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170180</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2125980</wp:posOffset>
            </wp:positionH>
            <wp:positionV relativeFrom="paragraph">
              <wp:posOffset>46990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June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83820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WYNN RESORTS, LIMITED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372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46-0484987</w:t>
            </w:r>
          </w:p>
        </w:tc>
        <w:tc>
          <w:tcPr>
            <w:tcW w:w="920" w:type="dxa"/>
            <w:vAlign w:val="bottom"/>
          </w:tcPr>
          <w:p>
            <w:pPr>
              <w:spacing w:after="0"/>
              <w:rPr>
                <w:sz w:val="19"/>
                <w:szCs w:val="19"/>
                <w:color w:val="auto"/>
              </w:rPr>
            </w:pPr>
          </w:p>
        </w:tc>
      </w:tr>
      <w:tr>
        <w:trPr>
          <w:trHeight w:val="145"/>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5"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860" w:type="dxa"/>
            <w:vAlign w:val="bottom"/>
          </w:tcPr>
          <w:p>
            <w:pPr>
              <w:spacing w:after="0"/>
              <w:rPr>
                <w:sz w:val="16"/>
                <w:szCs w:val="16"/>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20" w:type="dxa"/>
            <w:vAlign w:val="bottom"/>
          </w:tcPr>
          <w:p>
            <w:pPr>
              <w:spacing w:after="0"/>
              <w:rPr>
                <w:sz w:val="16"/>
                <w:szCs w:val="16"/>
                <w:color w:val="auto"/>
              </w:rPr>
            </w:pPr>
          </w:p>
        </w:tc>
        <w:tc>
          <w:tcPr>
            <w:tcW w:w="320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7"/>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89109</w:t>
            </w:r>
          </w:p>
        </w:tc>
        <w:tc>
          <w:tcPr>
            <w:tcW w:w="920" w:type="dxa"/>
            <w:vAlign w:val="bottom"/>
          </w:tcPr>
          <w:p>
            <w:pPr>
              <w:spacing w:after="0"/>
              <w:rPr>
                <w:sz w:val="19"/>
                <w:szCs w:val="19"/>
                <w:color w:val="auto"/>
              </w:rPr>
            </w:pPr>
          </w:p>
        </w:tc>
      </w:tr>
      <w:tr>
        <w:trPr>
          <w:trHeight w:val="185"/>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70"/>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380" w:type="dxa"/>
            <w:vAlign w:val="bottom"/>
            <w:gridSpan w:val="5"/>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07"/>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900" w:type="dxa"/>
            <w:vAlign w:val="bottom"/>
            <w:gridSpan w:val="6"/>
          </w:tcPr>
          <w:p>
            <w:pPr>
              <w:jc w:val="center"/>
              <w:ind w:right="33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1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color w:val="auto"/>
                <w:w w:val="96"/>
              </w:rPr>
              <w:t>WYNN</w:t>
            </w:r>
          </w:p>
        </w:tc>
        <w:tc>
          <w:tcPr>
            <w:tcW w:w="41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7"/>
              </w:rPr>
              <w:t>Nasdaq Global Select Market</w:t>
            </w: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bl>
    <w:p>
      <w:pPr>
        <w:spacing w:after="0" w:line="324"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 w:lineRule="exact"/>
        <w:rPr>
          <w:sz w:val="24"/>
          <w:szCs w:val="24"/>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671830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6"/>
          <w:szCs w:val="16"/>
          <w:b w:val="1"/>
          <w:bCs w:val="1"/>
          <w:color w:val="auto"/>
        </w:rPr>
        <w:t>Entry into a Material Definitive Agreement.</w:t>
      </w:r>
    </w:p>
    <w:p>
      <w:pPr>
        <w:spacing w:after="0" w:line="335"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On June 12, 2025, Wynn Resorts, Limited (the "Company") announced that Wynn Resorts Finance, LLC ("WRF"), an indirect wholly owned subsidiary of the Company, and certain of its subsidiaries entered into an amendment (the "Credit Agreement Amendment") to the credit agreement dated as of September 20, 2019, as amended by Amendment No. 1, dated as of April 10, 2020, Amendment No. 2, dated as of November 27, 2020, Amendment No. 3 dated as of May 17, 2023 and Amendment No. 4, dated as of September 16, 2024 (as further amended, restated, amended and restated, replaced, supplemented, or otherwise modified prior to giving effect to the amendments contemplated by the Credit Agreement Amendment, the "Existing Credit Agreement" and, after giving effect to the amendments contemplated by the Credit Agreement Amendment, the "Credit Agreement"), among Deutsche Bank AG New York Branch, as administrative agent and collateral agent, and the lenders party thereto.</w:t>
      </w:r>
    </w:p>
    <w:p>
      <w:pPr>
        <w:spacing w:after="0" w:line="2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Credit Agreement Amendment amends the Existing Credit Agreement to, among other things: (i) extend the final maturity date with respect to all or a portion of the Extended Term A Facility Loans (as defined in the Credit Agreement) to June 12, 2030; (ii) extend the termination date with respect to all or a portion of the existing Extended Revolving Commitments (as defined in the Credit Agreement) and the maturity date with respect to the corresponding Extended Revolving Loans (as defined in the Credit Agreement) to June 12, 2030 and (ii) obtain $500 million in incremental extended revolving commitments with a stated maturity date of June 12, 2030.</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foregoing description of the Credit Agreement Amendment is qualified in its entirety by reference to the full text of the Credit Agreement Amendment and Exhibit A thereto, which are filed herewith as Exhibits 10.1 and 10.1.1 and incorporated herein by this reference.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89"/>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spacing w:after="0"/>
              <w:rPr>
                <w:sz w:val="23"/>
                <w:szCs w:val="23"/>
                <w:color w:val="auto"/>
              </w:rPr>
            </w:pPr>
          </w:p>
        </w:tc>
        <w:tc>
          <w:tcPr>
            <w:tcW w:w="98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Amendment No. 5 to Credit Agreement, dated as of June 12, 2025, by and among Wynn Resorts Finance, LLC, as borrower, the</w:t>
            </w: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120" w:type="dxa"/>
            <w:vAlign w:val="bottom"/>
            <w:tcBorders>
              <w:top w:val="single" w:sz="8" w:color="0000FF"/>
              <w:bottom w:val="single" w:sz="8" w:color="0000FF"/>
            </w:tcBorders>
            <w:gridSpan w:val="2"/>
          </w:tcPr>
          <w:p>
            <w:pPr>
              <w:spacing w:after="0" w:line="164" w:lineRule="exact"/>
              <w:rPr>
                <w:sz w:val="20"/>
                <w:szCs w:val="20"/>
                <w:color w:val="auto"/>
              </w:rPr>
            </w:pPr>
            <w:r>
              <w:rPr>
                <w:rFonts w:ascii="Times New Roman" w:cs="Times New Roman" w:eastAsia="Times New Roman" w:hAnsi="Times New Roman"/>
                <w:sz w:val="18"/>
                <w:szCs w:val="18"/>
                <w:color w:val="0000FF"/>
                <w:w w:val="96"/>
              </w:rPr>
              <w:t>subsidiaries of borrower party hereto, as guarantors, Deutsche Bank AG New York Branch, as administrative agent.</w:t>
            </w:r>
          </w:p>
        </w:tc>
        <w:tc>
          <w:tcPr>
            <w:tcW w:w="8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4"/>
        </w:trPr>
        <w:tc>
          <w:tcPr>
            <w:tcW w:w="70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10.1.1</w:t>
            </w:r>
          </w:p>
        </w:tc>
        <w:tc>
          <w:tcPr>
            <w:tcW w:w="660" w:type="dxa"/>
            <w:vAlign w:val="bottom"/>
          </w:tcPr>
          <w:p>
            <w:pPr>
              <w:spacing w:after="0"/>
              <w:rPr>
                <w:sz w:val="17"/>
                <w:szCs w:val="17"/>
                <w:color w:val="auto"/>
              </w:rPr>
            </w:pPr>
          </w:p>
        </w:tc>
        <w:tc>
          <w:tcPr>
            <w:tcW w:w="988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color w:val="0000FF"/>
                <w:w w:val="99"/>
              </w:rPr>
              <w:t>Exhibit A to Amendment No. 5 - Credit Agreement, dated as of September 20, 2019 (as amended by Amendment No. 1 dated as of April</w:t>
            </w: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20" w:type="dxa"/>
            <w:vAlign w:val="bottom"/>
            <w:tcBorders>
              <w:top w:val="single" w:sz="8" w:color="0000FF"/>
              <w:bottom w:val="single" w:sz="8" w:color="0000FF"/>
            </w:tcBorders>
            <w:gridSpan w:val="5"/>
          </w:tcPr>
          <w:p>
            <w:pPr>
              <w:spacing w:after="0" w:line="164" w:lineRule="exact"/>
              <w:rPr>
                <w:sz w:val="20"/>
                <w:szCs w:val="20"/>
                <w:color w:val="auto"/>
              </w:rPr>
            </w:pPr>
            <w:r>
              <w:rPr>
                <w:rFonts w:ascii="Times New Roman" w:cs="Times New Roman" w:eastAsia="Times New Roman" w:hAnsi="Times New Roman"/>
                <w:sz w:val="18"/>
                <w:szCs w:val="18"/>
                <w:color w:val="0000FF"/>
                <w:w w:val="96"/>
              </w:rPr>
              <w:t>10, 2020, Amendment No. 2 dated as of November 27, 2020, Amendment No. 3 dated as of May 17, 2023, Amendment No. 4 dated as of</w:t>
            </w:r>
          </w:p>
        </w:tc>
        <w:tc>
          <w:tcPr>
            <w:tcW w:w="20" w:type="dxa"/>
            <w:vAlign w:val="bottom"/>
            <w:tcBorders>
              <w:bottom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40" w:type="dxa"/>
            <w:vAlign w:val="bottom"/>
            <w:gridSpan w:val="6"/>
          </w:tcPr>
          <w:p>
            <w:pPr>
              <w:spacing w:after="0" w:line="152" w:lineRule="exact"/>
              <w:rPr>
                <w:sz w:val="20"/>
                <w:szCs w:val="20"/>
                <w:color w:val="auto"/>
              </w:rPr>
            </w:pPr>
            <w:r>
              <w:rPr>
                <w:rFonts w:ascii="Times New Roman" w:cs="Times New Roman" w:eastAsia="Times New Roman" w:hAnsi="Times New Roman"/>
                <w:sz w:val="16"/>
                <w:szCs w:val="16"/>
                <w:color w:val="0000FF"/>
              </w:rPr>
              <w:t>September 16, 2024, and Amendment No. 5 dated as of June 12, 2025), by and among Wynn Resorts Finance, LLC, as borrower, the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4"/>
          </w:tcPr>
          <w:p>
            <w:pPr>
              <w:spacing w:after="0" w:line="152" w:lineRule="exact"/>
              <w:rPr>
                <w:sz w:val="20"/>
                <w:szCs w:val="20"/>
                <w:color w:val="auto"/>
              </w:rPr>
            </w:pPr>
            <w:r>
              <w:rPr>
                <w:rFonts w:ascii="Times New Roman" w:cs="Times New Roman" w:eastAsia="Times New Roman" w:hAnsi="Times New Roman"/>
                <w:sz w:val="16"/>
                <w:szCs w:val="16"/>
                <w:color w:val="0000FF"/>
              </w:rPr>
              <w:t>subsidiaries of borrower party hereto, as guarantors, Deutsche Bank AG New York Branch, as administrative agent and as collateral</w:t>
            </w:r>
          </w:p>
        </w:tc>
        <w:tc>
          <w:tcPr>
            <w:tcW w:w="400" w:type="dxa"/>
            <w:vAlign w:val="bottom"/>
            <w:tcBorders>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6"/>
                <w:szCs w:val="16"/>
                <w:color w:val="0000FF"/>
                <w:w w:val="98"/>
              </w:rPr>
              <w:t>agent.</w:t>
            </w:r>
          </w:p>
        </w:tc>
        <w:tc>
          <w:tcPr>
            <w:tcW w:w="160" w:type="dxa"/>
            <w:vAlign w:val="bottom"/>
          </w:tcPr>
          <w:p>
            <w:pPr>
              <w:spacing w:after="0"/>
              <w:rPr>
                <w:sz w:val="13"/>
                <w:szCs w:val="13"/>
                <w:color w:val="auto"/>
              </w:rPr>
            </w:pPr>
          </w:p>
        </w:tc>
      </w:tr>
      <w:tr>
        <w:trPr>
          <w:trHeight w:val="24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1"/>
                <w:szCs w:val="21"/>
                <w:color w:val="auto"/>
              </w:rPr>
            </w:pPr>
          </w:p>
        </w:tc>
        <w:tc>
          <w:tcPr>
            <w:tcW w:w="98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191"/>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71" w:lineRule="exact"/>
        <w:rPr>
          <w:sz w:val="20"/>
          <w:szCs w:val="20"/>
          <w:color w:val="auto"/>
        </w:rPr>
      </w:pPr>
    </w:p>
    <w:p>
      <w:pPr>
        <w:ind w:left="460"/>
        <w:spacing w:after="0"/>
        <w:tabs>
          <w:tab w:leader="none" w:pos="6860" w:val="left"/>
          <w:tab w:leader="none" w:pos="7600" w:val="left"/>
        </w:tabs>
        <w:rPr>
          <w:sz w:val="20"/>
          <w:szCs w:val="20"/>
          <w:color w:val="auto"/>
        </w:rPr>
      </w:pPr>
      <w:r>
        <w:rPr>
          <w:rFonts w:ascii="Times New Roman" w:cs="Times New Roman" w:eastAsia="Times New Roman" w:hAnsi="Times New Roman"/>
          <w:sz w:val="18"/>
          <w:szCs w:val="18"/>
          <w:color w:val="auto"/>
        </w:rPr>
        <w:t>Dated: June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4758055</wp:posOffset>
            </wp:positionH>
            <wp:positionV relativeFrom="paragraph">
              <wp:posOffset>13970</wp:posOffset>
            </wp:positionV>
            <wp:extent cx="2442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Julie Cameron-Doe</w:t>
      </w:r>
    </w:p>
    <w:p>
      <w:pPr>
        <w:spacing w:after="0" w:line="2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6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AMENDMENT NO. 5</w:t>
      </w:r>
    </w:p>
    <w:p>
      <w:pPr>
        <w:spacing w:after="0" w:line="233"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This AMENDMENT NO. 5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dated as of June 12, 2025 and effective as of the Amendment No. 5 Effective Date (as hereinafter defined), is made and entered into by and among WYNN RESORTS FINANCE, LLC, a Nevada limited liability company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the Guarantors, each Extending Term Lender (as defined below), each Extending Revolving Lender (as defined below), each Incremental Extended Revolving Lender (as defined below), the Incremental Extended Term A Facility Lender (as defined below), each other Lender party hereto, and DEUTSCHE BANK AG NEW YORK BRANCH, as administrative agent for the Lenders under the Existing Credit Agreement (as hereinafter defined) (in such capacity, the “</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33"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WHEREAS, reference is hereby made to the Credit Agreement, dated as of September 20, 2019, as amended by Amendment No. 1, dated as of April 10, 2020, Amendment No. 2, dated as of November 27, 2020, Amendment No. 3, dated as of May 17, 2023, and Amendment No. 4, dated as of September 16, 2024 (as further amended, restated, amended and restated, replaced, supplemented, or otherwise modified prior to giving effect to the amendments contemplated by this Amendment, the “</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and, after giving effect to the amendments contemplated by this Amendment,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among the Borrower, the Guarantors, the Lenders party thereto from time to time, the Administrative Agent, Deutsche Bank AG New York Branch, as collateral agent for the Secured Parties (as defined in the Credit Agreement), and the other parties thereto;</w:t>
      </w:r>
    </w:p>
    <w:p>
      <w:pPr>
        <w:spacing w:after="0" w:line="179"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 xml:space="preserve">WHEREAS,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of the Existing Credit Agreement permits the Borrower to (i) amend all or a portion of the Term Loans of any Tranche (an “</w:t>
      </w:r>
      <w:r>
        <w:rPr>
          <w:rFonts w:ascii="Times New Roman" w:cs="Times New Roman" w:eastAsia="Times New Roman" w:hAnsi="Times New Roman"/>
          <w:sz w:val="19"/>
          <w:szCs w:val="19"/>
          <w:u w:val="single" w:color="auto"/>
          <w:color w:val="auto"/>
        </w:rPr>
        <w:t>Existing Term Loan Tranche</w:t>
      </w:r>
      <w:r>
        <w:rPr>
          <w:rFonts w:ascii="Times New Roman" w:cs="Times New Roman" w:eastAsia="Times New Roman" w:hAnsi="Times New Roman"/>
          <w:sz w:val="19"/>
          <w:szCs w:val="19"/>
          <w:color w:val="auto"/>
        </w:rPr>
        <w:t>”) to constitute another Tranche of Term Loans (the “</w:t>
      </w:r>
      <w:r>
        <w:rPr>
          <w:rFonts w:ascii="Times New Roman" w:cs="Times New Roman" w:eastAsia="Times New Roman" w:hAnsi="Times New Roman"/>
          <w:sz w:val="19"/>
          <w:szCs w:val="19"/>
          <w:u w:val="single" w:color="auto"/>
          <w:color w:val="auto"/>
        </w:rPr>
        <w:t>Extended Term Loans</w:t>
      </w:r>
      <w:r>
        <w:rPr>
          <w:rFonts w:ascii="Times New Roman" w:cs="Times New Roman" w:eastAsia="Times New Roman" w:hAnsi="Times New Roman"/>
          <w:sz w:val="19"/>
          <w:szCs w:val="19"/>
          <w:color w:val="auto"/>
        </w:rPr>
        <w:t>”) in order to extend the scheduled final maturity date thereof and/or to extend the date of any amortization payment thereon pursuant to an Extension Amendment by and among the Borrower, the Administrative Agent, and the Extending Lenders extending such Extended Term Loans (such lenders, the “</w:t>
      </w:r>
      <w:r>
        <w:rPr>
          <w:rFonts w:ascii="Times New Roman" w:cs="Times New Roman" w:eastAsia="Times New Roman" w:hAnsi="Times New Roman"/>
          <w:sz w:val="19"/>
          <w:szCs w:val="19"/>
          <w:u w:val="single" w:color="auto"/>
          <w:color w:val="auto"/>
        </w:rPr>
        <w:t>Extending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Term Lenders</w:t>
      </w:r>
      <w:r>
        <w:rPr>
          <w:rFonts w:ascii="Times New Roman" w:cs="Times New Roman" w:eastAsia="Times New Roman" w:hAnsi="Times New Roman"/>
          <w:sz w:val="19"/>
          <w:szCs w:val="19"/>
          <w:color w:val="auto"/>
        </w:rPr>
        <w:t>”) and (ii) amend all or a portion of the Revolving Commitments of any Tranche and any related Revolving Loans thereunder (an “</w:t>
      </w:r>
      <w:r>
        <w:rPr>
          <w:rFonts w:ascii="Times New Roman" w:cs="Times New Roman" w:eastAsia="Times New Roman" w:hAnsi="Times New Roman"/>
          <w:sz w:val="19"/>
          <w:szCs w:val="19"/>
          <w:u w:val="single" w:color="auto"/>
          <w:color w:val="auto"/>
        </w:rPr>
        <w:t>Existing Revolving Tranche</w:t>
      </w:r>
      <w:r>
        <w:rPr>
          <w:rFonts w:ascii="Times New Roman" w:cs="Times New Roman" w:eastAsia="Times New Roman" w:hAnsi="Times New Roman"/>
          <w:sz w:val="19"/>
          <w:szCs w:val="19"/>
          <w:color w:val="auto"/>
        </w:rPr>
        <w:t>”) to constitute another Tranche of Revolving Commitments (the “</w:t>
      </w:r>
      <w:r>
        <w:rPr>
          <w:rFonts w:ascii="Times New Roman" w:cs="Times New Roman" w:eastAsia="Times New Roman" w:hAnsi="Times New Roman"/>
          <w:sz w:val="19"/>
          <w:szCs w:val="19"/>
          <w:u w:val="single" w:color="auto"/>
          <w:color w:val="auto"/>
        </w:rPr>
        <w:t>Extending Revolving Commitments</w:t>
      </w:r>
      <w:r>
        <w:rPr>
          <w:rFonts w:ascii="Times New Roman" w:cs="Times New Roman" w:eastAsia="Times New Roman" w:hAnsi="Times New Roman"/>
          <w:sz w:val="19"/>
          <w:szCs w:val="19"/>
          <w:color w:val="auto"/>
        </w:rPr>
        <w:t>” and any related Revolving Loans, the “</w:t>
      </w:r>
      <w:r>
        <w:rPr>
          <w:rFonts w:ascii="Times New Roman" w:cs="Times New Roman" w:eastAsia="Times New Roman" w:hAnsi="Times New Roman"/>
          <w:sz w:val="19"/>
          <w:szCs w:val="19"/>
          <w:u w:val="single" w:color="auto"/>
          <w:color w:val="auto"/>
        </w:rPr>
        <w:t>Extending Revolving Loans</w:t>
      </w:r>
      <w:r>
        <w:rPr>
          <w:rFonts w:ascii="Times New Roman" w:cs="Times New Roman" w:eastAsia="Times New Roman" w:hAnsi="Times New Roman"/>
          <w:sz w:val="19"/>
          <w:szCs w:val="19"/>
          <w:color w:val="auto"/>
        </w:rPr>
        <w:t>”) in order to extend the termination date thereof pursuant to an Extension Amendment by and among the Borrower, the Administrative Agent, and the Extending Lenders extending such Extending Revolving Commitments and Extending Revolving Loans (such lenders, the “</w:t>
      </w:r>
      <w:r>
        <w:rPr>
          <w:rFonts w:ascii="Times New Roman" w:cs="Times New Roman" w:eastAsia="Times New Roman" w:hAnsi="Times New Roman"/>
          <w:sz w:val="19"/>
          <w:szCs w:val="19"/>
          <w:u w:val="single" w:color="auto"/>
          <w:color w:val="auto"/>
        </w:rPr>
        <w:t>Extending Revolving Lenders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19"/>
          <w:szCs w:val="19"/>
          <w:color w:val="auto"/>
        </w:rPr>
        <w:t xml:space="preserve">WHEREAS, the Borrower has requested that (i) all or a portion of an Existing Term Loan Tranche be amended to extend the scheduled maturity date and to extend the date of certain amortization payments thereon with respect to all or a portion of any principal amount of such Term Loans pursuant to </w:t>
      </w:r>
      <w:r>
        <w:rPr>
          <w:rFonts w:ascii="Times New Roman" w:cs="Times New Roman" w:eastAsia="Times New Roman" w:hAnsi="Times New Roman"/>
          <w:sz w:val="19"/>
          <w:szCs w:val="19"/>
          <w:u w:val="single" w:color="auto"/>
          <w:color w:val="auto"/>
        </w:rPr>
        <w:t>Section 2.13(a)</w:t>
      </w:r>
      <w:r>
        <w:rPr>
          <w:rFonts w:ascii="Times New Roman" w:cs="Times New Roman" w:eastAsia="Times New Roman" w:hAnsi="Times New Roman"/>
          <w:sz w:val="19"/>
          <w:szCs w:val="19"/>
          <w:color w:val="auto"/>
        </w:rPr>
        <w:t xml:space="preserve"> of the Existing Credit Agreement and (ii) all or a portion of an Existing Revolving Tranche be amended to extend the scheduled maturity date thereof with respect to all or a portion of such Revolving Commitments pursuant to </w:t>
      </w:r>
      <w:r>
        <w:rPr>
          <w:rFonts w:ascii="Times New Roman" w:cs="Times New Roman" w:eastAsia="Times New Roman" w:hAnsi="Times New Roman"/>
          <w:sz w:val="19"/>
          <w:szCs w:val="19"/>
          <w:u w:val="single" w:color="auto"/>
          <w:color w:val="auto"/>
        </w:rPr>
        <w:t>Section 2.13(b)</w:t>
      </w:r>
      <w:r>
        <w:rPr>
          <w:rFonts w:ascii="Times New Roman" w:cs="Times New Roman" w:eastAsia="Times New Roman" w:hAnsi="Times New Roman"/>
          <w:sz w:val="19"/>
          <w:szCs w:val="19"/>
          <w:color w:val="auto"/>
        </w:rPr>
        <w:t xml:space="preserve"> of the Existing Credit Agreement;</w:t>
      </w:r>
    </w:p>
    <w:p>
      <w:pPr>
        <w:spacing w:after="0" w:line="162"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19"/>
          <w:szCs w:val="19"/>
          <w:color w:val="auto"/>
        </w:rPr>
        <w:t>WHEREAS, on the Amendment No. 5 Effective Date, the Borrower shall repay all of the Extended Term A Facility Loans (as defined in the Existing Credit Agreement) held by Credit Agricole Corporate and Investment Bank (the “</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outstanding immediately prior to the Amendment No. 5 Effective Date (the “</w:t>
      </w:r>
      <w:r>
        <w:rPr>
          <w:rFonts w:ascii="Times New Roman" w:cs="Times New Roman" w:eastAsia="Times New Roman" w:hAnsi="Times New Roman"/>
          <w:sz w:val="19"/>
          <w:szCs w:val="19"/>
          <w:u w:val="single" w:color="auto"/>
          <w:color w:val="auto"/>
        </w:rPr>
        <w:t>Non-Extended Term A Facility Loans</w:t>
      </w:r>
      <w:r>
        <w:rPr>
          <w:rFonts w:ascii="Times New Roman" w:cs="Times New Roman" w:eastAsia="Times New Roman" w:hAnsi="Times New Roman"/>
          <w:sz w:val="19"/>
          <w:szCs w:val="19"/>
          <w:color w:val="auto"/>
        </w:rPr>
        <w:t>”) and terminate all Extended Revolving Commitments (as defined in the Existing Credit Agreement) outstanding immediately prior to the Amendment No. 5 Effective Date (the “</w:t>
      </w:r>
      <w:r>
        <w:rPr>
          <w:rFonts w:ascii="Times New Roman" w:cs="Times New Roman" w:eastAsia="Times New Roman" w:hAnsi="Times New Roman"/>
          <w:sz w:val="19"/>
          <w:szCs w:val="19"/>
          <w:u w:val="single" w:color="auto"/>
          <w:color w:val="auto"/>
        </w:rPr>
        <w:t>Non-Extended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96" w:lineRule="auto"/>
        <w:rPr>
          <w:sz w:val="20"/>
          <w:szCs w:val="20"/>
          <w:color w:val="auto"/>
        </w:rPr>
      </w:pP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 held by the Non-Consenting Lender, and the Non-Consenting Lender shall, from and after such repayment, cease to constitute a Lender under the Credit Agreement (the “</w:t>
      </w:r>
      <w:r>
        <w:rPr>
          <w:rFonts w:ascii="Times New Roman" w:cs="Times New Roman" w:eastAsia="Times New Roman" w:hAnsi="Times New Roman"/>
          <w:sz w:val="19"/>
          <w:szCs w:val="19"/>
          <w:u w:val="single" w:color="auto"/>
          <w:color w:val="auto"/>
        </w:rPr>
        <w:t>Amendment No. 5 Refinancing</w:t>
      </w:r>
      <w:r>
        <w:rPr>
          <w:rFonts w:ascii="Times New Roman" w:cs="Times New Roman" w:eastAsia="Times New Roman" w:hAnsi="Times New Roman"/>
          <w:sz w:val="19"/>
          <w:szCs w:val="19"/>
          <w:color w:val="auto"/>
        </w:rPr>
        <w:t>”);</w:t>
      </w:r>
    </w:p>
    <w:p>
      <w:pPr>
        <w:spacing w:after="0" w:line="132"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 xml:space="preserve">WHEREAS,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xml:space="preserve"> of the Existing Credit Agreement permits the Borrower to (i) increase any then-existing Tranche of Revolving Commitments (“</w:t>
      </w:r>
      <w:r>
        <w:rPr>
          <w:rFonts w:ascii="Times New Roman" w:cs="Times New Roman" w:eastAsia="Times New Roman" w:hAnsi="Times New Roman"/>
          <w:sz w:val="19"/>
          <w:szCs w:val="19"/>
          <w:u w:val="single" w:color="auto"/>
          <w:color w:val="auto"/>
        </w:rPr>
        <w:t>Incremental Existing Tranche Revolving Commitments</w:t>
      </w:r>
      <w:r>
        <w:rPr>
          <w:rFonts w:ascii="Times New Roman" w:cs="Times New Roman" w:eastAsia="Times New Roman" w:hAnsi="Times New Roman"/>
          <w:sz w:val="19"/>
          <w:szCs w:val="19"/>
          <w:color w:val="auto"/>
        </w:rPr>
        <w:t>”) pursuant to an Incremental Joinder Agreement, executed by the Borrower and each Lender making or providing such Incremental Existing Tranche Revolving Commitments and (ii) establish Incremental Term A Loan Commitments and Incremental Term A Loans and to amend the Existing Credit Agreement to establish such Incremental Term A Loan Commitments and Incremental Term A Loans pursuant to an Incremental Joinder Agreement, executed by the Borrower and each Lender making or providing such Incremental Term A Loan Commitments and Incremental Term A Loans;</w:t>
      </w:r>
    </w:p>
    <w:p>
      <w:pPr>
        <w:spacing w:after="0" w:line="180"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 xml:space="preserve">WHEREAS, pursuant to the terms hereof, Borrower will obtain $557,251,908.39 in Incremental Extended Revolving Commitments (as defined below) from the Persons party hereto listed on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hereto (the “</w:t>
      </w:r>
      <w:r>
        <w:rPr>
          <w:rFonts w:ascii="Times New Roman" w:cs="Times New Roman" w:eastAsia="Times New Roman" w:hAnsi="Times New Roman"/>
          <w:sz w:val="19"/>
          <w:szCs w:val="19"/>
          <w:u w:val="single" w:color="auto"/>
          <w:color w:val="auto"/>
        </w:rPr>
        <w:t>Incremental Extended Revolving Lenders</w:t>
      </w:r>
      <w:r>
        <w:rPr>
          <w:rFonts w:ascii="Times New Roman" w:cs="Times New Roman" w:eastAsia="Times New Roman" w:hAnsi="Times New Roman"/>
          <w:sz w:val="19"/>
          <w:szCs w:val="19"/>
          <w:color w:val="auto"/>
        </w:rPr>
        <w:t>”);</w:t>
      </w:r>
    </w:p>
    <w:p>
      <w:pPr>
        <w:spacing w:after="0" w:line="158"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 xml:space="preserve">WHEREAS, pursuant to the terms hereof, Borrower will obtain $57,466,695.00 in Incremental Extended Term A Facility Commitments and Incremental Extended Term A Facility Loans (in each case, as defined below) from the Persons party hereto listed on </w:t>
      </w:r>
      <w:r>
        <w:rPr>
          <w:rFonts w:ascii="Times New Roman" w:cs="Times New Roman" w:eastAsia="Times New Roman" w:hAnsi="Times New Roman"/>
          <w:sz w:val="19"/>
          <w:szCs w:val="19"/>
          <w:u w:val="single" w:color="auto"/>
          <w:color w:val="auto"/>
        </w:rPr>
        <w:t>Schedule B</w:t>
      </w:r>
      <w:r>
        <w:rPr>
          <w:rFonts w:ascii="Times New Roman" w:cs="Times New Roman" w:eastAsia="Times New Roman" w:hAnsi="Times New Roman"/>
          <w:sz w:val="19"/>
          <w:szCs w:val="19"/>
          <w:color w:val="auto"/>
        </w:rPr>
        <w:t xml:space="preserve"> hereto (the “</w:t>
      </w:r>
      <w:r>
        <w:rPr>
          <w:rFonts w:ascii="Times New Roman" w:cs="Times New Roman" w:eastAsia="Times New Roman" w:hAnsi="Times New Roman"/>
          <w:sz w:val="19"/>
          <w:szCs w:val="19"/>
          <w:u w:val="single" w:color="auto"/>
          <w:color w:val="auto"/>
        </w:rPr>
        <w:t>Incremental Extended Term A Facility Lenders</w:t>
      </w:r>
      <w:r>
        <w:rPr>
          <w:rFonts w:ascii="Times New Roman" w:cs="Times New Roman" w:eastAsia="Times New Roman" w:hAnsi="Times New Roman"/>
          <w:sz w:val="19"/>
          <w:szCs w:val="19"/>
          <w:color w:val="auto"/>
        </w:rPr>
        <w:t>”), the proceeds of which will be used to by the Borrower to refinance in full all Non-Extended Term A Facility Loans;</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WHEREAS, the Borrower has requested certain additional amendments to the Existing Credit Agreement;</w:t>
      </w:r>
    </w:p>
    <w:p>
      <w:pPr>
        <w:spacing w:after="0" w:line="229"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9"/>
          <w:szCs w:val="19"/>
          <w:color w:val="auto"/>
        </w:rPr>
        <w:t xml:space="preserve">WHEREAS, the Administrative Agent, the Borrower, and the Lenders party hereto, constituting the Required Lenders, are willing to agree to such amendments pursuant to </w:t>
      </w:r>
      <w:r>
        <w:rPr>
          <w:rFonts w:ascii="Times New Roman" w:cs="Times New Roman" w:eastAsia="Times New Roman" w:hAnsi="Times New Roman"/>
          <w:sz w:val="19"/>
          <w:szCs w:val="19"/>
          <w:u w:val="single" w:color="auto"/>
          <w:color w:val="auto"/>
        </w:rPr>
        <w:t>Section 13.04</w:t>
      </w:r>
      <w:r>
        <w:rPr>
          <w:rFonts w:ascii="Times New Roman" w:cs="Times New Roman" w:eastAsia="Times New Roman" w:hAnsi="Times New Roman"/>
          <w:sz w:val="19"/>
          <w:szCs w:val="19"/>
          <w:color w:val="auto"/>
        </w:rPr>
        <w:t xml:space="preserve"> of the Credit Agreement, subject to the terms and conditions set forth in this Amendment; and</w:t>
      </w:r>
    </w:p>
    <w:p>
      <w:pPr>
        <w:spacing w:after="0" w:line="396"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WHEREAS, Deutsche Bank Securities Inc., BofA Securities, Inc., BNP Paribas Securities Corp., Citibank, N.A., Goldman Sachs Bank USA, Mizuho Bank, Ltd., The Bank of Nova Scotia, Sumitomo Mitsui Banking Corporation, Truist Securities, Inc., Fifth Third Bank, National Association, Citizens Bank, National Association and KeyBanc Capital Markets Inc. have each agreed to act as joint lead arrangers and joint bookrunners for this Amendment (collectively, the “</w:t>
      </w:r>
      <w:r>
        <w:rPr>
          <w:rFonts w:ascii="Times New Roman" w:cs="Times New Roman" w:eastAsia="Times New Roman" w:hAnsi="Times New Roman"/>
          <w:sz w:val="19"/>
          <w:szCs w:val="19"/>
          <w:u w:val="single" w:color="auto"/>
          <w:color w:val="auto"/>
        </w:rPr>
        <w:t>Amendment No. 5 Lead Arrangers</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NOW, THEREFORE, in consideration of the premises and agreements, provisions, and covenants herein contained and other good and valuable consideration, the receipt and sufficiency of which are hereby acknowledged, the parties hereto agree as follows:</w:t>
      </w:r>
    </w:p>
    <w:p>
      <w:pPr>
        <w:spacing w:after="0" w:line="11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ARTICLE I</w:t>
      </w:r>
    </w:p>
    <w:p>
      <w:pPr>
        <w:spacing w:after="0" w:line="17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180" w:lineRule="exact"/>
        <w:rPr>
          <w:sz w:val="20"/>
          <w:szCs w:val="20"/>
          <w:color w:val="auto"/>
        </w:rPr>
      </w:pPr>
    </w:p>
    <w:p>
      <w:pPr>
        <w:jc w:val="both"/>
        <w:ind w:firstLine="632"/>
        <w:spacing w:after="0" w:line="236" w:lineRule="auto"/>
        <w:rPr>
          <w:sz w:val="20"/>
          <w:szCs w:val="20"/>
          <w:color w:val="auto"/>
        </w:rPr>
      </w:pPr>
      <w:r>
        <w:rPr>
          <w:rFonts w:ascii="Times New Roman" w:cs="Times New Roman" w:eastAsia="Times New Roman" w:hAnsi="Times New Roman"/>
          <w:sz w:val="19"/>
          <w:szCs w:val="19"/>
          <w:color w:val="auto"/>
        </w:rPr>
        <w:t xml:space="preserve">SECTION 1.1 </w:t>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Except as otherwise expressly provided herein, capitalized terms used in this Amendment (including in the Recitals and the introductory paragraph above) shall have the meanings given in the Credit Agreement, and the rules of construction set forth in the Credit Agreement shall apply to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80" w:right="339" w:bottom="1440" w:gutter="0" w:footer="0" w:header="0"/>
        </w:sectPr>
      </w:pPr>
    </w:p>
    <w:bookmarkStart w:id="5" w:name="page6"/>
    <w:bookmarkEnd w:id="5"/>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ARTICLE II</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AMENDMENTS AND WAIVERS TO EXISTING CREDIT AGREEMENT</w:t>
      </w:r>
    </w:p>
    <w:p>
      <w:pPr>
        <w:spacing w:after="0" w:line="19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2.1</w:t>
        <w:tab/>
        <w:t>Effective as of the Amendment No. 5 Effective Date (as defined below), (a) the Existing Credit Agreement is hereby</w:t>
      </w:r>
    </w:p>
    <w:p>
      <w:pPr>
        <w:spacing w:after="0" w:line="203" w:lineRule="auto"/>
        <w:rPr>
          <w:sz w:val="20"/>
          <w:szCs w:val="20"/>
          <w:color w:val="auto"/>
        </w:rPr>
      </w:pPr>
      <w:r>
        <w:rPr>
          <w:rFonts w:ascii="Times New Roman" w:cs="Times New Roman" w:eastAsia="Times New Roman" w:hAnsi="Times New Roman"/>
          <w:sz w:val="19"/>
          <w:szCs w:val="19"/>
          <w:color w:val="auto"/>
        </w:rPr>
        <w:t xml:space="preserve">amended to delete the stricken text (indicated textually in the same manner as the following example: </w:t>
      </w:r>
      <w:r>
        <w:rPr>
          <w:rFonts w:ascii="Times New Roman" w:cs="Times New Roman" w:eastAsia="Times New Roman" w:hAnsi="Times New Roman"/>
          <w:sz w:val="19"/>
          <w:szCs w:val="19"/>
          <w:color w:val="FF0000"/>
          <w:strike w:val="1"/>
        </w:rPr>
        <w:t>stricken text</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color w:val="009A00"/>
          <w:strike w:val="1"/>
        </w:rPr>
        <w:t>stricken text</w:t>
      </w:r>
      <w:r>
        <w:rPr>
          <w:rFonts w:ascii="Times New Roman" w:cs="Times New Roman" w:eastAsia="Times New Roman" w:hAnsi="Times New Roman"/>
          <w:sz w:val="19"/>
          <w:szCs w:val="19"/>
          <w:color w:val="auto"/>
        </w:rPr>
        <w:t>) and to add the</w:t>
      </w:r>
    </w:p>
    <w:p>
      <w:pPr>
        <w:jc w:val="both"/>
        <w:spacing w:after="0" w:line="228" w:lineRule="auto"/>
        <w:rPr>
          <w:sz w:val="20"/>
          <w:szCs w:val="20"/>
          <w:color w:val="auto"/>
        </w:rPr>
      </w:pPr>
      <w:r>
        <w:rPr>
          <w:rFonts w:ascii="Times New Roman" w:cs="Times New Roman" w:eastAsia="Times New Roman" w:hAnsi="Times New Roman"/>
          <w:sz w:val="19"/>
          <w:szCs w:val="19"/>
          <w:color w:val="auto"/>
        </w:rPr>
        <w:t xml:space="preserve">double-underlined text (indicated textually in the same manner as the following example: </w:t>
      </w:r>
      <w:r>
        <w:rPr>
          <w:rFonts w:ascii="Times New Roman" w:cs="Times New Roman" w:eastAsia="Times New Roman" w:hAnsi="Times New Roman"/>
          <w:sz w:val="19"/>
          <w:szCs w:val="19"/>
          <w:u w:val="single" w:color="auto"/>
          <w:color w:val="0000FF"/>
        </w:rPr>
        <w:t>double-underlined text</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009A00"/>
        </w:rPr>
        <w:t>double-underlined text</w:t>
      </w:r>
      <w:r>
        <w:rPr>
          <w:rFonts w:ascii="Times New Roman" w:cs="Times New Roman" w:eastAsia="Times New Roman" w:hAnsi="Times New Roman"/>
          <w:sz w:val="19"/>
          <w:szCs w:val="19"/>
          <w:color w:val="auto"/>
        </w:rPr>
        <w:t>) as set forth in the pages of the Credit Agreement attached hereto as Exhibit A, and (b) Annex A-1 and Annex A-2 to the Existing Credit Agreement are hereby amended and restated in their entirety as set forth on Exhibit B and Exhibit C hereto, respectively.</w:t>
      </w:r>
    </w:p>
    <w:p>
      <w:pPr>
        <w:spacing w:after="0" w:line="171" w:lineRule="exact"/>
        <w:rPr>
          <w:sz w:val="20"/>
          <w:szCs w:val="20"/>
          <w:color w:val="auto"/>
        </w:rPr>
      </w:pPr>
    </w:p>
    <w:p>
      <w:pPr>
        <w:jc w:val="both"/>
        <w:ind w:firstLine="632"/>
        <w:spacing w:after="0" w:line="228" w:lineRule="auto"/>
        <w:rPr>
          <w:sz w:val="20"/>
          <w:szCs w:val="20"/>
          <w:color w:val="auto"/>
        </w:rPr>
      </w:pPr>
      <w:r>
        <w:rPr>
          <w:rFonts w:ascii="Times New Roman" w:cs="Times New Roman" w:eastAsia="Times New Roman" w:hAnsi="Times New Roman"/>
          <w:sz w:val="19"/>
          <w:szCs w:val="19"/>
          <w:color w:val="auto"/>
        </w:rPr>
        <w:t xml:space="preserve">SECTION 2.2 Each of the Lenders party hereto hereby agrees that, notwithstanding anything to the contrary contained in the Existing Credit Agreement, including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2.09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of the Existing Credit Agreement, the Amendment No. 5 Refinancing</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9"/>
          <w:szCs w:val="19"/>
          <w:color w:val="auto"/>
        </w:rPr>
        <w:t>may be consummated and, solely with respect to the Amendment No. 5 Refinancing and no other prepayment or commitment termination, waives (i) any requirement that the prepayment of the Non-Extended Term A Facility Loans be applied ratably, (ii) any requirement that the</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termination of the Non-Extended Revolving Commitments be pro rata among the Revolving Lenders, and (iii) any prior notice of prepayment or commitment termination required by the Existing Credit Agreement.</w:t>
      </w:r>
    </w:p>
    <w:p>
      <w:pPr>
        <w:spacing w:after="0" w:line="1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ARTICLE III</w:t>
      </w:r>
    </w:p>
    <w:p>
      <w:pPr>
        <w:spacing w:after="0" w:line="176" w:lineRule="exact"/>
        <w:rPr>
          <w:sz w:val="20"/>
          <w:szCs w:val="20"/>
          <w:color w:val="auto"/>
        </w:rPr>
      </w:pPr>
    </w:p>
    <w:p>
      <w:pPr>
        <w:ind w:left="140" w:right="120" w:firstLine="22"/>
        <w:spacing w:after="0" w:line="223" w:lineRule="auto"/>
        <w:rPr>
          <w:sz w:val="20"/>
          <w:szCs w:val="20"/>
          <w:color w:val="auto"/>
        </w:rPr>
      </w:pPr>
      <w:r>
        <w:rPr>
          <w:rFonts w:ascii="Times New Roman" w:cs="Times New Roman" w:eastAsia="Times New Roman" w:hAnsi="Times New Roman"/>
          <w:sz w:val="19"/>
          <w:szCs w:val="19"/>
          <w:b w:val="1"/>
          <w:bCs w:val="1"/>
          <w:color w:val="auto"/>
        </w:rPr>
        <w:t>ASSIGNMENT OF EXISTING REVOLVING COMMITMENTS AND EXISTING TERM A FACILITY LOANS; EXTENSION OF CERTAIN TERM LOANS; EXTENSION OF CERTAIN REVOLVING CREDIT COMMITMENTS; INCREMENTAL EXTENDED</w:t>
      </w:r>
    </w:p>
    <w:p>
      <w:pPr>
        <w:spacing w:after="0" w:line="2" w:lineRule="exact"/>
        <w:rPr>
          <w:sz w:val="20"/>
          <w:szCs w:val="20"/>
          <w:color w:val="auto"/>
        </w:rPr>
      </w:pPr>
    </w:p>
    <w:p>
      <w:pPr>
        <w:ind w:left="640" w:right="1640" w:firstLine="1013"/>
        <w:spacing w:after="0" w:line="428" w:lineRule="auto"/>
        <w:rPr>
          <w:sz w:val="20"/>
          <w:szCs w:val="20"/>
          <w:color w:val="auto"/>
        </w:rPr>
      </w:pPr>
      <w:r>
        <w:rPr>
          <w:rFonts w:ascii="Times New Roman" w:cs="Times New Roman" w:eastAsia="Times New Roman" w:hAnsi="Times New Roman"/>
          <w:sz w:val="19"/>
          <w:szCs w:val="19"/>
          <w:b w:val="1"/>
          <w:bCs w:val="1"/>
          <w:color w:val="auto"/>
        </w:rPr>
        <w:t xml:space="preserve">REVOLVING COMMITMENTS; INCREMENTAL EXTENDED TERM A FACILITY LOANS </w:t>
      </w:r>
      <w:r>
        <w:rPr>
          <w:rFonts w:ascii="Times New Roman" w:cs="Times New Roman" w:eastAsia="Times New Roman" w:hAnsi="Times New Roman"/>
          <w:sz w:val="19"/>
          <w:szCs w:val="19"/>
          <w:color w:val="auto"/>
        </w:rPr>
        <w:t xml:space="preserve">SECTION 3.1 </w:t>
      </w:r>
      <w:r>
        <w:rPr>
          <w:rFonts w:ascii="Times New Roman" w:cs="Times New Roman" w:eastAsia="Times New Roman" w:hAnsi="Times New Roman"/>
          <w:sz w:val="19"/>
          <w:szCs w:val="19"/>
          <w:u w:val="single" w:color="auto"/>
          <w:color w:val="auto"/>
        </w:rPr>
        <w:t>Assignment of Existing Revolving Commitments and Existing Term A Facility Loans</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left="640" w:firstLine="628"/>
        <w:spacing w:after="0" w:line="235" w:lineRule="auto"/>
        <w:tabs>
          <w:tab w:leader="none" w:pos="189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identified on </w:t>
      </w:r>
      <w:r>
        <w:rPr>
          <w:rFonts w:ascii="Times New Roman" w:cs="Times New Roman" w:eastAsia="Times New Roman" w:hAnsi="Times New Roman"/>
          <w:sz w:val="19"/>
          <w:szCs w:val="19"/>
          <w:u w:val="single" w:color="auto"/>
          <w:color w:val="auto"/>
        </w:rPr>
        <w:t>Schedule C</w:t>
      </w:r>
      <w:r>
        <w:rPr>
          <w:rFonts w:ascii="Times New Roman" w:cs="Times New Roman" w:eastAsia="Times New Roman" w:hAnsi="Times New Roman"/>
          <w:sz w:val="19"/>
          <w:szCs w:val="19"/>
          <w:color w:val="auto"/>
        </w:rPr>
        <w:t xml:space="preserve"> hereto as an “Assignor” (each such Person in such capacity, an “</w:t>
      </w:r>
      <w:r>
        <w:rPr>
          <w:rFonts w:ascii="Times New Roman" w:cs="Times New Roman" w:eastAsia="Times New Roman" w:hAnsi="Times New Roman"/>
          <w:sz w:val="19"/>
          <w:szCs w:val="19"/>
          <w:u w:val="single" w:color="auto"/>
          <w:color w:val="auto"/>
        </w:rPr>
        <w:t>Assignor</w:t>
      </w:r>
      <w:r>
        <w:rPr>
          <w:rFonts w:ascii="Times New Roman" w:cs="Times New Roman" w:eastAsia="Times New Roman" w:hAnsi="Times New Roman"/>
          <w:sz w:val="19"/>
          <w:szCs w:val="19"/>
          <w:color w:val="auto"/>
        </w:rPr>
        <w:t>”) and each Lender listed opposite such Assignor as an “Assignee” (each such Person in such capacity shall be referred to as the “</w:t>
      </w:r>
      <w:r>
        <w:rPr>
          <w:rFonts w:ascii="Times New Roman" w:cs="Times New Roman" w:eastAsia="Times New Roman" w:hAnsi="Times New Roman"/>
          <w:sz w:val="19"/>
          <w:szCs w:val="19"/>
          <w:u w:val="single" w:color="auto"/>
          <w:color w:val="auto"/>
        </w:rPr>
        <w:t>Assignee</w:t>
      </w:r>
      <w:r>
        <w:rPr>
          <w:rFonts w:ascii="Times New Roman" w:cs="Times New Roman" w:eastAsia="Times New Roman" w:hAnsi="Times New Roman"/>
          <w:sz w:val="19"/>
          <w:szCs w:val="19"/>
          <w:color w:val="auto"/>
        </w:rPr>
        <w:t xml:space="preserve">” of such Assignor) hereby agree that, on the Amendment No. 5 Effective Date, immediately prior to giving effect to the amendments set forth in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 xml:space="preserve"> hereof, for an agreed consideration, each Assignor hereby irrevocably sells and assigns to the Assignee of such Assignor, and the Assignee of such Assignor hereby irrevocably purchases and assumes from such Assignor, subject to and in accordance with The Standard Terms and Conditions for Assignment and Assumption Agreement set forth on Annex I to </w:t>
      </w:r>
      <w:r>
        <w:rPr>
          <w:rFonts w:ascii="Times New Roman" w:cs="Times New Roman" w:eastAsia="Times New Roman" w:hAnsi="Times New Roman"/>
          <w:sz w:val="19"/>
          <w:szCs w:val="19"/>
          <w:u w:val="single" w:color="auto"/>
          <w:color w:val="auto"/>
        </w:rPr>
        <w:t>Exhibit J</w:t>
      </w:r>
      <w:r>
        <w:rPr>
          <w:rFonts w:ascii="Times New Roman" w:cs="Times New Roman" w:eastAsia="Times New Roman" w:hAnsi="Times New Roman"/>
          <w:sz w:val="19"/>
          <w:szCs w:val="19"/>
          <w:color w:val="auto"/>
        </w:rPr>
        <w:t xml:space="preserve"> to the Credit Agreement (the “</w:t>
      </w:r>
      <w:r>
        <w:rPr>
          <w:rFonts w:ascii="Times New Roman" w:cs="Times New Roman" w:eastAsia="Times New Roman" w:hAnsi="Times New Roman"/>
          <w:sz w:val="19"/>
          <w:szCs w:val="19"/>
          <w:u w:val="single" w:color="auto"/>
          <w:color w:val="auto"/>
        </w:rPr>
        <w:t>Standard Terms and Conditions</w:t>
      </w:r>
      <w:r>
        <w:rPr>
          <w:rFonts w:ascii="Times New Roman" w:cs="Times New Roman" w:eastAsia="Times New Roman" w:hAnsi="Times New Roman"/>
          <w:sz w:val="19"/>
          <w:szCs w:val="19"/>
          <w:color w:val="auto"/>
        </w:rPr>
        <w:t xml:space="preserve">”) and the Credit Agreement, the interest in and to all of such Assignor’s rights and obligations under the Existing Credit Agreement and any other documents or instruments delivered pursuant thereto that represents the amount and percentage interest identified on </w:t>
      </w:r>
      <w:r>
        <w:rPr>
          <w:rFonts w:ascii="Times New Roman" w:cs="Times New Roman" w:eastAsia="Times New Roman" w:hAnsi="Times New Roman"/>
          <w:sz w:val="19"/>
          <w:szCs w:val="19"/>
          <w:u w:val="single" w:color="auto"/>
          <w:color w:val="auto"/>
        </w:rPr>
        <w:t>Schedule C</w:t>
      </w:r>
      <w:r>
        <w:rPr>
          <w:rFonts w:ascii="Times New Roman" w:cs="Times New Roman" w:eastAsia="Times New Roman" w:hAnsi="Times New Roman"/>
          <w:sz w:val="19"/>
          <w:szCs w:val="19"/>
          <w:color w:val="auto"/>
        </w:rPr>
        <w:t xml:space="preserve"> of all of the relevant Assignor’s outstanding rights and obligations under the respective Tranches identified therein (including, to the extent included in any such Tranches, Letters of Credit) (each, an “</w:t>
      </w:r>
      <w:r>
        <w:rPr>
          <w:rFonts w:ascii="Times New Roman" w:cs="Times New Roman" w:eastAsia="Times New Roman" w:hAnsi="Times New Roman"/>
          <w:sz w:val="19"/>
          <w:szCs w:val="19"/>
          <w:u w:val="single" w:color="auto"/>
          <w:color w:val="auto"/>
        </w:rPr>
        <w:t>Assigned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 It is understood and agreed that the rights and obligations of such Assignees and Assignors hereunder are several and not joint. The Standard Terms and Conditions are hereby agreed to and incorporated herein by reference and made a part of this Amendment as if set forth herein in full.</w:t>
      </w:r>
    </w:p>
    <w:p>
      <w:pPr>
        <w:spacing w:after="0" w:line="156" w:lineRule="exact"/>
        <w:rPr>
          <w:rFonts w:ascii="Times New Roman" w:cs="Times New Roman" w:eastAsia="Times New Roman" w:hAnsi="Times New Roman"/>
          <w:sz w:val="19"/>
          <w:szCs w:val="19"/>
          <w:color w:val="auto"/>
        </w:rPr>
      </w:pPr>
    </w:p>
    <w:p>
      <w:pPr>
        <w:jc w:val="both"/>
        <w:ind w:left="640" w:firstLine="628"/>
        <w:spacing w:after="0" w:line="223" w:lineRule="auto"/>
        <w:tabs>
          <w:tab w:leader="none" w:pos="1891"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of the date hereof, (i) the Assignors and Assignees comply with each of the applicable representations and warranties and the other provisions set forth in the Standard Terms and Conditions, and (ii) the provisions of this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together with such other provisions of this Amendment that expressly refer to this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shall constitute the form of Assignment Agreement relating to such Assignors and Assignees as required under </w:t>
      </w:r>
      <w:r>
        <w:rPr>
          <w:rFonts w:ascii="Times New Roman" w:cs="Times New Roman" w:eastAsia="Times New Roman" w:hAnsi="Times New Roman"/>
          <w:sz w:val="19"/>
          <w:szCs w:val="19"/>
          <w:u w:val="single" w:color="auto"/>
          <w:color w:val="auto"/>
        </w:rPr>
        <w:t>Section 13.05</w:t>
      </w:r>
      <w:r>
        <w:rPr>
          <w:rFonts w:ascii="Times New Roman" w:cs="Times New Roman" w:eastAsia="Times New Roman" w:hAnsi="Times New Roman"/>
          <w:sz w:val="19"/>
          <w:szCs w:val="19"/>
          <w:color w:val="auto"/>
        </w:rPr>
        <w:t xml:space="preserve"> of the Credit Agreement, and such form is, solely for the purpose of the assignment and assumption of the Assigned Interests, acceptable to the Administrative Agent and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63" w:right="339" w:bottom="1440" w:gutter="0" w:footer="0" w:header="0"/>
        </w:sectPr>
      </w:pPr>
    </w:p>
    <w:bookmarkStart w:id="6" w:name="page7"/>
    <w:bookmarkEnd w:id="6"/>
    <w:p>
      <w:pPr>
        <w:spacing w:after="0"/>
        <w:tabs>
          <w:tab w:leader="none" w:pos="1240" w:val="left"/>
        </w:tabs>
        <w:rPr>
          <w:sz w:val="20"/>
          <w:szCs w:val="20"/>
          <w:color w:val="auto"/>
        </w:rPr>
      </w:pPr>
      <w:r>
        <w:rPr>
          <w:rFonts w:ascii="Times New Roman" w:cs="Times New Roman" w:eastAsia="Times New Roman" w:hAnsi="Times New Roman"/>
          <w:sz w:val="19"/>
          <w:szCs w:val="19"/>
          <w:color w:val="auto"/>
        </w:rPr>
        <w:t>SECTION 3.2</w:t>
      </w:r>
      <w:r>
        <w:rPr>
          <w:sz w:val="20"/>
          <w:szCs w:val="20"/>
          <w:color w:val="auto"/>
        </w:rPr>
        <w:tab/>
      </w:r>
      <w:r>
        <w:rPr>
          <w:rFonts w:ascii="Times New Roman" w:cs="Times New Roman" w:eastAsia="Times New Roman" w:hAnsi="Times New Roman"/>
          <w:sz w:val="19"/>
          <w:szCs w:val="19"/>
          <w:u w:val="single" w:color="auto"/>
          <w:color w:val="auto"/>
        </w:rPr>
        <w:t>Extended Term A Facility Loans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28"/>
        <w:spacing w:after="0" w:line="228" w:lineRule="auto"/>
        <w:tabs>
          <w:tab w:leader="none" w:pos="125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Pursuant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of the Credit Agreement, with effect from and including the Amendment No. 5 Effective Date, each Person identified on the signature pages hereof as an Extending Term Lender has elected to become an Extending Term Lender and holder of an Extended Term A Facility Loan and shall become a party to this Amendment and the Credit Agreement with all of the rights and obligations of a “Lender” and an “Extending Lender” under the Credit Agreement and the other Credit Documents.</w:t>
      </w:r>
    </w:p>
    <w:p>
      <w:pPr>
        <w:spacing w:after="0" w:line="143" w:lineRule="exact"/>
        <w:rPr>
          <w:rFonts w:ascii="Times New Roman" w:cs="Times New Roman" w:eastAsia="Times New Roman" w:hAnsi="Times New Roman"/>
          <w:sz w:val="19"/>
          <w:szCs w:val="19"/>
          <w:color w:val="auto"/>
        </w:rPr>
      </w:pPr>
    </w:p>
    <w:p>
      <w:pPr>
        <w:jc w:val="both"/>
        <w:ind w:firstLine="628"/>
        <w:spacing w:after="0" w:line="224" w:lineRule="auto"/>
        <w:tabs>
          <w:tab w:leader="none" w:pos="1251"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Pursuant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of the Existing Credit Agreement, with effect from and including the Amendment No. 5 Effective Date, the Extended Term A Facility Loans (as defined in the Existing Credit Agreement) outstanding immediately prior to the Amendment No. 5 Effective Date (collectively, the “</w:t>
      </w:r>
      <w:r>
        <w:rPr>
          <w:rFonts w:ascii="Times New Roman" w:cs="Times New Roman" w:eastAsia="Times New Roman" w:hAnsi="Times New Roman"/>
          <w:sz w:val="19"/>
          <w:szCs w:val="19"/>
          <w:u w:val="single" w:color="auto"/>
          <w:color w:val="auto"/>
        </w:rPr>
        <w:t>Existing Term A Facility Loans</w:t>
      </w:r>
      <w:r>
        <w:rPr>
          <w:rFonts w:ascii="Times New Roman" w:cs="Times New Roman" w:eastAsia="Times New Roman" w:hAnsi="Times New Roman"/>
          <w:sz w:val="19"/>
          <w:szCs w:val="19"/>
          <w:color w:val="auto"/>
        </w:rPr>
        <w:t>”) held by the Extending Term Lenders shall be automatically reclassified as Extended Term A Facility Loans, and, from and after the Amendment No. 5 Effective Date, such Extended Term A Facility Loans under the Credit Agreement and shall be outstanding under the Credit Agreement on the terms and conditions applicable thereto set forth in the Credit Agreement.</w:t>
      </w:r>
    </w:p>
    <w:p>
      <w:pPr>
        <w:spacing w:after="0" w:line="145" w:lineRule="exact"/>
        <w:rPr>
          <w:rFonts w:ascii="Times New Roman" w:cs="Times New Roman" w:eastAsia="Times New Roman" w:hAnsi="Times New Roman"/>
          <w:sz w:val="19"/>
          <w:szCs w:val="19"/>
          <w:color w:val="auto"/>
        </w:rPr>
      </w:pPr>
    </w:p>
    <w:p>
      <w:pPr>
        <w:jc w:val="both"/>
        <w:ind w:firstLine="628"/>
        <w:spacing w:after="0" w:line="221" w:lineRule="auto"/>
        <w:tabs>
          <w:tab w:leader="none" w:pos="125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of the Borrower and the Administrative Agent hereby consents to the election by each Extending Term Lender to convert or exchange such Extending Term Lender’s Existing Term A Facility Loans into Extended Term A Facility Loans, in each case, to the extent such consent is required under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13.04</w:t>
      </w:r>
      <w:r>
        <w:rPr>
          <w:rFonts w:ascii="Times New Roman" w:cs="Times New Roman" w:eastAsia="Times New Roman" w:hAnsi="Times New Roman"/>
          <w:sz w:val="19"/>
          <w:szCs w:val="19"/>
          <w:color w:val="auto"/>
        </w:rPr>
        <w:t xml:space="preserve"> of the Existing Credit Agreement or any other applicable provision of the Existing Credit Agreement. The Administrative Agent and each Extending Term Lender hereby waives any notice requirements set forth in </w:t>
      </w:r>
      <w:r>
        <w:rPr>
          <w:rFonts w:ascii="Times New Roman" w:cs="Times New Roman" w:eastAsia="Times New Roman" w:hAnsi="Times New Roman"/>
          <w:sz w:val="19"/>
          <w:szCs w:val="19"/>
          <w:u w:val="single" w:color="auto"/>
          <w:color w:val="auto"/>
        </w:rPr>
        <w:t>Sections 2.13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13.04</w:t>
      </w:r>
      <w:r>
        <w:rPr>
          <w:rFonts w:ascii="Times New Roman" w:cs="Times New Roman" w:eastAsia="Times New Roman" w:hAnsi="Times New Roman"/>
          <w:sz w:val="19"/>
          <w:szCs w:val="19"/>
          <w:color w:val="auto"/>
        </w:rPr>
        <w:t xml:space="preserve"> of the Existing Credit Agreement applicable to the transactions contemplated by this Amendment. This Amendment constitutes an Extension Amendment to the Existing Credit Agreement as referred to in </w:t>
      </w:r>
      <w:r>
        <w:rPr>
          <w:rFonts w:ascii="Times New Roman" w:cs="Times New Roman" w:eastAsia="Times New Roman" w:hAnsi="Times New Roman"/>
          <w:sz w:val="19"/>
          <w:szCs w:val="19"/>
          <w:u w:val="single" w:color="auto"/>
          <w:color w:val="auto"/>
        </w:rPr>
        <w:t>Section 2.13(d)</w:t>
      </w:r>
      <w:r>
        <w:rPr>
          <w:rFonts w:ascii="Times New Roman" w:cs="Times New Roman" w:eastAsia="Times New Roman" w:hAnsi="Times New Roman"/>
          <w:sz w:val="19"/>
          <w:szCs w:val="19"/>
          <w:color w:val="auto"/>
        </w:rPr>
        <w:t xml:space="preserve"> of the Existing Credit Agreement.</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color w:val="auto"/>
        </w:rPr>
        <w:t>SECTION 3.3</w:t>
      </w:r>
      <w:r>
        <w:rPr>
          <w:sz w:val="20"/>
          <w:szCs w:val="20"/>
          <w:color w:val="auto"/>
        </w:rPr>
        <w:tab/>
      </w:r>
      <w:r>
        <w:rPr>
          <w:rFonts w:ascii="Times New Roman" w:cs="Times New Roman" w:eastAsia="Times New Roman" w:hAnsi="Times New Roman"/>
          <w:sz w:val="19"/>
          <w:szCs w:val="19"/>
          <w:u w:val="single" w:color="auto"/>
          <w:color w:val="auto"/>
        </w:rPr>
        <w:t>Extended Revolving Commitments</w:t>
      </w:r>
      <w:r>
        <w:rPr>
          <w:rFonts w:ascii="Times New Roman" w:cs="Times New Roman" w:eastAsia="Times New Roman" w:hAnsi="Times New Roman"/>
          <w:sz w:val="19"/>
          <w:szCs w:val="19"/>
          <w:color w:val="auto"/>
        </w:rPr>
        <w:t>.</w:t>
      </w:r>
    </w:p>
    <w:p>
      <w:pPr>
        <w:spacing w:after="0" w:line="176" w:lineRule="exact"/>
        <w:rPr>
          <w:sz w:val="20"/>
          <w:szCs w:val="20"/>
          <w:color w:val="auto"/>
        </w:rPr>
      </w:pPr>
    </w:p>
    <w:p>
      <w:pPr>
        <w:jc w:val="both"/>
        <w:ind w:firstLine="628"/>
        <w:spacing w:after="0" w:line="228" w:lineRule="auto"/>
        <w:tabs>
          <w:tab w:leader="none" w:pos="125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Pursuant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of the Credit Agreement, with effect from and including the Amendment No. 5 Effective Date, each Person identified on the signature pages hereof as an Extending Revolving Lender has elected to become an Extending Revolving Lender and holder of an Extended Revolving Commitment and shall become a party to this Amendment and the Credit Agreement with all of the rights and obligations of a “Lender” and an “Extending Lender” under the Credit Agreement and the other Credit Documents.</w:t>
      </w:r>
    </w:p>
    <w:p>
      <w:pPr>
        <w:spacing w:after="0" w:line="156" w:lineRule="exact"/>
        <w:rPr>
          <w:rFonts w:ascii="Times New Roman" w:cs="Times New Roman" w:eastAsia="Times New Roman" w:hAnsi="Times New Roman"/>
          <w:sz w:val="19"/>
          <w:szCs w:val="19"/>
          <w:color w:val="auto"/>
        </w:rPr>
      </w:pPr>
    </w:p>
    <w:p>
      <w:pPr>
        <w:jc w:val="both"/>
        <w:ind w:firstLine="628"/>
        <w:spacing w:after="0" w:line="220" w:lineRule="auto"/>
        <w:tabs>
          <w:tab w:leader="none" w:pos="1251"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Pursuant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of the Existing Credit Agreement, with effect from and including the Amendment No. 5 Effective Date, the Extended Revolving Commitments (as defined in the Existing Credit Agreement) outstanding immediately prior to the Amendment No. 5 Effective Date (collectively, the “</w:t>
      </w:r>
      <w:r>
        <w:rPr>
          <w:rFonts w:ascii="Times New Roman" w:cs="Times New Roman" w:eastAsia="Times New Roman" w:hAnsi="Times New Roman"/>
          <w:sz w:val="19"/>
          <w:szCs w:val="19"/>
          <w:u w:val="single" w:color="auto"/>
          <w:color w:val="auto"/>
        </w:rPr>
        <w:t>Existing Revolving Commitments</w:t>
      </w:r>
      <w:r>
        <w:rPr>
          <w:rFonts w:ascii="Times New Roman" w:cs="Times New Roman" w:eastAsia="Times New Roman" w:hAnsi="Times New Roman"/>
          <w:sz w:val="19"/>
          <w:szCs w:val="19"/>
          <w:color w:val="auto"/>
        </w:rPr>
        <w:t>”) and the Extended Revolving Loans (as defined in the Existing Credit Agreement) outstanding immediately prior to the Amendment No. 5 Effective Date (collectively, the “</w:t>
      </w:r>
      <w:r>
        <w:rPr>
          <w:rFonts w:ascii="Times New Roman" w:cs="Times New Roman" w:eastAsia="Times New Roman" w:hAnsi="Times New Roman"/>
          <w:sz w:val="19"/>
          <w:szCs w:val="19"/>
          <w:u w:val="single" w:color="auto"/>
          <w:color w:val="auto"/>
        </w:rPr>
        <w:t>Existing Revolving Loans</w:t>
      </w:r>
      <w:r>
        <w:rPr>
          <w:rFonts w:ascii="Times New Roman" w:cs="Times New Roman" w:eastAsia="Times New Roman" w:hAnsi="Times New Roman"/>
          <w:sz w:val="19"/>
          <w:szCs w:val="19"/>
          <w:color w:val="auto"/>
        </w:rPr>
        <w:t>”), in each case, held by the Extending Revolving Lenders shall be automatically reclassified as Extended Revolving Commitments and Extended Revolving Loans under the Credit Agreement, respectively, and, from and after the Amendment No. 5 Effective Date, such Extended Revolving Commitments and Extended Revolving Loans shall, in each case, be outstanding under the Credit Agreement on the terms and conditions applicable thereto set forth in the Credit Agreement.</w:t>
      </w:r>
    </w:p>
    <w:p>
      <w:pPr>
        <w:spacing w:after="0" w:line="147" w:lineRule="exact"/>
        <w:rPr>
          <w:rFonts w:ascii="Times New Roman" w:cs="Times New Roman" w:eastAsia="Times New Roman" w:hAnsi="Times New Roman"/>
          <w:sz w:val="19"/>
          <w:szCs w:val="19"/>
          <w:color w:val="auto"/>
        </w:rPr>
      </w:pPr>
    </w:p>
    <w:p>
      <w:pPr>
        <w:jc w:val="both"/>
        <w:ind w:firstLine="628"/>
        <w:spacing w:after="0" w:line="221" w:lineRule="auto"/>
        <w:tabs>
          <w:tab w:leader="none" w:pos="125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of the Borrower and the Administrative Agent hereby consents to the election by each Extending Revolving Lender to convert or exchange such Extending Revolving Lender’s Existing Revolving Commitments into Extended Revolving Commitments and such Extending Revolving Lender’s Existing Revolving Loans, if any, into Extended Revolving Loans, in each case, to the extent such consent is required under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13.04</w:t>
      </w:r>
      <w:r>
        <w:rPr>
          <w:rFonts w:ascii="Times New Roman" w:cs="Times New Roman" w:eastAsia="Times New Roman" w:hAnsi="Times New Roman"/>
          <w:sz w:val="19"/>
          <w:szCs w:val="19"/>
          <w:color w:val="auto"/>
        </w:rPr>
        <w:t xml:space="preserve"> of the Existing Credit Agreement or any other applicable provision of the Existing Credit Agreement. The Administrative Agent and each Extending Revolving Lender hereby waives any notice requirements set forth in </w:t>
      </w:r>
      <w:r>
        <w:rPr>
          <w:rFonts w:ascii="Times New Roman" w:cs="Times New Roman" w:eastAsia="Times New Roman" w:hAnsi="Times New Roman"/>
          <w:sz w:val="19"/>
          <w:szCs w:val="19"/>
          <w:u w:val="single" w:color="auto"/>
          <w:color w:val="auto"/>
        </w:rPr>
        <w:t>Sections 2.13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13.04</w:t>
      </w:r>
      <w:r>
        <w:rPr>
          <w:rFonts w:ascii="Times New Roman" w:cs="Times New Roman" w:eastAsia="Times New Roman" w:hAnsi="Times New Roman"/>
          <w:sz w:val="19"/>
          <w:szCs w:val="19"/>
          <w:color w:val="auto"/>
        </w:rPr>
        <w:t xml:space="preserve"> of the Existing Credit Agreement applicable to the transactions contemplated by this Amendment. This Amendment constitutes an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600"/>
          </w:cols>
          <w:pgMar w:left="960" w:top="136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9"/>
          <w:szCs w:val="19"/>
          <w:color w:val="auto"/>
        </w:rPr>
        <w:t xml:space="preserve">Amendment to the Existing Credit Agreement as referred to in </w:t>
      </w:r>
      <w:r>
        <w:rPr>
          <w:rFonts w:ascii="Times New Roman" w:cs="Times New Roman" w:eastAsia="Times New Roman" w:hAnsi="Times New Roman"/>
          <w:sz w:val="19"/>
          <w:szCs w:val="19"/>
          <w:u w:val="single" w:color="auto"/>
          <w:color w:val="auto"/>
        </w:rPr>
        <w:t>Section 2.13(d)</w:t>
      </w:r>
      <w:r>
        <w:rPr>
          <w:rFonts w:ascii="Times New Roman" w:cs="Times New Roman" w:eastAsia="Times New Roman" w:hAnsi="Times New Roman"/>
          <w:sz w:val="19"/>
          <w:szCs w:val="19"/>
          <w:color w:val="auto"/>
        </w:rPr>
        <w:t xml:space="preserve"> of the Existing Credit Agreement.</w:t>
      </w:r>
    </w:p>
    <w:p>
      <w:pPr>
        <w:spacing w:after="0" w:line="18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color w:val="auto"/>
        </w:rPr>
        <w:t>SECTION 3.4</w:t>
      </w:r>
      <w:r>
        <w:rPr>
          <w:sz w:val="20"/>
          <w:szCs w:val="20"/>
          <w:color w:val="auto"/>
        </w:rPr>
        <w:tab/>
      </w:r>
      <w:r>
        <w:rPr>
          <w:rFonts w:ascii="Times New Roman" w:cs="Times New Roman" w:eastAsia="Times New Roman" w:hAnsi="Times New Roman"/>
          <w:sz w:val="19"/>
          <w:szCs w:val="19"/>
          <w:u w:val="single" w:color="auto"/>
          <w:color w:val="auto"/>
        </w:rPr>
        <w:t>Incremental Extended Revolving Commitments</w:t>
      </w:r>
      <w:r>
        <w:rPr>
          <w:rFonts w:ascii="Times New Roman" w:cs="Times New Roman" w:eastAsia="Times New Roman" w:hAnsi="Times New Roman"/>
          <w:sz w:val="19"/>
          <w:szCs w:val="19"/>
          <w:color w:val="auto"/>
        </w:rPr>
        <w:t>.</w:t>
      </w:r>
    </w:p>
    <w:p>
      <w:pPr>
        <w:spacing w:after="0" w:line="176" w:lineRule="exact"/>
        <w:rPr>
          <w:sz w:val="20"/>
          <w:szCs w:val="20"/>
          <w:color w:val="auto"/>
        </w:rPr>
      </w:pPr>
    </w:p>
    <w:p>
      <w:pPr>
        <w:jc w:val="both"/>
        <w:ind w:firstLine="628"/>
        <w:spacing w:after="0" w:line="221" w:lineRule="auto"/>
        <w:tabs>
          <w:tab w:leader="none" w:pos="1254"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Agreement to Provide Incremental Extended Revolving Commitments</w:t>
      </w:r>
      <w:r>
        <w:rPr>
          <w:rFonts w:ascii="Times New Roman" w:cs="Times New Roman" w:eastAsia="Times New Roman" w:hAnsi="Times New Roman"/>
          <w:sz w:val="19"/>
          <w:szCs w:val="19"/>
          <w:color w:val="auto"/>
        </w:rPr>
        <w:t xml:space="preserve">. Each Incremental Extended Revolving Lender that executes and delivers this Amendment as an “Incremental Extended Revolving Lender” agrees in connection therewith to provide its respective commitment to make loans as set forth on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attached hereto on the terms set forth in this Amendment and the Credit Agreement (each such commitment, an “</w:t>
      </w:r>
      <w:r>
        <w:rPr>
          <w:rFonts w:ascii="Times New Roman" w:cs="Times New Roman" w:eastAsia="Times New Roman" w:hAnsi="Times New Roman"/>
          <w:sz w:val="19"/>
          <w:szCs w:val="19"/>
          <w:u w:val="single" w:color="auto"/>
          <w:color w:val="auto"/>
        </w:rPr>
        <w:t>Incremental Extended Revolving Commitment</w:t>
      </w:r>
      <w:r>
        <w:rPr>
          <w:rFonts w:ascii="Times New Roman" w:cs="Times New Roman" w:eastAsia="Times New Roman" w:hAnsi="Times New Roman"/>
          <w:sz w:val="19"/>
          <w:szCs w:val="19"/>
          <w:color w:val="auto"/>
        </w:rPr>
        <w:t xml:space="preserve">”), and its commitment to provide such Incremental Extended Revolving Commitment shall be irrevocably binding as of the Amendment No. 5 Effective Date. It is the understanding, agreement and intention that once provided pursuant to this </w:t>
      </w:r>
      <w:r>
        <w:rPr>
          <w:rFonts w:ascii="Times New Roman" w:cs="Times New Roman" w:eastAsia="Times New Roman" w:hAnsi="Times New Roman"/>
          <w:sz w:val="19"/>
          <w:szCs w:val="19"/>
          <w:u w:val="single" w:color="auto"/>
          <w:color w:val="auto"/>
        </w:rPr>
        <w:t>Section 3.3(a)</w:t>
      </w:r>
      <w:r>
        <w:rPr>
          <w:rFonts w:ascii="Times New Roman" w:cs="Times New Roman" w:eastAsia="Times New Roman" w:hAnsi="Times New Roman"/>
          <w:sz w:val="19"/>
          <w:szCs w:val="19"/>
          <w:color w:val="auto"/>
        </w:rPr>
        <w:t>, any Incremental Extended Revolving Commitments shall be deemed to be Extended Revolving Commitments for all purposes of this Amendment and the Credit Agreement.</w:t>
      </w:r>
    </w:p>
    <w:p>
      <w:pPr>
        <w:spacing w:after="0" w:line="157" w:lineRule="exact"/>
        <w:rPr>
          <w:rFonts w:ascii="Times New Roman" w:cs="Times New Roman" w:eastAsia="Times New Roman" w:hAnsi="Times New Roman"/>
          <w:sz w:val="19"/>
          <w:szCs w:val="19"/>
          <w:color w:val="auto"/>
        </w:rPr>
      </w:pPr>
    </w:p>
    <w:p>
      <w:pPr>
        <w:jc w:val="both"/>
        <w:ind w:firstLine="628"/>
        <w:spacing w:after="0" w:line="228" w:lineRule="auto"/>
        <w:tabs>
          <w:tab w:leader="none" w:pos="1251"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Incremental Extended Revolving Lenders</w:t>
      </w:r>
      <w:r>
        <w:rPr>
          <w:rFonts w:ascii="Times New Roman" w:cs="Times New Roman" w:eastAsia="Times New Roman" w:hAnsi="Times New Roman"/>
          <w:sz w:val="19"/>
          <w:szCs w:val="19"/>
          <w:color w:val="auto"/>
        </w:rPr>
        <w:t>. Each Incremental Extended Revolving Lender acknowledges and agrees that upon the occurrence of the Amendment No. 5 Effective Date, it shall be bound under this Amendment and under the Credit Agreement as an Extended Revolving Lender, a Revolving Lender and a Lender holding Extended Revolving Commitments, and shall perform all the obligations of and shall have all rights of an Extended Revolving Lender, a Revolving Lender and a Lender hereunder and thereunder</w:t>
      </w:r>
    </w:p>
    <w:p>
      <w:pPr>
        <w:spacing w:after="0" w:line="156" w:lineRule="exact"/>
        <w:rPr>
          <w:rFonts w:ascii="Times New Roman" w:cs="Times New Roman" w:eastAsia="Times New Roman" w:hAnsi="Times New Roman"/>
          <w:sz w:val="19"/>
          <w:szCs w:val="19"/>
          <w:color w:val="auto"/>
        </w:rPr>
      </w:pPr>
    </w:p>
    <w:p>
      <w:pPr>
        <w:jc w:val="both"/>
        <w:ind w:firstLine="628"/>
        <w:spacing w:after="0" w:line="217" w:lineRule="auto"/>
        <w:tabs>
          <w:tab w:leader="none" w:pos="1254"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By executing this Amendment, each Incremental Extended Revolving Lender (i) confirms that it has received a copy of the Existing Credit Agreement and the other Credit Documents, together with copies of the financial statements referred to therein and such other documents and information as it has deemed appropriate to make its own credit analysis and decision to enter into this Amendment, (ii) agrees that it will, independently and without reliance upon the Administrative Agent or any other Lender or Agent and based on such documents and information as it shall deem appropriate at the time, continue to make its own credit decisions in taking or not taking action under the Credit Agreement, (iii) appoints and authorizes Administrative Agent and each other Agent to take such action as agent on its behalf and to exercise such powers under the Credit Agreement and the other Credit Documents as are delegated to the Administrative Agent or such other Agent, as the case may be, by the terms thereof, together with such powers as are reasonably incidental thereto, and (iv) agrees that it will perform in accordance with their terms all of the obligations which by the terms of this Amendment and the Credit Agreement are required to be performed by it as an Extended Revolving Lender, a Revolving Lender and a Lender hereunder and thereunder.</w:t>
      </w:r>
    </w:p>
    <w:p>
      <w:pPr>
        <w:spacing w:after="0" w:line="15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color w:val="auto"/>
        </w:rPr>
        <w:t>SECTION 3.5</w:t>
      </w:r>
      <w:r>
        <w:rPr>
          <w:sz w:val="20"/>
          <w:szCs w:val="20"/>
          <w:color w:val="auto"/>
        </w:rPr>
        <w:tab/>
      </w:r>
      <w:r>
        <w:rPr>
          <w:rFonts w:ascii="Times New Roman" w:cs="Times New Roman" w:eastAsia="Times New Roman" w:hAnsi="Times New Roman"/>
          <w:sz w:val="19"/>
          <w:szCs w:val="19"/>
          <w:u w:val="single" w:color="auto"/>
          <w:color w:val="auto"/>
        </w:rPr>
        <w:t>Incremental Extended Term A Facility Loans</w:t>
      </w:r>
      <w:r>
        <w:rPr>
          <w:rFonts w:ascii="Times New Roman" w:cs="Times New Roman" w:eastAsia="Times New Roman" w:hAnsi="Times New Roman"/>
          <w:sz w:val="19"/>
          <w:szCs w:val="19"/>
          <w:color w:val="auto"/>
        </w:rPr>
        <w:t>.</w:t>
      </w:r>
    </w:p>
    <w:p>
      <w:pPr>
        <w:spacing w:after="0" w:line="176" w:lineRule="exact"/>
        <w:rPr>
          <w:sz w:val="20"/>
          <w:szCs w:val="20"/>
          <w:color w:val="auto"/>
        </w:rPr>
      </w:pPr>
    </w:p>
    <w:p>
      <w:pPr>
        <w:jc w:val="both"/>
        <w:ind w:firstLine="628"/>
        <w:spacing w:after="0" w:line="224" w:lineRule="auto"/>
        <w:tabs>
          <w:tab w:leader="none" w:pos="1254"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Agreement to Provide Incremental Extended Term A Facility Commitments</w:t>
      </w:r>
      <w:r>
        <w:rPr>
          <w:rFonts w:ascii="Times New Roman" w:cs="Times New Roman" w:eastAsia="Times New Roman" w:hAnsi="Times New Roman"/>
          <w:sz w:val="19"/>
          <w:szCs w:val="19"/>
          <w:color w:val="auto"/>
        </w:rPr>
        <w:t xml:space="preserve">. Each Incremental Extended Term A Facility Lender that executes and delivers this Amendment as a “Incremental Extended Term A Facility Lender” agrees to provide its respective commitment to make loans as set forth on </w:t>
      </w:r>
      <w:r>
        <w:rPr>
          <w:rFonts w:ascii="Times New Roman" w:cs="Times New Roman" w:eastAsia="Times New Roman" w:hAnsi="Times New Roman"/>
          <w:sz w:val="19"/>
          <w:szCs w:val="19"/>
          <w:u w:val="single" w:color="auto"/>
          <w:color w:val="auto"/>
        </w:rPr>
        <w:t>Schedule B</w:t>
      </w:r>
      <w:r>
        <w:rPr>
          <w:rFonts w:ascii="Times New Roman" w:cs="Times New Roman" w:eastAsia="Times New Roman" w:hAnsi="Times New Roman"/>
          <w:sz w:val="19"/>
          <w:szCs w:val="19"/>
          <w:color w:val="auto"/>
        </w:rPr>
        <w:t xml:space="preserve"> attached hereto on the terms set forth in this Amendment and the Credit Agreement (each such commitment, a “</w:t>
      </w:r>
      <w:r>
        <w:rPr>
          <w:rFonts w:ascii="Times New Roman" w:cs="Times New Roman" w:eastAsia="Times New Roman" w:hAnsi="Times New Roman"/>
          <w:sz w:val="19"/>
          <w:szCs w:val="19"/>
          <w:u w:val="single" w:color="auto"/>
          <w:color w:val="auto"/>
        </w:rPr>
        <w:t>Incremental Extended Term A Facility Commitment</w:t>
      </w:r>
      <w:r>
        <w:rPr>
          <w:rFonts w:ascii="Times New Roman" w:cs="Times New Roman" w:eastAsia="Times New Roman" w:hAnsi="Times New Roman"/>
          <w:sz w:val="19"/>
          <w:szCs w:val="19"/>
          <w:color w:val="auto"/>
        </w:rPr>
        <w:t>” and any loans made thereunder, “</w:t>
      </w:r>
      <w:r>
        <w:rPr>
          <w:rFonts w:ascii="Times New Roman" w:cs="Times New Roman" w:eastAsia="Times New Roman" w:hAnsi="Times New Roman"/>
          <w:sz w:val="19"/>
          <w:szCs w:val="19"/>
          <w:u w:val="single" w:color="auto"/>
          <w:color w:val="auto"/>
        </w:rPr>
        <w:t>Incremental Extended Term A Facility Loans</w:t>
      </w:r>
      <w:r>
        <w:rPr>
          <w:rFonts w:ascii="Times New Roman" w:cs="Times New Roman" w:eastAsia="Times New Roman" w:hAnsi="Times New Roman"/>
          <w:sz w:val="19"/>
          <w:szCs w:val="19"/>
          <w:color w:val="auto"/>
        </w:rPr>
        <w:t>”), and its commitment to provide such Incremental Extended Term Facility Commitment shall be irrevocably binding as of the Amendment No. 5 Effective Date.</w:t>
      </w:r>
    </w:p>
    <w:p>
      <w:pPr>
        <w:spacing w:after="0" w:line="145" w:lineRule="exact"/>
        <w:rPr>
          <w:rFonts w:ascii="Times New Roman" w:cs="Times New Roman" w:eastAsia="Times New Roman" w:hAnsi="Times New Roman"/>
          <w:sz w:val="19"/>
          <w:szCs w:val="19"/>
          <w:color w:val="auto"/>
        </w:rPr>
      </w:pPr>
    </w:p>
    <w:p>
      <w:pPr>
        <w:jc w:val="both"/>
        <w:ind w:firstLine="628"/>
        <w:spacing w:after="0" w:line="225" w:lineRule="auto"/>
        <w:tabs>
          <w:tab w:leader="none" w:pos="1251"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Agreement to Make Incremental Extended Term Facility Loans</w:t>
      </w:r>
      <w:r>
        <w:rPr>
          <w:rFonts w:ascii="Times New Roman" w:cs="Times New Roman" w:eastAsia="Times New Roman" w:hAnsi="Times New Roman"/>
          <w:sz w:val="19"/>
          <w:szCs w:val="19"/>
          <w:color w:val="auto"/>
        </w:rPr>
        <w:t>. Each Incremental Extended Term A Facility Lender with an Incremental Extended Term A Facility Commitment agrees, severally and not jointly, on the terms and conditions of this Amendment and the Credit Agreement, to make Incremental Extended Term A Facility Loans to the Borrower in Dollars on the Amendment No. 5 Effective Date, in an aggregate principal amount equal to the Incremental Extended Term A Facility Commitment of such Incremental Extended Term A Facility Lender as in effect on the Amendment No. 5 Effective Date. It is the understanding,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600"/>
          </w:cols>
          <w:pgMar w:left="960" w:top="1367" w:right="339"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9"/>
          <w:szCs w:val="19"/>
          <w:color w:val="auto"/>
        </w:rPr>
        <w:t xml:space="preserve">agreement and intention that once made pursuant to this </w:t>
      </w:r>
      <w:r>
        <w:rPr>
          <w:rFonts w:ascii="Times New Roman" w:cs="Times New Roman" w:eastAsia="Times New Roman" w:hAnsi="Times New Roman"/>
          <w:sz w:val="19"/>
          <w:szCs w:val="19"/>
          <w:u w:val="single" w:color="auto"/>
          <w:color w:val="auto"/>
        </w:rPr>
        <w:t>Section 3.5(b)</w:t>
      </w:r>
      <w:r>
        <w:rPr>
          <w:rFonts w:ascii="Times New Roman" w:cs="Times New Roman" w:eastAsia="Times New Roman" w:hAnsi="Times New Roman"/>
          <w:sz w:val="19"/>
          <w:szCs w:val="19"/>
          <w:color w:val="auto"/>
        </w:rPr>
        <w:t>, any Incremental Extended Term A Facility Loans shall be</w:t>
      </w:r>
    </w:p>
    <w:p>
      <w:pPr>
        <w:spacing w:after="0" w:line="1" w:lineRule="exact"/>
        <w:rPr>
          <w:sz w:val="20"/>
          <w:szCs w:val="20"/>
          <w:color w:val="auto"/>
        </w:rPr>
      </w:pPr>
    </w:p>
    <w:p>
      <w:pPr>
        <w:ind w:left="640"/>
        <w:spacing w:after="0" w:line="209" w:lineRule="auto"/>
        <w:rPr>
          <w:sz w:val="20"/>
          <w:szCs w:val="20"/>
          <w:color w:val="auto"/>
        </w:rPr>
      </w:pPr>
      <w:r>
        <w:rPr>
          <w:rFonts w:ascii="Times New Roman" w:cs="Times New Roman" w:eastAsia="Times New Roman" w:hAnsi="Times New Roman"/>
          <w:sz w:val="19"/>
          <w:szCs w:val="19"/>
          <w:color w:val="auto"/>
        </w:rPr>
        <w:t>deemed to be Extended Term A Facility Loans for all purposes of this Amendment and the Credit Agreement. Upon the making of the Incremental Extended Term A Facility Loans, the Borrower shall use the proceeds of such Incremental Extended Term A Facility Loans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to refinance the Non-Extended Term A Facility Loans.</w:t>
      </w:r>
    </w:p>
    <w:p>
      <w:pPr>
        <w:spacing w:after="0" w:line="167" w:lineRule="exact"/>
        <w:rPr>
          <w:sz w:val="20"/>
          <w:szCs w:val="20"/>
          <w:color w:val="auto"/>
        </w:rPr>
      </w:pPr>
    </w:p>
    <w:p>
      <w:pPr>
        <w:jc w:val="both"/>
        <w:ind w:left="640" w:firstLine="628"/>
        <w:spacing w:after="0" w:line="223" w:lineRule="auto"/>
        <w:tabs>
          <w:tab w:leader="none" w:pos="1894"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Incremental Extended Term A Facility Lenders</w:t>
      </w:r>
      <w:r>
        <w:rPr>
          <w:rFonts w:ascii="Times New Roman" w:cs="Times New Roman" w:eastAsia="Times New Roman" w:hAnsi="Times New Roman"/>
          <w:sz w:val="19"/>
          <w:szCs w:val="19"/>
          <w:color w:val="auto"/>
        </w:rPr>
        <w:t>. Each Incremental Extended Term A Facility Lender acknowledges and agrees that upon the occurrence of the Amendment No. 5 Effective Date, it shall be bound under this Amendment and under the Credit Agreement as an Extended Term A Facility Lender, a Term A Facility Lender and a Lender holding Extended Term A Facility Loans, and shall perform all the obligations of and shall have all rights of an Extended Term A Facility Lender, a Term A Facility Lender and a Lender hereunder and thereunder.</w:t>
      </w:r>
    </w:p>
    <w:p>
      <w:pPr>
        <w:spacing w:after="0" w:line="156" w:lineRule="exact"/>
        <w:rPr>
          <w:rFonts w:ascii="Times New Roman" w:cs="Times New Roman" w:eastAsia="Times New Roman" w:hAnsi="Times New Roman"/>
          <w:sz w:val="19"/>
          <w:szCs w:val="19"/>
          <w:color w:val="auto"/>
        </w:rPr>
      </w:pPr>
    </w:p>
    <w:p>
      <w:pPr>
        <w:jc w:val="both"/>
        <w:ind w:left="640" w:firstLine="628"/>
        <w:spacing w:after="0" w:line="220" w:lineRule="auto"/>
        <w:tabs>
          <w:tab w:leader="none" w:pos="1891"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Interest Period For SOFR Loans</w:t>
      </w:r>
      <w:r>
        <w:rPr>
          <w:rFonts w:ascii="Times New Roman" w:cs="Times New Roman" w:eastAsia="Times New Roman" w:hAnsi="Times New Roman"/>
          <w:sz w:val="19"/>
          <w:szCs w:val="19"/>
          <w:color w:val="auto"/>
        </w:rPr>
        <w:t>. The initial Interest Period for all Incremental Extended Term A Facility Loans hereunder shall commence upon the making of such Incremental Extended Term A Facility Loan and end on the last day of the Interest Period(s) applicable to the Extended Term A Facility Loans (as of the date of the making of the Incremental Extended Term A Facility Loans) and such Incremental Extended Term A Facility Loans shall have the same Term SOFR rate as the corresponding Extended Term A Facility Loans (and, if there are multiple Interest Periods and/or multiple Term SOFR rates applicable to the Extended Term A Facility Loans as of such date of the making of the Incremental Extended Term A Facility Loans, then the Incremental Extended Term A Facility Loans shall have multiple Interest Periods ending on the same days (and having the same Term SOFR rates) as such Interest Periods, and with respect to amounts proportionate to the amount of the Extended Term A Facility Loans applicable to such Interest Periods).</w:t>
      </w:r>
    </w:p>
    <w:p>
      <w:pPr>
        <w:spacing w:after="0" w:line="147" w:lineRule="exact"/>
        <w:rPr>
          <w:rFonts w:ascii="Times New Roman" w:cs="Times New Roman" w:eastAsia="Times New Roman" w:hAnsi="Times New Roman"/>
          <w:sz w:val="19"/>
          <w:szCs w:val="19"/>
          <w:color w:val="auto"/>
        </w:rPr>
      </w:pPr>
    </w:p>
    <w:p>
      <w:pPr>
        <w:jc w:val="both"/>
        <w:ind w:left="640" w:firstLine="628"/>
        <w:spacing w:after="0" w:line="218" w:lineRule="auto"/>
        <w:tabs>
          <w:tab w:leader="none" w:pos="1894"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By executing this Amendment each Incremental Extended Term A Facility Lender (i) confirms that it has received a copy of the Existing Credit Agreement and the other Credit Documents, together with copies of the financial statements referred to therein and such other documents and information as it has deemed appropriate to make its own credit analysis and decision to enter into this Amendment; (ii) agrees that it will, independently and without reliance upon the Administrative Agent or any other Lender or Agent and based on such documents and information as it shall deem appropriate at the time, continue to make its own credit decisions in taking or not taking action under the Credit Agreement; (iii) appoints and authorizes Administrative Agent and each other Agent to take such action as agent on its behalf and to exercise such powers under the Credit Agreement and the other Credit Documents as are delegated to the Administrative Agent or such other Agent, as the case may be, by the terms thereof, together with such powers as are reasonably incidental thereto; and (iv) agrees that it will perform in accordance with their terms all of the obligations which by the terms of this Amendment and the Credit Agreement are required to be performed by it as an Extended Term A Facility Lender, a Term A Facility Lender and a Lender hereunder and thereunder.</w:t>
      </w:r>
    </w:p>
    <w:p>
      <w:pPr>
        <w:spacing w:after="0" w:line="14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ARTICLE IV</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REPRESENTATIONS AND WARRANTIES</w:t>
      </w:r>
    </w:p>
    <w:p>
      <w:pPr>
        <w:spacing w:after="0" w:line="180" w:lineRule="exact"/>
        <w:rPr>
          <w:sz w:val="20"/>
          <w:szCs w:val="20"/>
          <w:color w:val="auto"/>
        </w:rPr>
      </w:pPr>
    </w:p>
    <w:p>
      <w:pPr>
        <w:ind w:firstLine="632"/>
        <w:spacing w:after="0" w:line="228" w:lineRule="auto"/>
        <w:rPr>
          <w:sz w:val="20"/>
          <w:szCs w:val="20"/>
          <w:color w:val="auto"/>
        </w:rPr>
      </w:pPr>
      <w:r>
        <w:rPr>
          <w:rFonts w:ascii="Times New Roman" w:cs="Times New Roman" w:eastAsia="Times New Roman" w:hAnsi="Times New Roman"/>
          <w:sz w:val="19"/>
          <w:szCs w:val="19"/>
          <w:color w:val="auto"/>
        </w:rPr>
        <w:t>SECTION 4.1 Each Credit Party has all necessary corporate or other organizational power, authority and legal right to execute, deliver and perform its obligations under this Amendment and to consummate the transactions herein contemplated; the execution, delivery and</w:t>
      </w:r>
    </w:p>
    <w:p>
      <w:pPr>
        <w:spacing w:after="0" w:line="2"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performance by each Credit Party of this Amendment and the consummation of the transactions herein contemplated have been duly authorized by all necessary corporate, partnership or other organizational action on its part; and this Amendment has been duly and validly executed and</w:t>
      </w:r>
    </w:p>
    <w:p>
      <w:pPr>
        <w:spacing w:after="0" w:line="218" w:lineRule="auto"/>
        <w:rPr>
          <w:sz w:val="20"/>
          <w:szCs w:val="20"/>
          <w:color w:val="auto"/>
        </w:rPr>
      </w:pPr>
      <w:r>
        <w:rPr>
          <w:rFonts w:ascii="Times New Roman" w:cs="Times New Roman" w:eastAsia="Times New Roman" w:hAnsi="Times New Roman"/>
          <w:sz w:val="19"/>
          <w:szCs w:val="19"/>
          <w:color w:val="auto"/>
        </w:rPr>
        <w:t>delivered by each Credit Party and constitutes its legal, valid and binding obligation, enforceable against each Credit Party in accordance with its</w:t>
      </w:r>
    </w:p>
    <w:p>
      <w:pPr>
        <w:spacing w:after="0" w:line="209" w:lineRule="auto"/>
        <w:rPr>
          <w:sz w:val="20"/>
          <w:szCs w:val="20"/>
          <w:color w:val="auto"/>
        </w:rPr>
      </w:pPr>
      <w:r>
        <w:rPr>
          <w:rFonts w:ascii="Times New Roman" w:cs="Times New Roman" w:eastAsia="Times New Roman" w:hAnsi="Times New Roman"/>
          <w:sz w:val="19"/>
          <w:szCs w:val="19"/>
          <w:color w:val="auto"/>
        </w:rPr>
        <w:t>terms, except as such enforceability may be limited by (a) bankruptcy, insolvency, fraudulent conveyance, reorganization, moratorium or similar laws of general applicability from time to time in effect affecting the enforcement of creditors’ rights and remedies and (b) the application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general principles of equity (regardless of whether such enforceability is considered in a proceeding in equity or at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367" w:right="339" w:bottom="1440" w:gutter="0" w:footer="0" w:header="0"/>
        </w:sectPr>
      </w:pPr>
    </w:p>
    <w:bookmarkStart w:id="9" w:name="page10"/>
    <w:bookmarkEnd w:id="9"/>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4.2</w:t>
        <w:tab/>
        <w:t>(a) None of the execution, delivery and performance by any Credit Party of this Amendment nor the consummation of</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 xml:space="preserve">the transactions herein do or will (i) conflict with or result in a breach of, or require any consent (which has not been obtained and is in full force and effect) under (x) any Organizational Document of any Credit Party or (y) subject to </w:t>
      </w:r>
      <w:r>
        <w:rPr>
          <w:rFonts w:ascii="Times New Roman" w:cs="Times New Roman" w:eastAsia="Times New Roman" w:hAnsi="Times New Roman"/>
          <w:sz w:val="19"/>
          <w:szCs w:val="19"/>
          <w:u w:val="single" w:color="auto"/>
          <w:color w:val="auto"/>
        </w:rPr>
        <w:t>Section 13.13</w:t>
      </w:r>
      <w:r>
        <w:rPr>
          <w:rFonts w:ascii="Times New Roman" w:cs="Times New Roman" w:eastAsia="Times New Roman" w:hAnsi="Times New Roman"/>
          <w:sz w:val="19"/>
          <w:szCs w:val="19"/>
          <w:color w:val="auto"/>
        </w:rPr>
        <w:t xml:space="preserve"> of the Credit Agreement, any applicable</w:t>
      </w:r>
    </w:p>
    <w:p>
      <w:pPr>
        <w:spacing w:after="0" w:line="218" w:lineRule="auto"/>
        <w:rPr>
          <w:sz w:val="20"/>
          <w:szCs w:val="20"/>
          <w:color w:val="auto"/>
        </w:rPr>
      </w:pPr>
      <w:r>
        <w:rPr>
          <w:rFonts w:ascii="Times New Roman" w:cs="Times New Roman" w:eastAsia="Times New Roman" w:hAnsi="Times New Roman"/>
          <w:sz w:val="19"/>
          <w:szCs w:val="19"/>
          <w:color w:val="auto"/>
        </w:rPr>
        <w:t>Requirement of Law (including, without limitation, any Gaming Law) or (z) any order, writ, injunction or decree of any Governmental Authority</w:t>
      </w:r>
    </w:p>
    <w:p>
      <w:pPr>
        <w:jc w:val="both"/>
        <w:spacing w:after="0" w:line="209" w:lineRule="auto"/>
        <w:rPr>
          <w:sz w:val="20"/>
          <w:szCs w:val="20"/>
          <w:color w:val="auto"/>
        </w:rPr>
      </w:pPr>
      <w:r>
        <w:rPr>
          <w:rFonts w:ascii="Times New Roman" w:cs="Times New Roman" w:eastAsia="Times New Roman" w:hAnsi="Times New Roman"/>
          <w:sz w:val="19"/>
          <w:szCs w:val="19"/>
          <w:color w:val="auto"/>
        </w:rPr>
        <w:t>binding on any Credit Party or (ii) constitute (with due notice or lapse of time or both) a default under any Contractual Obligation or (iii) result in or require the creation or imposition of any Lien (except for the Liens created pursuant to the Security Documents and other Permitted Liens)</w:t>
      </w:r>
    </w:p>
    <w:p>
      <w:pPr>
        <w:spacing w:after="0" w:line="218" w:lineRule="auto"/>
        <w:rPr>
          <w:sz w:val="20"/>
          <w:szCs w:val="20"/>
          <w:color w:val="auto"/>
        </w:rPr>
      </w:pPr>
      <w:r>
        <w:rPr>
          <w:rFonts w:ascii="Times New Roman" w:cs="Times New Roman" w:eastAsia="Times New Roman" w:hAnsi="Times New Roman"/>
          <w:sz w:val="19"/>
          <w:szCs w:val="19"/>
          <w:color w:val="auto"/>
        </w:rPr>
        <w:t>upon any Property of any Credit Party pursuant to the terms of any such Contractual Obligation, except with respect to clauses (i)(y), (i)(z), (ii),</w:t>
      </w:r>
    </w:p>
    <w:p>
      <w:pPr>
        <w:spacing w:after="0" w:line="227" w:lineRule="auto"/>
        <w:rPr>
          <w:sz w:val="20"/>
          <w:szCs w:val="20"/>
          <w:color w:val="auto"/>
        </w:rPr>
      </w:pPr>
      <w:r>
        <w:rPr>
          <w:rFonts w:ascii="Times New Roman" w:cs="Times New Roman" w:eastAsia="Times New Roman" w:hAnsi="Times New Roman"/>
          <w:sz w:val="19"/>
          <w:szCs w:val="19"/>
          <w:color w:val="auto"/>
        </w:rPr>
        <w:t>or (iii) which would not reasonably be expected to result in a Material Adverse Effect; and (b) No Default or Event of Default has occurred and is continuing.</w:t>
      </w:r>
    </w:p>
    <w:p>
      <w:pPr>
        <w:spacing w:after="0" w:line="157"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4.3</w:t>
        <w:tab/>
        <w:t xml:space="preserve">The representations and warranties contained in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of the Credit Agreement and in the other Credit Documents</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are true and correct in all material respects on and as of the Amendment No. 5 Effective Date (except where such representations and warranties expressly relate to an earlier date, in which case such representations and warranties were true and correct in all material respects as of such</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 xml:space="preserve">earlier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any representation and warranty that is qualified as to “materiality,” “Material Adverse Effect” or similar language is (or was) true and correct in all respects.</w:t>
      </w:r>
    </w:p>
    <w:p>
      <w:pPr>
        <w:spacing w:after="0" w:line="14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ARTICLE V</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CONDITIONS TO THE AMENDMENT NO. 5 EFFECTIVE DATE</w:t>
      </w:r>
    </w:p>
    <w:p>
      <w:pPr>
        <w:spacing w:after="0" w:line="193" w:lineRule="exact"/>
        <w:rPr>
          <w:sz w:val="20"/>
          <w:szCs w:val="20"/>
          <w:color w:val="auto"/>
        </w:rPr>
      </w:pPr>
    </w:p>
    <w:p>
      <w:pPr>
        <w:ind w:firstLine="632"/>
        <w:spacing w:after="0" w:line="296" w:lineRule="auto"/>
        <w:rPr>
          <w:sz w:val="20"/>
          <w:szCs w:val="20"/>
          <w:color w:val="auto"/>
        </w:rPr>
      </w:pPr>
      <w:r>
        <w:rPr>
          <w:rFonts w:ascii="Times New Roman" w:cs="Times New Roman" w:eastAsia="Times New Roman" w:hAnsi="Times New Roman"/>
          <w:sz w:val="19"/>
          <w:szCs w:val="19"/>
          <w:color w:val="auto"/>
        </w:rPr>
        <w:t>The amendments set forth in Section 2.1 hereof shall become effective on the date (the “</w:t>
      </w:r>
      <w:r>
        <w:rPr>
          <w:rFonts w:ascii="Times New Roman" w:cs="Times New Roman" w:eastAsia="Times New Roman" w:hAnsi="Times New Roman"/>
          <w:sz w:val="19"/>
          <w:szCs w:val="19"/>
          <w:u w:val="single" w:color="auto"/>
          <w:color w:val="auto"/>
        </w:rPr>
        <w:t>Amendment No. 5 Effective Date</w:t>
      </w:r>
      <w:r>
        <w:rPr>
          <w:rFonts w:ascii="Times New Roman" w:cs="Times New Roman" w:eastAsia="Times New Roman" w:hAnsi="Times New Roman"/>
          <w:sz w:val="19"/>
          <w:szCs w:val="19"/>
          <w:color w:val="auto"/>
        </w:rPr>
        <w:t>”) on which each of the following conditions is satisfied or waived:</w:t>
      </w:r>
    </w:p>
    <w:p>
      <w:pPr>
        <w:spacing w:after="0" w:line="119" w:lineRule="exact"/>
        <w:rPr>
          <w:sz w:val="20"/>
          <w:szCs w:val="20"/>
          <w:color w:val="auto"/>
        </w:rPr>
      </w:pPr>
    </w:p>
    <w:p>
      <w:pPr>
        <w:ind w:firstLine="632"/>
        <w:spacing w:after="0" w:line="228" w:lineRule="auto"/>
        <w:rPr>
          <w:sz w:val="20"/>
          <w:szCs w:val="20"/>
          <w:color w:val="auto"/>
        </w:rPr>
      </w:pPr>
      <w:r>
        <w:rPr>
          <w:rFonts w:ascii="Times New Roman" w:cs="Times New Roman" w:eastAsia="Times New Roman" w:hAnsi="Times New Roman"/>
          <w:sz w:val="19"/>
          <w:szCs w:val="19"/>
          <w:color w:val="auto"/>
        </w:rPr>
        <w:t xml:space="preserve">SECTION 5.1 </w:t>
      </w:r>
      <w:r>
        <w:rPr>
          <w:rFonts w:ascii="Times New Roman" w:cs="Times New Roman" w:eastAsia="Times New Roman" w:hAnsi="Times New Roman"/>
          <w:sz w:val="19"/>
          <w:szCs w:val="19"/>
          <w:u w:val="single" w:color="auto"/>
          <w:color w:val="auto"/>
        </w:rPr>
        <w:t>Execution of Counterparts</w:t>
      </w:r>
      <w:r>
        <w:rPr>
          <w:rFonts w:ascii="Times New Roman" w:cs="Times New Roman" w:eastAsia="Times New Roman" w:hAnsi="Times New Roman"/>
          <w:sz w:val="19"/>
          <w:szCs w:val="19"/>
          <w:color w:val="auto"/>
        </w:rPr>
        <w:t>. The Administrative Agent shall have received executed counterparts of this Amendment from each Credit Party, each of the Extending Term Lenders, each of the Extending Revolving Lenders, each of the Incremental Extended</w:t>
      </w:r>
    </w:p>
    <w:p>
      <w:pPr>
        <w:spacing w:after="0" w:line="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Revolving Lenders, each of the Incremental Extended Term A Facility Lenders, the Lenders constituting the Required Lenders and the Administrative Agent.</w:t>
      </w:r>
    </w:p>
    <w:p>
      <w:pPr>
        <w:spacing w:after="0" w:line="157"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5.2</w:t>
      </w:r>
      <w:r>
        <w:rPr>
          <w:sz w:val="20"/>
          <w:szCs w:val="20"/>
          <w:color w:val="auto"/>
        </w:rPr>
        <w:tab/>
      </w:r>
      <w:r>
        <w:rPr>
          <w:rFonts w:ascii="Times New Roman" w:cs="Times New Roman" w:eastAsia="Times New Roman" w:hAnsi="Times New Roman"/>
          <w:sz w:val="19"/>
          <w:szCs w:val="19"/>
          <w:u w:val="single" w:color="auto"/>
          <w:color w:val="auto"/>
        </w:rPr>
        <w:t>Corporate Documents</w:t>
      </w:r>
      <w:r>
        <w:rPr>
          <w:rFonts w:ascii="Times New Roman" w:cs="Times New Roman" w:eastAsia="Times New Roman" w:hAnsi="Times New Roman"/>
          <w:sz w:val="19"/>
          <w:szCs w:val="19"/>
          <w:color w:val="auto"/>
        </w:rPr>
        <w:t>. The Administrative Agent shall have received:</w:t>
      </w:r>
    </w:p>
    <w:p>
      <w:pPr>
        <w:spacing w:after="0" w:line="189" w:lineRule="exact"/>
        <w:rPr>
          <w:sz w:val="20"/>
          <w:szCs w:val="20"/>
          <w:color w:val="auto"/>
        </w:rPr>
      </w:pPr>
    </w:p>
    <w:p>
      <w:pPr>
        <w:jc w:val="both"/>
        <w:ind w:left="640" w:firstLine="628"/>
        <w:spacing w:after="0" w:line="218" w:lineRule="auto"/>
        <w:tabs>
          <w:tab w:leader="none" w:pos="1894"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certified true and complete copies of the Organizational Documents of each Credit Party and evidence of all corporate or other applicable authority for each Credit Party (including board of directors (or other applicable governing authority) resolutions and evidence of the incumbency, including specimen signatures, of officers) with respect to the execution, delivery, and performance of this Amendment and the extensions of credit hereunder, certified as of the Amendment No. 5 Effective Date as complete and correct copies thereof by the Secretary or an Assistant Secretary of each such Credit Party (or the member or manager or general partner of such Credit Party, as applicable) (provided that, in lieu of attaching such Organizational Documents and/or evidence of incumbency, such certificate may certify that (i) since the Closing Date (or such later date on which the applicable Credit Party became party to the Credit Documents), there have been no changes to the Organizational Documents of such Credit Party and (ii) no changes have been made to the incumbency certificate of the officers of such Credit Party delivered on the Closing Date (or such later date referred to above));</w:t>
      </w:r>
    </w:p>
    <w:p>
      <w:pPr>
        <w:spacing w:after="0" w:line="161" w:lineRule="exact"/>
        <w:rPr>
          <w:rFonts w:ascii="Times New Roman" w:cs="Times New Roman" w:eastAsia="Times New Roman" w:hAnsi="Times New Roman"/>
          <w:sz w:val="19"/>
          <w:szCs w:val="19"/>
          <w:color w:val="auto"/>
        </w:rPr>
      </w:pPr>
    </w:p>
    <w:p>
      <w:pPr>
        <w:ind w:left="640" w:firstLine="628"/>
        <w:spacing w:after="0" w:line="239" w:lineRule="auto"/>
        <w:tabs>
          <w:tab w:leader="none" w:pos="1891"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as to the good standing of each Credit Party as of a recent date, from the Secretary of State (or other applicable Governmental Authority) of its jurisdiction of formation; and</w:t>
      </w:r>
    </w:p>
    <w:p>
      <w:pPr>
        <w:spacing w:after="0" w:line="157" w:lineRule="exact"/>
        <w:rPr>
          <w:rFonts w:ascii="Times New Roman" w:cs="Times New Roman" w:eastAsia="Times New Roman" w:hAnsi="Times New Roman"/>
          <w:sz w:val="19"/>
          <w:szCs w:val="19"/>
          <w:color w:val="auto"/>
        </w:rPr>
      </w:pPr>
    </w:p>
    <w:p>
      <w:pPr>
        <w:ind w:left="640" w:firstLine="628"/>
        <w:spacing w:after="0" w:line="253" w:lineRule="auto"/>
        <w:tabs>
          <w:tab w:leader="none" w:pos="1894"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 Officer’s Certificate of the Borrower, dated the Amendment No. 5 Effective Date, certifying that the conditions set forth in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hereof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367" w:right="339" w:bottom="1440" w:gutter="0" w:footer="0" w:header="0"/>
        </w:sectPr>
      </w:pPr>
    </w:p>
    <w:bookmarkStart w:id="10" w:name="page11"/>
    <w:bookmarkEnd w:id="10"/>
    <w:p>
      <w:pPr>
        <w:ind w:firstLine="632"/>
        <w:spacing w:after="0" w:line="253" w:lineRule="auto"/>
        <w:rPr>
          <w:sz w:val="20"/>
          <w:szCs w:val="20"/>
          <w:color w:val="auto"/>
        </w:rPr>
      </w:pPr>
      <w:r>
        <w:rPr>
          <w:rFonts w:ascii="Times New Roman" w:cs="Times New Roman" w:eastAsia="Times New Roman" w:hAnsi="Times New Roman"/>
          <w:sz w:val="19"/>
          <w:szCs w:val="19"/>
          <w:color w:val="auto"/>
        </w:rPr>
        <w:t xml:space="preserve">SECTION 5.3 </w:t>
      </w:r>
      <w:r>
        <w:rPr>
          <w:rFonts w:ascii="Times New Roman" w:cs="Times New Roman" w:eastAsia="Times New Roman" w:hAnsi="Times New Roman"/>
          <w:sz w:val="19"/>
          <w:szCs w:val="19"/>
          <w:u w:val="single" w:color="auto"/>
          <w:color w:val="auto"/>
        </w:rPr>
        <w:t>No Default or Event of Default; Representations and Warranties True</w:t>
      </w:r>
      <w:r>
        <w:rPr>
          <w:rFonts w:ascii="Times New Roman" w:cs="Times New Roman" w:eastAsia="Times New Roman" w:hAnsi="Times New Roman"/>
          <w:sz w:val="19"/>
          <w:szCs w:val="19"/>
          <w:color w:val="auto"/>
        </w:rPr>
        <w:t>. Both immediately prior to this Amendment and also after giving effect to this Amendment:</w:t>
      </w:r>
    </w:p>
    <w:p>
      <w:pPr>
        <w:spacing w:after="0" w:line="132" w:lineRule="exact"/>
        <w:rPr>
          <w:sz w:val="20"/>
          <w:szCs w:val="20"/>
          <w:color w:val="auto"/>
        </w:rPr>
      </w:pPr>
    </w:p>
    <w:p>
      <w:pPr>
        <w:ind w:left="1900" w:hanging="632"/>
        <w:spacing w:after="0"/>
        <w:tabs>
          <w:tab w:leader="none" w:pos="19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shall have occurred and be continuing; and</w:t>
      </w:r>
    </w:p>
    <w:p>
      <w:pPr>
        <w:spacing w:after="0" w:line="189" w:lineRule="exact"/>
        <w:rPr>
          <w:rFonts w:ascii="Times New Roman" w:cs="Times New Roman" w:eastAsia="Times New Roman" w:hAnsi="Times New Roman"/>
          <w:sz w:val="19"/>
          <w:szCs w:val="19"/>
          <w:color w:val="auto"/>
        </w:rPr>
      </w:pPr>
    </w:p>
    <w:p>
      <w:pPr>
        <w:jc w:val="both"/>
        <w:ind w:left="640" w:firstLine="628"/>
        <w:spacing w:after="0" w:line="221" w:lineRule="auto"/>
        <w:tabs>
          <w:tab w:leader="none" w:pos="1891"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of the representations and warranties made by the Credit Parties in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of the Credit Agreement,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hereof and in the other Credit Documents shall be true and correct in all material respects on and as of the Amendment No. 5 Effective Date (except where such representations and warranties expressly relate to an earlier date, in which case such representations and warranties shall have been true and correct in all material respects only as of such earlier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representation and warranty that is qualified as to “materiality,” “Material Adverse Effect” or similar language shall be (or shall have been) true and correct in all respects on the applicable date.</w:t>
      </w:r>
    </w:p>
    <w:p>
      <w:pPr>
        <w:spacing w:after="0" w:line="161"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5.4</w:t>
      </w:r>
      <w:r>
        <w:rPr>
          <w:sz w:val="20"/>
          <w:szCs w:val="20"/>
          <w:color w:val="auto"/>
        </w:rPr>
        <w:tab/>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 The Administrative Agent shall have received all fees required to be paid under this Amendment, by that certain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9"/>
          <w:szCs w:val="19"/>
          <w:color w:val="auto"/>
        </w:rPr>
        <w:t>Amended and Restated Engagement Letter, dated as of June 6, 2025 (the “</w:t>
      </w:r>
      <w:r>
        <w:rPr>
          <w:rFonts w:ascii="Times New Roman" w:cs="Times New Roman" w:eastAsia="Times New Roman" w:hAnsi="Times New Roman"/>
          <w:sz w:val="19"/>
          <w:szCs w:val="19"/>
          <w:u w:val="single" w:color="auto"/>
          <w:color w:val="auto"/>
        </w:rPr>
        <w:t>Engagement Letter</w:t>
      </w:r>
      <w:r>
        <w:rPr>
          <w:rFonts w:ascii="Times New Roman" w:cs="Times New Roman" w:eastAsia="Times New Roman" w:hAnsi="Times New Roman"/>
          <w:sz w:val="19"/>
          <w:szCs w:val="19"/>
          <w:color w:val="auto"/>
        </w:rPr>
        <w:t>”), among the Amendment No. 5 Lead Arrangers and the Borrower, or as otherwise agreed by the Borrower, and all expenses for which reasonably detailed invoices have been presented</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(including the reasonable fees and expenses of Cahill Gordon &amp; Reindel LLP), at least three (3) Business Days prior to the Amendment No. 5 Effective Date.</w:t>
      </w:r>
    </w:p>
    <w:p>
      <w:pPr>
        <w:spacing w:after="0" w:line="144" w:lineRule="exact"/>
        <w:rPr>
          <w:sz w:val="20"/>
          <w:szCs w:val="20"/>
          <w:color w:val="auto"/>
        </w:rPr>
      </w:pPr>
    </w:p>
    <w:p>
      <w:pPr>
        <w:jc w:val="both"/>
        <w:ind w:firstLine="632"/>
        <w:spacing w:after="0" w:line="228" w:lineRule="auto"/>
        <w:rPr>
          <w:sz w:val="20"/>
          <w:szCs w:val="20"/>
          <w:color w:val="auto"/>
        </w:rPr>
      </w:pPr>
      <w:r>
        <w:rPr>
          <w:rFonts w:ascii="Times New Roman" w:cs="Times New Roman" w:eastAsia="Times New Roman" w:hAnsi="Times New Roman"/>
          <w:sz w:val="19"/>
          <w:szCs w:val="19"/>
          <w:color w:val="auto"/>
        </w:rPr>
        <w:t xml:space="preserve">SECTION 5.5 </w:t>
      </w:r>
      <w:r>
        <w:rPr>
          <w:rFonts w:ascii="Times New Roman" w:cs="Times New Roman" w:eastAsia="Times New Roman" w:hAnsi="Times New Roman"/>
          <w:sz w:val="19"/>
          <w:szCs w:val="19"/>
          <w:u w:val="single" w:color="auto"/>
          <w:color w:val="auto"/>
        </w:rPr>
        <w:t>KYC Information</w:t>
      </w:r>
      <w:r>
        <w:rPr>
          <w:rFonts w:ascii="Times New Roman" w:cs="Times New Roman" w:eastAsia="Times New Roman" w:hAnsi="Times New Roman"/>
          <w:sz w:val="19"/>
          <w:szCs w:val="19"/>
          <w:color w:val="auto"/>
        </w:rPr>
        <w:t>. (a) The Administrative Agent, each Incremental Extended Revolving Lender and each Incremental Extended Term A Facility Lender shall have received, at least five (5) days prior to the Amendment No. 5 Effective Date, all documentation and</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9"/>
          <w:szCs w:val="19"/>
          <w:color w:val="auto"/>
        </w:rPr>
        <w:t>other information reasonably requested in writing at least ten (10) days prior to the Amendment No. 5 Effective Date that the Administrative Agent, such Incremental Extended Revolving Lender or such Incremental Extended Term a Facility Lender reasonably determines is required by</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9"/>
          <w:szCs w:val="19"/>
          <w:color w:val="auto"/>
        </w:rPr>
        <w:t>regulatory authorities from the Credit Parties under applicable “know your customer” and anti-money laundering rules and regulations, including without limitation the Patriot Act and (b) to the extent the Borrower qualifies as a “legal entity customer” under the Beneficial Ownership</w:t>
      </w:r>
    </w:p>
    <w:p>
      <w:pPr>
        <w:spacing w:after="0" w:line="218" w:lineRule="auto"/>
        <w:rPr>
          <w:sz w:val="20"/>
          <w:szCs w:val="20"/>
          <w:color w:val="auto"/>
        </w:rPr>
      </w:pPr>
      <w:r>
        <w:rPr>
          <w:rFonts w:ascii="Times New Roman" w:cs="Times New Roman" w:eastAsia="Times New Roman" w:hAnsi="Times New Roman"/>
          <w:sz w:val="19"/>
          <w:szCs w:val="19"/>
          <w:color w:val="auto"/>
        </w:rPr>
        <w:t>Regulation, at least three (3) days prior to the Amendment No. 5 Effective Date, any Incremental Extended Revolving Lender or Incremental</w:t>
      </w:r>
    </w:p>
    <w:p>
      <w:pPr>
        <w:jc w:val="both"/>
        <w:spacing w:after="0" w:line="209" w:lineRule="auto"/>
        <w:rPr>
          <w:sz w:val="20"/>
          <w:szCs w:val="20"/>
          <w:color w:val="auto"/>
        </w:rPr>
      </w:pPr>
      <w:r>
        <w:rPr>
          <w:rFonts w:ascii="Times New Roman" w:cs="Times New Roman" w:eastAsia="Times New Roman" w:hAnsi="Times New Roman"/>
          <w:sz w:val="19"/>
          <w:szCs w:val="19"/>
          <w:color w:val="auto"/>
        </w:rPr>
        <w:t>Extended Term A Facility Lender that has requested, in a written notice to the Borrower at least five (5) days prior to the Amendment No. 5 Effective Date, a Beneficial Ownership Certification in relation to the Borrower shall have received such Beneficial Ownership Certification</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(provided that, upon the execution and delivery by such Lender of its signature page to this Amendment, the condition set forth in this clause (b) shall be deemed to be satisfied).</w:t>
      </w:r>
    </w:p>
    <w:p>
      <w:pPr>
        <w:spacing w:after="0" w:line="144" w:lineRule="exact"/>
        <w:rPr>
          <w:sz w:val="20"/>
          <w:szCs w:val="20"/>
          <w:color w:val="auto"/>
        </w:rPr>
      </w:pPr>
    </w:p>
    <w:p>
      <w:pPr>
        <w:jc w:val="both"/>
        <w:ind w:firstLine="632"/>
        <w:spacing w:after="0" w:line="236" w:lineRule="auto"/>
        <w:rPr>
          <w:sz w:val="20"/>
          <w:szCs w:val="20"/>
          <w:color w:val="auto"/>
        </w:rPr>
      </w:pPr>
      <w:r>
        <w:rPr>
          <w:rFonts w:ascii="Times New Roman" w:cs="Times New Roman" w:eastAsia="Times New Roman" w:hAnsi="Times New Roman"/>
          <w:sz w:val="19"/>
          <w:szCs w:val="19"/>
          <w:color w:val="auto"/>
        </w:rPr>
        <w:t xml:space="preserve">SECTION 5.6 </w:t>
      </w:r>
      <w:r>
        <w:rPr>
          <w:rFonts w:ascii="Times New Roman" w:cs="Times New Roman" w:eastAsia="Times New Roman" w:hAnsi="Times New Roman"/>
          <w:sz w:val="19"/>
          <w:szCs w:val="19"/>
          <w:u w:val="single" w:color="auto"/>
          <w:color w:val="auto"/>
        </w:rPr>
        <w:t>Legal Opinions</w:t>
      </w:r>
      <w:r>
        <w:rPr>
          <w:rFonts w:ascii="Times New Roman" w:cs="Times New Roman" w:eastAsia="Times New Roman" w:hAnsi="Times New Roman"/>
          <w:sz w:val="19"/>
          <w:szCs w:val="19"/>
          <w:color w:val="auto"/>
        </w:rPr>
        <w:t>. The Administrative Agent shall have received the following opinions, each of which shall be addressed to the Administrative Agent, the Collateral Agent, and the Lenders, dated as of the Amendment No. 5 Effective Date and covering such matters as the Administrative Agent shall reasonably request in a manner customary for transactions of this type:</w:t>
      </w:r>
    </w:p>
    <w:p>
      <w:pPr>
        <w:spacing w:after="0" w:line="145" w:lineRule="exact"/>
        <w:rPr>
          <w:sz w:val="20"/>
          <w:szCs w:val="20"/>
          <w:color w:val="auto"/>
        </w:rPr>
      </w:pPr>
    </w:p>
    <w:p>
      <w:pPr>
        <w:ind w:left="1900" w:hanging="632"/>
        <w:spacing w:after="0"/>
        <w:tabs>
          <w:tab w:leader="none" w:pos="19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opinion of Latham &amp; Watkins LLP, special counsel to the Credit Parties; and</w:t>
      </w:r>
    </w:p>
    <w:p>
      <w:pPr>
        <w:spacing w:after="0" w:line="189" w:lineRule="exact"/>
        <w:rPr>
          <w:rFonts w:ascii="Times New Roman" w:cs="Times New Roman" w:eastAsia="Times New Roman" w:hAnsi="Times New Roman"/>
          <w:sz w:val="19"/>
          <w:szCs w:val="19"/>
          <w:color w:val="auto"/>
        </w:rPr>
      </w:pPr>
    </w:p>
    <w:p>
      <w:pPr>
        <w:ind w:left="1880" w:hanging="612"/>
        <w:spacing w:after="0"/>
        <w:tabs>
          <w:tab w:leader="none" w:pos="188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opinion of Brownstein Hyatt Farber Schreck, LLP, Nevada local counsel to the Credit Parties.</w:t>
      </w:r>
    </w:p>
    <w:p>
      <w:pPr>
        <w:spacing w:after="0" w:line="189" w:lineRule="exact"/>
        <w:rPr>
          <w:sz w:val="20"/>
          <w:szCs w:val="20"/>
          <w:color w:val="auto"/>
        </w:rPr>
      </w:pPr>
    </w:p>
    <w:p>
      <w:pPr>
        <w:ind w:firstLine="632"/>
        <w:spacing w:after="0" w:line="221" w:lineRule="auto"/>
        <w:rPr>
          <w:sz w:val="20"/>
          <w:szCs w:val="20"/>
          <w:color w:val="auto"/>
        </w:rPr>
      </w:pPr>
      <w:r>
        <w:rPr>
          <w:rFonts w:ascii="Times New Roman" w:cs="Times New Roman" w:eastAsia="Times New Roman" w:hAnsi="Times New Roman"/>
          <w:sz w:val="19"/>
          <w:szCs w:val="19"/>
          <w:color w:val="auto"/>
        </w:rPr>
        <w:t xml:space="preserve">SECTION 5.7 </w:t>
      </w:r>
      <w:r>
        <w:rPr>
          <w:rFonts w:ascii="Times New Roman" w:cs="Times New Roman" w:eastAsia="Times New Roman" w:hAnsi="Times New Roman"/>
          <w:sz w:val="19"/>
          <w:szCs w:val="19"/>
          <w:u w:val="single" w:color="auto"/>
          <w:color w:val="auto"/>
        </w:rPr>
        <w:t>Solvency Certificate</w:t>
      </w:r>
      <w:r>
        <w:rPr>
          <w:rFonts w:ascii="Times New Roman" w:cs="Times New Roman" w:eastAsia="Times New Roman" w:hAnsi="Times New Roman"/>
          <w:sz w:val="19"/>
          <w:szCs w:val="19"/>
          <w:color w:val="auto"/>
        </w:rPr>
        <w:t xml:space="preserve">. The Administrative Agent shall have received a certificate in the form of </w:t>
      </w:r>
      <w:r>
        <w:rPr>
          <w:rFonts w:ascii="Times New Roman" w:cs="Times New Roman" w:eastAsia="Times New Roman" w:hAnsi="Times New Roman"/>
          <w:sz w:val="19"/>
          <w:szCs w:val="19"/>
          <w:u w:val="single" w:color="auto"/>
          <w:color w:val="auto"/>
        </w:rPr>
        <w:t>Exhibit G</w:t>
      </w:r>
      <w:r>
        <w:rPr>
          <w:rFonts w:ascii="Times New Roman" w:cs="Times New Roman" w:eastAsia="Times New Roman" w:hAnsi="Times New Roman"/>
          <w:sz w:val="19"/>
          <w:szCs w:val="19"/>
          <w:color w:val="auto"/>
        </w:rPr>
        <w:t xml:space="preserve"> to the Credit Agreement from a Responsible Officer of Borrower with respect to the Solvency of Borrower (on a consolidated basis with its Restricted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Subsidiaries), immediately after giving effect to this Amendment on the Amendment No. 5 Effective Date.</w:t>
      </w:r>
    </w:p>
    <w:p>
      <w:pPr>
        <w:spacing w:after="0" w:line="167" w:lineRule="exact"/>
        <w:rPr>
          <w:sz w:val="20"/>
          <w:szCs w:val="20"/>
          <w:color w:val="auto"/>
        </w:rPr>
      </w:pPr>
    </w:p>
    <w:p>
      <w:pPr>
        <w:ind w:firstLine="632"/>
        <w:spacing w:after="0" w:line="221" w:lineRule="auto"/>
        <w:rPr>
          <w:sz w:val="20"/>
          <w:szCs w:val="20"/>
          <w:color w:val="auto"/>
        </w:rPr>
      </w:pPr>
      <w:r>
        <w:rPr>
          <w:rFonts w:ascii="Times New Roman" w:cs="Times New Roman" w:eastAsia="Times New Roman" w:hAnsi="Times New Roman"/>
          <w:sz w:val="19"/>
          <w:szCs w:val="19"/>
          <w:color w:val="auto"/>
        </w:rPr>
        <w:t xml:space="preserve">SECTION 5.8 </w:t>
      </w:r>
      <w:r>
        <w:rPr>
          <w:rFonts w:ascii="Times New Roman" w:cs="Times New Roman" w:eastAsia="Times New Roman" w:hAnsi="Times New Roman"/>
          <w:sz w:val="19"/>
          <w:szCs w:val="19"/>
          <w:u w:val="single" w:color="auto"/>
          <w:color w:val="auto"/>
        </w:rPr>
        <w:t>Lien Searches</w:t>
      </w:r>
      <w:r>
        <w:rPr>
          <w:rFonts w:ascii="Times New Roman" w:cs="Times New Roman" w:eastAsia="Times New Roman" w:hAnsi="Times New Roman"/>
          <w:sz w:val="19"/>
          <w:szCs w:val="19"/>
          <w:color w:val="auto"/>
        </w:rPr>
        <w:t>. The Administrative Agent shall have received, in form and substance reasonably satisfactory to it, the results of customary UCC, tax, and judgment lien searches, in each case to the extent such lien searches in each jurisdiction in which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Borrower and its Restricted Subsidiaries are organized and such other jurisdictions as may be requested by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367" w:right="339" w:bottom="1440" w:gutter="0" w:footer="0" w:header="0"/>
        </w:sectPr>
      </w:pPr>
    </w:p>
    <w:bookmarkStart w:id="11" w:name="page12"/>
    <w:bookmarkEnd w:id="11"/>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5.9</w:t>
      </w:r>
      <w:r>
        <w:rPr>
          <w:sz w:val="20"/>
          <w:szCs w:val="20"/>
          <w:color w:val="auto"/>
        </w:rPr>
        <w:tab/>
      </w:r>
      <w:r>
        <w:rPr>
          <w:rFonts w:ascii="Times New Roman" w:cs="Times New Roman" w:eastAsia="Times New Roman" w:hAnsi="Times New Roman"/>
          <w:sz w:val="19"/>
          <w:szCs w:val="19"/>
          <w:u w:val="single" w:color="auto"/>
          <w:color w:val="auto"/>
        </w:rPr>
        <w:t>Flood</w:t>
      </w:r>
      <w:r>
        <w:rPr>
          <w:rFonts w:ascii="Times New Roman" w:cs="Times New Roman" w:eastAsia="Times New Roman" w:hAnsi="Times New Roman"/>
          <w:sz w:val="19"/>
          <w:szCs w:val="19"/>
          <w:color w:val="auto"/>
        </w:rPr>
        <w:t>. The Administrative Agent shall have received (a) a completed “life of loan” Federal Emergency Management</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Agency Standard Flood Hazard Determination with respect to each Mortgaged Real Property (each a “</w:t>
      </w:r>
      <w:r>
        <w:rPr>
          <w:rFonts w:ascii="Times New Roman" w:cs="Times New Roman" w:eastAsia="Times New Roman" w:hAnsi="Times New Roman"/>
          <w:sz w:val="19"/>
          <w:szCs w:val="19"/>
          <w:u w:val="single" w:color="auto"/>
          <w:color w:val="auto"/>
        </w:rPr>
        <w:t>Flood Notice</w:t>
      </w:r>
      <w:r>
        <w:rPr>
          <w:rFonts w:ascii="Times New Roman" w:cs="Times New Roman" w:eastAsia="Times New Roman" w:hAnsi="Times New Roman"/>
          <w:sz w:val="19"/>
          <w:szCs w:val="19"/>
          <w:color w:val="auto"/>
        </w:rPr>
        <w:t>”) and (b) if any improvements constituting part of a Mortgaged Real Property are located in an area which is designated as a “flood hazard area” in any Flood</w:t>
      </w:r>
    </w:p>
    <w:p>
      <w:pPr>
        <w:spacing w:after="0" w:line="218" w:lineRule="auto"/>
        <w:rPr>
          <w:sz w:val="20"/>
          <w:szCs w:val="20"/>
          <w:color w:val="auto"/>
        </w:rPr>
      </w:pPr>
      <w:r>
        <w:rPr>
          <w:rFonts w:ascii="Times New Roman" w:cs="Times New Roman" w:eastAsia="Times New Roman" w:hAnsi="Times New Roman"/>
          <w:sz w:val="19"/>
          <w:szCs w:val="19"/>
          <w:color w:val="auto"/>
        </w:rPr>
        <w:t>Insurance Rate Map established by the Federal Emergency Management Agency (or any successor agency), (i) a duly executed and</w:t>
      </w:r>
    </w:p>
    <w:p>
      <w:pPr>
        <w:spacing w:after="0" w:line="227" w:lineRule="auto"/>
        <w:rPr>
          <w:sz w:val="20"/>
          <w:szCs w:val="20"/>
          <w:color w:val="auto"/>
        </w:rPr>
      </w:pPr>
      <w:r>
        <w:rPr>
          <w:rFonts w:ascii="Times New Roman" w:cs="Times New Roman" w:eastAsia="Times New Roman" w:hAnsi="Times New Roman"/>
          <w:sz w:val="19"/>
          <w:szCs w:val="19"/>
          <w:color w:val="auto"/>
        </w:rPr>
        <w:t>acknowledged Flood Notice by the appropriate Credit Parties and (ii) evidence of flood insurance as required by Section 9.02 of the Existing Credit Agreement.</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 xml:space="preserve">SECTION 5.10 </w:t>
      </w:r>
      <w:r>
        <w:rPr>
          <w:rFonts w:ascii="Times New Roman" w:cs="Times New Roman" w:eastAsia="Times New Roman" w:hAnsi="Times New Roman"/>
          <w:sz w:val="19"/>
          <w:szCs w:val="19"/>
          <w:u w:val="single" w:color="auto"/>
          <w:color w:val="auto"/>
        </w:rPr>
        <w:t>Notes</w:t>
      </w:r>
      <w:r>
        <w:rPr>
          <w:rFonts w:ascii="Times New Roman" w:cs="Times New Roman" w:eastAsia="Times New Roman" w:hAnsi="Times New Roman"/>
          <w:sz w:val="19"/>
          <w:szCs w:val="19"/>
          <w:color w:val="auto"/>
        </w:rPr>
        <w:t>. The Administrative Agent shall have received copies of new Notes with respect to Loans in effect immediately</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after the Amendment No. 5 Effective Date, duly completed and executed, for each Lender that requested a Note at least three (3) Business Days prior to the Amendment No. 5 Effective Date.</w:t>
      </w:r>
    </w:p>
    <w:p>
      <w:pPr>
        <w:spacing w:after="0" w:line="15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ARTICLE VI</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VALIDITY OF OBLIGATIONS AND LIENS</w:t>
      </w:r>
    </w:p>
    <w:p>
      <w:pPr>
        <w:spacing w:after="0" w:line="19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6.1</w:t>
      </w:r>
      <w:r>
        <w:rPr>
          <w:sz w:val="20"/>
          <w:szCs w:val="20"/>
          <w:color w:val="auto"/>
        </w:rPr>
        <w:tab/>
      </w:r>
      <w:r>
        <w:rPr>
          <w:rFonts w:ascii="Times New Roman" w:cs="Times New Roman" w:eastAsia="Times New Roman" w:hAnsi="Times New Roman"/>
          <w:sz w:val="19"/>
          <w:szCs w:val="19"/>
          <w:u w:val="single" w:color="auto"/>
          <w:color w:val="auto"/>
        </w:rPr>
        <w:t>Reaffirmation</w:t>
      </w:r>
      <w:r>
        <w:rPr>
          <w:rFonts w:ascii="Times New Roman" w:cs="Times New Roman" w:eastAsia="Times New Roman" w:hAnsi="Times New Roman"/>
          <w:sz w:val="19"/>
          <w:szCs w:val="19"/>
          <w:color w:val="auto"/>
        </w:rPr>
        <w:t>. Each of the Credit Parties party hereto (a) acknowledges and agrees that all of such Credit Party’s</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obligations under the Security Documents and the other Credit Documents (as amended hereby) to which it is a party are reaffirmed and remain in full force and effect on a continuous basis as amended by this Amendment, (b) reaffirms each lien and security interest granted by it to the</w:t>
      </w:r>
    </w:p>
    <w:p>
      <w:pPr>
        <w:spacing w:after="0" w:line="218" w:lineRule="auto"/>
        <w:rPr>
          <w:sz w:val="20"/>
          <w:szCs w:val="20"/>
          <w:color w:val="auto"/>
        </w:rPr>
      </w:pPr>
      <w:r>
        <w:rPr>
          <w:rFonts w:ascii="Times New Roman" w:cs="Times New Roman" w:eastAsia="Times New Roman" w:hAnsi="Times New Roman"/>
          <w:sz w:val="19"/>
          <w:szCs w:val="19"/>
          <w:color w:val="auto"/>
        </w:rPr>
        <w:t>Collateral Agent for the benefit of the Secured Parties to secure the Secured Obligations (as defined in the Security Agreement) and the</w:t>
      </w:r>
    </w:p>
    <w:p>
      <w:pPr>
        <w:spacing w:after="0" w:line="209" w:lineRule="auto"/>
        <w:rPr>
          <w:sz w:val="20"/>
          <w:szCs w:val="20"/>
          <w:color w:val="auto"/>
        </w:rPr>
      </w:pPr>
      <w:r>
        <w:rPr>
          <w:rFonts w:ascii="Times New Roman" w:cs="Times New Roman" w:eastAsia="Times New Roman" w:hAnsi="Times New Roman"/>
          <w:sz w:val="19"/>
          <w:szCs w:val="19"/>
          <w:color w:val="auto"/>
        </w:rPr>
        <w:t>guaranties of the Guaranteed Obligations made by it pursuant to the Existing Credit Agreement, and (c) acknowledges and agrees that the grants of liens and security interests by, and the guaranties of, the Credit Parties contained in the Existing Credit Agreement and the Security</w:t>
      </w:r>
    </w:p>
    <w:p>
      <w:pPr>
        <w:spacing w:after="0" w:line="1"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9"/>
          <w:szCs w:val="19"/>
          <w:color w:val="auto"/>
        </w:rPr>
        <w:t>Documents are, and shall remain, in full force and effect after giving effect to this Amendment and the transactions contemplated hereby and thereby.</w:t>
      </w:r>
    </w:p>
    <w:p>
      <w:pPr>
        <w:spacing w:after="0" w:line="15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ARTICLE VII</w:t>
      </w:r>
    </w:p>
    <w:p>
      <w:pPr>
        <w:spacing w:after="0" w:line="16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193"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7.1</w:t>
      </w:r>
      <w:r>
        <w:rPr>
          <w:sz w:val="20"/>
          <w:szCs w:val="20"/>
          <w:color w:val="auto"/>
        </w:rPr>
        <w:tab/>
      </w:r>
      <w:r>
        <w:rPr>
          <w:rFonts w:ascii="Times New Roman" w:cs="Times New Roman" w:eastAsia="Times New Roman" w:hAnsi="Times New Roman"/>
          <w:sz w:val="19"/>
          <w:szCs w:val="19"/>
          <w:u w:val="single" w:color="auto"/>
          <w:color w:val="auto"/>
        </w:rPr>
        <w:t>Amendment, Modification and Waiver</w:t>
      </w:r>
      <w:r>
        <w:rPr>
          <w:rFonts w:ascii="Times New Roman" w:cs="Times New Roman" w:eastAsia="Times New Roman" w:hAnsi="Times New Roman"/>
          <w:sz w:val="19"/>
          <w:szCs w:val="19"/>
          <w:color w:val="auto"/>
        </w:rPr>
        <w:t>. This Amendment may not be amended, modified or waived except by an</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 xml:space="preserve">instrument or instruments in writing signed and delivered on behalf of the Borrower and the Administrative Agent (acting at the direction of such Lenders as may be required under </w:t>
      </w:r>
      <w:r>
        <w:rPr>
          <w:rFonts w:ascii="Times New Roman" w:cs="Times New Roman" w:eastAsia="Times New Roman" w:hAnsi="Times New Roman"/>
          <w:sz w:val="19"/>
          <w:szCs w:val="19"/>
          <w:u w:val="single" w:color="auto"/>
          <w:color w:val="auto"/>
        </w:rPr>
        <w:t>Section 13.04</w:t>
      </w:r>
      <w:r>
        <w:rPr>
          <w:rFonts w:ascii="Times New Roman" w:cs="Times New Roman" w:eastAsia="Times New Roman" w:hAnsi="Times New Roman"/>
          <w:sz w:val="19"/>
          <w:szCs w:val="19"/>
          <w:color w:val="auto"/>
        </w:rPr>
        <w:t xml:space="preserve"> of the Credit Agreement).</w:t>
      </w:r>
    </w:p>
    <w:p>
      <w:pPr>
        <w:spacing w:after="0" w:line="157"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7.2</w:t>
      </w:r>
      <w:r>
        <w:rPr>
          <w:sz w:val="20"/>
          <w:szCs w:val="20"/>
          <w:color w:val="auto"/>
        </w:rPr>
        <w:tab/>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Amendment (including the Schedules and Exhibits) and the other Credit Documents constitute</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the entire agreement among the parties with respect to the subject matter hereof and thereof and supersede all other prior agreements and understandings, both written and verbal, among the parties or any of them with respect to the subject matter hereof. Each Lender party hereto, in</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its capacity as a Lender hereunder and in its capacity as a Lender under the Existing Credit Agreement, hereby consents to the amendments set forth herein.</w:t>
      </w:r>
    </w:p>
    <w:p>
      <w:pPr>
        <w:spacing w:after="0" w:line="144" w:lineRule="exact"/>
        <w:rPr>
          <w:sz w:val="20"/>
          <w:szCs w:val="20"/>
          <w:color w:val="auto"/>
        </w:rPr>
      </w:pPr>
    </w:p>
    <w:p>
      <w:pPr>
        <w:ind w:firstLine="632"/>
        <w:spacing w:after="0" w:line="228" w:lineRule="auto"/>
        <w:rPr>
          <w:sz w:val="20"/>
          <w:szCs w:val="20"/>
          <w:color w:val="auto"/>
        </w:rPr>
      </w:pPr>
      <w:r>
        <w:rPr>
          <w:rFonts w:ascii="Times New Roman" w:cs="Times New Roman" w:eastAsia="Times New Roman" w:hAnsi="Times New Roman"/>
          <w:sz w:val="19"/>
          <w:szCs w:val="19"/>
          <w:color w:val="auto"/>
        </w:rPr>
        <w:t xml:space="preserve">SECTION 7.3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AMENDMENT AND ANY CLAIMS, CONTROVERSIES, DISPUTES, OR CAUSES OF ACTION (WHETHER ARISING UNDER CONTRACT LAW, TORT LAW OR OTHERWISE) BASED UPON OR RELATING TO THIS</w:t>
      </w:r>
    </w:p>
    <w:p>
      <w:pPr>
        <w:spacing w:after="0" w:line="2"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AMENDMENT, SHALL BE GOVERNED BY, AND CONSTRUED IN ACCORDANCE WITH, THE LAW OF THE STATE OF NEW YORK WITHOUT GIVING EFFECT TO ANY CHOICE OF LAW PRINCIPLES THAT WOULD APPLY THE LAWS OF ANOTHER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JURISDICTION.</w:t>
      </w:r>
    </w:p>
    <w:p>
      <w:pPr>
        <w:spacing w:after="0" w:line="167" w:lineRule="exact"/>
        <w:rPr>
          <w:sz w:val="20"/>
          <w:szCs w:val="20"/>
          <w:color w:val="auto"/>
        </w:rPr>
      </w:pPr>
    </w:p>
    <w:p>
      <w:pPr>
        <w:ind w:firstLine="632"/>
        <w:spacing w:after="0" w:line="221" w:lineRule="auto"/>
        <w:rPr>
          <w:sz w:val="20"/>
          <w:szCs w:val="20"/>
          <w:color w:val="auto"/>
        </w:rPr>
      </w:pPr>
      <w:r>
        <w:rPr>
          <w:rFonts w:ascii="Times New Roman" w:cs="Times New Roman" w:eastAsia="Times New Roman" w:hAnsi="Times New Roman"/>
          <w:sz w:val="19"/>
          <w:szCs w:val="19"/>
          <w:color w:val="auto"/>
        </w:rPr>
        <w:t xml:space="preserve">SECTION 7.4 </w:t>
      </w:r>
      <w:r>
        <w:rPr>
          <w:rFonts w:ascii="Times New Roman" w:cs="Times New Roman" w:eastAsia="Times New Roman" w:hAnsi="Times New Roman"/>
          <w:sz w:val="19"/>
          <w:szCs w:val="19"/>
          <w:u w:val="single" w:color="auto"/>
          <w:color w:val="auto"/>
        </w:rPr>
        <w:t>SUBMISSION TO JURISDICTION; WAIVER OF VENUE; SERVICE OF PROCESS; WAIVER</w:t>
      </w:r>
      <w:r>
        <w:rPr>
          <w:rFonts w:ascii="Times New Roman" w:cs="Times New Roman" w:eastAsia="Times New Roman" w:hAnsi="Times New Roman"/>
          <w:sz w:val="19"/>
          <w:szCs w:val="19"/>
          <w:color w:val="auto"/>
        </w:rPr>
        <w:t xml:space="preserve">. EACH PARTY HERETO AGREES THAT </w:t>
      </w:r>
      <w:r>
        <w:rPr>
          <w:rFonts w:ascii="Times New Roman" w:cs="Times New Roman" w:eastAsia="Times New Roman" w:hAnsi="Times New Roman"/>
          <w:sz w:val="19"/>
          <w:szCs w:val="19"/>
          <w:u w:val="single" w:color="auto"/>
          <w:color w:val="auto"/>
        </w:rPr>
        <w:t>SECTIONS 13.09(b)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13.09(c)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13.09(d)</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13.09(e)</w:t>
      </w:r>
      <w:r>
        <w:rPr>
          <w:rFonts w:ascii="Times New Roman" w:cs="Times New Roman" w:eastAsia="Times New Roman" w:hAnsi="Times New Roman"/>
          <w:sz w:val="19"/>
          <w:szCs w:val="19"/>
          <w:color w:val="auto"/>
        </w:rPr>
        <w:t xml:space="preserve"> OF THE CREDIT AGREEMENT SHALL APPLY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AMENDMENT MUTATIS MUTANDIS.</w:t>
      </w:r>
    </w:p>
    <w:p>
      <w:pPr>
        <w:spacing w:after="0" w:line="167" w:lineRule="exact"/>
        <w:rPr>
          <w:sz w:val="20"/>
          <w:szCs w:val="20"/>
          <w:color w:val="auto"/>
        </w:rPr>
      </w:pPr>
    </w:p>
    <w:p>
      <w:pPr>
        <w:ind w:firstLine="632"/>
        <w:spacing w:after="0" w:line="239" w:lineRule="auto"/>
        <w:rPr>
          <w:sz w:val="20"/>
          <w:szCs w:val="20"/>
          <w:color w:val="auto"/>
        </w:rPr>
      </w:pPr>
      <w:r>
        <w:rPr>
          <w:rFonts w:ascii="Times New Roman" w:cs="Times New Roman" w:eastAsia="Times New Roman" w:hAnsi="Times New Roman"/>
          <w:sz w:val="19"/>
          <w:szCs w:val="19"/>
          <w:color w:val="auto"/>
        </w:rPr>
        <w:t xml:space="preserve">SECTION 7.5 </w:t>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xml:space="preserve">. Each party hereto agrees that </w:t>
      </w:r>
      <w:r>
        <w:rPr>
          <w:rFonts w:ascii="Times New Roman" w:cs="Times New Roman" w:eastAsia="Times New Roman" w:hAnsi="Times New Roman"/>
          <w:sz w:val="19"/>
          <w:szCs w:val="19"/>
          <w:u w:val="single" w:color="auto"/>
          <w:color w:val="auto"/>
        </w:rPr>
        <w:t>Section 13.10</w:t>
      </w:r>
      <w:r>
        <w:rPr>
          <w:rFonts w:ascii="Times New Roman" w:cs="Times New Roman" w:eastAsia="Times New Roman" w:hAnsi="Times New Roman"/>
          <w:sz w:val="19"/>
          <w:szCs w:val="19"/>
          <w:color w:val="auto"/>
        </w:rPr>
        <w:t xml:space="preserve"> of the Credit Agreement shall apply to this Amendment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367" w:right="339" w:bottom="1440" w:gutter="0" w:footer="0" w:header="0"/>
        </w:sectPr>
      </w:pPr>
    </w:p>
    <w:bookmarkStart w:id="12" w:name="page13"/>
    <w:bookmarkEnd w:id="12"/>
    <w:p>
      <w:pPr>
        <w:ind w:firstLine="632"/>
        <w:spacing w:after="0" w:line="253" w:lineRule="auto"/>
        <w:rPr>
          <w:sz w:val="20"/>
          <w:szCs w:val="20"/>
          <w:color w:val="auto"/>
        </w:rPr>
      </w:pPr>
      <w:r>
        <w:rPr>
          <w:rFonts w:ascii="Times New Roman" w:cs="Times New Roman" w:eastAsia="Times New Roman" w:hAnsi="Times New Roman"/>
          <w:sz w:val="19"/>
          <w:szCs w:val="19"/>
          <w:color w:val="auto"/>
        </w:rPr>
        <w:t xml:space="preserve">SECTION 7.6 </w:t>
      </w:r>
      <w:r>
        <w:rPr>
          <w:rFonts w:ascii="Times New Roman" w:cs="Times New Roman" w:eastAsia="Times New Roman" w:hAnsi="Times New Roman"/>
          <w:sz w:val="19"/>
          <w:szCs w:val="19"/>
          <w:u w:val="single" w:color="auto"/>
          <w:color w:val="auto"/>
        </w:rPr>
        <w:t>No Advisory or Fiduciary Responsibility</w:t>
      </w:r>
      <w:r>
        <w:rPr>
          <w:rFonts w:ascii="Times New Roman" w:cs="Times New Roman" w:eastAsia="Times New Roman" w:hAnsi="Times New Roman"/>
          <w:sz w:val="19"/>
          <w:szCs w:val="19"/>
          <w:color w:val="auto"/>
        </w:rPr>
        <w:t xml:space="preserve">. Each party hereto agrees that </w:t>
      </w:r>
      <w:r>
        <w:rPr>
          <w:rFonts w:ascii="Times New Roman" w:cs="Times New Roman" w:eastAsia="Times New Roman" w:hAnsi="Times New Roman"/>
          <w:sz w:val="19"/>
          <w:szCs w:val="19"/>
          <w:u w:val="single" w:color="auto"/>
          <w:color w:val="auto"/>
        </w:rPr>
        <w:t>Section 13.17</w:t>
      </w:r>
      <w:r>
        <w:rPr>
          <w:rFonts w:ascii="Times New Roman" w:cs="Times New Roman" w:eastAsia="Times New Roman" w:hAnsi="Times New Roman"/>
          <w:sz w:val="19"/>
          <w:szCs w:val="19"/>
          <w:color w:val="auto"/>
        </w:rPr>
        <w:t xml:space="preserve"> of the Credit Agreement shall apply to this Amendment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132" w:lineRule="exact"/>
        <w:rPr>
          <w:sz w:val="20"/>
          <w:szCs w:val="20"/>
          <w:color w:val="auto"/>
        </w:rPr>
      </w:pPr>
    </w:p>
    <w:p>
      <w:pPr>
        <w:ind w:firstLine="632"/>
        <w:spacing w:after="0" w:line="228" w:lineRule="auto"/>
        <w:rPr>
          <w:sz w:val="20"/>
          <w:szCs w:val="20"/>
          <w:color w:val="auto"/>
        </w:rPr>
      </w:pPr>
      <w:r>
        <w:rPr>
          <w:rFonts w:ascii="Times New Roman" w:cs="Times New Roman" w:eastAsia="Times New Roman" w:hAnsi="Times New Roman"/>
          <w:sz w:val="19"/>
          <w:szCs w:val="19"/>
          <w:color w:val="auto"/>
        </w:rPr>
        <w:t xml:space="preserve">SECTION 7.7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Wherever possible, each provision of this Amendment shall be interpreted in such manner as to be effective and valid under applicable law, but if any provision of this Amendment shall be prohibited by or invalid under applicable law, such provision</w:t>
      </w:r>
    </w:p>
    <w:p>
      <w:pPr>
        <w:spacing w:after="0" w:line="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shall be ineffective only to the extent of such prohibition or invalidity, without invalidating the remainder of such provisions or the remaining provisions of this Amendment.</w:t>
      </w:r>
    </w:p>
    <w:p>
      <w:pPr>
        <w:spacing w:after="0" w:line="157" w:lineRule="exact"/>
        <w:rPr>
          <w:sz w:val="20"/>
          <w:szCs w:val="20"/>
          <w:color w:val="auto"/>
        </w:rPr>
      </w:pPr>
    </w:p>
    <w:p>
      <w:pPr>
        <w:ind w:left="640"/>
        <w:spacing w:after="0"/>
        <w:tabs>
          <w:tab w:leader="none" w:pos="1940" w:val="left"/>
        </w:tabs>
        <w:rPr>
          <w:sz w:val="20"/>
          <w:szCs w:val="20"/>
          <w:color w:val="auto"/>
        </w:rPr>
      </w:pPr>
      <w:r>
        <w:rPr>
          <w:rFonts w:ascii="Times New Roman" w:cs="Times New Roman" w:eastAsia="Times New Roman" w:hAnsi="Times New Roman"/>
          <w:sz w:val="19"/>
          <w:szCs w:val="19"/>
          <w:color w:val="auto"/>
        </w:rPr>
        <w:t>SECTION 7.8</w:t>
      </w:r>
      <w:r>
        <w:rPr>
          <w:sz w:val="20"/>
          <w:szCs w:val="20"/>
          <w:color w:val="auto"/>
        </w:rPr>
        <w:tab/>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Amendment may be executed in counterparts (and by different parties hereto on different</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counterparts), each of which shall constitute an original, but all of which when taken together shall constitute a single contract. Delivery of an executed signature page to this Amendment by facsimile or other electronic transmission (including portable document format (“.pdf”) or similar</w:t>
      </w:r>
    </w:p>
    <w:p>
      <w:pPr>
        <w:spacing w:after="0" w:line="218" w:lineRule="auto"/>
        <w:rPr>
          <w:sz w:val="20"/>
          <w:szCs w:val="20"/>
          <w:color w:val="auto"/>
        </w:rPr>
      </w:pPr>
      <w:r>
        <w:rPr>
          <w:rFonts w:ascii="Times New Roman" w:cs="Times New Roman" w:eastAsia="Times New Roman" w:hAnsi="Times New Roman"/>
          <w:sz w:val="19"/>
          <w:szCs w:val="19"/>
          <w:color w:val="auto"/>
        </w:rPr>
        <w:t>format) shall be effective as delivery of a manually executed counterpart hereof. The words “execution,” “signed,” “signature,” “delivery,” and</w:t>
      </w:r>
    </w:p>
    <w:p>
      <w:pPr>
        <w:jc w:val="both"/>
        <w:spacing w:after="0" w:line="209" w:lineRule="auto"/>
        <w:rPr>
          <w:sz w:val="20"/>
          <w:szCs w:val="20"/>
          <w:color w:val="auto"/>
        </w:rPr>
      </w:pPr>
      <w:r>
        <w:rPr>
          <w:rFonts w:ascii="Times New Roman" w:cs="Times New Roman" w:eastAsia="Times New Roman" w:hAnsi="Times New Roman"/>
          <w:sz w:val="19"/>
          <w:szCs w:val="19"/>
          <w:color w:val="auto"/>
        </w:rPr>
        <w:t>words of like import in or relating to any document to be signed in connection with this Amendment and the transactions contemplated hereby shall be deemed to include an electronic symbol or process attached to a contract or other record and adopted by a Person with the intent to sign,</w:t>
      </w:r>
    </w:p>
    <w:p>
      <w:pPr>
        <w:spacing w:after="0" w:line="218" w:lineRule="auto"/>
        <w:rPr>
          <w:sz w:val="20"/>
          <w:szCs w:val="20"/>
          <w:color w:val="auto"/>
        </w:rPr>
      </w:pPr>
      <w:r>
        <w:rPr>
          <w:rFonts w:ascii="Times New Roman" w:cs="Times New Roman" w:eastAsia="Times New Roman" w:hAnsi="Times New Roman"/>
          <w:sz w:val="19"/>
          <w:szCs w:val="19"/>
          <w:color w:val="auto"/>
        </w:rPr>
        <w:t>authenticate or accept such contract or record (each an “</w:t>
      </w:r>
      <w:r>
        <w:rPr>
          <w:rFonts w:ascii="Times New Roman" w:cs="Times New Roman" w:eastAsia="Times New Roman" w:hAnsi="Times New Roman"/>
          <w:sz w:val="19"/>
          <w:szCs w:val="19"/>
          <w:u w:val="single" w:color="auto"/>
          <w:color w:val="auto"/>
        </w:rPr>
        <w:t>Electronic Signature</w:t>
      </w:r>
      <w:r>
        <w:rPr>
          <w:rFonts w:ascii="Times New Roman" w:cs="Times New Roman" w:eastAsia="Times New Roman" w:hAnsi="Times New Roman"/>
          <w:sz w:val="19"/>
          <w:szCs w:val="19"/>
          <w:color w:val="auto"/>
        </w:rPr>
        <w:t>”), deliveries or the keeping of records in electronic form, each of</w:t>
      </w:r>
    </w:p>
    <w:p>
      <w:pPr>
        <w:spacing w:after="0" w:line="209" w:lineRule="auto"/>
        <w:rPr>
          <w:sz w:val="20"/>
          <w:szCs w:val="20"/>
          <w:color w:val="auto"/>
        </w:rPr>
      </w:pPr>
      <w:r>
        <w:rPr>
          <w:rFonts w:ascii="Times New Roman" w:cs="Times New Roman" w:eastAsia="Times New Roman" w:hAnsi="Times New Roman"/>
          <w:sz w:val="19"/>
          <w:szCs w:val="19"/>
          <w:color w:val="auto"/>
        </w:rPr>
        <w:t>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w:t>
      </w:r>
    </w:p>
    <w:p>
      <w:pPr>
        <w:spacing w:after="0" w:line="218" w:lineRule="auto"/>
        <w:rPr>
          <w:sz w:val="20"/>
          <w:szCs w:val="20"/>
          <w:color w:val="auto"/>
        </w:rPr>
      </w:pPr>
      <w:r>
        <w:rPr>
          <w:rFonts w:ascii="Times New Roman" w:cs="Times New Roman" w:eastAsia="Times New Roman" w:hAnsi="Times New Roman"/>
          <w:sz w:val="19"/>
          <w:szCs w:val="19"/>
          <w:color w:val="auto"/>
        </w:rPr>
        <w:t>Signatures in Global and National Commerce Act, the New York State Electronic Signatures and Records Act, or any other similar state laws</w:t>
      </w:r>
    </w:p>
    <w:p>
      <w:pPr>
        <w:jc w:val="both"/>
        <w:spacing w:after="0" w:line="209" w:lineRule="auto"/>
        <w:rPr>
          <w:sz w:val="20"/>
          <w:szCs w:val="20"/>
          <w:color w:val="auto"/>
        </w:rPr>
      </w:pPr>
      <w:r>
        <w:rPr>
          <w:rFonts w:ascii="Times New Roman" w:cs="Times New Roman" w:eastAsia="Times New Roman" w:hAnsi="Times New Roman"/>
          <w:sz w:val="19"/>
          <w:szCs w:val="19"/>
          <w:color w:val="auto"/>
        </w:rPr>
        <w:t xml:space="preserve">based on the Uniform Electronic Transactions Act;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nothing herein shall require the Administrative Agent to accept Electronic Signatures in any form or format without its prior written consent. Without limiting the generality of the foregoing, the Borrower hereby (i)</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agrees that, for all purposes, including without limitation, in connection with any workout, restructuring, enforcement of remedies, bankruptcy proceedings or litigation among the Administrative Agent, the Lenders and the Credit Parties, electronic images of this Amendment or any other</w:t>
      </w:r>
    </w:p>
    <w:p>
      <w:pPr>
        <w:spacing w:after="0" w:line="218" w:lineRule="auto"/>
        <w:tabs>
          <w:tab w:leader="none" w:pos="7440" w:val="left"/>
        </w:tabs>
        <w:rPr>
          <w:sz w:val="20"/>
          <w:szCs w:val="20"/>
          <w:color w:val="auto"/>
        </w:rPr>
      </w:pPr>
      <w:r>
        <w:rPr>
          <w:rFonts w:ascii="Times New Roman" w:cs="Times New Roman" w:eastAsia="Times New Roman" w:hAnsi="Times New Roman"/>
          <w:sz w:val="19"/>
          <w:szCs w:val="19"/>
          <w:color w:val="auto"/>
        </w:rPr>
        <w:t>Credit Documents (in each case, including with respect to any signature pages thereto)</w:t>
        <w:tab/>
        <w:t>shall have the same legal effect, validity and</w:t>
      </w:r>
    </w:p>
    <w:p>
      <w:pPr>
        <w:spacing w:after="0" w:line="227" w:lineRule="auto"/>
        <w:rPr>
          <w:sz w:val="20"/>
          <w:szCs w:val="20"/>
          <w:color w:val="auto"/>
        </w:rPr>
      </w:pPr>
      <w:r>
        <w:rPr>
          <w:rFonts w:ascii="Times New Roman" w:cs="Times New Roman" w:eastAsia="Times New Roman" w:hAnsi="Times New Roman"/>
          <w:sz w:val="19"/>
          <w:szCs w:val="19"/>
          <w:color w:val="auto"/>
        </w:rPr>
        <w:t>enforceability as any paper original, and (ii) waives any argument, defense or right to contest the validity or enforceability of the Credit Documents based solely on the lack of paper original copies of any Credit Documents, including with respect to any signature pages thereto.</w:t>
      </w:r>
    </w:p>
    <w:p>
      <w:pPr>
        <w:spacing w:after="0" w:line="157"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7.9</w:t>
      </w:r>
      <w:r>
        <w:rPr>
          <w:sz w:val="20"/>
          <w:szCs w:val="20"/>
          <w:color w:val="auto"/>
        </w:rPr>
        <w:tab/>
      </w:r>
      <w:r>
        <w:rPr>
          <w:rFonts w:ascii="Times New Roman" w:cs="Times New Roman" w:eastAsia="Times New Roman" w:hAnsi="Times New Roman"/>
          <w:sz w:val="19"/>
          <w:szCs w:val="19"/>
          <w:u w:val="single" w:color="auto"/>
          <w:color w:val="auto"/>
        </w:rPr>
        <w:t>Credit Document; Request for Incremental Credit Facilities; Incremental Joinder Agreement</w:t>
      </w:r>
      <w:r>
        <w:rPr>
          <w:rFonts w:ascii="Times New Roman" w:cs="Times New Roman" w:eastAsia="Times New Roman" w:hAnsi="Times New Roman"/>
          <w:sz w:val="19"/>
          <w:szCs w:val="19"/>
          <w:color w:val="auto"/>
        </w:rPr>
        <w:t>. This Amendment shall</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constitute a “Credit Document”, as defined in the Credit Agreement. This Amendment represents a request for the Incremental Extended Revolving Commitments, the Incremental Extended Term A Facility Commitments and Incremental Extended Term A Facility Loans pursuant to</w:t>
      </w:r>
    </w:p>
    <w:p>
      <w:pPr>
        <w:spacing w:after="0" w:line="218" w:lineRule="auto"/>
        <w:rPr>
          <w:sz w:val="20"/>
          <w:szCs w:val="20"/>
          <w:color w:val="auto"/>
        </w:rPr>
      </w:pPr>
      <w:r>
        <w:rPr>
          <w:rFonts w:ascii="Times New Roman" w:cs="Times New Roman" w:eastAsia="Times New Roman" w:hAnsi="Times New Roman"/>
          <w:sz w:val="19"/>
          <w:szCs w:val="19"/>
          <w:u w:val="single" w:color="auto"/>
          <w:color w:val="auto"/>
        </w:rPr>
        <w:t>Section 2.12(b)</w:t>
      </w:r>
      <w:r>
        <w:rPr>
          <w:rFonts w:ascii="Times New Roman" w:cs="Times New Roman" w:eastAsia="Times New Roman" w:hAnsi="Times New Roman"/>
          <w:sz w:val="19"/>
          <w:szCs w:val="19"/>
          <w:color w:val="auto"/>
        </w:rPr>
        <w:t xml:space="preserve"> of the Credit Agreement, and the parties hereto confirm that the Incremental Effective Date with respect to each of the foregoing</w:t>
      </w:r>
    </w:p>
    <w:p>
      <w:pPr>
        <w:spacing w:after="0" w:line="227" w:lineRule="auto"/>
        <w:rPr>
          <w:sz w:val="20"/>
          <w:szCs w:val="20"/>
          <w:color w:val="auto"/>
        </w:rPr>
      </w:pPr>
      <w:r>
        <w:rPr>
          <w:rFonts w:ascii="Times New Roman" w:cs="Times New Roman" w:eastAsia="Times New Roman" w:hAnsi="Times New Roman"/>
          <w:sz w:val="19"/>
          <w:szCs w:val="19"/>
          <w:color w:val="auto"/>
        </w:rPr>
        <w:t xml:space="preserve">has occurred on the Amendment No. 5 Effective Date. This Amendment shall constitute an “Incremental Joinder Agreement” for purposes of </w:t>
      </w:r>
      <w:r>
        <w:rPr>
          <w:rFonts w:ascii="Times New Roman" w:cs="Times New Roman" w:eastAsia="Times New Roman" w:hAnsi="Times New Roman"/>
          <w:sz w:val="19"/>
          <w:szCs w:val="19"/>
          <w:u w:val="single" w:color="auto"/>
          <w:color w:val="auto"/>
        </w:rPr>
        <w:t>Section 2.12(b)</w:t>
      </w:r>
      <w:r>
        <w:rPr>
          <w:rFonts w:ascii="Times New Roman" w:cs="Times New Roman" w:eastAsia="Times New Roman" w:hAnsi="Times New Roman"/>
          <w:sz w:val="19"/>
          <w:szCs w:val="19"/>
          <w:color w:val="auto"/>
        </w:rPr>
        <w:t xml:space="preserve"> of the Credit Agreement.</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 xml:space="preserve">SECTION 7.10 </w:t>
      </w:r>
      <w:r>
        <w:rPr>
          <w:rFonts w:ascii="Times New Roman" w:cs="Times New Roman" w:eastAsia="Times New Roman" w:hAnsi="Times New Roman"/>
          <w:sz w:val="19"/>
          <w:szCs w:val="19"/>
          <w:u w:val="single" w:color="auto"/>
          <w:color w:val="auto"/>
        </w:rPr>
        <w:t>No Novation</w:t>
      </w:r>
      <w:r>
        <w:rPr>
          <w:rFonts w:ascii="Times New Roman" w:cs="Times New Roman" w:eastAsia="Times New Roman" w:hAnsi="Times New Roman"/>
          <w:sz w:val="19"/>
          <w:szCs w:val="19"/>
          <w:color w:val="auto"/>
        </w:rPr>
        <w:t>. The parties hereto expressly acknowledge that it is not their intention that this Amendment or any of the</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other Credit Documents executed or delivered pursuant hereto constitute a novation of any of the obligations, covenants, or agreements contained in the Existing Credit Agreement or any other Credit Document (including the Secured Obligations (as defined in the Security</w:t>
      </w:r>
    </w:p>
    <w:p>
      <w:pPr>
        <w:spacing w:after="0" w:line="218" w:lineRule="auto"/>
        <w:rPr>
          <w:sz w:val="20"/>
          <w:szCs w:val="20"/>
          <w:color w:val="auto"/>
        </w:rPr>
      </w:pPr>
      <w:r>
        <w:rPr>
          <w:rFonts w:ascii="Times New Roman" w:cs="Times New Roman" w:eastAsia="Times New Roman" w:hAnsi="Times New Roman"/>
          <w:sz w:val="19"/>
          <w:szCs w:val="19"/>
          <w:color w:val="auto"/>
        </w:rPr>
        <w:t>Agreement) and the Guaranteed Obligations), but rather constitute a modification thereof or supplement thereto pursuant to the terms contained</w:t>
      </w:r>
    </w:p>
    <w:p>
      <w:pPr>
        <w:spacing w:after="0" w:line="209" w:lineRule="auto"/>
        <w:rPr>
          <w:sz w:val="20"/>
          <w:szCs w:val="20"/>
          <w:color w:val="auto"/>
        </w:rPr>
      </w:pPr>
      <w:r>
        <w:rPr>
          <w:rFonts w:ascii="Times New Roman" w:cs="Times New Roman" w:eastAsia="Times New Roman" w:hAnsi="Times New Roman"/>
          <w:sz w:val="19"/>
          <w:szCs w:val="19"/>
          <w:color w:val="auto"/>
        </w:rPr>
        <w:t>herein. The Existing Credit Agreement and the other Credit Documents, in each case as amended, modified, or supplemented hereby, shall be deemed to be continuing agreements among the parties thereto, and all documents, instruments, and agreements delivered, as well as all Liens</w:t>
      </w:r>
    </w:p>
    <w:p>
      <w:pPr>
        <w:spacing w:after="0" w:line="218" w:lineRule="auto"/>
        <w:rPr>
          <w:sz w:val="20"/>
          <w:szCs w:val="20"/>
          <w:color w:val="auto"/>
        </w:rPr>
      </w:pPr>
      <w:r>
        <w:rPr>
          <w:rFonts w:ascii="Times New Roman" w:cs="Times New Roman" w:eastAsia="Times New Roman" w:hAnsi="Times New Roman"/>
          <w:sz w:val="19"/>
          <w:szCs w:val="19"/>
          <w:color w:val="auto"/>
        </w:rPr>
        <w:t>created, pursuant to or in connection with the Existing Credit Agreement and the other Credit Documents shall remain in full force and effect,</w:t>
      </w:r>
    </w:p>
    <w:p>
      <w:pPr>
        <w:jc w:val="both"/>
        <w:spacing w:after="0" w:line="209" w:lineRule="auto"/>
        <w:rPr>
          <w:sz w:val="20"/>
          <w:szCs w:val="20"/>
          <w:color w:val="auto"/>
        </w:rPr>
      </w:pPr>
      <w:r>
        <w:rPr>
          <w:rFonts w:ascii="Times New Roman" w:cs="Times New Roman" w:eastAsia="Times New Roman" w:hAnsi="Times New Roman"/>
          <w:sz w:val="19"/>
          <w:szCs w:val="19"/>
          <w:color w:val="auto"/>
        </w:rPr>
        <w:t>each in accordance with its terms (as amended, modified, or supplemented by this Amendment), it being understood that from after the occurrence of the Amendment No. 5 Effective Date, each reference in the Credit Documents to the “Credit Agreement,” “thereunder,” “thereof”</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(and each reference in the Credit Agreement to “this Amendment,” “hereunder,” or “hereof”) or words of like import shall mean and be a reference to the Credit Agreement as amended, modified or supplemented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367" w:right="339"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9"/>
          <w:szCs w:val="19"/>
          <w:color w:val="auto"/>
        </w:rPr>
        <w:t xml:space="preserve">SECTION 7.11 </w:t>
      </w: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The Borrower agrees to reimburse the Administrative Agent and the Amendment No. 5 Lead Arrangers for</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the reasonable and documented out-of-pocket expenses incurred by them in connection with this Amendment, including the reasonable and documented fees, charges and disbursements of Cahill Gordon &amp; Reindel LLP, counsel for the Administrative Agent and the Amendment No. 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Lead Arrangers.</w:t>
      </w:r>
    </w:p>
    <w:p>
      <w:pPr>
        <w:spacing w:after="0" w:line="167" w:lineRule="exact"/>
        <w:rPr>
          <w:sz w:val="20"/>
          <w:szCs w:val="20"/>
          <w:color w:val="auto"/>
        </w:rPr>
      </w:pPr>
    </w:p>
    <w:p>
      <w:pPr>
        <w:ind w:firstLine="632"/>
        <w:spacing w:after="0" w:line="239" w:lineRule="auto"/>
        <w:rPr>
          <w:sz w:val="20"/>
          <w:szCs w:val="20"/>
          <w:color w:val="auto"/>
        </w:rPr>
      </w:pPr>
      <w:r>
        <w:rPr>
          <w:rFonts w:ascii="Times New Roman" w:cs="Times New Roman" w:eastAsia="Times New Roman" w:hAnsi="Times New Roman"/>
          <w:sz w:val="19"/>
          <w:szCs w:val="19"/>
          <w:color w:val="auto"/>
        </w:rPr>
        <w:t xml:space="preserve">SECTION 7.12 </w:t>
      </w:r>
      <w:r>
        <w:rPr>
          <w:rFonts w:ascii="Times New Roman" w:cs="Times New Roman" w:eastAsia="Times New Roman" w:hAnsi="Times New Roman"/>
          <w:sz w:val="19"/>
          <w:szCs w:val="19"/>
          <w:u w:val="single" w:color="auto"/>
          <w:color w:val="auto"/>
        </w:rPr>
        <w:t>Certain Tax Matters</w:t>
      </w:r>
      <w:r>
        <w:rPr>
          <w:rFonts w:ascii="Times New Roman" w:cs="Times New Roman" w:eastAsia="Times New Roman" w:hAnsi="Times New Roman"/>
          <w:sz w:val="19"/>
          <w:szCs w:val="19"/>
          <w:color w:val="auto"/>
        </w:rPr>
        <w:t>. For the avoidance of doubt, the Extended Term A Facility Loans and any Incremental Extended Term A Facility Loans are intended to, together, be treated as a single fungible tranche of Indebtedness for U.S. federal income tax purposes.</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 xml:space="preserve">SECTION 7.13 </w:t>
      </w:r>
      <w:r>
        <w:rPr>
          <w:rFonts w:ascii="Times New Roman" w:cs="Times New Roman" w:eastAsia="Times New Roman" w:hAnsi="Times New Roman"/>
          <w:sz w:val="19"/>
          <w:szCs w:val="19"/>
          <w:u w:val="single" w:color="auto"/>
          <w:color w:val="auto"/>
        </w:rPr>
        <w:t>Post-Closing Deliverables</w:t>
      </w:r>
      <w:r>
        <w:rPr>
          <w:rFonts w:ascii="Times New Roman" w:cs="Times New Roman" w:eastAsia="Times New Roman" w:hAnsi="Times New Roman"/>
          <w:sz w:val="19"/>
          <w:szCs w:val="19"/>
          <w:color w:val="auto"/>
        </w:rPr>
        <w:t>. Within 90 days after the Amendment No. 5 Effective Date (or such later date as the</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Administrative Agent may agree in its reasonable discretion), with respect to the Mortgages encumbering Mortgaged Real Property located in Massachusetts, the Borrower shall, or shall cause the applicable Credit Party to, deliver to the Collateral Agent, the following, each in form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substance reasonably satisfactory to the Administrative Agent:</w:t>
      </w:r>
    </w:p>
    <w:p>
      <w:pPr>
        <w:spacing w:after="0" w:line="167" w:lineRule="exact"/>
        <w:rPr>
          <w:sz w:val="20"/>
          <w:szCs w:val="20"/>
          <w:color w:val="auto"/>
        </w:rPr>
      </w:pPr>
    </w:p>
    <w:p>
      <w:pPr>
        <w:jc w:val="both"/>
        <w:ind w:left="640" w:firstLine="628"/>
        <w:spacing w:after="0" w:line="228" w:lineRule="auto"/>
        <w:tabs>
          <w:tab w:leader="none" w:pos="1894"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each Mortgage encumbering a Mortgaged Real Property, an amendment thereof (each a “</w:t>
      </w:r>
      <w:r>
        <w:rPr>
          <w:rFonts w:ascii="Times New Roman" w:cs="Times New Roman" w:eastAsia="Times New Roman" w:hAnsi="Times New Roman"/>
          <w:sz w:val="19"/>
          <w:szCs w:val="19"/>
          <w:u w:val="single" w:color="auto"/>
          <w:color w:val="auto"/>
        </w:rPr>
        <w:t>Mortgage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duly executed and acknowledged by the applicable Credit Party, and in form for recording in the recording office where each Mortgage was recorded, together with such certificates, affidavits, questionnaires or returns as shall be required in connection with the recording or filing thereof under applicable law;</w:t>
      </w:r>
    </w:p>
    <w:p>
      <w:pPr>
        <w:spacing w:after="0" w:line="143" w:lineRule="exact"/>
        <w:rPr>
          <w:rFonts w:ascii="Times New Roman" w:cs="Times New Roman" w:eastAsia="Times New Roman" w:hAnsi="Times New Roman"/>
          <w:sz w:val="19"/>
          <w:szCs w:val="19"/>
          <w:color w:val="auto"/>
        </w:rPr>
      </w:pPr>
    </w:p>
    <w:p>
      <w:pPr>
        <w:jc w:val="both"/>
        <w:ind w:left="640" w:firstLine="628"/>
        <w:spacing w:after="0" w:line="221" w:lineRule="auto"/>
        <w:tabs>
          <w:tab w:leader="none" w:pos="1891"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each Mortgage Amendment, a date down endorsement or other title product reasonably acceptable to the Administrative Agent (each, a “</w:t>
      </w:r>
      <w:r>
        <w:rPr>
          <w:rFonts w:ascii="Times New Roman" w:cs="Times New Roman" w:eastAsia="Times New Roman" w:hAnsi="Times New Roman"/>
          <w:sz w:val="19"/>
          <w:szCs w:val="19"/>
          <w:u w:val="single" w:color="auto"/>
          <w:color w:val="auto"/>
        </w:rPr>
        <w:t>Title Endorsement</w:t>
      </w:r>
      <w:r>
        <w:rPr>
          <w:rFonts w:ascii="Times New Roman" w:cs="Times New Roman" w:eastAsia="Times New Roman" w:hAnsi="Times New Roman"/>
          <w:sz w:val="19"/>
          <w:szCs w:val="19"/>
          <w:color w:val="auto"/>
        </w:rPr>
        <w:t>,” collectively, the “</w:t>
      </w:r>
      <w:r>
        <w:rPr>
          <w:rFonts w:ascii="Times New Roman" w:cs="Times New Roman" w:eastAsia="Times New Roman" w:hAnsi="Times New Roman"/>
          <w:sz w:val="19"/>
          <w:szCs w:val="19"/>
          <w:u w:val="single" w:color="auto"/>
          <w:color w:val="auto"/>
        </w:rPr>
        <w:t>Title Endorsements</w:t>
      </w:r>
      <w:r>
        <w:rPr>
          <w:rFonts w:ascii="Times New Roman" w:cs="Times New Roman" w:eastAsia="Times New Roman" w:hAnsi="Times New Roman"/>
          <w:sz w:val="19"/>
          <w:szCs w:val="19"/>
          <w:color w:val="auto"/>
        </w:rPr>
        <w:t>”) to the existing mortgage title insurance policy relating to the Mortgage encumbering the Mortgaged Real Property subject to such Mortgage and insuring the Collateral Agent that such Mortgage, as amended by such Mortgage Amendment, is a valid and enforceable first priority lien on such Mortgaged Real Property in favor of the Collateral Agent for the benefit of the Secured Parties free and clear of all defects, encumbrances and liens except for Permitted Liens;</w:t>
      </w:r>
    </w:p>
    <w:p>
      <w:pPr>
        <w:spacing w:after="0" w:line="161" w:lineRule="exact"/>
        <w:rPr>
          <w:rFonts w:ascii="Times New Roman" w:cs="Times New Roman" w:eastAsia="Times New Roman" w:hAnsi="Times New Roman"/>
          <w:sz w:val="19"/>
          <w:szCs w:val="19"/>
          <w:color w:val="auto"/>
        </w:rPr>
      </w:pPr>
    </w:p>
    <w:p>
      <w:pPr>
        <w:jc w:val="both"/>
        <w:ind w:left="640" w:firstLine="628"/>
        <w:spacing w:after="0" w:line="231" w:lineRule="auto"/>
        <w:tabs>
          <w:tab w:leader="none" w:pos="1894"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each Mortgaged Real Property, such affidavits, certificates, information (including financial data) and instruments of indemnification (including without limitation, a so-called “gap” indemnification), if any, as shall be required to induce the title company to issue the Title Endorsements; and</w:t>
      </w:r>
    </w:p>
    <w:p>
      <w:pPr>
        <w:spacing w:after="0" w:line="158" w:lineRule="exact"/>
        <w:rPr>
          <w:rFonts w:ascii="Times New Roman" w:cs="Times New Roman" w:eastAsia="Times New Roman" w:hAnsi="Times New Roman"/>
          <w:sz w:val="19"/>
          <w:szCs w:val="19"/>
          <w:color w:val="auto"/>
        </w:rPr>
      </w:pPr>
    </w:p>
    <w:p>
      <w:pPr>
        <w:jc w:val="both"/>
        <w:ind w:left="640" w:firstLine="628"/>
        <w:spacing w:after="0" w:line="231" w:lineRule="auto"/>
        <w:tabs>
          <w:tab w:leader="none" w:pos="1891"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acceptable to the Collateral Agent of payment by the Borrower of all applicable title insurance premiums, search and examination charges, and related charges, mortgage recording taxes, fees, charges, costs and expenses required for the recording of the Mortgage Amendments and issuance of the Title Endorsements.</w:t>
      </w:r>
    </w:p>
    <w:p>
      <w:pPr>
        <w:spacing w:after="0" w:line="17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367" w:right="339" w:bottom="1440" w:gutter="0" w:footer="0" w:header="0"/>
        </w:sectPr>
      </w:pPr>
    </w:p>
    <w:bookmarkStart w:id="14" w:name="page15"/>
    <w:bookmarkEnd w:id="14"/>
    <w:p>
      <w:pPr>
        <w:ind w:firstLine="632"/>
        <w:spacing w:after="0" w:line="296" w:lineRule="auto"/>
        <w:rPr>
          <w:sz w:val="20"/>
          <w:szCs w:val="20"/>
          <w:color w:val="auto"/>
        </w:rPr>
      </w:pPr>
      <w:r>
        <w:rPr>
          <w:rFonts w:ascii="Times New Roman" w:cs="Times New Roman" w:eastAsia="Times New Roman" w:hAnsi="Times New Roman"/>
          <w:sz w:val="19"/>
          <w:szCs w:val="19"/>
          <w:color w:val="auto"/>
        </w:rPr>
        <w:t>IN WITNESS WHEREOF, the parties have caused this Amendment to be duly executed as of the day and year first above written, to be effective as of the Amendment No. 5 Effective Date.</w:t>
      </w:r>
    </w:p>
    <w:p>
      <w:pPr>
        <w:spacing w:after="0" w:line="128"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19"/>
          <w:szCs w:val="19"/>
          <w:b w:val="1"/>
          <w:bCs w:val="1"/>
          <w:color w:val="auto"/>
        </w:rPr>
        <w:t>Borrower:</w:t>
      </w:r>
      <w:r>
        <w:rPr>
          <w:sz w:val="20"/>
          <w:szCs w:val="20"/>
          <w:color w:val="auto"/>
        </w:rPr>
        <w:tab/>
      </w:r>
      <w:r>
        <w:rPr>
          <w:rFonts w:ascii="Times New Roman" w:cs="Times New Roman" w:eastAsia="Times New Roman" w:hAnsi="Times New Roman"/>
          <w:sz w:val="19"/>
          <w:szCs w:val="19"/>
          <w:b w:val="1"/>
          <w:bCs w:val="1"/>
          <w:color w:val="auto"/>
        </w:rPr>
        <w:t>WYNN RESORTS FINANCE, LLC</w:t>
      </w:r>
    </w:p>
    <w:p>
      <w:pPr>
        <w:spacing w:after="0" w:line="200" w:lineRule="exact"/>
        <w:rPr>
          <w:sz w:val="20"/>
          <w:szCs w:val="20"/>
          <w:color w:val="auto"/>
        </w:rPr>
      </w:pPr>
    </w:p>
    <w:p>
      <w:pPr>
        <w:spacing w:after="0" w:line="24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Julie Cameron-Doe</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Name: Julie Cameron-Doe</w:t>
      </w:r>
    </w:p>
    <w:p>
      <w:pPr>
        <w:spacing w:after="0" w:line="11" w:lineRule="exact"/>
        <w:rPr>
          <w:sz w:val="20"/>
          <w:szCs w:val="20"/>
          <w:color w:val="auto"/>
        </w:rPr>
      </w:pPr>
    </w:p>
    <w:p>
      <w:pPr>
        <w:ind w:left="3800"/>
        <w:spacing w:after="0"/>
        <w:tabs>
          <w:tab w:leader="none" w:pos="43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Treasurer</w:t>
      </w:r>
    </w:p>
    <w:p>
      <w:pPr>
        <w:spacing w:after="0" w:line="200" w:lineRule="exact"/>
        <w:rPr>
          <w:sz w:val="20"/>
          <w:szCs w:val="20"/>
          <w:color w:val="auto"/>
        </w:rPr>
      </w:pPr>
    </w:p>
    <w:p>
      <w:pPr>
        <w:spacing w:after="0" w:line="220" w:lineRule="exact"/>
        <w:rPr>
          <w:sz w:val="20"/>
          <w:szCs w:val="20"/>
          <w:color w:val="auto"/>
        </w:rPr>
      </w:pPr>
    </w:p>
    <w:p>
      <w:pPr>
        <w:ind w:left="640"/>
        <w:spacing w:after="0"/>
        <w:tabs>
          <w:tab w:leader="none" w:pos="2420" w:val="left"/>
        </w:tabs>
        <w:rPr>
          <w:sz w:val="20"/>
          <w:szCs w:val="20"/>
          <w:color w:val="auto"/>
        </w:rPr>
      </w:pPr>
      <w:r>
        <w:rPr>
          <w:rFonts w:ascii="Times New Roman" w:cs="Times New Roman" w:eastAsia="Times New Roman" w:hAnsi="Times New Roman"/>
          <w:sz w:val="19"/>
          <w:szCs w:val="19"/>
          <w:b w:val="1"/>
          <w:bCs w:val="1"/>
          <w:color w:val="auto"/>
        </w:rPr>
        <w:t>Guarantors:</w:t>
      </w:r>
      <w:r>
        <w:rPr>
          <w:sz w:val="20"/>
          <w:szCs w:val="20"/>
          <w:color w:val="auto"/>
        </w:rPr>
        <w:tab/>
      </w:r>
      <w:r>
        <w:rPr>
          <w:rFonts w:ascii="Times New Roman" w:cs="Times New Roman" w:eastAsia="Times New Roman" w:hAnsi="Times New Roman"/>
          <w:sz w:val="19"/>
          <w:szCs w:val="19"/>
          <w:b w:val="1"/>
          <w:bCs w:val="1"/>
          <w:color w:val="auto"/>
        </w:rPr>
        <w:t>WYNN MA, LLC</w:t>
      </w: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By: Wynn America Group, LLC, its sole member</w:t>
      </w: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Julie Cameron-Doe</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Name: Julie Cameron-Doe</w:t>
      </w:r>
    </w:p>
    <w:p>
      <w:pPr>
        <w:spacing w:after="0" w:line="11" w:lineRule="exact"/>
        <w:rPr>
          <w:sz w:val="20"/>
          <w:szCs w:val="20"/>
          <w:color w:val="auto"/>
        </w:rPr>
      </w:pPr>
    </w:p>
    <w:p>
      <w:pPr>
        <w:ind w:left="3800"/>
        <w:spacing w:after="0"/>
        <w:tabs>
          <w:tab w:leader="none" w:pos="43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Treasurer</w:t>
      </w:r>
    </w:p>
    <w:p>
      <w:pPr>
        <w:spacing w:after="0" w:line="200" w:lineRule="exact"/>
        <w:rPr>
          <w:sz w:val="20"/>
          <w:szCs w:val="20"/>
          <w:color w:val="auto"/>
        </w:rPr>
      </w:pPr>
    </w:p>
    <w:p>
      <w:pPr>
        <w:spacing w:after="0" w:line="22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auto"/>
        </w:rPr>
        <w:t>EVERETT PROPERTY, LLC</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auto"/>
        </w:rPr>
        <w:t>EBH HOLDINGS, LLC</w:t>
      </w:r>
    </w:p>
    <w:p>
      <w:pPr>
        <w:spacing w:after="0" w:line="1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auto"/>
        </w:rPr>
        <w:t>WYNN AMERICA GROUP, LLC</w:t>
      </w:r>
    </w:p>
    <w:p>
      <w:pPr>
        <w:spacing w:after="0" w:line="1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auto"/>
        </w:rPr>
        <w:t>WYNN LAS VEGAS HOLDINGS, LLC</w:t>
      </w:r>
    </w:p>
    <w:p>
      <w:pPr>
        <w:spacing w:after="0" w:line="1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auto"/>
        </w:rPr>
        <w:t>WYNN GROUP ASIA, INC.</w:t>
      </w:r>
    </w:p>
    <w:p>
      <w:pPr>
        <w:spacing w:after="0" w:line="200" w:lineRule="exact"/>
        <w:rPr>
          <w:sz w:val="20"/>
          <w:szCs w:val="20"/>
          <w:color w:val="auto"/>
        </w:rPr>
      </w:pPr>
    </w:p>
    <w:p>
      <w:pPr>
        <w:spacing w:after="0" w:line="22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Julie Cameron-Doe</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Name: Julie Cameron-Doe</w:t>
      </w:r>
    </w:p>
    <w:p>
      <w:pPr>
        <w:spacing w:after="0" w:line="11" w:lineRule="exact"/>
        <w:rPr>
          <w:sz w:val="20"/>
          <w:szCs w:val="20"/>
          <w:color w:val="auto"/>
        </w:rPr>
      </w:pPr>
    </w:p>
    <w:p>
      <w:pPr>
        <w:ind w:left="3800"/>
        <w:spacing w:after="0"/>
        <w:tabs>
          <w:tab w:leader="none" w:pos="43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Treasurer</w:t>
      </w: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auto"/>
        </w:rPr>
        <w:t>WYNN LAS VEGAS, LLC</w:t>
      </w:r>
    </w:p>
    <w:p>
      <w:pPr>
        <w:spacing w:after="0" w:line="23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By: Wynn Las Vegas Holdings, LLC, its sole member</w:t>
      </w: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Julie Cameron-Doe</w:t>
      </w:r>
    </w:p>
    <w:p>
      <w:pPr>
        <w:spacing w:after="0" w:line="3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Name: Julie Cameron-Doe</w:t>
      </w:r>
    </w:p>
    <w:p>
      <w:pPr>
        <w:spacing w:after="0" w:line="18" w:lineRule="exact"/>
        <w:rPr>
          <w:sz w:val="20"/>
          <w:szCs w:val="20"/>
          <w:color w:val="auto"/>
        </w:rPr>
      </w:pPr>
    </w:p>
    <w:p>
      <w:pPr>
        <w:ind w:left="3800"/>
        <w:spacing w:after="0"/>
        <w:tabs>
          <w:tab w:leader="none" w:pos="43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Treasurer</w:t>
      </w:r>
    </w:p>
    <w:p>
      <w:pPr>
        <w:sectPr>
          <w:pgSz w:w="11900" w:h="16838" w:orient="portrait"/>
          <w:cols w:equalWidth="0" w:num="1">
            <w:col w:w="11240"/>
          </w:cols>
          <w:pgMar w:left="320" w:top="13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1240"/>
          </w:cols>
          <w:pgMar w:left="320" w:top="1380" w:right="339" w:bottom="1440" w:gutter="0" w:footer="0" w:header="0"/>
          <w:type w:val="continuous"/>
        </w:sectPr>
      </w:pPr>
    </w:p>
    <w:bookmarkStart w:id="15" w:name="page16"/>
    <w:bookmarkEnd w:id="15"/>
    <w:p>
      <w:pPr>
        <w:ind w:left="2680"/>
        <w:spacing w:after="0"/>
        <w:rPr>
          <w:sz w:val="20"/>
          <w:szCs w:val="20"/>
          <w:color w:val="auto"/>
        </w:rPr>
      </w:pPr>
      <w:r>
        <w:rPr>
          <w:rFonts w:ascii="Times New Roman" w:cs="Times New Roman" w:eastAsia="Times New Roman" w:hAnsi="Times New Roman"/>
          <w:sz w:val="19"/>
          <w:szCs w:val="19"/>
          <w:b w:val="1"/>
          <w:bCs w:val="1"/>
          <w:color w:val="auto"/>
        </w:rPr>
        <w:t>WYNN SUNRISE, LLC</w:t>
      </w:r>
    </w:p>
    <w:p>
      <w:pPr>
        <w:spacing w:after="0" w:line="23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Las Vegas, LLC, its sole member</w:t>
      </w:r>
    </w:p>
    <w:p>
      <w:pPr>
        <w:spacing w:after="0" w:line="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Las Vegas Holdings, LLC, its sole member</w:t>
      </w:r>
    </w:p>
    <w:p>
      <w:pPr>
        <w:spacing w:after="0" w:line="200" w:lineRule="exact"/>
        <w:rPr>
          <w:sz w:val="20"/>
          <w:szCs w:val="20"/>
          <w:color w:val="auto"/>
        </w:rPr>
      </w:pPr>
    </w:p>
    <w:p>
      <w:pPr>
        <w:spacing w:after="0" w:line="2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Julie Cameron-Doe</w:t>
      </w:r>
    </w:p>
    <w:p>
      <w:pPr>
        <w:spacing w:after="0" w:line="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Julie Cameron-Doe</w:t>
      </w:r>
    </w:p>
    <w:p>
      <w:pPr>
        <w:spacing w:after="0" w:line="11" w:lineRule="exact"/>
        <w:rPr>
          <w:sz w:val="20"/>
          <w:szCs w:val="20"/>
          <w:color w:val="auto"/>
        </w:rPr>
      </w:pPr>
    </w:p>
    <w:p>
      <w:pPr>
        <w:ind w:left="2680"/>
        <w:spacing w:after="0"/>
        <w:tabs>
          <w:tab w:leader="none" w:pos="326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9019"/>
          </w:cols>
          <w:pgMar w:left="1440" w:top="137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9"/>
          <w:szCs w:val="19"/>
          <w:b w:val="1"/>
          <w:bCs w:val="1"/>
          <w:color w:val="auto"/>
        </w:rPr>
        <w:t>Acknowledged and Agreed by: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DEUTSCHE BANK AG NEW YORK BRANCH</w:t>
      </w:r>
      <w:r>
        <w:rPr>
          <w:rFonts w:ascii="Times New Roman" w:cs="Times New Roman" w:eastAsia="Times New Roman" w:hAnsi="Times New Roman"/>
          <w:sz w:val="19"/>
          <w:szCs w:val="19"/>
          <w:color w:val="auto"/>
        </w:rPr>
        <w:t>, as Administrative Agent</w:t>
      </w:r>
    </w:p>
    <w:p>
      <w:pPr>
        <w:spacing w:after="0" w:line="200" w:lineRule="exact"/>
        <w:rPr>
          <w:sz w:val="20"/>
          <w:szCs w:val="20"/>
          <w:color w:val="auto"/>
        </w:rPr>
      </w:pPr>
    </w:p>
    <w:p>
      <w:pPr>
        <w:spacing w:after="0" w:line="23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Phillip Tancorra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Phillip Tancorra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1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Suzan Onal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Suzan Onal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Vice President</w:t>
      </w:r>
    </w:p>
    <w:p>
      <w:pPr>
        <w:sectPr>
          <w:pgSz w:w="11900" w:h="16838" w:orient="portrait"/>
          <w:cols w:equalWidth="0" w:num="1">
            <w:col w:w="10139"/>
          </w:cols>
          <w:pgMar w:left="320" w:top="13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139"/>
          </w:cols>
          <w:pgMar w:left="320" w:top="1376" w:right="1440" w:bottom="1440" w:gutter="0" w:footer="0" w:header="0"/>
          <w:type w:val="continuous"/>
        </w:sectPr>
      </w:pPr>
    </w:p>
    <w:bookmarkStart w:id="17" w:name="page18"/>
    <w:bookmarkEnd w:id="17"/>
    <w:p>
      <w:pPr>
        <w:spacing w:after="0" w:line="272" w:lineRule="auto"/>
        <w:rPr>
          <w:sz w:val="20"/>
          <w:szCs w:val="20"/>
          <w:color w:val="auto"/>
        </w:rPr>
      </w:pPr>
      <w:r>
        <w:rPr>
          <w:rFonts w:ascii="Times New Roman" w:cs="Times New Roman" w:eastAsia="Times New Roman" w:hAnsi="Times New Roman"/>
          <w:sz w:val="19"/>
          <w:szCs w:val="19"/>
          <w:b w:val="1"/>
          <w:bCs w:val="1"/>
          <w:color w:val="auto"/>
        </w:rPr>
        <w:t>DEUTSCHE BANK AG NEW YORK BRANCH</w:t>
      </w:r>
      <w:r>
        <w:rPr>
          <w:rFonts w:ascii="Times New Roman" w:cs="Times New Roman" w:eastAsia="Times New Roman" w:hAnsi="Times New Roman"/>
          <w:sz w:val="19"/>
          <w:szCs w:val="19"/>
          <w:color w:val="auto"/>
        </w:rPr>
        <w:t>, as an Extending Term Lender, an Extending Revolving Lender, an Incremental Extended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Revolving Lender and a Lender</w:t>
      </w:r>
    </w:p>
    <w:p>
      <w:pPr>
        <w:spacing w:after="0" w:line="18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Phillip Tancorra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Phillip Tancorra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2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Suzan 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Suzan Onal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980"/>
          </w:cols>
          <w:pgMar w:left="320" w:top="1376" w:right="5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9"/>
          <w:szCs w:val="19"/>
          <w:color w:val="auto"/>
        </w:rPr>
        <w:t>BANK OF AMERICA, N.A</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as an Extending Term Lender,</w:t>
      </w:r>
      <w:r>
        <w:rPr>
          <w:rFonts w:ascii="Times New Roman" w:cs="Times New Roman" w:eastAsia="Times New Roman" w:hAnsi="Times New Roman"/>
          <w:sz w:val="19"/>
          <w:szCs w:val="19"/>
          <w:color w:val="auto"/>
        </w:rPr>
        <w:t xml:space="preserve"> an Incremental Extended Term A Facility Lender and a Lender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Erron Powers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Erron Powers</w:t>
      </w: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139"/>
          </w:cols>
          <w:pgMar w:left="320" w:top="1371"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9"/>
          <w:szCs w:val="19"/>
          <w:color w:val="auto"/>
        </w:rPr>
        <w:t xml:space="preserve">BANK OF AMERICA, N.A., </w:t>
      </w:r>
      <w:r>
        <w:rPr>
          <w:rFonts w:ascii="Times New Roman" w:cs="Times New Roman" w:eastAsia="Times New Roman" w:hAnsi="Times New Roman"/>
          <w:sz w:val="21"/>
          <w:szCs w:val="21"/>
          <w:color w:val="auto"/>
        </w:rPr>
        <w:t>as an Extending Revolving Lender</w:t>
      </w:r>
      <w:r>
        <w:rPr>
          <w:rFonts w:ascii="Times New Roman" w:cs="Times New Roman" w:eastAsia="Times New Roman" w:hAnsi="Times New Roman"/>
          <w:sz w:val="19"/>
          <w:szCs w:val="19"/>
          <w:color w:val="auto"/>
        </w:rPr>
        <w:t xml:space="preserve"> and a Lender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Erron Powers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Erron Powers</w:t>
      </w: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139"/>
          </w:cols>
          <w:pgMar w:left="320" w:top="1375"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9"/>
          <w:szCs w:val="19"/>
          <w:color w:val="auto"/>
        </w:rPr>
        <w:t>BNP PARIBAS</w:t>
      </w:r>
      <w:r>
        <w:rPr>
          <w:rFonts w:ascii="Times New Roman" w:cs="Times New Roman" w:eastAsia="Times New Roman" w:hAnsi="Times New Roman"/>
          <w:sz w:val="21"/>
          <w:szCs w:val="21"/>
          <w:color w:val="auto"/>
        </w:rPr>
        <w:t>, as an Extending Term Lender</w:t>
      </w:r>
      <w:r>
        <w:rPr>
          <w:rFonts w:ascii="Times New Roman" w:cs="Times New Roman" w:eastAsia="Times New Roman" w:hAnsi="Times New Roman"/>
          <w:sz w:val="19"/>
          <w:szCs w:val="19"/>
          <w:color w:val="auto"/>
        </w:rPr>
        <w:t xml:space="preserve"> and a Lender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James Goodall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James Goodall</w:t>
      </w:r>
    </w:p>
    <w:p>
      <w:pPr>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Kyle Fitzpatrick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Kyle Fitzpatrick</w:t>
      </w: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139"/>
          </w:cols>
          <w:pgMar w:left="320" w:top="1375"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9"/>
          <w:szCs w:val="19"/>
          <w:color w:val="auto"/>
        </w:rPr>
        <w:t>BNP PARIBAS</w:t>
      </w:r>
      <w:r>
        <w:rPr>
          <w:rFonts w:ascii="Times New Roman" w:cs="Times New Roman" w:eastAsia="Times New Roman" w:hAnsi="Times New Roman"/>
          <w:sz w:val="21"/>
          <w:szCs w:val="21"/>
          <w:color w:val="auto"/>
        </w:rPr>
        <w:t>, as an Extending Revolving Lender, an Incremental Extended Revolving Lender</w:t>
      </w:r>
      <w:r>
        <w:rPr>
          <w:rFonts w:ascii="Times New Roman" w:cs="Times New Roman" w:eastAsia="Times New Roman" w:hAnsi="Times New Roman"/>
          <w:sz w:val="19"/>
          <w:szCs w:val="19"/>
          <w:color w:val="auto"/>
        </w:rPr>
        <w:t xml:space="preserve"> and a Lender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James Goodall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James Goodall</w:t>
      </w:r>
    </w:p>
    <w:p>
      <w:pPr>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Kyle Fitzpatrick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Kyle Fitzpatrick</w:t>
      </w: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139"/>
          </w:cols>
          <w:pgMar w:left="320" w:top="1375"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1"/>
          <w:szCs w:val="21"/>
          <w:b w:val="1"/>
          <w:bCs w:val="1"/>
          <w:color w:val="auto"/>
        </w:rPr>
        <w:t>Citibank, N.A.</w:t>
      </w:r>
      <w:r>
        <w:rPr>
          <w:rFonts w:ascii="Times New Roman" w:cs="Times New Roman" w:eastAsia="Times New Roman" w:hAnsi="Times New Roman"/>
          <w:sz w:val="21"/>
          <w:szCs w:val="21"/>
          <w:color w:val="auto"/>
        </w:rPr>
        <w:t>, as an Extending Revolving Lender</w:t>
      </w:r>
      <w:r>
        <w:rPr>
          <w:rFonts w:ascii="Times New Roman" w:cs="Times New Roman" w:eastAsia="Times New Roman" w:hAnsi="Times New Roman"/>
          <w:sz w:val="19"/>
          <w:szCs w:val="19"/>
          <w:color w:val="auto"/>
        </w:rPr>
        <w:t>, an Incremental Extended Revolving Lender and a Lender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Christopher J. Albano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Christopher J. Albano</w:t>
      </w:r>
    </w:p>
    <w:p>
      <w:pPr>
        <w:spacing w:after="0"/>
        <w:rPr>
          <w:sz w:val="20"/>
          <w:szCs w:val="20"/>
          <w:color w:val="auto"/>
        </w:rPr>
      </w:pPr>
      <w:r>
        <w:rPr>
          <w:rFonts w:ascii="Times New Roman" w:cs="Times New Roman" w:eastAsia="Times New Roman" w:hAnsi="Times New Roman"/>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139"/>
          </w:cols>
          <w:pgMar w:left="320" w:top="1371"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9"/>
          <w:szCs w:val="19"/>
          <w:color w:val="auto"/>
        </w:rPr>
        <w:t>GOLDMAN SACHS LENDING PARTNERS LLC</w:t>
      </w:r>
      <w:r>
        <w:rPr>
          <w:rFonts w:ascii="Times New Roman" w:cs="Times New Roman" w:eastAsia="Times New Roman" w:hAnsi="Times New Roman"/>
          <w:sz w:val="21"/>
          <w:szCs w:val="21"/>
          <w:color w:val="auto"/>
        </w:rPr>
        <w:t>, as an Extending Term Lender</w:t>
      </w:r>
      <w:r>
        <w:rPr>
          <w:rFonts w:ascii="Times New Roman" w:cs="Times New Roman" w:eastAsia="Times New Roman" w:hAnsi="Times New Roman"/>
          <w:sz w:val="19"/>
          <w:szCs w:val="19"/>
          <w:color w:val="auto"/>
        </w:rPr>
        <w:t xml:space="preserve"> and a Lender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Jonathan Dworkin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Jonathan Dworkin</w:t>
      </w:r>
    </w:p>
    <w:p>
      <w:pPr>
        <w:spacing w:after="0"/>
        <w:rPr>
          <w:sz w:val="20"/>
          <w:szCs w:val="20"/>
          <w:color w:val="auto"/>
        </w:rPr>
      </w:pPr>
      <w:r>
        <w:rPr>
          <w:rFonts w:ascii="Times New Roman" w:cs="Times New Roman" w:eastAsia="Times New Roman" w:hAnsi="Times New Roman"/>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139"/>
          </w:cols>
          <w:pgMar w:left="320" w:top="1375"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9"/>
          <w:szCs w:val="19"/>
          <w:color w:val="auto"/>
        </w:rPr>
        <w:t>GOLDMAN SACHS BANK USA</w:t>
      </w:r>
      <w:r>
        <w:rPr>
          <w:rFonts w:ascii="Times New Roman" w:cs="Times New Roman" w:eastAsia="Times New Roman" w:hAnsi="Times New Roman"/>
          <w:sz w:val="21"/>
          <w:szCs w:val="21"/>
          <w:color w:val="auto"/>
        </w:rPr>
        <w:t>, as an Extending Term Lender</w:t>
      </w:r>
      <w:r>
        <w:rPr>
          <w:rFonts w:ascii="Times New Roman" w:cs="Times New Roman" w:eastAsia="Times New Roman" w:hAnsi="Times New Roman"/>
          <w:sz w:val="19"/>
          <w:szCs w:val="19"/>
          <w:color w:val="auto"/>
        </w:rPr>
        <w:t xml:space="preserve"> and a Lender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Jonathan Dworkin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Jonathan Dworkin</w:t>
      </w:r>
    </w:p>
    <w:p>
      <w:pPr>
        <w:spacing w:after="0"/>
        <w:rPr>
          <w:sz w:val="20"/>
          <w:szCs w:val="20"/>
          <w:color w:val="auto"/>
        </w:rPr>
      </w:pPr>
      <w:r>
        <w:rPr>
          <w:rFonts w:ascii="Times New Roman" w:cs="Times New Roman" w:eastAsia="Times New Roman" w:hAnsi="Times New Roman"/>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139"/>
          </w:cols>
          <w:pgMar w:left="320" w:top="1375"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9"/>
          <w:szCs w:val="19"/>
          <w:color w:val="auto"/>
        </w:rPr>
        <w:t>GOLDMAN SACHS BANK USA</w:t>
      </w:r>
      <w:r>
        <w:rPr>
          <w:rFonts w:ascii="Times New Roman" w:cs="Times New Roman" w:eastAsia="Times New Roman" w:hAnsi="Times New Roman"/>
          <w:sz w:val="21"/>
          <w:szCs w:val="21"/>
          <w:color w:val="auto"/>
        </w:rPr>
        <w:t>, as an Extending Revolving Lender, an Incremental Extended Revolving Lender</w:t>
      </w:r>
      <w:r>
        <w:rPr>
          <w:rFonts w:ascii="Times New Roman" w:cs="Times New Roman" w:eastAsia="Times New Roman" w:hAnsi="Times New Roman"/>
          <w:sz w:val="19"/>
          <w:szCs w:val="19"/>
          <w:color w:val="auto"/>
        </w:rPr>
        <w:t xml:space="preserve"> and a Lender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Jonathan Dworkin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Jonathan Dworkin</w:t>
      </w:r>
    </w:p>
    <w:p>
      <w:pPr>
        <w:spacing w:after="0"/>
        <w:rPr>
          <w:sz w:val="20"/>
          <w:szCs w:val="20"/>
          <w:color w:val="auto"/>
        </w:rPr>
      </w:pPr>
      <w:r>
        <w:rPr>
          <w:rFonts w:ascii="Times New Roman" w:cs="Times New Roman" w:eastAsia="Times New Roman" w:hAnsi="Times New Roman"/>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560"/>
          </w:cols>
          <w:pgMar w:left="320" w:top="1375" w:right="1019" w:bottom="1440" w:gutter="0" w:footer="0" w:header="0"/>
        </w:sectPr>
      </w:pPr>
    </w:p>
    <w:bookmarkStart w:id="26" w:name="page27"/>
    <w:bookmarkEnd w:id="26"/>
    <w:p>
      <w:pPr>
        <w:spacing w:after="0" w:line="276" w:lineRule="auto"/>
        <w:rPr>
          <w:sz w:val="20"/>
          <w:szCs w:val="20"/>
          <w:color w:val="auto"/>
        </w:rPr>
      </w:pPr>
      <w:r>
        <w:rPr>
          <w:rFonts w:ascii="Times New Roman" w:cs="Times New Roman" w:eastAsia="Times New Roman" w:hAnsi="Times New Roman"/>
          <w:sz w:val="19"/>
          <w:szCs w:val="19"/>
          <w:color w:val="auto"/>
        </w:rPr>
        <w:t>GOLDMAN SACHS LENDING PARTNERS LLC</w:t>
      </w:r>
      <w:r>
        <w:rPr>
          <w:rFonts w:ascii="Times New Roman" w:cs="Times New Roman" w:eastAsia="Times New Roman" w:hAnsi="Times New Roman"/>
          <w:sz w:val="21"/>
          <w:szCs w:val="21"/>
          <w:color w:val="auto"/>
        </w:rPr>
        <w:t>, as an Extending Revolving Lender, an Incremental Extended Revolving Lender</w:t>
      </w:r>
      <w:r>
        <w:rPr>
          <w:rFonts w:ascii="Times New Roman" w:cs="Times New Roman" w:eastAsia="Times New Roman" w:hAnsi="Times New Roman"/>
          <w:sz w:val="19"/>
          <w:szCs w:val="19"/>
          <w:color w:val="auto"/>
        </w:rPr>
        <w:t xml:space="preserve"> and a Lender</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Jonathan Dworkin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Jonathan Dworkin</w:t>
      </w:r>
    </w:p>
    <w:p>
      <w:pPr>
        <w:spacing w:after="0"/>
        <w:rPr>
          <w:sz w:val="20"/>
          <w:szCs w:val="20"/>
          <w:color w:val="auto"/>
        </w:rPr>
      </w:pPr>
      <w:r>
        <w:rPr>
          <w:rFonts w:ascii="Times New Roman" w:cs="Times New Roman" w:eastAsia="Times New Roman" w:hAnsi="Times New Roman"/>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1120"/>
          </w:cols>
          <w:pgMar w:left="320" w:top="137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9"/>
          <w:szCs w:val="19"/>
          <w:color w:val="auto"/>
        </w:rPr>
        <w:t>MIZUHO BANK, LTD.</w:t>
      </w:r>
      <w:r>
        <w:rPr>
          <w:rFonts w:ascii="Times New Roman" w:cs="Times New Roman" w:eastAsia="Times New Roman" w:hAnsi="Times New Roman"/>
          <w:sz w:val="21"/>
          <w:szCs w:val="21"/>
          <w:color w:val="auto"/>
        </w:rPr>
        <w:t>, as an Extending Term Lender</w:t>
      </w:r>
      <w:r>
        <w:rPr>
          <w:rFonts w:ascii="Times New Roman" w:cs="Times New Roman" w:eastAsia="Times New Roman" w:hAnsi="Times New Roman"/>
          <w:sz w:val="19"/>
          <w:szCs w:val="19"/>
          <w:color w:val="auto"/>
        </w:rPr>
        <w:t xml:space="preserve"> and a Lender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Donna DeMagistris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Donna DeMagistris</w:t>
      </w:r>
    </w:p>
    <w:p>
      <w:pPr>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139"/>
          </w:cols>
          <w:pgMar w:left="320" w:top="1375"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9"/>
          <w:szCs w:val="19"/>
          <w:color w:val="auto"/>
        </w:rPr>
        <w:t>MIZUHO BANK, LTD.</w:t>
      </w:r>
      <w:r>
        <w:rPr>
          <w:rFonts w:ascii="Times New Roman" w:cs="Times New Roman" w:eastAsia="Times New Roman" w:hAnsi="Times New Roman"/>
          <w:sz w:val="21"/>
          <w:szCs w:val="21"/>
          <w:color w:val="auto"/>
        </w:rPr>
        <w:t>, as an Extending Revolving Lender, an Incremental Extended Revolving Lender</w:t>
      </w:r>
      <w:r>
        <w:rPr>
          <w:rFonts w:ascii="Times New Roman" w:cs="Times New Roman" w:eastAsia="Times New Roman" w:hAnsi="Times New Roman"/>
          <w:sz w:val="19"/>
          <w:szCs w:val="19"/>
          <w:color w:val="auto"/>
        </w:rPr>
        <w:t xml:space="preserve"> and a Lender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Donna DeMagistris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Donna DeMagistris</w:t>
      </w:r>
    </w:p>
    <w:p>
      <w:pPr>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139"/>
          </w:cols>
          <w:pgMar w:left="320" w:top="1375"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9"/>
          <w:szCs w:val="19"/>
          <w:color w:val="auto"/>
        </w:rPr>
        <w:t>THE BANK OF NOVA SCOTIA</w:t>
      </w:r>
      <w:r>
        <w:rPr>
          <w:rFonts w:ascii="Times New Roman" w:cs="Times New Roman" w:eastAsia="Times New Roman" w:hAnsi="Times New Roman"/>
          <w:sz w:val="21"/>
          <w:szCs w:val="21"/>
          <w:color w:val="auto"/>
        </w:rPr>
        <w:t>, as an Extending Term Lender</w:t>
      </w:r>
      <w:r>
        <w:rPr>
          <w:rFonts w:ascii="Times New Roman" w:cs="Times New Roman" w:eastAsia="Times New Roman" w:hAnsi="Times New Roman"/>
          <w:sz w:val="19"/>
          <w:szCs w:val="19"/>
          <w:color w:val="auto"/>
        </w:rPr>
        <w:t xml:space="preserve"> and a Lender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David Dewar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David Dewar</w:t>
      </w:r>
    </w:p>
    <w:p>
      <w:pPr>
        <w:spacing w:after="0"/>
        <w:rPr>
          <w:sz w:val="20"/>
          <w:szCs w:val="20"/>
          <w:color w:val="auto"/>
        </w:rPr>
      </w:pPr>
      <w:r>
        <w:rPr>
          <w:rFonts w:ascii="Times New Roman" w:cs="Times New Roman" w:eastAsia="Times New Roman" w:hAnsi="Times New Roman"/>
          <w:sz w:val="21"/>
          <w:szCs w:val="21"/>
          <w:color w:val="auto"/>
        </w:rPr>
        <w:t>Title: Director, Global Banking and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139"/>
          </w:cols>
          <w:pgMar w:left="320" w:top="1375"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9"/>
          <w:szCs w:val="19"/>
          <w:color w:val="auto"/>
        </w:rPr>
        <w:t>THE BANK OF NOVA SCOTIA</w:t>
      </w:r>
      <w:r>
        <w:rPr>
          <w:rFonts w:ascii="Times New Roman" w:cs="Times New Roman" w:eastAsia="Times New Roman" w:hAnsi="Times New Roman"/>
          <w:sz w:val="21"/>
          <w:szCs w:val="21"/>
          <w:color w:val="auto"/>
        </w:rPr>
        <w:t>, as an Extending Revolving Lender, an Incremental Extended Revolving Lender</w:t>
      </w:r>
      <w:r>
        <w:rPr>
          <w:rFonts w:ascii="Times New Roman" w:cs="Times New Roman" w:eastAsia="Times New Roman" w:hAnsi="Times New Roman"/>
          <w:sz w:val="19"/>
          <w:szCs w:val="19"/>
          <w:color w:val="auto"/>
        </w:rPr>
        <w:t xml:space="preserve"> and a Lender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David Dewar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David Dewar</w:t>
      </w:r>
    </w:p>
    <w:p>
      <w:pPr>
        <w:spacing w:after="0"/>
        <w:rPr>
          <w:sz w:val="20"/>
          <w:szCs w:val="20"/>
          <w:color w:val="auto"/>
        </w:rPr>
      </w:pPr>
      <w:r>
        <w:rPr>
          <w:rFonts w:ascii="Times New Roman" w:cs="Times New Roman" w:eastAsia="Times New Roman" w:hAnsi="Times New Roman"/>
          <w:sz w:val="21"/>
          <w:szCs w:val="21"/>
          <w:color w:val="auto"/>
        </w:rPr>
        <w:t>Title: Director, Global Banking and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460"/>
          </w:cols>
          <w:pgMar w:left="320" w:top="1375" w:right="11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9"/>
          <w:szCs w:val="19"/>
          <w:color w:val="auto"/>
        </w:rPr>
        <w:t>SUMITOMO MITSUI BANKING CORPORATION, as a Lender, as an Extending Term Lender and a Lender</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Khrystyna Manko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Khrystyna Manko</w:t>
      </w: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139"/>
          </w:cols>
          <w:pgMar w:left="320" w:top="1380" w:right="1440" w:bottom="1440" w:gutter="0" w:footer="0" w:header="0"/>
        </w:sectPr>
      </w:pPr>
    </w:p>
    <w:bookmarkStart w:id="32" w:name="page33"/>
    <w:bookmarkEnd w:id="32"/>
    <w:p>
      <w:pPr>
        <w:spacing w:after="0" w:line="267" w:lineRule="auto"/>
        <w:rPr>
          <w:sz w:val="20"/>
          <w:szCs w:val="20"/>
          <w:color w:val="auto"/>
        </w:rPr>
      </w:pPr>
      <w:r>
        <w:rPr>
          <w:rFonts w:ascii="Times New Roman" w:cs="Times New Roman" w:eastAsia="Times New Roman" w:hAnsi="Times New Roman"/>
          <w:sz w:val="19"/>
          <w:szCs w:val="19"/>
          <w:color w:val="auto"/>
        </w:rPr>
        <w:t>SUMITOMO MITSUI BANKING CORPORATION, as an Extending Revolving Lender, an Incremental Extended Revolving Lender, and a Lender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Khrystyna Manko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Khrystyna Manko</w:t>
      </w: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840"/>
          </w:cols>
          <w:pgMar w:left="320" w:top="1380" w:right="7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9"/>
          <w:szCs w:val="19"/>
          <w:color w:val="auto"/>
        </w:rPr>
        <w:t>TRUIST BANK</w:t>
      </w:r>
      <w:r>
        <w:rPr>
          <w:rFonts w:ascii="Times New Roman" w:cs="Times New Roman" w:eastAsia="Times New Roman" w:hAnsi="Times New Roman"/>
          <w:sz w:val="21"/>
          <w:szCs w:val="21"/>
          <w:color w:val="auto"/>
        </w:rPr>
        <w:t>, as an Extending Term Lender</w:t>
      </w:r>
      <w:r>
        <w:rPr>
          <w:rFonts w:ascii="Times New Roman" w:cs="Times New Roman" w:eastAsia="Times New Roman" w:hAnsi="Times New Roman"/>
          <w:sz w:val="19"/>
          <w:szCs w:val="19"/>
          <w:color w:val="auto"/>
        </w:rPr>
        <w:t xml:space="preserve"> and a Lender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Tesha Winslow</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Tesha Winslow</w:t>
      </w: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139"/>
          </w:cols>
          <w:pgMar w:left="320" w:top="1375"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9"/>
          <w:szCs w:val="19"/>
          <w:color w:val="auto"/>
        </w:rPr>
        <w:t>TRUIST BANK</w:t>
      </w:r>
      <w:r>
        <w:rPr>
          <w:rFonts w:ascii="Times New Roman" w:cs="Times New Roman" w:eastAsia="Times New Roman" w:hAnsi="Times New Roman"/>
          <w:sz w:val="21"/>
          <w:szCs w:val="21"/>
          <w:color w:val="auto"/>
        </w:rPr>
        <w:t>, as an Extending Revolving Lender, an Incremental Extended Revolving Lender and a Lender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Tesha Winslow</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Tesha Winslow</w:t>
      </w: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139"/>
          </w:cols>
          <w:pgMar w:left="320" w:top="1375"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FIFTH THIRD BANK, NATIONAL ASSOCIATION</w:t>
      </w:r>
      <w:r>
        <w:rPr>
          <w:rFonts w:ascii="Times New Roman" w:cs="Times New Roman" w:eastAsia="Times New Roman" w:hAnsi="Times New Roman"/>
          <w:sz w:val="20"/>
          <w:szCs w:val="20"/>
          <w:color w:val="auto"/>
        </w:rPr>
        <w:t>, as an Extending Term Lender, an Extending Revolving Lender</w:t>
      </w:r>
      <w:r>
        <w:rPr>
          <w:rFonts w:ascii="Times New Roman" w:cs="Times New Roman" w:eastAsia="Times New Roman" w:hAnsi="Times New Roman"/>
          <w:sz w:val="18"/>
          <w:szCs w:val="18"/>
          <w:color w:val="auto"/>
        </w:rPr>
        <w:t>, and 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Lender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Brook Miller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Brook Miller</w:t>
      </w:r>
    </w:p>
    <w:p>
      <w:pPr>
        <w:spacing w:after="0"/>
        <w:rPr>
          <w:sz w:val="20"/>
          <w:szCs w:val="20"/>
          <w:color w:val="auto"/>
        </w:rPr>
      </w:pPr>
      <w:r>
        <w:rPr>
          <w:rFonts w:ascii="Times New Roman" w:cs="Times New Roman" w:eastAsia="Times New Roman" w:hAnsi="Times New Roman"/>
          <w:sz w:val="21"/>
          <w:szCs w:val="21"/>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680"/>
          </w:cols>
          <w:pgMar w:left="320" w:top="1371" w:right="8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9"/>
          <w:szCs w:val="19"/>
          <w:color w:val="auto"/>
        </w:rPr>
        <w:t>CITIZENS BANK N.A</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as an Extending Term Lender</w:t>
      </w:r>
      <w:r>
        <w:rPr>
          <w:rFonts w:ascii="Times New Roman" w:cs="Times New Roman" w:eastAsia="Times New Roman" w:hAnsi="Times New Roman"/>
          <w:sz w:val="19"/>
          <w:szCs w:val="19"/>
          <w:color w:val="auto"/>
        </w:rPr>
        <w:t xml:space="preserve"> and a Lender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Stephen Justus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Stephen Justus</w:t>
      </w: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139"/>
          </w:cols>
          <w:pgMar w:left="320" w:top="1371"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9"/>
          <w:szCs w:val="19"/>
          <w:color w:val="auto"/>
        </w:rPr>
        <w:t>CITIZENS BANK N.A</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as an Extending Revolving Lender, an Incremental Extended Revolving Lender</w:t>
      </w:r>
      <w:r>
        <w:rPr>
          <w:rFonts w:ascii="Times New Roman" w:cs="Times New Roman" w:eastAsia="Times New Roman" w:hAnsi="Times New Roman"/>
          <w:sz w:val="19"/>
          <w:szCs w:val="19"/>
          <w:color w:val="auto"/>
        </w:rPr>
        <w:t xml:space="preserve"> and a Lender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Stephen Justus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Stephen Justus</w:t>
      </w: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139"/>
          </w:cols>
          <w:pgMar w:left="320" w:top="1371"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1"/>
          <w:szCs w:val="21"/>
          <w:b w:val="1"/>
          <w:bCs w:val="1"/>
          <w:color w:val="auto"/>
        </w:rPr>
        <w:t>KeyBank National Association</w:t>
      </w:r>
      <w:r>
        <w:rPr>
          <w:rFonts w:ascii="Times New Roman" w:cs="Times New Roman" w:eastAsia="Times New Roman" w:hAnsi="Times New Roman"/>
          <w:sz w:val="21"/>
          <w:szCs w:val="21"/>
          <w:color w:val="auto"/>
        </w:rPr>
        <w:t>, as an Extending Term Lender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and a Lender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John J. DeLong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John J. DeLong</w:t>
      </w: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139"/>
          </w:cols>
          <w:pgMar w:left="320" w:top="1371"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1"/>
          <w:szCs w:val="21"/>
          <w:b w:val="1"/>
          <w:bCs w:val="1"/>
          <w:color w:val="auto"/>
        </w:rPr>
        <w:t>KeyBank National Association</w:t>
      </w:r>
      <w:r>
        <w:rPr>
          <w:rFonts w:ascii="Times New Roman" w:cs="Times New Roman" w:eastAsia="Times New Roman" w:hAnsi="Times New Roman"/>
          <w:sz w:val="21"/>
          <w:szCs w:val="21"/>
          <w:color w:val="auto"/>
        </w:rPr>
        <w:t>, as an Extending Revolving Lender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and a Lender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John J. DeLong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John J. DeLong</w:t>
      </w: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9"/>
          <w:szCs w:val="19"/>
          <w:color w:val="auto"/>
        </w:rPr>
        <w:t>Signature Page to Amendment No. 5 to Credit Agreement</w:t>
      </w:r>
    </w:p>
    <w:p>
      <w:pPr>
        <w:sectPr>
          <w:pgSz w:w="11900" w:h="16838" w:orient="portrait"/>
          <w:cols w:equalWidth="0" w:num="1">
            <w:col w:w="10139"/>
          </w:cols>
          <w:pgMar w:left="320" w:top="1371"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9"/>
          <w:szCs w:val="19"/>
          <w:b w:val="1"/>
          <w:bCs w:val="1"/>
          <w:color w:val="auto"/>
        </w:rPr>
        <w:t>SCHEDULE A</w:t>
      </w:r>
    </w:p>
    <w:p>
      <w:pPr>
        <w:spacing w:after="0" w:line="22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9"/>
          <w:szCs w:val="19"/>
          <w:b w:val="1"/>
          <w:bCs w:val="1"/>
          <w:u w:val="single" w:color="auto"/>
          <w:color w:val="auto"/>
        </w:rPr>
        <w:t>INCREMENTAL EXTENDED REVOLVING COMMITMENTS</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5160" w:type="dxa"/>
            <w:vAlign w:val="bottom"/>
            <w:tcBorders>
              <w:top w:val="single" w:sz="8" w:color="auto"/>
              <w:left w:val="single" w:sz="8" w:color="auto"/>
              <w:right w:val="single" w:sz="8" w:color="auto"/>
            </w:tcBorders>
          </w:tcPr>
          <w:p>
            <w:pPr>
              <w:ind w:left="230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422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Incremental Extended Revolving Commitments</w:t>
            </w:r>
          </w:p>
        </w:tc>
      </w:tr>
      <w:tr>
        <w:trPr>
          <w:trHeight w:val="66"/>
        </w:trPr>
        <w:tc>
          <w:tcPr>
            <w:tcW w:w="5160" w:type="dxa"/>
            <w:vAlign w:val="bottom"/>
            <w:tcBorders>
              <w:left w:val="single" w:sz="8" w:color="auto"/>
              <w:bottom w:val="single" w:sz="8" w:color="auto"/>
              <w:right w:val="single" w:sz="8" w:color="auto"/>
            </w:tcBorders>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r>
      <w:tr>
        <w:trPr>
          <w:trHeight w:val="269"/>
        </w:trPr>
        <w:tc>
          <w:tcPr>
            <w:tcW w:w="51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CITIBANK, N.A.</w:t>
            </w:r>
          </w:p>
        </w:tc>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$181,779,554.61</w:t>
            </w:r>
          </w:p>
        </w:tc>
      </w:tr>
      <w:tr>
        <w:trPr>
          <w:trHeight w:val="66"/>
        </w:trPr>
        <w:tc>
          <w:tcPr>
            <w:tcW w:w="5160" w:type="dxa"/>
            <w:vAlign w:val="bottom"/>
            <w:tcBorders>
              <w:left w:val="single" w:sz="8" w:color="auto"/>
              <w:bottom w:val="single" w:sz="8" w:color="auto"/>
              <w:right w:val="single" w:sz="8" w:color="auto"/>
            </w:tcBorders>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r>
      <w:tr>
        <w:trPr>
          <w:trHeight w:val="269"/>
        </w:trPr>
        <w:tc>
          <w:tcPr>
            <w:tcW w:w="51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BNP PARIBAS</w:t>
            </w:r>
          </w:p>
        </w:tc>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$87,723,553.44</w:t>
            </w:r>
          </w:p>
        </w:tc>
      </w:tr>
      <w:tr>
        <w:trPr>
          <w:trHeight w:val="66"/>
        </w:trPr>
        <w:tc>
          <w:tcPr>
            <w:tcW w:w="5160" w:type="dxa"/>
            <w:vAlign w:val="bottom"/>
            <w:tcBorders>
              <w:left w:val="single" w:sz="8" w:color="auto"/>
              <w:bottom w:val="single" w:sz="8" w:color="auto"/>
              <w:right w:val="single" w:sz="8" w:color="auto"/>
            </w:tcBorders>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r>
      <w:tr>
        <w:trPr>
          <w:trHeight w:val="269"/>
        </w:trPr>
        <w:tc>
          <w:tcPr>
            <w:tcW w:w="51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BANK OF NOVA SCOTIA</w:t>
            </w:r>
          </w:p>
        </w:tc>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$87,723,553.44</w:t>
            </w:r>
          </w:p>
        </w:tc>
      </w:tr>
      <w:tr>
        <w:trPr>
          <w:trHeight w:val="66"/>
        </w:trPr>
        <w:tc>
          <w:tcPr>
            <w:tcW w:w="5160" w:type="dxa"/>
            <w:vAlign w:val="bottom"/>
            <w:tcBorders>
              <w:left w:val="single" w:sz="8" w:color="auto"/>
              <w:bottom w:val="single" w:sz="8" w:color="auto"/>
              <w:right w:val="single" w:sz="8" w:color="auto"/>
            </w:tcBorders>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r>
      <w:tr>
        <w:trPr>
          <w:trHeight w:val="269"/>
        </w:trPr>
        <w:tc>
          <w:tcPr>
            <w:tcW w:w="51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GOLDMAN SACHS LENDING PARTNERS LLC</w:t>
            </w:r>
          </w:p>
        </w:tc>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$70,117,381.11</w:t>
            </w:r>
          </w:p>
        </w:tc>
      </w:tr>
      <w:tr>
        <w:trPr>
          <w:trHeight w:val="66"/>
        </w:trPr>
        <w:tc>
          <w:tcPr>
            <w:tcW w:w="5160" w:type="dxa"/>
            <w:vAlign w:val="bottom"/>
            <w:tcBorders>
              <w:left w:val="single" w:sz="8" w:color="auto"/>
              <w:bottom w:val="single" w:sz="8" w:color="auto"/>
              <w:right w:val="single" w:sz="8" w:color="auto"/>
            </w:tcBorders>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r>
      <w:tr>
        <w:trPr>
          <w:trHeight w:val="269"/>
        </w:trPr>
        <w:tc>
          <w:tcPr>
            <w:tcW w:w="51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MIZUHO BANK, LTD.</w:t>
            </w:r>
          </w:p>
        </w:tc>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$44,117,381.11</w:t>
            </w:r>
          </w:p>
        </w:tc>
      </w:tr>
      <w:tr>
        <w:trPr>
          <w:trHeight w:val="66"/>
        </w:trPr>
        <w:tc>
          <w:tcPr>
            <w:tcW w:w="5160" w:type="dxa"/>
            <w:vAlign w:val="bottom"/>
            <w:tcBorders>
              <w:left w:val="single" w:sz="8" w:color="auto"/>
              <w:bottom w:val="single" w:sz="8" w:color="auto"/>
              <w:right w:val="single" w:sz="8" w:color="auto"/>
            </w:tcBorders>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r>
      <w:tr>
        <w:trPr>
          <w:trHeight w:val="269"/>
        </w:trPr>
        <w:tc>
          <w:tcPr>
            <w:tcW w:w="51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$44,117,381.11</w:t>
            </w:r>
          </w:p>
        </w:tc>
      </w:tr>
      <w:tr>
        <w:trPr>
          <w:trHeight w:val="66"/>
        </w:trPr>
        <w:tc>
          <w:tcPr>
            <w:tcW w:w="5160" w:type="dxa"/>
            <w:vAlign w:val="bottom"/>
            <w:tcBorders>
              <w:left w:val="single" w:sz="8" w:color="auto"/>
              <w:bottom w:val="single" w:sz="8" w:color="auto"/>
              <w:right w:val="single" w:sz="8" w:color="auto"/>
            </w:tcBorders>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r>
      <w:tr>
        <w:trPr>
          <w:trHeight w:val="269"/>
        </w:trPr>
        <w:tc>
          <w:tcPr>
            <w:tcW w:w="51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$29,377,174.31</w:t>
            </w:r>
          </w:p>
        </w:tc>
      </w:tr>
      <w:tr>
        <w:trPr>
          <w:trHeight w:val="66"/>
        </w:trPr>
        <w:tc>
          <w:tcPr>
            <w:tcW w:w="5160" w:type="dxa"/>
            <w:vAlign w:val="bottom"/>
            <w:tcBorders>
              <w:left w:val="single" w:sz="8" w:color="auto"/>
              <w:bottom w:val="single" w:sz="8" w:color="auto"/>
              <w:right w:val="single" w:sz="8" w:color="auto"/>
            </w:tcBorders>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r>
      <w:tr>
        <w:trPr>
          <w:trHeight w:val="269"/>
        </w:trPr>
        <w:tc>
          <w:tcPr>
            <w:tcW w:w="51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TRUIST BANK</w:t>
            </w:r>
          </w:p>
        </w:tc>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$7,947,525.73</w:t>
            </w:r>
          </w:p>
        </w:tc>
      </w:tr>
      <w:tr>
        <w:trPr>
          <w:trHeight w:val="66"/>
        </w:trPr>
        <w:tc>
          <w:tcPr>
            <w:tcW w:w="5160" w:type="dxa"/>
            <w:vAlign w:val="bottom"/>
            <w:tcBorders>
              <w:left w:val="single" w:sz="8" w:color="auto"/>
              <w:bottom w:val="single" w:sz="8" w:color="auto"/>
              <w:right w:val="single" w:sz="8" w:color="auto"/>
            </w:tcBorders>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r>
      <w:tr>
        <w:trPr>
          <w:trHeight w:val="269"/>
        </w:trPr>
        <w:tc>
          <w:tcPr>
            <w:tcW w:w="51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CITIZENS BANK, NATIONAL ASSOCIATION</w:t>
            </w:r>
          </w:p>
        </w:tc>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$4,348,403.53</w:t>
            </w:r>
          </w:p>
        </w:tc>
      </w:tr>
      <w:tr>
        <w:trPr>
          <w:trHeight w:val="66"/>
        </w:trPr>
        <w:tc>
          <w:tcPr>
            <w:tcW w:w="5160" w:type="dxa"/>
            <w:vAlign w:val="bottom"/>
            <w:tcBorders>
              <w:left w:val="single" w:sz="8" w:color="auto"/>
              <w:bottom w:val="single" w:sz="8" w:color="auto"/>
              <w:right w:val="single" w:sz="8" w:color="auto"/>
            </w:tcBorders>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r>
      <w:tr>
        <w:trPr>
          <w:trHeight w:val="269"/>
        </w:trPr>
        <w:tc>
          <w:tcPr>
            <w:tcW w:w="5160" w:type="dxa"/>
            <w:vAlign w:val="bottom"/>
            <w:tcBorders>
              <w:left w:val="single" w:sz="8" w:color="auto"/>
              <w:right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$557,251,908.39</w:t>
            </w:r>
          </w:p>
        </w:tc>
      </w:tr>
      <w:tr>
        <w:trPr>
          <w:trHeight w:val="66"/>
        </w:trPr>
        <w:tc>
          <w:tcPr>
            <w:tcW w:w="5160" w:type="dxa"/>
            <w:vAlign w:val="bottom"/>
            <w:tcBorders>
              <w:left w:val="single" w:sz="8" w:color="auto"/>
              <w:bottom w:val="single" w:sz="8" w:color="auto"/>
              <w:right w:val="single" w:sz="8" w:color="auto"/>
            </w:tcBorders>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10720"/>
          </w:cols>
          <w:pgMar w:left="840" w:top="1376" w:right="339" w:bottom="1440" w:gutter="0" w:footer="0" w:header="0"/>
        </w:sectPr>
      </w:pPr>
    </w:p>
    <w:bookmarkStart w:id="41" w:name="page42"/>
    <w:bookmarkEnd w:id="41"/>
    <w:p>
      <w:pPr>
        <w:spacing w:after="0" w:line="3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SCHEDULE B</w:t>
      </w:r>
    </w:p>
    <w:p>
      <w:pPr>
        <w:spacing w:after="0" w:line="22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b w:val="1"/>
          <w:bCs w:val="1"/>
          <w:u w:val="single" w:color="auto"/>
          <w:color w:val="auto"/>
        </w:rPr>
        <w:t>INCREMENTAL EXTENDED TERM A FACILITY COMMITMENTS</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51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Lender</w:t>
            </w:r>
          </w:p>
        </w:tc>
        <w:tc>
          <w:tcPr>
            <w:tcW w:w="4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Incremental Extended Term A Facility Commitments</w:t>
            </w:r>
          </w:p>
        </w:tc>
      </w:tr>
      <w:tr>
        <w:trPr>
          <w:trHeight w:val="66"/>
        </w:trPr>
        <w:tc>
          <w:tcPr>
            <w:tcW w:w="5160" w:type="dxa"/>
            <w:vAlign w:val="bottom"/>
            <w:tcBorders>
              <w:left w:val="single" w:sz="8" w:color="auto"/>
              <w:bottom w:val="single" w:sz="8" w:color="auto"/>
              <w:right w:val="single" w:sz="8" w:color="auto"/>
            </w:tcBorders>
          </w:tcPr>
          <w:p>
            <w:pPr>
              <w:spacing w:after="0"/>
              <w:rPr>
                <w:sz w:val="5"/>
                <w:szCs w:val="5"/>
                <w:color w:val="auto"/>
              </w:rPr>
            </w:pPr>
          </w:p>
        </w:tc>
        <w:tc>
          <w:tcPr>
            <w:tcW w:w="4260" w:type="dxa"/>
            <w:vAlign w:val="bottom"/>
            <w:tcBorders>
              <w:bottom w:val="single" w:sz="8" w:color="auto"/>
              <w:right w:val="single" w:sz="8" w:color="auto"/>
            </w:tcBorders>
          </w:tcPr>
          <w:p>
            <w:pPr>
              <w:spacing w:after="0"/>
              <w:rPr>
                <w:sz w:val="5"/>
                <w:szCs w:val="5"/>
                <w:color w:val="auto"/>
              </w:rPr>
            </w:pPr>
          </w:p>
        </w:tc>
      </w:tr>
      <w:tr>
        <w:trPr>
          <w:trHeight w:val="269"/>
        </w:trPr>
        <w:tc>
          <w:tcPr>
            <w:tcW w:w="51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BANK OF AMERICA, N.A.</w:t>
            </w:r>
          </w:p>
        </w:tc>
        <w:tc>
          <w:tcPr>
            <w:tcW w:w="4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$57,466,695.00</w:t>
            </w:r>
          </w:p>
        </w:tc>
      </w:tr>
      <w:tr>
        <w:trPr>
          <w:trHeight w:val="66"/>
        </w:trPr>
        <w:tc>
          <w:tcPr>
            <w:tcW w:w="5160" w:type="dxa"/>
            <w:vAlign w:val="bottom"/>
            <w:tcBorders>
              <w:left w:val="single" w:sz="8" w:color="auto"/>
              <w:bottom w:val="single" w:sz="8" w:color="auto"/>
              <w:right w:val="single" w:sz="8" w:color="auto"/>
            </w:tcBorders>
          </w:tcPr>
          <w:p>
            <w:pPr>
              <w:spacing w:after="0"/>
              <w:rPr>
                <w:sz w:val="5"/>
                <w:szCs w:val="5"/>
                <w:color w:val="auto"/>
              </w:rPr>
            </w:pPr>
          </w:p>
        </w:tc>
        <w:tc>
          <w:tcPr>
            <w:tcW w:w="4260" w:type="dxa"/>
            <w:vAlign w:val="bottom"/>
            <w:tcBorders>
              <w:bottom w:val="single" w:sz="8" w:color="auto"/>
              <w:right w:val="single" w:sz="8" w:color="auto"/>
            </w:tcBorders>
          </w:tcPr>
          <w:p>
            <w:pPr>
              <w:spacing w:after="0"/>
              <w:rPr>
                <w:sz w:val="5"/>
                <w:szCs w:val="5"/>
                <w:color w:val="auto"/>
              </w:rPr>
            </w:pPr>
          </w:p>
        </w:tc>
      </w:tr>
      <w:tr>
        <w:trPr>
          <w:trHeight w:val="269"/>
        </w:trPr>
        <w:tc>
          <w:tcPr>
            <w:tcW w:w="5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4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$57,466,695.00</w:t>
            </w:r>
          </w:p>
        </w:tc>
      </w:tr>
      <w:tr>
        <w:trPr>
          <w:trHeight w:val="66"/>
        </w:trPr>
        <w:tc>
          <w:tcPr>
            <w:tcW w:w="5160" w:type="dxa"/>
            <w:vAlign w:val="bottom"/>
            <w:tcBorders>
              <w:left w:val="single" w:sz="8" w:color="auto"/>
              <w:bottom w:val="single" w:sz="8" w:color="auto"/>
              <w:right w:val="single" w:sz="8" w:color="auto"/>
            </w:tcBorders>
          </w:tcPr>
          <w:p>
            <w:pPr>
              <w:spacing w:after="0"/>
              <w:rPr>
                <w:sz w:val="5"/>
                <w:szCs w:val="5"/>
                <w:color w:val="auto"/>
              </w:rPr>
            </w:pPr>
          </w:p>
        </w:tc>
        <w:tc>
          <w:tcPr>
            <w:tcW w:w="426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10720"/>
          </w:cols>
          <w:pgMar w:left="840" w:top="1440" w:right="339" w:bottom="1440" w:gutter="0" w:footer="0" w:header="0"/>
        </w:sectPr>
      </w:pPr>
    </w:p>
    <w:bookmarkStart w:id="42" w:name="page43"/>
    <w:bookmarkEnd w:id="4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940" w:type="dxa"/>
            <w:vAlign w:val="bottom"/>
            <w:gridSpan w:val="2"/>
          </w:tcPr>
          <w:p>
            <w:pPr>
              <w:ind w:left="680"/>
              <w:spacing w:after="0"/>
              <w:rPr>
                <w:sz w:val="20"/>
                <w:szCs w:val="20"/>
                <w:color w:val="auto"/>
              </w:rPr>
            </w:pPr>
            <w:r>
              <w:rPr>
                <w:rFonts w:ascii="Times New Roman" w:cs="Times New Roman" w:eastAsia="Times New Roman" w:hAnsi="Times New Roman"/>
                <w:sz w:val="19"/>
                <w:szCs w:val="19"/>
                <w:b w:val="1"/>
                <w:bCs w:val="1"/>
                <w:color w:val="auto"/>
                <w:w w:val="99"/>
              </w:rPr>
              <w:t>SCHEDULE C</w:t>
            </w:r>
          </w:p>
        </w:tc>
        <w:tc>
          <w:tcPr>
            <w:tcW w:w="0" w:type="dxa"/>
            <w:vAlign w:val="bottom"/>
          </w:tcPr>
          <w:p>
            <w:pPr>
              <w:spacing w:after="0"/>
              <w:rPr>
                <w:sz w:val="1"/>
                <w:szCs w:val="1"/>
                <w:color w:val="auto"/>
              </w:rPr>
            </w:pPr>
          </w:p>
        </w:tc>
      </w:tr>
      <w:tr>
        <w:trPr>
          <w:trHeight w:val="403"/>
        </w:trPr>
        <w:tc>
          <w:tcPr>
            <w:tcW w:w="11260" w:type="dxa"/>
            <w:vAlign w:val="bottom"/>
            <w:gridSpan w:val="7"/>
          </w:tcPr>
          <w:p>
            <w:pPr>
              <w:ind w:left="940"/>
              <w:spacing w:after="0"/>
              <w:rPr>
                <w:sz w:val="20"/>
                <w:szCs w:val="20"/>
                <w:color w:val="auto"/>
              </w:rPr>
            </w:pPr>
            <w:r>
              <w:rPr>
                <w:rFonts w:ascii="Times New Roman" w:cs="Times New Roman" w:eastAsia="Times New Roman" w:hAnsi="Times New Roman"/>
                <w:sz w:val="19"/>
                <w:szCs w:val="19"/>
                <w:b w:val="1"/>
                <w:bCs w:val="1"/>
                <w:color w:val="auto"/>
              </w:rPr>
              <w:t>ASSIGNMENT OF EXISTING REVOLVING COMMITMENTS AND EXISTING TERM A FACILITY LOANS</w:t>
            </w:r>
          </w:p>
        </w:tc>
        <w:tc>
          <w:tcPr>
            <w:tcW w:w="0" w:type="dxa"/>
            <w:vAlign w:val="bottom"/>
          </w:tcPr>
          <w:p>
            <w:pPr>
              <w:spacing w:after="0"/>
              <w:rPr>
                <w:sz w:val="1"/>
                <w:szCs w:val="1"/>
                <w:color w:val="auto"/>
              </w:rPr>
            </w:pPr>
          </w:p>
        </w:tc>
      </w:tr>
      <w:tr>
        <w:trPr>
          <w:trHeight w:val="256"/>
        </w:trPr>
        <w:tc>
          <w:tcPr>
            <w:tcW w:w="940" w:type="dxa"/>
            <w:vAlign w:val="bottom"/>
            <w:tcBorders>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spacing w:after="0"/>
              <w:rPr>
                <w:sz w:val="22"/>
                <w:szCs w:val="22"/>
                <w:color w:val="auto"/>
              </w:rPr>
            </w:pPr>
          </w:p>
        </w:tc>
        <w:tc>
          <w:tcPr>
            <w:tcW w:w="2700" w:type="dxa"/>
            <w:vAlign w:val="bottom"/>
            <w:tcBorders>
              <w:top w:val="single" w:sz="8" w:color="auto"/>
              <w:bottom w:val="single" w:sz="8" w:color="auto"/>
            </w:tcBorders>
          </w:tcPr>
          <w:p>
            <w:pPr>
              <w:spacing w:after="0"/>
              <w:rPr>
                <w:sz w:val="22"/>
                <w:szCs w:val="22"/>
                <w:color w:val="auto"/>
              </w:rPr>
            </w:pPr>
          </w:p>
        </w:tc>
        <w:tc>
          <w:tcPr>
            <w:tcW w:w="2040" w:type="dxa"/>
            <w:vAlign w:val="bottom"/>
            <w:tcBorders>
              <w:top w:val="single" w:sz="8" w:color="auto"/>
              <w:bottom w:val="single" w:sz="8" w:color="auto"/>
            </w:tcBorders>
          </w:tcPr>
          <w:p>
            <w:pPr>
              <w:spacing w:after="0"/>
              <w:rPr>
                <w:sz w:val="22"/>
                <w:szCs w:val="22"/>
                <w:color w:val="auto"/>
              </w:rPr>
            </w:pPr>
          </w:p>
        </w:tc>
        <w:tc>
          <w:tcPr>
            <w:tcW w:w="25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80" w:type="dxa"/>
            <w:vAlign w:val="bottom"/>
            <w:tcBorders>
              <w:left w:val="single" w:sz="8" w:color="auto"/>
              <w:right w:val="single" w:sz="8" w:color="auto"/>
            </w:tcBorders>
            <w:gridSpan w:val="2"/>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Assignor</w:t>
            </w:r>
          </w:p>
        </w:tc>
        <w:tc>
          <w:tcPr>
            <w:tcW w:w="27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6"/>
              </w:rPr>
              <w:t>Tranche Assigned</w:t>
            </w:r>
          </w:p>
        </w:tc>
        <w:tc>
          <w:tcPr>
            <w:tcW w:w="250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6"/>
              </w:rPr>
              <w:t>Aggregate Amount of</w:t>
            </w:r>
          </w:p>
        </w:tc>
        <w:tc>
          <w:tcPr>
            <w:tcW w:w="1940" w:type="dxa"/>
            <w:vAlign w:val="bottom"/>
            <w:tcBorders>
              <w:right w:val="single" w:sz="8" w:color="auto"/>
            </w:tcBorders>
            <w:gridSpan w:val="2"/>
          </w:tcPr>
          <w:p>
            <w:pPr>
              <w:jc w:val="center"/>
              <w:ind w:right="20"/>
              <w:spacing w:after="0" w:line="170" w:lineRule="exact"/>
              <w:rPr>
                <w:sz w:val="20"/>
                <w:szCs w:val="20"/>
                <w:color w:val="auto"/>
              </w:rPr>
            </w:pPr>
            <w:r>
              <w:rPr>
                <w:rFonts w:ascii="Times New Roman" w:cs="Times New Roman" w:eastAsia="Times New Roman" w:hAnsi="Times New Roman"/>
                <w:sz w:val="18"/>
                <w:szCs w:val="18"/>
                <w:b w:val="1"/>
                <w:bCs w:val="1"/>
                <w:color w:val="auto"/>
                <w:w w:val="96"/>
              </w:rPr>
              <w:t>Amount of</w:t>
            </w:r>
          </w:p>
        </w:tc>
        <w:tc>
          <w:tcPr>
            <w:tcW w:w="0" w:type="dxa"/>
            <w:vAlign w:val="bottom"/>
          </w:tcPr>
          <w:p>
            <w:pPr>
              <w:spacing w:after="0"/>
              <w:rPr>
                <w:sz w:val="1"/>
                <w:szCs w:val="1"/>
                <w:color w:val="auto"/>
              </w:rPr>
            </w:pPr>
          </w:p>
        </w:tc>
      </w:tr>
      <w:tr>
        <w:trPr>
          <w:trHeight w:val="178"/>
        </w:trPr>
        <w:tc>
          <w:tcPr>
            <w:tcW w:w="2080" w:type="dxa"/>
            <w:vAlign w:val="bottom"/>
            <w:tcBorders>
              <w:left w:val="single" w:sz="8" w:color="auto"/>
              <w:right w:val="single" w:sz="8" w:color="auto"/>
            </w:tcBorders>
            <w:gridSpan w:val="2"/>
            <w:vMerge w:val="continue"/>
          </w:tcPr>
          <w:p>
            <w:pPr>
              <w:spacing w:after="0"/>
              <w:rPr>
                <w:sz w:val="15"/>
                <w:szCs w:val="15"/>
                <w:color w:val="auto"/>
              </w:rPr>
            </w:pPr>
          </w:p>
        </w:tc>
        <w:tc>
          <w:tcPr>
            <w:tcW w:w="2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Assignee</w:t>
            </w:r>
          </w:p>
        </w:tc>
        <w:tc>
          <w:tcPr>
            <w:tcW w:w="2040" w:type="dxa"/>
            <w:vAlign w:val="bottom"/>
            <w:tcBorders>
              <w:right w:val="single" w:sz="8" w:color="auto"/>
            </w:tcBorders>
          </w:tcPr>
          <w:p>
            <w:pPr>
              <w:spacing w:after="0"/>
              <w:rPr>
                <w:sz w:val="15"/>
                <w:szCs w:val="15"/>
                <w:color w:val="auto"/>
              </w:rPr>
            </w:pPr>
          </w:p>
        </w:tc>
        <w:tc>
          <w:tcPr>
            <w:tcW w:w="250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7"/>
              </w:rPr>
              <w:t>Commitments/Loans under</w:t>
            </w:r>
          </w:p>
        </w:tc>
        <w:tc>
          <w:tcPr>
            <w:tcW w:w="1940" w:type="dxa"/>
            <w:vAlign w:val="bottom"/>
            <w:tcBorders>
              <w:right w:val="single" w:sz="8" w:color="auto"/>
            </w:tcBorders>
            <w:gridSpan w:val="2"/>
          </w:tcPr>
          <w:p>
            <w:pPr>
              <w:jc w:val="center"/>
              <w:ind w:right="20"/>
              <w:spacing w:after="0" w:line="178" w:lineRule="exact"/>
              <w:rPr>
                <w:sz w:val="20"/>
                <w:szCs w:val="20"/>
                <w:color w:val="auto"/>
              </w:rPr>
            </w:pPr>
            <w:r>
              <w:rPr>
                <w:rFonts w:ascii="Times New Roman" w:cs="Times New Roman" w:eastAsia="Times New Roman" w:hAnsi="Times New Roman"/>
                <w:sz w:val="18"/>
                <w:szCs w:val="18"/>
                <w:b w:val="1"/>
                <w:bCs w:val="1"/>
                <w:color w:val="auto"/>
                <w:w w:val="96"/>
              </w:rPr>
              <w:t>Commitments/Loans</w:t>
            </w:r>
          </w:p>
        </w:tc>
        <w:tc>
          <w:tcPr>
            <w:tcW w:w="0" w:type="dxa"/>
            <w:vAlign w:val="bottom"/>
          </w:tcPr>
          <w:p>
            <w:pPr>
              <w:spacing w:after="0"/>
              <w:rPr>
                <w:sz w:val="1"/>
                <w:szCs w:val="1"/>
                <w:color w:val="auto"/>
              </w:rPr>
            </w:pPr>
          </w:p>
        </w:tc>
      </w:tr>
      <w:tr>
        <w:trPr>
          <w:trHeight w:val="131"/>
        </w:trPr>
        <w:tc>
          <w:tcPr>
            <w:tcW w:w="940" w:type="dxa"/>
            <w:vAlign w:val="bottom"/>
            <w:tcBorders>
              <w:lef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2700" w:type="dxa"/>
            <w:vAlign w:val="bottom"/>
            <w:tcBorders>
              <w:right w:val="single" w:sz="8" w:color="auto"/>
            </w:tcBorders>
            <w:vMerge w:val="continue"/>
          </w:tcPr>
          <w:p>
            <w:pPr>
              <w:spacing w:after="0"/>
              <w:rPr>
                <w:sz w:val="11"/>
                <w:szCs w:val="11"/>
                <w:color w:val="auto"/>
              </w:rPr>
            </w:pPr>
          </w:p>
        </w:tc>
        <w:tc>
          <w:tcPr>
            <w:tcW w:w="2040" w:type="dxa"/>
            <w:vAlign w:val="bottom"/>
            <w:tcBorders>
              <w:right w:val="single" w:sz="8" w:color="auto"/>
            </w:tcBorders>
          </w:tcPr>
          <w:p>
            <w:pPr>
              <w:spacing w:after="0"/>
              <w:rPr>
                <w:sz w:val="11"/>
                <w:szCs w:val="11"/>
                <w:color w:val="auto"/>
              </w:rPr>
            </w:pPr>
          </w:p>
        </w:tc>
        <w:tc>
          <w:tcPr>
            <w:tcW w:w="2500" w:type="dxa"/>
            <w:vAlign w:val="bottom"/>
            <w:tcBorders>
              <w:right w:val="single" w:sz="8" w:color="auto"/>
            </w:tcBorders>
            <w:vMerge w:val="restart"/>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7"/>
              </w:rPr>
              <w:t>Relevant Tranche for all</w:t>
            </w:r>
          </w:p>
        </w:tc>
        <w:tc>
          <w:tcPr>
            <w:tcW w:w="1940" w:type="dxa"/>
            <w:vAlign w:val="bottom"/>
            <w:tcBorders>
              <w:right w:val="single" w:sz="8" w:color="auto"/>
            </w:tcBorders>
            <w:gridSpan w:val="2"/>
            <w:vMerge w:val="restart"/>
          </w:tcPr>
          <w:p>
            <w:pPr>
              <w:jc w:val="center"/>
              <w:ind w:right="40"/>
              <w:spacing w:after="0" w:line="171" w:lineRule="exact"/>
              <w:rPr>
                <w:sz w:val="20"/>
                <w:szCs w:val="20"/>
                <w:color w:val="auto"/>
              </w:rPr>
            </w:pPr>
            <w:r>
              <w:rPr>
                <w:rFonts w:ascii="Times New Roman" w:cs="Times New Roman" w:eastAsia="Times New Roman" w:hAnsi="Times New Roman"/>
                <w:sz w:val="18"/>
                <w:szCs w:val="18"/>
                <w:b w:val="1"/>
                <w:bCs w:val="1"/>
                <w:color w:val="auto"/>
                <w:w w:val="96"/>
              </w:rPr>
              <w:t>under Relevant Tranche</w:t>
            </w:r>
          </w:p>
        </w:tc>
        <w:tc>
          <w:tcPr>
            <w:tcW w:w="0" w:type="dxa"/>
            <w:vAlign w:val="bottom"/>
          </w:tcPr>
          <w:p>
            <w:pPr>
              <w:spacing w:after="0"/>
              <w:rPr>
                <w:sz w:val="1"/>
                <w:szCs w:val="1"/>
                <w:color w:val="auto"/>
              </w:rPr>
            </w:pPr>
          </w:p>
        </w:tc>
      </w:tr>
      <w:tr>
        <w:trPr>
          <w:trHeight w:val="40"/>
        </w:trPr>
        <w:tc>
          <w:tcPr>
            <w:tcW w:w="940" w:type="dxa"/>
            <w:vAlign w:val="bottom"/>
            <w:tcBorders>
              <w:left w:val="single" w:sz="8" w:color="auto"/>
            </w:tcBorders>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2700" w:type="dxa"/>
            <w:vAlign w:val="bottom"/>
            <w:tcBorders>
              <w:right w:val="single" w:sz="8" w:color="auto"/>
            </w:tcBorders>
          </w:tcPr>
          <w:p>
            <w:pPr>
              <w:spacing w:after="0"/>
              <w:rPr>
                <w:sz w:val="3"/>
                <w:szCs w:val="3"/>
                <w:color w:val="auto"/>
              </w:rPr>
            </w:pPr>
          </w:p>
        </w:tc>
        <w:tc>
          <w:tcPr>
            <w:tcW w:w="2040" w:type="dxa"/>
            <w:vAlign w:val="bottom"/>
            <w:tcBorders>
              <w:right w:val="single" w:sz="8" w:color="auto"/>
            </w:tcBorders>
          </w:tcPr>
          <w:p>
            <w:pPr>
              <w:spacing w:after="0"/>
              <w:rPr>
                <w:sz w:val="3"/>
                <w:szCs w:val="3"/>
                <w:color w:val="auto"/>
              </w:rPr>
            </w:pPr>
          </w:p>
        </w:tc>
        <w:tc>
          <w:tcPr>
            <w:tcW w:w="2500" w:type="dxa"/>
            <w:vAlign w:val="bottom"/>
            <w:tcBorders>
              <w:right w:val="single" w:sz="8" w:color="auto"/>
            </w:tcBorders>
            <w:vMerge w:val="continue"/>
          </w:tcPr>
          <w:p>
            <w:pPr>
              <w:spacing w:after="0"/>
              <w:rPr>
                <w:sz w:val="3"/>
                <w:szCs w:val="3"/>
                <w:color w:val="auto"/>
              </w:rPr>
            </w:pPr>
          </w:p>
        </w:tc>
        <w:tc>
          <w:tcPr>
            <w:tcW w:w="194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40" w:type="dxa"/>
            <w:vAlign w:val="bottom"/>
            <w:tcBorders>
              <w:left w:val="single" w:sz="8" w:color="auto"/>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Lenders</w:t>
            </w:r>
          </w:p>
        </w:tc>
        <w:tc>
          <w:tcPr>
            <w:tcW w:w="19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Assigned</w:t>
            </w:r>
          </w:p>
        </w:tc>
        <w:tc>
          <w:tcPr>
            <w:tcW w:w="0" w:type="dxa"/>
            <w:vAlign w:val="bottom"/>
          </w:tcPr>
          <w:p>
            <w:pPr>
              <w:spacing w:after="0"/>
              <w:rPr>
                <w:sz w:val="1"/>
                <w:szCs w:val="1"/>
                <w:color w:val="auto"/>
              </w:rPr>
            </w:pPr>
          </w:p>
        </w:tc>
      </w:tr>
      <w:tr>
        <w:trPr>
          <w:trHeight w:val="230"/>
        </w:trPr>
        <w:tc>
          <w:tcPr>
            <w:tcW w:w="2080" w:type="dxa"/>
            <w:vAlign w:val="bottom"/>
            <w:tcBorders>
              <w:left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BANK OF AMERICA,</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DEUTSCHE BANK AG NEW</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Existing Revolving</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$750,000,000.00</w:t>
            </w:r>
          </w:p>
        </w:tc>
        <w:tc>
          <w:tcPr>
            <w:tcW w:w="194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$58,346,379.16</w:t>
            </w:r>
          </w:p>
        </w:tc>
        <w:tc>
          <w:tcPr>
            <w:tcW w:w="0" w:type="dxa"/>
            <w:vAlign w:val="bottom"/>
          </w:tcPr>
          <w:p>
            <w:pPr>
              <w:spacing w:after="0"/>
              <w:rPr>
                <w:sz w:val="1"/>
                <w:szCs w:val="1"/>
                <w:color w:val="auto"/>
              </w:rPr>
            </w:pPr>
          </w:p>
        </w:tc>
      </w:tr>
      <w:tr>
        <w:trPr>
          <w:trHeight w:val="236"/>
        </w:trPr>
        <w:tc>
          <w:tcPr>
            <w:tcW w:w="2080" w:type="dxa"/>
            <w:vAlign w:val="bottom"/>
            <w:tcBorders>
              <w:left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YORK BRANCH</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Commitments</w:t>
            </w:r>
          </w:p>
        </w:tc>
        <w:tc>
          <w:tcPr>
            <w:tcW w:w="2500" w:type="dxa"/>
            <w:vAlign w:val="bottom"/>
            <w:tcBorders>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080" w:type="dxa"/>
            <w:vAlign w:val="bottom"/>
            <w:tcBorders>
              <w:left w:val="single" w:sz="8" w:color="auto"/>
              <w:bottom w:val="single" w:sz="8" w:color="auto"/>
              <w:right w:val="single" w:sz="8" w:color="auto"/>
            </w:tcBorders>
            <w:gridSpan w:val="2"/>
          </w:tcPr>
          <w:p>
            <w:pPr>
              <w:spacing w:after="0"/>
              <w:rPr>
                <w:sz w:val="5"/>
                <w:szCs w:val="5"/>
                <w:color w:val="auto"/>
              </w:rPr>
            </w:pPr>
          </w:p>
        </w:tc>
        <w:tc>
          <w:tcPr>
            <w:tcW w:w="2700" w:type="dxa"/>
            <w:vAlign w:val="bottom"/>
            <w:tcBorders>
              <w:bottom w:val="single" w:sz="8" w:color="auto"/>
              <w:right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80" w:type="dxa"/>
            <w:vAlign w:val="bottom"/>
            <w:tcBorders>
              <w:left w:val="single" w:sz="8" w:color="auto"/>
              <w:right w:val="single" w:sz="8" w:color="auto"/>
            </w:tcBorders>
            <w:gridSpan w:val="2"/>
          </w:tcPr>
          <w:p>
            <w:pPr>
              <w:ind w:left="180"/>
              <w:spacing w:after="0" w:line="172" w:lineRule="exact"/>
              <w:rPr>
                <w:sz w:val="20"/>
                <w:szCs w:val="20"/>
                <w:color w:val="auto"/>
              </w:rPr>
            </w:pPr>
            <w:r>
              <w:rPr>
                <w:rFonts w:ascii="Times New Roman" w:cs="Times New Roman" w:eastAsia="Times New Roman" w:hAnsi="Times New Roman"/>
                <w:sz w:val="18"/>
                <w:szCs w:val="18"/>
                <w:color w:val="auto"/>
              </w:rPr>
              <w:t>FIFTH THIRD BANK,</w:t>
            </w:r>
          </w:p>
        </w:tc>
        <w:tc>
          <w:tcPr>
            <w:tcW w:w="270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7"/>
              </w:rPr>
              <w:t>TRUIST BANK</w:t>
            </w:r>
          </w:p>
        </w:tc>
        <w:tc>
          <w:tcPr>
            <w:tcW w:w="204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7"/>
              </w:rPr>
              <w:t>Existing Revolving</w:t>
            </w:r>
          </w:p>
        </w:tc>
        <w:tc>
          <w:tcPr>
            <w:tcW w:w="250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$750,000,000.00</w:t>
            </w:r>
          </w:p>
        </w:tc>
        <w:tc>
          <w:tcPr>
            <w:tcW w:w="1940" w:type="dxa"/>
            <w:vAlign w:val="bottom"/>
            <w:tcBorders>
              <w:right w:val="single" w:sz="8" w:color="auto"/>
            </w:tcBorders>
            <w:gridSpan w:val="2"/>
          </w:tcPr>
          <w:p>
            <w:pPr>
              <w:jc w:val="center"/>
              <w:ind w:right="40"/>
              <w:spacing w:after="0" w:line="172" w:lineRule="exact"/>
              <w:rPr>
                <w:sz w:val="20"/>
                <w:szCs w:val="20"/>
                <w:color w:val="auto"/>
              </w:rPr>
            </w:pPr>
            <w:r>
              <w:rPr>
                <w:rFonts w:ascii="Times New Roman" w:cs="Times New Roman" w:eastAsia="Times New Roman" w:hAnsi="Times New Roman"/>
                <w:sz w:val="18"/>
                <w:szCs w:val="18"/>
                <w:color w:val="auto"/>
                <w:w w:val="97"/>
              </w:rPr>
              <w:t>$36,169,855.38</w:t>
            </w:r>
          </w:p>
        </w:tc>
        <w:tc>
          <w:tcPr>
            <w:tcW w:w="0" w:type="dxa"/>
            <w:vAlign w:val="bottom"/>
          </w:tcPr>
          <w:p>
            <w:pPr>
              <w:spacing w:after="0"/>
              <w:rPr>
                <w:sz w:val="1"/>
                <w:szCs w:val="1"/>
                <w:color w:val="auto"/>
              </w:rPr>
            </w:pPr>
          </w:p>
        </w:tc>
      </w:tr>
      <w:tr>
        <w:trPr>
          <w:trHeight w:val="197"/>
        </w:trPr>
        <w:tc>
          <w:tcPr>
            <w:tcW w:w="2080" w:type="dxa"/>
            <w:vAlign w:val="bottom"/>
            <w:tcBorders>
              <w:left w:val="single" w:sz="8" w:color="auto"/>
              <w:right w:val="single" w:sz="8" w:color="auto"/>
            </w:tcBorders>
            <w:gridSpan w:val="2"/>
          </w:tcPr>
          <w:p>
            <w:pPr>
              <w:ind w:left="180"/>
              <w:spacing w:after="0" w:line="197" w:lineRule="exact"/>
              <w:rPr>
                <w:sz w:val="20"/>
                <w:szCs w:val="20"/>
                <w:color w:val="auto"/>
              </w:rPr>
            </w:pPr>
            <w:r>
              <w:rPr>
                <w:rFonts w:ascii="Times New Roman" w:cs="Times New Roman" w:eastAsia="Times New Roman" w:hAnsi="Times New Roman"/>
                <w:sz w:val="18"/>
                <w:szCs w:val="18"/>
                <w:color w:val="auto"/>
              </w:rPr>
              <w:t>NATIONAL</w:t>
            </w:r>
          </w:p>
        </w:tc>
        <w:tc>
          <w:tcPr>
            <w:tcW w:w="270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6"/>
              </w:rPr>
              <w:t>Commitments</w:t>
            </w:r>
          </w:p>
        </w:tc>
        <w:tc>
          <w:tcPr>
            <w:tcW w:w="250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80" w:type="dxa"/>
            <w:vAlign w:val="bottom"/>
            <w:tcBorders>
              <w:left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ASSOCIATION</w:t>
            </w:r>
          </w:p>
        </w:tc>
        <w:tc>
          <w:tcPr>
            <w:tcW w:w="27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80" w:type="dxa"/>
            <w:vAlign w:val="bottom"/>
            <w:tcBorders>
              <w:left w:val="single" w:sz="8" w:color="auto"/>
              <w:bottom w:val="single" w:sz="8" w:color="auto"/>
              <w:right w:val="single" w:sz="8" w:color="auto"/>
            </w:tcBorders>
            <w:gridSpan w:val="2"/>
          </w:tcPr>
          <w:p>
            <w:pPr>
              <w:spacing w:after="0"/>
              <w:rPr>
                <w:sz w:val="10"/>
                <w:szCs w:val="10"/>
                <w:color w:val="auto"/>
              </w:rPr>
            </w:pPr>
          </w:p>
        </w:tc>
        <w:tc>
          <w:tcPr>
            <w:tcW w:w="270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80" w:type="dxa"/>
            <w:vAlign w:val="bottom"/>
            <w:tcBorders>
              <w:left w:val="single" w:sz="8" w:color="auto"/>
              <w:right w:val="single" w:sz="8" w:color="auto"/>
            </w:tcBorders>
            <w:gridSpan w:val="2"/>
          </w:tcPr>
          <w:p>
            <w:pPr>
              <w:ind w:left="180"/>
              <w:spacing w:after="0" w:line="177" w:lineRule="exact"/>
              <w:rPr>
                <w:sz w:val="20"/>
                <w:szCs w:val="20"/>
                <w:color w:val="auto"/>
              </w:rPr>
            </w:pPr>
            <w:r>
              <w:rPr>
                <w:rFonts w:ascii="Times New Roman" w:cs="Times New Roman" w:eastAsia="Times New Roman" w:hAnsi="Times New Roman"/>
                <w:sz w:val="18"/>
                <w:szCs w:val="18"/>
                <w:color w:val="auto"/>
              </w:rPr>
              <w:t>KEYBANK NATIONAL</w:t>
            </w:r>
          </w:p>
        </w:tc>
        <w:tc>
          <w:tcPr>
            <w:tcW w:w="27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CITIZENS BANK, NATIONAL</w:t>
            </w:r>
          </w:p>
        </w:tc>
        <w:tc>
          <w:tcPr>
            <w:tcW w:w="20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Existing Revolving</w:t>
            </w:r>
          </w:p>
        </w:tc>
        <w:tc>
          <w:tcPr>
            <w:tcW w:w="25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$750,000,000.00</w:t>
            </w:r>
          </w:p>
        </w:tc>
        <w:tc>
          <w:tcPr>
            <w:tcW w:w="1940" w:type="dxa"/>
            <w:vAlign w:val="bottom"/>
            <w:tcBorders>
              <w:right w:val="single" w:sz="8" w:color="auto"/>
            </w:tcBorders>
            <w:gridSpan w:val="2"/>
          </w:tcPr>
          <w:p>
            <w:pPr>
              <w:jc w:val="center"/>
              <w:ind w:right="40"/>
              <w:spacing w:after="0" w:line="177" w:lineRule="exact"/>
              <w:rPr>
                <w:sz w:val="20"/>
                <w:szCs w:val="20"/>
                <w:color w:val="auto"/>
              </w:rPr>
            </w:pPr>
            <w:r>
              <w:rPr>
                <w:rFonts w:ascii="Times New Roman" w:cs="Times New Roman" w:eastAsia="Times New Roman" w:hAnsi="Times New Roman"/>
                <w:sz w:val="18"/>
                <w:szCs w:val="18"/>
                <w:color w:val="auto"/>
                <w:w w:val="97"/>
              </w:rPr>
              <w:t>$10,651,596.47</w:t>
            </w:r>
          </w:p>
        </w:tc>
        <w:tc>
          <w:tcPr>
            <w:tcW w:w="0" w:type="dxa"/>
            <w:vAlign w:val="bottom"/>
          </w:tcPr>
          <w:p>
            <w:pPr>
              <w:spacing w:after="0"/>
              <w:rPr>
                <w:sz w:val="1"/>
                <w:szCs w:val="1"/>
                <w:color w:val="auto"/>
              </w:rPr>
            </w:pPr>
          </w:p>
        </w:tc>
      </w:tr>
      <w:tr>
        <w:trPr>
          <w:trHeight w:val="236"/>
        </w:trPr>
        <w:tc>
          <w:tcPr>
            <w:tcW w:w="2080" w:type="dxa"/>
            <w:vAlign w:val="bottom"/>
            <w:tcBorders>
              <w:left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ASSOCIATION</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ASSOCIATION</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Commitments</w:t>
            </w:r>
          </w:p>
        </w:tc>
        <w:tc>
          <w:tcPr>
            <w:tcW w:w="2500" w:type="dxa"/>
            <w:vAlign w:val="bottom"/>
            <w:tcBorders>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80" w:type="dxa"/>
            <w:vAlign w:val="bottom"/>
            <w:tcBorders>
              <w:left w:val="single" w:sz="8" w:color="auto"/>
              <w:bottom w:val="single" w:sz="8" w:color="auto"/>
              <w:right w:val="single" w:sz="8" w:color="auto"/>
            </w:tcBorders>
            <w:gridSpan w:val="2"/>
          </w:tcPr>
          <w:p>
            <w:pPr>
              <w:spacing w:after="0"/>
              <w:rPr>
                <w:sz w:val="10"/>
                <w:szCs w:val="10"/>
                <w:color w:val="auto"/>
              </w:rPr>
            </w:pPr>
          </w:p>
        </w:tc>
        <w:tc>
          <w:tcPr>
            <w:tcW w:w="270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80" w:type="dxa"/>
            <w:vAlign w:val="bottom"/>
            <w:tcBorders>
              <w:left w:val="single" w:sz="8" w:color="auto"/>
              <w:right w:val="single" w:sz="8" w:color="auto"/>
            </w:tcBorders>
            <w:gridSpan w:val="2"/>
          </w:tcPr>
          <w:p>
            <w:pPr>
              <w:ind w:left="180"/>
              <w:spacing w:after="0" w:line="177" w:lineRule="exact"/>
              <w:rPr>
                <w:sz w:val="20"/>
                <w:szCs w:val="20"/>
                <w:color w:val="auto"/>
              </w:rPr>
            </w:pPr>
            <w:r>
              <w:rPr>
                <w:rFonts w:ascii="Times New Roman" w:cs="Times New Roman" w:eastAsia="Times New Roman" w:hAnsi="Times New Roman"/>
                <w:sz w:val="18"/>
                <w:szCs w:val="18"/>
                <w:color w:val="auto"/>
              </w:rPr>
              <w:t>DEUTSCHE BANK AG</w:t>
            </w:r>
          </w:p>
        </w:tc>
        <w:tc>
          <w:tcPr>
            <w:tcW w:w="27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BANK OF AMERICA, N.A.</w:t>
            </w:r>
          </w:p>
        </w:tc>
        <w:tc>
          <w:tcPr>
            <w:tcW w:w="20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Existing Term A Facility</w:t>
            </w:r>
          </w:p>
        </w:tc>
        <w:tc>
          <w:tcPr>
            <w:tcW w:w="25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$752,812,500.00</w:t>
            </w:r>
          </w:p>
        </w:tc>
        <w:tc>
          <w:tcPr>
            <w:tcW w:w="1940" w:type="dxa"/>
            <w:vAlign w:val="bottom"/>
            <w:tcBorders>
              <w:right w:val="single" w:sz="8" w:color="auto"/>
            </w:tcBorders>
            <w:gridSpan w:val="2"/>
          </w:tcPr>
          <w:p>
            <w:pPr>
              <w:jc w:val="center"/>
              <w:ind w:right="40"/>
              <w:spacing w:after="0" w:line="177" w:lineRule="exact"/>
              <w:rPr>
                <w:sz w:val="20"/>
                <w:szCs w:val="20"/>
                <w:color w:val="auto"/>
              </w:rPr>
            </w:pPr>
            <w:r>
              <w:rPr>
                <w:rFonts w:ascii="Times New Roman" w:cs="Times New Roman" w:eastAsia="Times New Roman" w:hAnsi="Times New Roman"/>
                <w:sz w:val="18"/>
                <w:szCs w:val="18"/>
                <w:color w:val="auto"/>
                <w:w w:val="97"/>
              </w:rPr>
              <w:t>$43,606,172.45</w:t>
            </w:r>
          </w:p>
        </w:tc>
        <w:tc>
          <w:tcPr>
            <w:tcW w:w="0" w:type="dxa"/>
            <w:vAlign w:val="bottom"/>
          </w:tcPr>
          <w:p>
            <w:pPr>
              <w:spacing w:after="0"/>
              <w:rPr>
                <w:sz w:val="1"/>
                <w:szCs w:val="1"/>
                <w:color w:val="auto"/>
              </w:rPr>
            </w:pPr>
          </w:p>
        </w:tc>
      </w:tr>
      <w:tr>
        <w:trPr>
          <w:trHeight w:val="236"/>
        </w:trPr>
        <w:tc>
          <w:tcPr>
            <w:tcW w:w="2080" w:type="dxa"/>
            <w:vAlign w:val="bottom"/>
            <w:tcBorders>
              <w:left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NEW YORK BRANCH</w:t>
            </w:r>
          </w:p>
        </w:tc>
        <w:tc>
          <w:tcPr>
            <w:tcW w:w="270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Loans</w:t>
            </w:r>
          </w:p>
        </w:tc>
        <w:tc>
          <w:tcPr>
            <w:tcW w:w="2500" w:type="dxa"/>
            <w:vAlign w:val="bottom"/>
            <w:tcBorders>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80" w:type="dxa"/>
            <w:vAlign w:val="bottom"/>
            <w:tcBorders>
              <w:left w:val="single" w:sz="8" w:color="auto"/>
              <w:bottom w:val="single" w:sz="8" w:color="auto"/>
              <w:right w:val="single" w:sz="8" w:color="auto"/>
            </w:tcBorders>
            <w:gridSpan w:val="2"/>
          </w:tcPr>
          <w:p>
            <w:pPr>
              <w:spacing w:after="0"/>
              <w:rPr>
                <w:sz w:val="10"/>
                <w:szCs w:val="10"/>
                <w:color w:val="auto"/>
              </w:rPr>
            </w:pPr>
          </w:p>
        </w:tc>
        <w:tc>
          <w:tcPr>
            <w:tcW w:w="270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80" w:type="dxa"/>
            <w:vAlign w:val="bottom"/>
            <w:tcBorders>
              <w:left w:val="single" w:sz="8" w:color="auto"/>
              <w:right w:val="single" w:sz="8" w:color="auto"/>
            </w:tcBorders>
            <w:gridSpan w:val="2"/>
          </w:tcPr>
          <w:p>
            <w:pPr>
              <w:ind w:left="180"/>
              <w:spacing w:after="0" w:line="177" w:lineRule="exact"/>
              <w:rPr>
                <w:sz w:val="20"/>
                <w:szCs w:val="20"/>
                <w:color w:val="auto"/>
              </w:rPr>
            </w:pPr>
            <w:r>
              <w:rPr>
                <w:rFonts w:ascii="Times New Roman" w:cs="Times New Roman" w:eastAsia="Times New Roman" w:hAnsi="Times New Roman"/>
                <w:sz w:val="18"/>
                <w:szCs w:val="18"/>
                <w:color w:val="auto"/>
              </w:rPr>
              <w:t>BNP PARIBAS</w:t>
            </w:r>
          </w:p>
        </w:tc>
        <w:tc>
          <w:tcPr>
            <w:tcW w:w="27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BANK OF AMERICA, N.A.</w:t>
            </w:r>
          </w:p>
        </w:tc>
        <w:tc>
          <w:tcPr>
            <w:tcW w:w="20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Existing Term A Facility</w:t>
            </w:r>
          </w:p>
        </w:tc>
        <w:tc>
          <w:tcPr>
            <w:tcW w:w="25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$752,812,500.00</w:t>
            </w:r>
          </w:p>
        </w:tc>
        <w:tc>
          <w:tcPr>
            <w:tcW w:w="1940" w:type="dxa"/>
            <w:vAlign w:val="bottom"/>
            <w:tcBorders>
              <w:right w:val="single" w:sz="8" w:color="auto"/>
            </w:tcBorders>
            <w:gridSpan w:val="2"/>
          </w:tcPr>
          <w:p>
            <w:pPr>
              <w:jc w:val="center"/>
              <w:ind w:right="20"/>
              <w:spacing w:after="0" w:line="177" w:lineRule="exact"/>
              <w:rPr>
                <w:sz w:val="20"/>
                <w:szCs w:val="20"/>
                <w:color w:val="auto"/>
              </w:rPr>
            </w:pPr>
            <w:r>
              <w:rPr>
                <w:rFonts w:ascii="Times New Roman" w:cs="Times New Roman" w:eastAsia="Times New Roman" w:hAnsi="Times New Roman"/>
                <w:sz w:val="18"/>
                <w:szCs w:val="18"/>
                <w:color w:val="auto"/>
                <w:w w:val="96"/>
              </w:rPr>
              <w:t>$1,390,892.82</w:t>
            </w:r>
          </w:p>
        </w:tc>
        <w:tc>
          <w:tcPr>
            <w:tcW w:w="0" w:type="dxa"/>
            <w:vAlign w:val="bottom"/>
          </w:tcPr>
          <w:p>
            <w:pPr>
              <w:spacing w:after="0"/>
              <w:rPr>
                <w:sz w:val="1"/>
                <w:szCs w:val="1"/>
                <w:color w:val="auto"/>
              </w:rPr>
            </w:pPr>
          </w:p>
        </w:tc>
      </w:tr>
      <w:tr>
        <w:trPr>
          <w:trHeight w:val="224"/>
        </w:trPr>
        <w:tc>
          <w:tcPr>
            <w:tcW w:w="940" w:type="dxa"/>
            <w:vAlign w:val="bottom"/>
            <w:tcBorders>
              <w:left w:val="single" w:sz="8" w:color="auto"/>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Loans</w:t>
            </w:r>
          </w:p>
        </w:tc>
        <w:tc>
          <w:tcPr>
            <w:tcW w:w="25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80" w:type="dxa"/>
            <w:vAlign w:val="bottom"/>
            <w:tcBorders>
              <w:left w:val="single" w:sz="8" w:color="auto"/>
              <w:right w:val="single" w:sz="8" w:color="auto"/>
            </w:tcBorders>
            <w:gridSpan w:val="2"/>
          </w:tcPr>
          <w:p>
            <w:pPr>
              <w:ind w:left="180"/>
              <w:spacing w:after="0" w:line="177" w:lineRule="exact"/>
              <w:rPr>
                <w:sz w:val="20"/>
                <w:szCs w:val="20"/>
                <w:color w:val="auto"/>
              </w:rPr>
            </w:pPr>
            <w:r>
              <w:rPr>
                <w:rFonts w:ascii="Times New Roman" w:cs="Times New Roman" w:eastAsia="Times New Roman" w:hAnsi="Times New Roman"/>
                <w:sz w:val="18"/>
                <w:szCs w:val="18"/>
                <w:color w:val="auto"/>
              </w:rPr>
              <w:t>BNP PARIBAS</w:t>
            </w:r>
          </w:p>
        </w:tc>
        <w:tc>
          <w:tcPr>
            <w:tcW w:w="27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FIFTH THIRD BANK, NATIONAL</w:t>
            </w:r>
          </w:p>
        </w:tc>
        <w:tc>
          <w:tcPr>
            <w:tcW w:w="20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Existing Term A Facility</w:t>
            </w:r>
          </w:p>
        </w:tc>
        <w:tc>
          <w:tcPr>
            <w:tcW w:w="25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$752,812,500.00</w:t>
            </w:r>
          </w:p>
        </w:tc>
        <w:tc>
          <w:tcPr>
            <w:tcW w:w="1940" w:type="dxa"/>
            <w:vAlign w:val="bottom"/>
            <w:tcBorders>
              <w:right w:val="single" w:sz="8" w:color="auto"/>
            </w:tcBorders>
            <w:gridSpan w:val="2"/>
          </w:tcPr>
          <w:p>
            <w:pPr>
              <w:jc w:val="center"/>
              <w:ind w:right="40"/>
              <w:spacing w:after="0" w:line="177" w:lineRule="exact"/>
              <w:rPr>
                <w:sz w:val="20"/>
                <w:szCs w:val="20"/>
                <w:color w:val="auto"/>
              </w:rPr>
            </w:pPr>
            <w:r>
              <w:rPr>
                <w:rFonts w:ascii="Times New Roman" w:cs="Times New Roman" w:eastAsia="Times New Roman" w:hAnsi="Times New Roman"/>
                <w:sz w:val="18"/>
                <w:szCs w:val="18"/>
                <w:color w:val="auto"/>
                <w:w w:val="97"/>
              </w:rPr>
              <w:t>$42,215,279.51</w:t>
            </w:r>
          </w:p>
        </w:tc>
        <w:tc>
          <w:tcPr>
            <w:tcW w:w="0" w:type="dxa"/>
            <w:vAlign w:val="bottom"/>
          </w:tcPr>
          <w:p>
            <w:pPr>
              <w:spacing w:after="0"/>
              <w:rPr>
                <w:sz w:val="1"/>
                <w:szCs w:val="1"/>
                <w:color w:val="auto"/>
              </w:rPr>
            </w:pPr>
          </w:p>
        </w:tc>
      </w:tr>
      <w:tr>
        <w:trPr>
          <w:trHeight w:val="224"/>
        </w:trPr>
        <w:tc>
          <w:tcPr>
            <w:tcW w:w="940" w:type="dxa"/>
            <w:vAlign w:val="bottom"/>
            <w:tcBorders>
              <w:left w:val="single" w:sz="8" w:color="auto"/>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ASSOCIATION</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Loans</w:t>
            </w:r>
          </w:p>
        </w:tc>
        <w:tc>
          <w:tcPr>
            <w:tcW w:w="25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80" w:type="dxa"/>
            <w:vAlign w:val="bottom"/>
            <w:tcBorders>
              <w:left w:val="single" w:sz="8" w:color="auto"/>
              <w:right w:val="single" w:sz="8" w:color="auto"/>
            </w:tcBorders>
            <w:gridSpan w:val="2"/>
          </w:tcPr>
          <w:p>
            <w:pPr>
              <w:ind w:left="180"/>
              <w:spacing w:after="0" w:line="177" w:lineRule="exact"/>
              <w:rPr>
                <w:sz w:val="20"/>
                <w:szCs w:val="20"/>
                <w:color w:val="auto"/>
              </w:rPr>
            </w:pPr>
            <w:r>
              <w:rPr>
                <w:rFonts w:ascii="Times New Roman" w:cs="Times New Roman" w:eastAsia="Times New Roman" w:hAnsi="Times New Roman"/>
                <w:sz w:val="18"/>
                <w:szCs w:val="18"/>
                <w:color w:val="auto"/>
              </w:rPr>
              <w:t>GOLDMAN SACHS</w:t>
            </w:r>
          </w:p>
        </w:tc>
        <w:tc>
          <w:tcPr>
            <w:tcW w:w="27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FIFTH THIRD BANK, NATIONAL</w:t>
            </w:r>
          </w:p>
        </w:tc>
        <w:tc>
          <w:tcPr>
            <w:tcW w:w="20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Existing Term A Facility</w:t>
            </w:r>
          </w:p>
        </w:tc>
        <w:tc>
          <w:tcPr>
            <w:tcW w:w="25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$752,812,500.00</w:t>
            </w:r>
          </w:p>
        </w:tc>
        <w:tc>
          <w:tcPr>
            <w:tcW w:w="1940" w:type="dxa"/>
            <w:vAlign w:val="bottom"/>
            <w:tcBorders>
              <w:right w:val="single" w:sz="8" w:color="auto"/>
            </w:tcBorders>
            <w:gridSpan w:val="2"/>
          </w:tcPr>
          <w:p>
            <w:pPr>
              <w:jc w:val="center"/>
              <w:ind w:right="40"/>
              <w:spacing w:after="0" w:line="177" w:lineRule="exact"/>
              <w:rPr>
                <w:sz w:val="20"/>
                <w:szCs w:val="20"/>
                <w:color w:val="auto"/>
              </w:rPr>
            </w:pPr>
            <w:r>
              <w:rPr>
                <w:rFonts w:ascii="Times New Roman" w:cs="Times New Roman" w:eastAsia="Times New Roman" w:hAnsi="Times New Roman"/>
                <w:sz w:val="18"/>
                <w:szCs w:val="18"/>
                <w:color w:val="auto"/>
                <w:w w:val="97"/>
              </w:rPr>
              <w:t>$18,954,575.87</w:t>
            </w:r>
          </w:p>
        </w:tc>
        <w:tc>
          <w:tcPr>
            <w:tcW w:w="0" w:type="dxa"/>
            <w:vAlign w:val="bottom"/>
          </w:tcPr>
          <w:p>
            <w:pPr>
              <w:spacing w:after="0"/>
              <w:rPr>
                <w:sz w:val="1"/>
                <w:szCs w:val="1"/>
                <w:color w:val="auto"/>
              </w:rPr>
            </w:pPr>
          </w:p>
        </w:tc>
      </w:tr>
      <w:tr>
        <w:trPr>
          <w:trHeight w:val="236"/>
        </w:trPr>
        <w:tc>
          <w:tcPr>
            <w:tcW w:w="2080" w:type="dxa"/>
            <w:vAlign w:val="bottom"/>
            <w:tcBorders>
              <w:left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BANK USA</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ASSOCIATION</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Loans</w:t>
            </w:r>
          </w:p>
        </w:tc>
        <w:tc>
          <w:tcPr>
            <w:tcW w:w="2500" w:type="dxa"/>
            <w:vAlign w:val="bottom"/>
            <w:tcBorders>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80" w:type="dxa"/>
            <w:vAlign w:val="bottom"/>
            <w:tcBorders>
              <w:left w:val="single" w:sz="8" w:color="auto"/>
              <w:bottom w:val="single" w:sz="8" w:color="auto"/>
              <w:right w:val="single" w:sz="8" w:color="auto"/>
            </w:tcBorders>
            <w:gridSpan w:val="2"/>
          </w:tcPr>
          <w:p>
            <w:pPr>
              <w:spacing w:after="0"/>
              <w:rPr>
                <w:sz w:val="10"/>
                <w:szCs w:val="10"/>
                <w:color w:val="auto"/>
              </w:rPr>
            </w:pPr>
          </w:p>
        </w:tc>
        <w:tc>
          <w:tcPr>
            <w:tcW w:w="270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80" w:type="dxa"/>
            <w:vAlign w:val="bottom"/>
            <w:tcBorders>
              <w:left w:val="single" w:sz="8" w:color="auto"/>
              <w:right w:val="single" w:sz="8" w:color="auto"/>
            </w:tcBorders>
            <w:gridSpan w:val="2"/>
          </w:tcPr>
          <w:p>
            <w:pPr>
              <w:ind w:left="180"/>
              <w:spacing w:after="0" w:line="177" w:lineRule="exact"/>
              <w:rPr>
                <w:sz w:val="20"/>
                <w:szCs w:val="20"/>
                <w:color w:val="auto"/>
              </w:rPr>
            </w:pPr>
            <w:r>
              <w:rPr>
                <w:rFonts w:ascii="Times New Roman" w:cs="Times New Roman" w:eastAsia="Times New Roman" w:hAnsi="Times New Roman"/>
                <w:sz w:val="18"/>
                <w:szCs w:val="18"/>
                <w:color w:val="auto"/>
              </w:rPr>
              <w:t>GOLDMAN SACHS</w:t>
            </w:r>
          </w:p>
        </w:tc>
        <w:tc>
          <w:tcPr>
            <w:tcW w:w="27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CITIZENS BANK, NATIONAL</w:t>
            </w:r>
          </w:p>
        </w:tc>
        <w:tc>
          <w:tcPr>
            <w:tcW w:w="20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Existing Term A Facility</w:t>
            </w:r>
          </w:p>
        </w:tc>
        <w:tc>
          <w:tcPr>
            <w:tcW w:w="25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$752,812,500.00</w:t>
            </w:r>
          </w:p>
        </w:tc>
        <w:tc>
          <w:tcPr>
            <w:tcW w:w="1940" w:type="dxa"/>
            <w:vAlign w:val="bottom"/>
            <w:tcBorders>
              <w:right w:val="single" w:sz="8" w:color="auto"/>
            </w:tcBorders>
            <w:gridSpan w:val="2"/>
          </w:tcPr>
          <w:p>
            <w:pPr>
              <w:jc w:val="center"/>
              <w:ind w:right="20"/>
              <w:spacing w:after="0" w:line="177" w:lineRule="exact"/>
              <w:rPr>
                <w:sz w:val="20"/>
                <w:szCs w:val="20"/>
                <w:color w:val="auto"/>
              </w:rPr>
            </w:pPr>
            <w:r>
              <w:rPr>
                <w:rFonts w:ascii="Times New Roman" w:cs="Times New Roman" w:eastAsia="Times New Roman" w:hAnsi="Times New Roman"/>
                <w:sz w:val="18"/>
                <w:szCs w:val="18"/>
                <w:color w:val="auto"/>
                <w:w w:val="96"/>
              </w:rPr>
              <w:t>$7,045,424.14</w:t>
            </w:r>
          </w:p>
        </w:tc>
        <w:tc>
          <w:tcPr>
            <w:tcW w:w="0" w:type="dxa"/>
            <w:vAlign w:val="bottom"/>
          </w:tcPr>
          <w:p>
            <w:pPr>
              <w:spacing w:after="0"/>
              <w:rPr>
                <w:sz w:val="1"/>
                <w:szCs w:val="1"/>
                <w:color w:val="auto"/>
              </w:rPr>
            </w:pPr>
          </w:p>
        </w:tc>
      </w:tr>
      <w:tr>
        <w:trPr>
          <w:trHeight w:val="236"/>
        </w:trPr>
        <w:tc>
          <w:tcPr>
            <w:tcW w:w="2080" w:type="dxa"/>
            <w:vAlign w:val="bottom"/>
            <w:tcBorders>
              <w:left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BANK USA</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ASSOCIATION</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Loans</w:t>
            </w:r>
          </w:p>
        </w:tc>
        <w:tc>
          <w:tcPr>
            <w:tcW w:w="2500" w:type="dxa"/>
            <w:vAlign w:val="bottom"/>
            <w:tcBorders>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80" w:type="dxa"/>
            <w:vAlign w:val="bottom"/>
            <w:tcBorders>
              <w:left w:val="single" w:sz="8" w:color="auto"/>
              <w:bottom w:val="single" w:sz="8" w:color="auto"/>
              <w:right w:val="single" w:sz="8" w:color="auto"/>
            </w:tcBorders>
            <w:gridSpan w:val="2"/>
          </w:tcPr>
          <w:p>
            <w:pPr>
              <w:spacing w:after="0"/>
              <w:rPr>
                <w:sz w:val="10"/>
                <w:szCs w:val="10"/>
                <w:color w:val="auto"/>
              </w:rPr>
            </w:pPr>
          </w:p>
        </w:tc>
        <w:tc>
          <w:tcPr>
            <w:tcW w:w="270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80" w:type="dxa"/>
            <w:vAlign w:val="bottom"/>
            <w:tcBorders>
              <w:left w:val="single" w:sz="8" w:color="auto"/>
              <w:right w:val="single" w:sz="8" w:color="auto"/>
            </w:tcBorders>
            <w:gridSpan w:val="2"/>
          </w:tcPr>
          <w:p>
            <w:pPr>
              <w:ind w:left="180"/>
              <w:spacing w:after="0" w:line="177" w:lineRule="exact"/>
              <w:rPr>
                <w:sz w:val="20"/>
                <w:szCs w:val="20"/>
                <w:color w:val="auto"/>
              </w:rPr>
            </w:pPr>
            <w:r>
              <w:rPr>
                <w:rFonts w:ascii="Times New Roman" w:cs="Times New Roman" w:eastAsia="Times New Roman" w:hAnsi="Times New Roman"/>
                <w:sz w:val="18"/>
                <w:szCs w:val="18"/>
                <w:color w:val="auto"/>
              </w:rPr>
              <w:t>THE BANK OF NOVA</w:t>
            </w:r>
          </w:p>
        </w:tc>
        <w:tc>
          <w:tcPr>
            <w:tcW w:w="27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CITIZENS BANK, NATIONAL</w:t>
            </w:r>
          </w:p>
        </w:tc>
        <w:tc>
          <w:tcPr>
            <w:tcW w:w="20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Existing Term A Facility</w:t>
            </w:r>
          </w:p>
        </w:tc>
        <w:tc>
          <w:tcPr>
            <w:tcW w:w="25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$752,812,500.00</w:t>
            </w:r>
          </w:p>
        </w:tc>
        <w:tc>
          <w:tcPr>
            <w:tcW w:w="1940" w:type="dxa"/>
            <w:vAlign w:val="bottom"/>
            <w:tcBorders>
              <w:right w:val="single" w:sz="8" w:color="auto"/>
            </w:tcBorders>
            <w:gridSpan w:val="2"/>
          </w:tcPr>
          <w:p>
            <w:pPr>
              <w:jc w:val="center"/>
              <w:ind w:right="40"/>
              <w:spacing w:after="0" w:line="177" w:lineRule="exact"/>
              <w:rPr>
                <w:sz w:val="20"/>
                <w:szCs w:val="20"/>
                <w:color w:val="auto"/>
              </w:rPr>
            </w:pPr>
            <w:r>
              <w:rPr>
                <w:rFonts w:ascii="Times New Roman" w:cs="Times New Roman" w:eastAsia="Times New Roman" w:hAnsi="Times New Roman"/>
                <w:sz w:val="18"/>
                <w:szCs w:val="18"/>
                <w:color w:val="auto"/>
                <w:w w:val="97"/>
              </w:rPr>
              <w:t>$12,954,575.86</w:t>
            </w:r>
          </w:p>
        </w:tc>
        <w:tc>
          <w:tcPr>
            <w:tcW w:w="0" w:type="dxa"/>
            <w:vAlign w:val="bottom"/>
          </w:tcPr>
          <w:p>
            <w:pPr>
              <w:spacing w:after="0"/>
              <w:rPr>
                <w:sz w:val="1"/>
                <w:szCs w:val="1"/>
                <w:color w:val="auto"/>
              </w:rPr>
            </w:pPr>
          </w:p>
        </w:tc>
      </w:tr>
      <w:tr>
        <w:trPr>
          <w:trHeight w:val="236"/>
        </w:trPr>
        <w:tc>
          <w:tcPr>
            <w:tcW w:w="2080" w:type="dxa"/>
            <w:vAlign w:val="bottom"/>
            <w:tcBorders>
              <w:left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SCOTIA</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ASSOCIATION</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Loans</w:t>
            </w:r>
          </w:p>
        </w:tc>
        <w:tc>
          <w:tcPr>
            <w:tcW w:w="2500" w:type="dxa"/>
            <w:vAlign w:val="bottom"/>
            <w:tcBorders>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80" w:type="dxa"/>
            <w:vAlign w:val="bottom"/>
            <w:tcBorders>
              <w:left w:val="single" w:sz="8" w:color="auto"/>
              <w:bottom w:val="single" w:sz="8" w:color="auto"/>
              <w:right w:val="single" w:sz="8" w:color="auto"/>
            </w:tcBorders>
            <w:gridSpan w:val="2"/>
          </w:tcPr>
          <w:p>
            <w:pPr>
              <w:spacing w:after="0"/>
              <w:rPr>
                <w:sz w:val="10"/>
                <w:szCs w:val="10"/>
                <w:color w:val="auto"/>
              </w:rPr>
            </w:pPr>
          </w:p>
        </w:tc>
        <w:tc>
          <w:tcPr>
            <w:tcW w:w="270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80" w:type="dxa"/>
            <w:vAlign w:val="bottom"/>
            <w:tcBorders>
              <w:left w:val="single" w:sz="8" w:color="auto"/>
              <w:right w:val="single" w:sz="8" w:color="auto"/>
            </w:tcBorders>
            <w:gridSpan w:val="2"/>
          </w:tcPr>
          <w:p>
            <w:pPr>
              <w:ind w:left="180"/>
              <w:spacing w:after="0" w:line="177" w:lineRule="exact"/>
              <w:rPr>
                <w:sz w:val="20"/>
                <w:szCs w:val="20"/>
                <w:color w:val="auto"/>
              </w:rPr>
            </w:pPr>
            <w:r>
              <w:rPr>
                <w:rFonts w:ascii="Times New Roman" w:cs="Times New Roman" w:eastAsia="Times New Roman" w:hAnsi="Times New Roman"/>
                <w:sz w:val="18"/>
                <w:szCs w:val="18"/>
                <w:color w:val="auto"/>
              </w:rPr>
              <w:t>THE BANK OF NOVA</w:t>
            </w:r>
          </w:p>
        </w:tc>
        <w:tc>
          <w:tcPr>
            <w:tcW w:w="27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5"/>
              </w:rPr>
              <w:t>KEYBANK NATIONAL</w:t>
            </w:r>
          </w:p>
        </w:tc>
        <w:tc>
          <w:tcPr>
            <w:tcW w:w="20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Existing Term A Facility</w:t>
            </w:r>
          </w:p>
        </w:tc>
        <w:tc>
          <w:tcPr>
            <w:tcW w:w="25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$752,812,500.00</w:t>
            </w:r>
          </w:p>
        </w:tc>
        <w:tc>
          <w:tcPr>
            <w:tcW w:w="1940" w:type="dxa"/>
            <w:vAlign w:val="bottom"/>
            <w:tcBorders>
              <w:right w:val="single" w:sz="8" w:color="auto"/>
            </w:tcBorders>
            <w:gridSpan w:val="2"/>
          </w:tcPr>
          <w:p>
            <w:pPr>
              <w:jc w:val="center"/>
              <w:ind w:right="40"/>
              <w:spacing w:after="0" w:line="177" w:lineRule="exact"/>
              <w:rPr>
                <w:sz w:val="20"/>
                <w:szCs w:val="20"/>
                <w:color w:val="auto"/>
              </w:rPr>
            </w:pPr>
            <w:r>
              <w:rPr>
                <w:rFonts w:ascii="Times New Roman" w:cs="Times New Roman" w:eastAsia="Times New Roman" w:hAnsi="Times New Roman"/>
                <w:sz w:val="18"/>
                <w:szCs w:val="18"/>
                <w:color w:val="auto"/>
                <w:w w:val="97"/>
              </w:rPr>
              <w:t>$30,651,596.47</w:t>
            </w:r>
          </w:p>
        </w:tc>
        <w:tc>
          <w:tcPr>
            <w:tcW w:w="0" w:type="dxa"/>
            <w:vAlign w:val="bottom"/>
          </w:tcPr>
          <w:p>
            <w:pPr>
              <w:spacing w:after="0"/>
              <w:rPr>
                <w:sz w:val="1"/>
                <w:szCs w:val="1"/>
                <w:color w:val="auto"/>
              </w:rPr>
            </w:pPr>
          </w:p>
        </w:tc>
      </w:tr>
      <w:tr>
        <w:trPr>
          <w:trHeight w:val="263"/>
        </w:trPr>
        <w:tc>
          <w:tcPr>
            <w:tcW w:w="2080" w:type="dxa"/>
            <w:vAlign w:val="bottom"/>
            <w:tcBorders>
              <w:left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SCOTIA</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ASSOCIATION</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Loans</w:t>
            </w:r>
          </w:p>
        </w:tc>
        <w:tc>
          <w:tcPr>
            <w:tcW w:w="2500" w:type="dxa"/>
            <w:vAlign w:val="bottom"/>
            <w:tcBorders>
              <w:right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940" w:type="dxa"/>
            <w:vAlign w:val="bottom"/>
            <w:tcBorders>
              <w:left w:val="single" w:sz="8" w:color="auto"/>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270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76" w:right="31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Amended Credit Agreement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See attached.</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380" w:right="1440" w:bottom="1440" w:gutter="0" w:footer="0" w:header="0"/>
        </w:sectPr>
      </w:pPr>
    </w:p>
    <w:bookmarkStart w:id="44" w:name="page45"/>
    <w:bookmarkEnd w:id="44"/>
    <w:p>
      <w:pPr>
        <w:ind w:left="4620"/>
        <w:spacing w:after="0"/>
        <w:rPr>
          <w:sz w:val="20"/>
          <w:szCs w:val="20"/>
          <w:color w:val="auto"/>
        </w:rPr>
      </w:pPr>
      <w:r>
        <w:rPr>
          <w:rFonts w:ascii="Times New Roman" w:cs="Times New Roman" w:eastAsia="Times New Roman" w:hAnsi="Times New Roman"/>
          <w:sz w:val="19"/>
          <w:szCs w:val="19"/>
          <w:u w:val="single" w:color="auto"/>
          <w:color w:val="auto"/>
        </w:rPr>
        <w:t>EXHIBIT B</w:t>
      </w:r>
    </w:p>
    <w:p>
      <w:pPr>
        <w:spacing w:after="0" w:line="22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b w:val="1"/>
          <w:bCs w:val="1"/>
          <w:color w:val="auto"/>
        </w:rPr>
        <w:t>Annex A-1</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b w:val="1"/>
          <w:bCs w:val="1"/>
          <w:u w:val="single" w:color="auto"/>
          <w:color w:val="auto"/>
        </w:rPr>
        <w:t>EXTENDED REVOLVING COMMITMENTS</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5480" w:type="dxa"/>
            <w:vAlign w:val="bottom"/>
            <w:tcBorders>
              <w:top w:val="single" w:sz="8" w:color="auto"/>
              <w:left w:val="single" w:sz="8" w:color="auto"/>
              <w:right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3920" w:type="dxa"/>
            <w:vAlign w:val="bottom"/>
            <w:tcBorders>
              <w:top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Extended Revolving Commitments</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CITIBANK, N.A.</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$181,779,554.61</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BNP PARIBAS</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$156,425,843.52</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$156,425,843.52</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BANK OF NOVA SCOTIA</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$156,425,843.52</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MIZUHO BANK, LTD.</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$112,819,671.19</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$112,819,671.19</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TRUIST BANK</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$112,819,671.19</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GOLDMAN SACHS LENDING PARTNERS LLC</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$78,299,989.19</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CITIZENS BANK, NATIONAL ASSOCIATION</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$64,977,595.88</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GOLDMAN SACHS BANK USA</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$60,519,682.00</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FIFTH THIRD BANK, NATIONAL ASSOCIATION</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$32,532,434.70</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KEYBANK NATIONAL ASSOCIATION</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$13,798,288.57</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BANK OF AMERICA, N.A.</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$10,355,910.92</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2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$1,250,000,000.00</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9619"/>
          </w:cols>
          <w:pgMar w:left="840" w:top="1380" w:right="1440" w:bottom="1440" w:gutter="0" w:footer="0" w:header="0"/>
        </w:sectPr>
      </w:pPr>
    </w:p>
    <w:bookmarkStart w:id="45" w:name="page46"/>
    <w:bookmarkEnd w:id="45"/>
    <w:p>
      <w:pPr>
        <w:ind w:left="4620"/>
        <w:spacing w:after="0"/>
        <w:rPr>
          <w:sz w:val="20"/>
          <w:szCs w:val="20"/>
          <w:color w:val="auto"/>
        </w:rPr>
      </w:pPr>
      <w:r>
        <w:rPr>
          <w:rFonts w:ascii="Times New Roman" w:cs="Times New Roman" w:eastAsia="Times New Roman" w:hAnsi="Times New Roman"/>
          <w:sz w:val="19"/>
          <w:szCs w:val="19"/>
          <w:u w:val="single" w:color="auto"/>
          <w:color w:val="auto"/>
        </w:rPr>
        <w:t>EXHIBIT C</w:t>
      </w:r>
    </w:p>
    <w:p>
      <w:pPr>
        <w:spacing w:after="0" w:line="22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b w:val="1"/>
          <w:bCs w:val="1"/>
          <w:color w:val="auto"/>
        </w:rPr>
        <w:t>Annex A-2</w:t>
      </w:r>
    </w:p>
    <w:p>
      <w:pPr>
        <w:spacing w:after="0" w:line="21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9"/>
          <w:szCs w:val="19"/>
          <w:b w:val="1"/>
          <w:bCs w:val="1"/>
          <w:u w:val="single" w:color="auto"/>
          <w:color w:val="auto"/>
        </w:rPr>
        <w:t>EXTENDED TERM A FACILITY COMMITMENTS</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5480" w:type="dxa"/>
            <w:vAlign w:val="bottom"/>
            <w:tcBorders>
              <w:top w:val="single" w:sz="8" w:color="auto"/>
              <w:left w:val="single" w:sz="8" w:color="auto"/>
              <w:right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3920" w:type="dxa"/>
            <w:vAlign w:val="bottom"/>
            <w:tcBorders>
              <w:top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Extended Term A Facility Commitments</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BANK OF AMERICA, N.A.</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$171,423,643.69</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FIFTH THIRD BANK, NATIONAL ASSOCIATION</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$130,129,738.80</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CITIZENS BANK, NATIONAL ASSOCIATION</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$70,165,296.26</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MIZUHO BANK, LTD.</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$68,959,883.42</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$68,959,883.42</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TRUIST BANK</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$68,959,883.42</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KEYBANK NATIONAL ASSOCIATION</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$55,193,154.27</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GOLDMAN SACHS BANK USA</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$34,480,318.00</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$25,353,711.12</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BNP PARIBAS</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$25,353,711.09</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BANK OF NOVA SCOTIA</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$25,353,711.09</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GOLDMAN SACHS LENDING PARTNERS LLC</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$8,479,565.42</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69"/>
        </w:trPr>
        <w:tc>
          <w:tcPr>
            <w:tcW w:w="5480" w:type="dxa"/>
            <w:vAlign w:val="bottom"/>
            <w:tcBorders>
              <w:left w:val="single" w:sz="8" w:color="auto"/>
              <w:right w:val="single" w:sz="8" w:color="auto"/>
            </w:tcBorders>
          </w:tcPr>
          <w:p>
            <w:pPr>
              <w:ind w:left="2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$752,812,500.00</w:t>
            </w:r>
          </w:p>
        </w:tc>
      </w:tr>
      <w:tr>
        <w:trPr>
          <w:trHeight w:val="66"/>
        </w:trPr>
        <w:tc>
          <w:tcPr>
            <w:tcW w:w="5480" w:type="dxa"/>
            <w:vAlign w:val="bottom"/>
            <w:tcBorders>
              <w:left w:val="single" w:sz="8" w:color="auto"/>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9619"/>
          </w:cols>
          <w:pgMar w:left="840" w:top="1380"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700405</wp:posOffset>
            </wp:positionV>
            <wp:extent cx="7135495"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2476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750570</wp:posOffset>
            </wp:positionV>
            <wp:extent cx="7135495"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CREDIT AGREEMENT</w:t>
      </w:r>
    </w:p>
    <w:p>
      <w:pPr>
        <w:spacing w:after="0" w:line="18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Dated as of September 20, 2019</w:t>
      </w:r>
    </w:p>
    <w:p>
      <w:pPr>
        <w:spacing w:after="0" w:line="2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 xml:space="preserve">(as amended by Amendment No. 1 dated as of April 10, 2020, Amendment No. 2 dated as of November 27, 2020, Amendment No. 3 dated as of May 17, 2023 </w:t>
      </w:r>
      <w:r>
        <w:rPr>
          <w:rFonts w:ascii="Times New Roman" w:cs="Times New Roman" w:eastAsia="Times New Roman" w:hAnsi="Times New Roman"/>
          <w:sz w:val="15"/>
          <w:szCs w:val="15"/>
          <w:b w:val="1"/>
          <w:bCs w:val="1"/>
          <w:color w:val="FF0000"/>
        </w:rPr>
        <w:t>and</w:t>
      </w:r>
      <w:r>
        <w:rPr>
          <w:rFonts w:ascii="Times New Roman" w:cs="Times New Roman" w:eastAsia="Times New Roman" w:hAnsi="Times New Roman"/>
          <w:sz w:val="15"/>
          <w:szCs w:val="15"/>
          <w:b w:val="1"/>
          <w:bCs w:val="1"/>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6655435</wp:posOffset>
            </wp:positionH>
            <wp:positionV relativeFrom="paragraph">
              <wp:posOffset>-52705</wp:posOffset>
            </wp:positionV>
            <wp:extent cx="186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6690" cy="8255"/>
                    </a:xfrm>
                    <a:prstGeom prst="rect">
                      <a:avLst/>
                    </a:prstGeom>
                    <a:noFill/>
                  </pic:spPr>
                </pic:pic>
              </a:graphicData>
            </a:graphic>
          </wp:anchor>
        </w:drawing>
      </w: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Amendment No. 4 dated as of September 16, 2024</w:t>
      </w:r>
      <w:r>
        <w:rPr>
          <w:rFonts w:ascii="Times New Roman" w:cs="Times New Roman" w:eastAsia="Times New Roman" w:hAnsi="Times New Roman"/>
          <w:sz w:val="16"/>
          <w:szCs w:val="16"/>
          <w:b w:val="1"/>
          <w:bCs w:val="1"/>
          <w:u w:val="single" w:color="auto"/>
          <w:color w:val="0000FF"/>
        </w:rPr>
        <w:t>, and Amendment No. 5 dated as of June 12, 2025</w:t>
      </w:r>
      <w:r>
        <w:rPr>
          <w:rFonts w:ascii="Times New Roman" w:cs="Times New Roman" w:eastAsia="Times New Roman" w:hAnsi="Times New Roman"/>
          <w:sz w:val="16"/>
          <w:szCs w:val="16"/>
          <w:b w:val="1"/>
          <w:bCs w:val="1"/>
          <w:color w:val="auto"/>
        </w:rPr>
        <w:t>)</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among</w:t>
      </w:r>
    </w:p>
    <w:p>
      <w:pPr>
        <w:spacing w:after="0" w:line="17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WYNN RESORTS FINANCE, LLC,</w:t>
      </w:r>
    </w:p>
    <w:p>
      <w:pPr>
        <w:spacing w:after="0" w:line="2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Borrower,</w:t>
      </w:r>
    </w:p>
    <w:p>
      <w:pPr>
        <w:spacing w:after="0" w:line="16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THE SUBSIDIARIES OF BORROWER PARTY HERETO,</w:t>
      </w:r>
    </w:p>
    <w:p>
      <w:pPr>
        <w:spacing w:after="0" w:line="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Guarantors,</w:t>
      </w:r>
    </w:p>
    <w:p>
      <w:pPr>
        <w:spacing w:after="0" w:line="17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THE LENDERS PARTY HERETO,</w:t>
      </w:r>
    </w:p>
    <w:p>
      <w:pPr>
        <w:spacing w:after="0" w:line="19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THE L/C LENDERS PARTY HERETO,</w:t>
      </w:r>
    </w:p>
    <w:p>
      <w:pPr>
        <w:spacing w:after="0" w:line="18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DEUTSCHE BANK AG NEW YORK BRANCH,</w:t>
      </w:r>
    </w:p>
    <w:p>
      <w:pPr>
        <w:spacing w:after="0" w:line="2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Administrative Agent,</w:t>
      </w:r>
    </w:p>
    <w:p>
      <w:pPr>
        <w:spacing w:after="0" w:line="17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8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DEUTSCHE BANK AG NEW YORK BRANCH,</w:t>
      </w:r>
    </w:p>
    <w:p>
      <w:pPr>
        <w:spacing w:after="0" w:line="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186690</wp:posOffset>
            </wp:positionV>
            <wp:extent cx="71354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23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DEUTSCHE BANK SECURITIES INC.</w:t>
      </w:r>
    </w:p>
    <w:p>
      <w:pPr>
        <w:spacing w:after="0" w:line="2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GOLDMAN SACHS BANK USA</w:t>
      </w:r>
    </w:p>
    <w:p>
      <w:pPr>
        <w:spacing w:after="0" w:line="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THE BANK OF NOVA SCOTIA</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BOFA SECURITIES, INC.</w:t>
      </w:r>
    </w:p>
    <w:p>
      <w:pPr>
        <w:spacing w:after="0" w:line="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BNP PARIBAS SECURITIES CORP.</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CITIZENS BANK, NATIONAL ASSOCIATION</w:t>
      </w: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CREDIT AGRICOLE CORPORATE AND INVESTMENT BANK</w:t>
      </w:r>
    </w:p>
    <w:p>
      <w:pPr>
        <w:spacing w:after="0" w:line="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FIFTH THIRD BANK</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JPMORGAN CHASE BANK, N.A.</w:t>
      </w: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MIZUHO BANK, LTD.</w:t>
      </w:r>
    </w:p>
    <w:p>
      <w:pPr>
        <w:spacing w:after="0" w:line="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SUMITOMO MITSUI BANKING CORPORATION</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SUNTRUST ROBINSON HUMPHREY, INC.,</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6"/>
          <w:szCs w:val="16"/>
          <w:b w:val="1"/>
          <w:bCs w:val="1"/>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348615</wp:posOffset>
            </wp:positionV>
            <wp:extent cx="7135495"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2476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398780</wp:posOffset>
            </wp:positionV>
            <wp:extent cx="7135495"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24765"/>
                    </a:xfrm>
                    <a:prstGeom prst="rect">
                      <a:avLst/>
                    </a:prstGeom>
                    <a:noFill/>
                  </pic:spPr>
                </pic:pic>
              </a:graphicData>
            </a:graphic>
          </wp:anchor>
        </w:drawing>
      </w:r>
    </w:p>
    <w:p>
      <w:pPr>
        <w:sectPr>
          <w:pgSz w:w="11900" w:h="16838" w:orient="portrait"/>
          <w:cols w:equalWidth="0" w:num="1">
            <w:col w:w="11020"/>
          </w:cols>
          <w:pgMar w:left="540" w:top="119"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000" w:type="dxa"/>
            <w:vAlign w:val="bottom"/>
            <w:gridSpan w:val="2"/>
          </w:tcPr>
          <w:p>
            <w:pPr>
              <w:jc w:val="center"/>
              <w:ind w:right="3220"/>
              <w:spacing w:after="0"/>
              <w:rPr>
                <w:sz w:val="20"/>
                <w:szCs w:val="20"/>
                <w:color w:val="auto"/>
              </w:rPr>
            </w:pPr>
            <w:r>
              <w:rPr>
                <w:rFonts w:ascii="Times New Roman" w:cs="Times New Roman" w:eastAsia="Times New Roman" w:hAnsi="Times New Roman"/>
                <w:sz w:val="18"/>
                <w:szCs w:val="18"/>
                <w:color w:val="auto"/>
                <w:w w:val="96"/>
              </w:rPr>
              <w:t>TABLE OF CONTENTS</w:t>
            </w:r>
          </w:p>
        </w:tc>
        <w:tc>
          <w:tcPr>
            <w:tcW w:w="1500" w:type="dxa"/>
            <w:vAlign w:val="bottom"/>
          </w:tcPr>
          <w:p>
            <w:pPr>
              <w:spacing w:after="0"/>
              <w:rPr>
                <w:sz w:val="17"/>
                <w:szCs w:val="17"/>
                <w:color w:val="auto"/>
              </w:rPr>
            </w:pPr>
          </w:p>
        </w:tc>
      </w:tr>
      <w:tr>
        <w:trPr>
          <w:trHeight w:val="440"/>
        </w:trPr>
        <w:tc>
          <w:tcPr>
            <w:tcW w:w="1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61"/>
        </w:trPr>
        <w:tc>
          <w:tcPr>
            <w:tcW w:w="1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000" w:type="dxa"/>
            <w:vAlign w:val="bottom"/>
            <w:gridSpan w:val="2"/>
          </w:tcPr>
          <w:p>
            <w:pPr>
              <w:jc w:val="center"/>
              <w:ind w:right="3240"/>
              <w:spacing w:after="0"/>
              <w:rPr>
                <w:sz w:val="20"/>
                <w:szCs w:val="20"/>
                <w:color w:val="auto"/>
              </w:rPr>
            </w:pPr>
            <w:r>
              <w:rPr>
                <w:rFonts w:ascii="Times New Roman" w:cs="Times New Roman" w:eastAsia="Times New Roman" w:hAnsi="Times New Roman"/>
                <w:sz w:val="18"/>
                <w:szCs w:val="18"/>
                <w:color w:val="auto"/>
                <w:w w:val="96"/>
              </w:rPr>
              <w:t>ARTICLE I.</w:t>
            </w:r>
          </w:p>
        </w:tc>
        <w:tc>
          <w:tcPr>
            <w:tcW w:w="1500" w:type="dxa"/>
            <w:vAlign w:val="bottom"/>
          </w:tcPr>
          <w:p>
            <w:pPr>
              <w:spacing w:after="0"/>
              <w:rPr>
                <w:sz w:val="24"/>
                <w:szCs w:val="24"/>
                <w:color w:val="auto"/>
              </w:rPr>
            </w:pPr>
          </w:p>
        </w:tc>
      </w:tr>
      <w:tr>
        <w:trPr>
          <w:trHeight w:val="487"/>
        </w:trPr>
        <w:tc>
          <w:tcPr>
            <w:tcW w:w="1680" w:type="dxa"/>
            <w:vAlign w:val="bottom"/>
          </w:tcPr>
          <w:p>
            <w:pPr>
              <w:spacing w:after="0"/>
              <w:rPr>
                <w:sz w:val="24"/>
                <w:szCs w:val="24"/>
                <w:color w:val="auto"/>
              </w:rPr>
            </w:pPr>
          </w:p>
        </w:tc>
        <w:tc>
          <w:tcPr>
            <w:tcW w:w="8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7"/>
              </w:rPr>
              <w:t>DEFINITIONS, ACCOUNTING MATTERS AND RULES OF CONSTRUCTION</w:t>
            </w:r>
          </w:p>
        </w:tc>
        <w:tc>
          <w:tcPr>
            <w:tcW w:w="1500" w:type="dxa"/>
            <w:vAlign w:val="bottom"/>
          </w:tcPr>
          <w:p>
            <w:pPr>
              <w:spacing w:after="0"/>
              <w:rPr>
                <w:sz w:val="24"/>
                <w:szCs w:val="24"/>
                <w:color w:val="auto"/>
              </w:rPr>
            </w:pPr>
          </w:p>
        </w:tc>
      </w:tr>
      <w:tr>
        <w:trPr>
          <w:trHeight w:val="46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Certain Defined Terms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Accounting Terms and Determinations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Classes and Types of Loans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Rules of Construction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Exchange Rates; Currency Equivalents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Pro Forma Calculations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Letter of Credit Amounts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Limited Condition Transactions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Ratio Calculations; Negative Covenant Reclassification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1.10.</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Divisions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Rates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74"/>
        </w:trPr>
        <w:tc>
          <w:tcPr>
            <w:tcW w:w="1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000" w:type="dxa"/>
            <w:vAlign w:val="bottom"/>
            <w:gridSpan w:val="2"/>
          </w:tcPr>
          <w:p>
            <w:pPr>
              <w:jc w:val="center"/>
              <w:ind w:right="3220"/>
              <w:spacing w:after="0"/>
              <w:rPr>
                <w:sz w:val="20"/>
                <w:szCs w:val="20"/>
                <w:color w:val="auto"/>
              </w:rPr>
            </w:pPr>
            <w:r>
              <w:rPr>
                <w:rFonts w:ascii="Times New Roman" w:cs="Times New Roman" w:eastAsia="Times New Roman" w:hAnsi="Times New Roman"/>
                <w:sz w:val="18"/>
                <w:szCs w:val="18"/>
                <w:color w:val="auto"/>
                <w:w w:val="96"/>
              </w:rPr>
              <w:t>ARTICLE II.</w:t>
            </w:r>
          </w:p>
        </w:tc>
        <w:tc>
          <w:tcPr>
            <w:tcW w:w="1500" w:type="dxa"/>
            <w:vAlign w:val="bottom"/>
          </w:tcPr>
          <w:p>
            <w:pPr>
              <w:spacing w:after="0"/>
              <w:rPr>
                <w:sz w:val="24"/>
                <w:szCs w:val="24"/>
                <w:color w:val="auto"/>
              </w:rPr>
            </w:pPr>
          </w:p>
        </w:tc>
      </w:tr>
      <w:tr>
        <w:trPr>
          <w:trHeight w:val="474"/>
        </w:trPr>
        <w:tc>
          <w:tcPr>
            <w:tcW w:w="1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000" w:type="dxa"/>
            <w:vAlign w:val="bottom"/>
            <w:gridSpan w:val="2"/>
          </w:tcPr>
          <w:p>
            <w:pPr>
              <w:jc w:val="center"/>
              <w:ind w:right="3240"/>
              <w:spacing w:after="0"/>
              <w:rPr>
                <w:sz w:val="20"/>
                <w:szCs w:val="20"/>
                <w:color w:val="auto"/>
              </w:rPr>
            </w:pPr>
            <w:r>
              <w:rPr>
                <w:rFonts w:ascii="Times New Roman" w:cs="Times New Roman" w:eastAsia="Times New Roman" w:hAnsi="Times New Roman"/>
                <w:sz w:val="18"/>
                <w:szCs w:val="18"/>
                <w:color w:val="auto"/>
                <w:w w:val="95"/>
              </w:rPr>
              <w:t>CREDITS</w:t>
            </w:r>
          </w:p>
        </w:tc>
        <w:tc>
          <w:tcPr>
            <w:tcW w:w="1500" w:type="dxa"/>
            <w:vAlign w:val="bottom"/>
          </w:tcPr>
          <w:p>
            <w:pPr>
              <w:spacing w:after="0"/>
              <w:rPr>
                <w:sz w:val="24"/>
                <w:szCs w:val="24"/>
                <w:color w:val="auto"/>
              </w:rPr>
            </w:pPr>
          </w:p>
        </w:tc>
      </w:tr>
      <w:tr>
        <w:trPr>
          <w:trHeight w:val="46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Loans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Borrowings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Letters of Credit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Termination and Reductions of Commitment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Fees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Lending Offices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Several Obligations of Lenders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Notes; Register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Optional Prepayments and Conversions or Continuations of Loans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Mandatory Prepayments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Replacement of Lenders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Incremental Loan Commitments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Extensions of Loans and Commitments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Defaulting Lender Provisions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Refinancing Amendments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Cash Collateral.</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474"/>
        </w:trPr>
        <w:tc>
          <w:tcPr>
            <w:tcW w:w="1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000" w:type="dxa"/>
            <w:vAlign w:val="bottom"/>
            <w:gridSpan w:val="2"/>
          </w:tcPr>
          <w:p>
            <w:pPr>
              <w:jc w:val="center"/>
              <w:ind w:right="3240"/>
              <w:spacing w:after="0"/>
              <w:rPr>
                <w:sz w:val="20"/>
                <w:szCs w:val="20"/>
                <w:color w:val="auto"/>
              </w:rPr>
            </w:pPr>
            <w:r>
              <w:rPr>
                <w:rFonts w:ascii="Times New Roman" w:cs="Times New Roman" w:eastAsia="Times New Roman" w:hAnsi="Times New Roman"/>
                <w:sz w:val="18"/>
                <w:szCs w:val="18"/>
                <w:color w:val="auto"/>
                <w:w w:val="97"/>
              </w:rPr>
              <w:t>ARTICLE III.</w:t>
            </w:r>
          </w:p>
        </w:tc>
        <w:tc>
          <w:tcPr>
            <w:tcW w:w="1500" w:type="dxa"/>
            <w:vAlign w:val="bottom"/>
          </w:tcPr>
          <w:p>
            <w:pPr>
              <w:spacing w:after="0"/>
              <w:rPr>
                <w:sz w:val="24"/>
                <w:szCs w:val="24"/>
                <w:color w:val="auto"/>
              </w:rPr>
            </w:pPr>
          </w:p>
        </w:tc>
      </w:tr>
      <w:tr>
        <w:trPr>
          <w:trHeight w:val="474"/>
        </w:trPr>
        <w:tc>
          <w:tcPr>
            <w:tcW w:w="1680" w:type="dxa"/>
            <w:vAlign w:val="bottom"/>
          </w:tcPr>
          <w:p>
            <w:pPr>
              <w:spacing w:after="0"/>
              <w:rPr>
                <w:sz w:val="24"/>
                <w:szCs w:val="24"/>
                <w:color w:val="auto"/>
              </w:rPr>
            </w:pPr>
          </w:p>
        </w:tc>
        <w:tc>
          <w:tcPr>
            <w:tcW w:w="8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5"/>
              </w:rPr>
              <w:t>PAYMENTS OF PRINCIPAL AND INTEREST</w:t>
            </w:r>
          </w:p>
        </w:tc>
        <w:tc>
          <w:tcPr>
            <w:tcW w:w="1500" w:type="dxa"/>
            <w:vAlign w:val="bottom"/>
          </w:tcPr>
          <w:p>
            <w:pPr>
              <w:spacing w:after="0"/>
              <w:rPr>
                <w:sz w:val="24"/>
                <w:szCs w:val="24"/>
                <w:color w:val="auto"/>
              </w:rPr>
            </w:pPr>
          </w:p>
        </w:tc>
      </w:tr>
      <w:tr>
        <w:trPr>
          <w:trHeight w:val="47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Repayment of Loans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36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474"/>
        </w:trPr>
        <w:tc>
          <w:tcPr>
            <w:tcW w:w="1680" w:type="dxa"/>
            <w:vAlign w:val="bottom"/>
          </w:tcPr>
          <w:p>
            <w:pPr>
              <w:spacing w:after="0"/>
              <w:rPr>
                <w:sz w:val="24"/>
                <w:szCs w:val="24"/>
                <w:color w:val="auto"/>
              </w:rPr>
            </w:pPr>
          </w:p>
        </w:tc>
        <w:tc>
          <w:tcPr>
            <w:tcW w:w="7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ARTICLE IV.</w:t>
            </w:r>
          </w:p>
        </w:tc>
        <w:tc>
          <w:tcPr>
            <w:tcW w:w="1720" w:type="dxa"/>
            <w:vAlign w:val="bottom"/>
          </w:tcPr>
          <w:p>
            <w:pPr>
              <w:spacing w:after="0"/>
              <w:rPr>
                <w:sz w:val="24"/>
                <w:szCs w:val="24"/>
                <w:color w:val="auto"/>
              </w:rPr>
            </w:pPr>
          </w:p>
        </w:tc>
      </w:tr>
      <w:tr>
        <w:trPr>
          <w:trHeight w:val="474"/>
        </w:trPr>
        <w:tc>
          <w:tcPr>
            <w:tcW w:w="1680" w:type="dxa"/>
            <w:vAlign w:val="bottom"/>
          </w:tcPr>
          <w:p>
            <w:pPr>
              <w:spacing w:after="0"/>
              <w:rPr>
                <w:sz w:val="24"/>
                <w:szCs w:val="24"/>
                <w:color w:val="auto"/>
              </w:rPr>
            </w:pPr>
          </w:p>
        </w:tc>
        <w:tc>
          <w:tcPr>
            <w:tcW w:w="7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PAYMENTS; PRO RATA TREATMENT; COMPUTATIONS; ETC.</w:t>
            </w:r>
          </w:p>
        </w:tc>
        <w:tc>
          <w:tcPr>
            <w:tcW w:w="1720" w:type="dxa"/>
            <w:vAlign w:val="bottom"/>
          </w:tcPr>
          <w:p>
            <w:pPr>
              <w:spacing w:after="0"/>
              <w:rPr>
                <w:sz w:val="24"/>
                <w:szCs w:val="24"/>
                <w:color w:val="auto"/>
              </w:rPr>
            </w:pPr>
          </w:p>
        </w:tc>
      </w:tr>
      <w:tr>
        <w:trPr>
          <w:trHeight w:val="46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Payments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 Rata Treatment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Computations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Minimum Amounts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Certain Notices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Non-Receipt of Funds by Administrative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Right of Setoff, Sharing of Payments; Etc</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74"/>
        </w:trPr>
        <w:tc>
          <w:tcPr>
            <w:tcW w:w="1680" w:type="dxa"/>
            <w:vAlign w:val="bottom"/>
          </w:tcPr>
          <w:p>
            <w:pPr>
              <w:spacing w:after="0"/>
              <w:rPr>
                <w:sz w:val="24"/>
                <w:szCs w:val="24"/>
                <w:color w:val="auto"/>
              </w:rPr>
            </w:pPr>
          </w:p>
        </w:tc>
        <w:tc>
          <w:tcPr>
            <w:tcW w:w="7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ARTICLE V.</w:t>
            </w:r>
          </w:p>
        </w:tc>
        <w:tc>
          <w:tcPr>
            <w:tcW w:w="1720" w:type="dxa"/>
            <w:vAlign w:val="bottom"/>
          </w:tcPr>
          <w:p>
            <w:pPr>
              <w:spacing w:after="0"/>
              <w:rPr>
                <w:sz w:val="24"/>
                <w:szCs w:val="24"/>
                <w:color w:val="auto"/>
              </w:rPr>
            </w:pPr>
          </w:p>
        </w:tc>
      </w:tr>
      <w:tr>
        <w:trPr>
          <w:trHeight w:val="487"/>
        </w:trPr>
        <w:tc>
          <w:tcPr>
            <w:tcW w:w="1680" w:type="dxa"/>
            <w:vAlign w:val="bottom"/>
          </w:tcPr>
          <w:p>
            <w:pPr>
              <w:spacing w:after="0"/>
              <w:rPr>
                <w:sz w:val="24"/>
                <w:szCs w:val="24"/>
                <w:color w:val="auto"/>
              </w:rPr>
            </w:pPr>
          </w:p>
        </w:tc>
        <w:tc>
          <w:tcPr>
            <w:tcW w:w="7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YIELD PROTECTION, ETC.</w:t>
            </w:r>
          </w:p>
        </w:tc>
        <w:tc>
          <w:tcPr>
            <w:tcW w:w="1720" w:type="dxa"/>
            <w:vAlign w:val="bottom"/>
          </w:tcPr>
          <w:p>
            <w:pPr>
              <w:spacing w:after="0"/>
              <w:rPr>
                <w:sz w:val="24"/>
                <w:szCs w:val="24"/>
                <w:color w:val="auto"/>
              </w:rPr>
            </w:pPr>
          </w:p>
        </w:tc>
      </w:tr>
      <w:tr>
        <w:trPr>
          <w:trHeight w:val="46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Increased Costs.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Inability To Determine Interest Rate; Benchmark Replacement Setting</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Illegality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Treatment of Affected Loans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Compensation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Payments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474"/>
        </w:trPr>
        <w:tc>
          <w:tcPr>
            <w:tcW w:w="1680" w:type="dxa"/>
            <w:vAlign w:val="bottom"/>
          </w:tcPr>
          <w:p>
            <w:pPr>
              <w:spacing w:after="0"/>
              <w:rPr>
                <w:sz w:val="24"/>
                <w:szCs w:val="24"/>
                <w:color w:val="auto"/>
              </w:rPr>
            </w:pPr>
          </w:p>
        </w:tc>
        <w:tc>
          <w:tcPr>
            <w:tcW w:w="7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ARTICLE VI.</w:t>
            </w:r>
          </w:p>
        </w:tc>
        <w:tc>
          <w:tcPr>
            <w:tcW w:w="1720" w:type="dxa"/>
            <w:vAlign w:val="bottom"/>
          </w:tcPr>
          <w:p>
            <w:pPr>
              <w:spacing w:after="0"/>
              <w:rPr>
                <w:sz w:val="24"/>
                <w:szCs w:val="24"/>
                <w:color w:val="auto"/>
              </w:rPr>
            </w:pPr>
          </w:p>
        </w:tc>
      </w:tr>
      <w:tr>
        <w:trPr>
          <w:trHeight w:val="487"/>
        </w:trPr>
        <w:tc>
          <w:tcPr>
            <w:tcW w:w="1680" w:type="dxa"/>
            <w:vAlign w:val="bottom"/>
          </w:tcPr>
          <w:p>
            <w:pPr>
              <w:spacing w:after="0"/>
              <w:rPr>
                <w:sz w:val="24"/>
                <w:szCs w:val="24"/>
                <w:color w:val="auto"/>
              </w:rPr>
            </w:pPr>
          </w:p>
        </w:tc>
        <w:tc>
          <w:tcPr>
            <w:tcW w:w="7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GUARANTEES</w:t>
            </w:r>
          </w:p>
        </w:tc>
        <w:tc>
          <w:tcPr>
            <w:tcW w:w="1720" w:type="dxa"/>
            <w:vAlign w:val="bottom"/>
          </w:tcPr>
          <w:p>
            <w:pPr>
              <w:spacing w:after="0"/>
              <w:rPr>
                <w:sz w:val="24"/>
                <w:szCs w:val="24"/>
                <w:color w:val="auto"/>
              </w:rPr>
            </w:pPr>
          </w:p>
        </w:tc>
      </w:tr>
      <w:tr>
        <w:trPr>
          <w:trHeight w:val="46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Guarantees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Obligations Unconditional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Reinstatement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Subrogation; Subordination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Remedies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Continuing Guarantee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General Limitation on Guarantee Obligations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Release of Guarantors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Keepwell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Right of Contribution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bl>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ARTICLE VII.</w:t>
      </w: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20"/>
          </w:cols>
          <w:pgMar w:left="340" w:top="12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Conditions to Initial Extensions of Credit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Conditions to All Extensions of Credit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474"/>
        </w:trPr>
        <w:tc>
          <w:tcPr>
            <w:tcW w:w="1680" w:type="dxa"/>
            <w:vAlign w:val="bottom"/>
          </w:tcPr>
          <w:p>
            <w:pPr>
              <w:spacing w:after="0"/>
              <w:rPr>
                <w:sz w:val="24"/>
                <w:szCs w:val="24"/>
                <w:color w:val="auto"/>
              </w:rPr>
            </w:pPr>
          </w:p>
        </w:tc>
        <w:tc>
          <w:tcPr>
            <w:tcW w:w="740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6"/>
              </w:rPr>
              <w:t>ARTICLE VIII.</w:t>
            </w:r>
          </w:p>
        </w:tc>
        <w:tc>
          <w:tcPr>
            <w:tcW w:w="2120" w:type="dxa"/>
            <w:vAlign w:val="bottom"/>
          </w:tcPr>
          <w:p>
            <w:pPr>
              <w:spacing w:after="0"/>
              <w:rPr>
                <w:sz w:val="24"/>
                <w:szCs w:val="24"/>
                <w:color w:val="auto"/>
              </w:rPr>
            </w:pPr>
          </w:p>
        </w:tc>
      </w:tr>
      <w:tr>
        <w:trPr>
          <w:trHeight w:val="487"/>
        </w:trPr>
        <w:tc>
          <w:tcPr>
            <w:tcW w:w="1680" w:type="dxa"/>
            <w:vAlign w:val="bottom"/>
          </w:tcPr>
          <w:p>
            <w:pPr>
              <w:spacing w:after="0"/>
              <w:rPr>
                <w:sz w:val="24"/>
                <w:szCs w:val="24"/>
                <w:color w:val="auto"/>
              </w:rPr>
            </w:pPr>
          </w:p>
        </w:tc>
        <w:tc>
          <w:tcPr>
            <w:tcW w:w="740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6"/>
              </w:rPr>
              <w:t>REPRESENTATIONS AND WARRANTIES</w:t>
            </w:r>
          </w:p>
        </w:tc>
        <w:tc>
          <w:tcPr>
            <w:tcW w:w="2120" w:type="dxa"/>
            <w:vAlign w:val="bottom"/>
          </w:tcPr>
          <w:p>
            <w:pPr>
              <w:spacing w:after="0"/>
              <w:rPr>
                <w:sz w:val="24"/>
                <w:szCs w:val="24"/>
                <w:color w:val="auto"/>
              </w:rPr>
            </w:pPr>
          </w:p>
        </w:tc>
      </w:tr>
      <w:tr>
        <w:trPr>
          <w:trHeight w:val="46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Corporate Existence; Compliance with Law</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Material Adverse Effect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Litigation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 Breach; No Default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Approvals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ERISA and Employee Benefit Plan Matters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Taxes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Investment Company Act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Environmental Matters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Use of Proceeds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Subsidiaries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8.13.</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Ownership of Property; Liens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8.14.</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Security Interest; Absence of Financing Statements; Etc</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8.15.</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Licenses and Permits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8.16.</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Disclosure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8.17.</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Solvency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8.18.</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Intellectual Property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8.19.</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Regulation H</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8.20.</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Insurance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8.21.</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Real Estate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8.22.</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Anti-Terrorism Law and Sanctions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8.23.</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Anti-Corruption Laws/Bribery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8.24.</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Labor Matters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474"/>
        </w:trPr>
        <w:tc>
          <w:tcPr>
            <w:tcW w:w="1680" w:type="dxa"/>
            <w:vAlign w:val="bottom"/>
          </w:tcPr>
          <w:p>
            <w:pPr>
              <w:spacing w:after="0"/>
              <w:rPr>
                <w:sz w:val="24"/>
                <w:szCs w:val="24"/>
                <w:color w:val="auto"/>
              </w:rPr>
            </w:pPr>
          </w:p>
        </w:tc>
        <w:tc>
          <w:tcPr>
            <w:tcW w:w="740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6"/>
              </w:rPr>
              <w:t>ARTICLE IX.</w:t>
            </w:r>
          </w:p>
        </w:tc>
        <w:tc>
          <w:tcPr>
            <w:tcW w:w="2120" w:type="dxa"/>
            <w:vAlign w:val="bottom"/>
          </w:tcPr>
          <w:p>
            <w:pPr>
              <w:spacing w:after="0"/>
              <w:rPr>
                <w:sz w:val="24"/>
                <w:szCs w:val="24"/>
                <w:color w:val="auto"/>
              </w:rPr>
            </w:pPr>
          </w:p>
        </w:tc>
      </w:tr>
      <w:tr>
        <w:trPr>
          <w:trHeight w:val="487"/>
        </w:trPr>
        <w:tc>
          <w:tcPr>
            <w:tcW w:w="1680" w:type="dxa"/>
            <w:vAlign w:val="bottom"/>
          </w:tcPr>
          <w:p>
            <w:pPr>
              <w:spacing w:after="0"/>
              <w:rPr>
                <w:sz w:val="24"/>
                <w:szCs w:val="24"/>
                <w:color w:val="auto"/>
              </w:rPr>
            </w:pPr>
          </w:p>
        </w:tc>
        <w:tc>
          <w:tcPr>
            <w:tcW w:w="740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6"/>
              </w:rPr>
              <w:t>AFFIRMATIVE COVENANTS</w:t>
            </w:r>
          </w:p>
        </w:tc>
        <w:tc>
          <w:tcPr>
            <w:tcW w:w="2120" w:type="dxa"/>
            <w:vAlign w:val="bottom"/>
          </w:tcPr>
          <w:p>
            <w:pPr>
              <w:spacing w:after="0"/>
              <w:rPr>
                <w:sz w:val="24"/>
                <w:szCs w:val="24"/>
                <w:color w:val="auto"/>
              </w:rPr>
            </w:pPr>
          </w:p>
        </w:tc>
      </w:tr>
      <w:tr>
        <w:trPr>
          <w:trHeight w:val="46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Existence; Business Properties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Insurance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Taxes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Financial Statements, Etc</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Maintaining Records; Access to Properties and Inspections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Use of Proceeds; FCPA</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Compliance with Environmental Law</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Pledge of Property or Mortgage of Real Property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Security Interests; Further Assurances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20"/>
          </w:cols>
          <w:pgMar w:left="340" w:top="12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[Reserved]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Additional Credit Parties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Limitation on Designations of Unrestricted Subsidiaries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9.13.</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Limitation on Designation of Immaterial Subsidiaries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[Reserved]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Ratings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8"/>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Post-Closing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474"/>
        </w:trPr>
        <w:tc>
          <w:tcPr>
            <w:tcW w:w="1720" w:type="dxa"/>
            <w:vAlign w:val="bottom"/>
          </w:tcPr>
          <w:p>
            <w:pPr>
              <w:spacing w:after="0"/>
              <w:rPr>
                <w:sz w:val="24"/>
                <w:szCs w:val="24"/>
                <w:color w:val="auto"/>
              </w:rPr>
            </w:pPr>
          </w:p>
        </w:tc>
        <w:tc>
          <w:tcPr>
            <w:tcW w:w="704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w w:val="95"/>
              </w:rPr>
              <w:t>ARTICLE X.</w:t>
            </w:r>
          </w:p>
        </w:tc>
        <w:tc>
          <w:tcPr>
            <w:tcW w:w="2440" w:type="dxa"/>
            <w:vAlign w:val="bottom"/>
          </w:tcPr>
          <w:p>
            <w:pPr>
              <w:spacing w:after="0"/>
              <w:rPr>
                <w:sz w:val="24"/>
                <w:szCs w:val="24"/>
                <w:color w:val="auto"/>
              </w:rPr>
            </w:pPr>
          </w:p>
        </w:tc>
      </w:tr>
      <w:tr>
        <w:trPr>
          <w:trHeight w:val="487"/>
        </w:trPr>
        <w:tc>
          <w:tcPr>
            <w:tcW w:w="1720" w:type="dxa"/>
            <w:vAlign w:val="bottom"/>
          </w:tcPr>
          <w:p>
            <w:pPr>
              <w:spacing w:after="0"/>
              <w:rPr>
                <w:sz w:val="24"/>
                <w:szCs w:val="24"/>
                <w:color w:val="auto"/>
              </w:rPr>
            </w:pPr>
          </w:p>
        </w:tc>
        <w:tc>
          <w:tcPr>
            <w:tcW w:w="704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w w:val="96"/>
              </w:rPr>
              <w:t>NEGATIVE COVENANTS</w:t>
            </w:r>
          </w:p>
        </w:tc>
        <w:tc>
          <w:tcPr>
            <w:tcW w:w="2440" w:type="dxa"/>
            <w:vAlign w:val="bottom"/>
          </w:tcPr>
          <w:p>
            <w:pPr>
              <w:spacing w:after="0"/>
              <w:rPr>
                <w:sz w:val="24"/>
                <w:szCs w:val="24"/>
                <w:color w:val="auto"/>
              </w:rPr>
            </w:pPr>
          </w:p>
        </w:tc>
      </w:tr>
      <w:tr>
        <w:trPr>
          <w:trHeight w:val="46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Indebtedness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Liens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[Reserved]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Investments, Loans and Advances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Mergers, Consolidations and Sales of Assets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Restricted Payments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10.07.</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10.08.</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Financial Maintenance Covenant.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10.09.</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Certain Payments of Indebtedness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Limitation on Certain Restrictions Affecting Subsidiaries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Limitation on Lines of Business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Limitation on Changes to Fiscal Year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8"/>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Minimum Liquidity Covenant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474"/>
        </w:trPr>
        <w:tc>
          <w:tcPr>
            <w:tcW w:w="1720" w:type="dxa"/>
            <w:vAlign w:val="bottom"/>
          </w:tcPr>
          <w:p>
            <w:pPr>
              <w:spacing w:after="0"/>
              <w:rPr>
                <w:sz w:val="24"/>
                <w:szCs w:val="24"/>
                <w:color w:val="auto"/>
              </w:rPr>
            </w:pPr>
          </w:p>
        </w:tc>
        <w:tc>
          <w:tcPr>
            <w:tcW w:w="704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6"/>
              </w:rPr>
              <w:t>ARTICLE XI.</w:t>
            </w:r>
          </w:p>
        </w:tc>
        <w:tc>
          <w:tcPr>
            <w:tcW w:w="2440" w:type="dxa"/>
            <w:vAlign w:val="bottom"/>
          </w:tcPr>
          <w:p>
            <w:pPr>
              <w:spacing w:after="0"/>
              <w:rPr>
                <w:sz w:val="24"/>
                <w:szCs w:val="24"/>
                <w:color w:val="auto"/>
              </w:rPr>
            </w:pPr>
          </w:p>
        </w:tc>
      </w:tr>
      <w:tr>
        <w:trPr>
          <w:trHeight w:val="487"/>
        </w:trPr>
        <w:tc>
          <w:tcPr>
            <w:tcW w:w="1720" w:type="dxa"/>
            <w:vAlign w:val="bottom"/>
          </w:tcPr>
          <w:p>
            <w:pPr>
              <w:spacing w:after="0"/>
              <w:rPr>
                <w:sz w:val="24"/>
                <w:szCs w:val="24"/>
                <w:color w:val="auto"/>
              </w:rPr>
            </w:pPr>
          </w:p>
        </w:tc>
        <w:tc>
          <w:tcPr>
            <w:tcW w:w="704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6"/>
              </w:rPr>
              <w:t>EVENTS OF DEFAULT</w:t>
            </w:r>
          </w:p>
        </w:tc>
        <w:tc>
          <w:tcPr>
            <w:tcW w:w="2440" w:type="dxa"/>
            <w:vAlign w:val="bottom"/>
          </w:tcPr>
          <w:p>
            <w:pPr>
              <w:spacing w:after="0"/>
              <w:rPr>
                <w:sz w:val="24"/>
                <w:szCs w:val="24"/>
                <w:color w:val="auto"/>
              </w:rPr>
            </w:pPr>
          </w:p>
        </w:tc>
      </w:tr>
      <w:tr>
        <w:trPr>
          <w:trHeight w:val="46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Events of Default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Application of Proceeds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8"/>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Borrower’s Right to Cure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474"/>
        </w:trPr>
        <w:tc>
          <w:tcPr>
            <w:tcW w:w="1720" w:type="dxa"/>
            <w:vAlign w:val="bottom"/>
          </w:tcPr>
          <w:p>
            <w:pPr>
              <w:spacing w:after="0"/>
              <w:rPr>
                <w:sz w:val="24"/>
                <w:szCs w:val="24"/>
                <w:color w:val="auto"/>
              </w:rPr>
            </w:pPr>
          </w:p>
        </w:tc>
        <w:tc>
          <w:tcPr>
            <w:tcW w:w="704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w w:val="96"/>
              </w:rPr>
              <w:t>ARTICLE XII.</w:t>
            </w:r>
          </w:p>
        </w:tc>
        <w:tc>
          <w:tcPr>
            <w:tcW w:w="2440" w:type="dxa"/>
            <w:vAlign w:val="bottom"/>
          </w:tcPr>
          <w:p>
            <w:pPr>
              <w:spacing w:after="0"/>
              <w:rPr>
                <w:sz w:val="24"/>
                <w:szCs w:val="24"/>
                <w:color w:val="auto"/>
              </w:rPr>
            </w:pPr>
          </w:p>
        </w:tc>
      </w:tr>
      <w:tr>
        <w:trPr>
          <w:trHeight w:val="487"/>
        </w:trPr>
        <w:tc>
          <w:tcPr>
            <w:tcW w:w="1720" w:type="dxa"/>
            <w:vAlign w:val="bottom"/>
          </w:tcPr>
          <w:p>
            <w:pPr>
              <w:spacing w:after="0"/>
              <w:rPr>
                <w:sz w:val="24"/>
                <w:szCs w:val="24"/>
                <w:color w:val="auto"/>
              </w:rPr>
            </w:pPr>
          </w:p>
        </w:tc>
        <w:tc>
          <w:tcPr>
            <w:tcW w:w="704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w w:val="98"/>
              </w:rPr>
              <w:t>AGENTS</w:t>
            </w:r>
          </w:p>
        </w:tc>
        <w:tc>
          <w:tcPr>
            <w:tcW w:w="2440" w:type="dxa"/>
            <w:vAlign w:val="bottom"/>
          </w:tcPr>
          <w:p>
            <w:pPr>
              <w:spacing w:after="0"/>
              <w:rPr>
                <w:sz w:val="24"/>
                <w:szCs w:val="24"/>
                <w:color w:val="auto"/>
              </w:rPr>
            </w:pPr>
          </w:p>
        </w:tc>
      </w:tr>
      <w:tr>
        <w:trPr>
          <w:trHeight w:val="46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Appointment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Rights as a Lender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Exculpatory Provisions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12.04.</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Reliance by Agents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12.05.</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Delegation of Duties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12.06.</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Resignation of Administrative Agent and Collateral Agent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8"/>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12.07.</w:t>
            </w:r>
          </w:p>
        </w:tc>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Nonreliance on Agents and Other Lenders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20"/>
          </w:cols>
          <w:pgMar w:left="340" w:top="12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12.08.</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Indemnification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12.09.</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 Other Duties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12.10.</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Holders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12.11.</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12.12.</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Collateral Matters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12.13.</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Withholding Tax</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12.14.</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Secured Cash Management Agreements and Credit Swap Contracts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8"/>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12.15.</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Certain ERISA Matters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474"/>
        </w:trPr>
        <w:tc>
          <w:tcPr>
            <w:tcW w:w="1720" w:type="dxa"/>
            <w:vAlign w:val="bottom"/>
          </w:tcPr>
          <w:p>
            <w:pPr>
              <w:spacing w:after="0"/>
              <w:rPr>
                <w:sz w:val="24"/>
                <w:szCs w:val="24"/>
                <w:color w:val="auto"/>
              </w:rPr>
            </w:pPr>
          </w:p>
        </w:tc>
        <w:tc>
          <w:tcPr>
            <w:tcW w:w="754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ARTICLE XIII.</w:t>
            </w:r>
          </w:p>
        </w:tc>
        <w:tc>
          <w:tcPr>
            <w:tcW w:w="1940" w:type="dxa"/>
            <w:vAlign w:val="bottom"/>
          </w:tcPr>
          <w:p>
            <w:pPr>
              <w:spacing w:after="0"/>
              <w:rPr>
                <w:sz w:val="24"/>
                <w:szCs w:val="24"/>
                <w:color w:val="auto"/>
              </w:rPr>
            </w:pPr>
          </w:p>
        </w:tc>
      </w:tr>
      <w:tr>
        <w:trPr>
          <w:trHeight w:val="487"/>
        </w:trPr>
        <w:tc>
          <w:tcPr>
            <w:tcW w:w="1720" w:type="dxa"/>
            <w:vAlign w:val="bottom"/>
          </w:tcPr>
          <w:p>
            <w:pPr>
              <w:spacing w:after="0"/>
              <w:rPr>
                <w:sz w:val="24"/>
                <w:szCs w:val="24"/>
                <w:color w:val="auto"/>
              </w:rPr>
            </w:pPr>
          </w:p>
        </w:tc>
        <w:tc>
          <w:tcPr>
            <w:tcW w:w="754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MISCELLANEOUS</w:t>
            </w:r>
          </w:p>
        </w:tc>
        <w:tc>
          <w:tcPr>
            <w:tcW w:w="1940" w:type="dxa"/>
            <w:vAlign w:val="bottom"/>
          </w:tcPr>
          <w:p>
            <w:pPr>
              <w:spacing w:after="0"/>
              <w:rPr>
                <w:sz w:val="24"/>
                <w:szCs w:val="24"/>
                <w:color w:val="auto"/>
              </w:rPr>
            </w:pPr>
          </w:p>
        </w:tc>
      </w:tr>
      <w:tr>
        <w:trPr>
          <w:trHeight w:val="46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13.01.</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Waiver</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13.02.</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Notices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13.03.</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Expenses, Indemnification, Etc</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13.04.</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Amendments and Waiver</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13.05.</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Benefit of Agreement; Assignments; Participations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13.06.</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Survival</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13.07.</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Captions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13.08.</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Counterparts; Interpretation; Effectiveness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13.09.</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Governing Law; Submission to Jurisdiction; Waivers; Etc.</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13.10.</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Confidentiality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13.11.</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Independence of Representations, Warranties and Covenants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Severability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13.13.</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Gaming Laws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13.14.</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USA Patriot Act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13.15.</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Judgment Currency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13.16.</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Waiver of Claims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13.17.</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13.18.</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Lender Action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13.19.</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13.20.</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Payments Set Aside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13.21.</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8"/>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13.22.</w:t>
            </w:r>
          </w:p>
        </w:tc>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220"/>
          </w:cols>
          <w:pgMar w:left="340" w:top="12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ANNEXES: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r>
      <w:tr>
        <w:trPr>
          <w:trHeight w:val="422"/>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A-1</w:t>
            </w:r>
          </w:p>
        </w:tc>
        <w:tc>
          <w:tcPr>
            <w:tcW w:w="40" w:type="dxa"/>
            <w:vAlign w:val="bottom"/>
          </w:tcPr>
          <w:p>
            <w:pPr>
              <w:spacing w:after="0"/>
              <w:rPr>
                <w:sz w:val="24"/>
                <w:szCs w:val="24"/>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4"/>
                <w:szCs w:val="24"/>
                <w:color w:val="auto"/>
              </w:rPr>
            </w:pPr>
          </w:p>
        </w:tc>
        <w:tc>
          <w:tcPr>
            <w:tcW w:w="4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Revolving Commitments</w:t>
            </w:r>
          </w:p>
        </w:tc>
      </w:tr>
      <w:tr>
        <w:trPr>
          <w:trHeight w:val="228"/>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A-2</w:t>
            </w:r>
          </w:p>
        </w:tc>
        <w:tc>
          <w:tcPr>
            <w:tcW w:w="40" w:type="dxa"/>
            <w:vAlign w:val="bottom"/>
          </w:tcPr>
          <w:p>
            <w:pPr>
              <w:spacing w:after="0"/>
              <w:rPr>
                <w:sz w:val="19"/>
                <w:szCs w:val="19"/>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4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Term A Facility Commitments</w:t>
            </w:r>
          </w:p>
        </w:tc>
      </w:tr>
      <w:tr>
        <w:trPr>
          <w:trHeight w:val="395"/>
        </w:trPr>
        <w:tc>
          <w:tcPr>
            <w:tcW w:w="12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396"/>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SCHEDULE 1.01(a)</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Guarantors</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SCHEDULE 1.01(b)</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Excluded Subsidiaries</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SCHEDULE 1.01(c)</w:t>
            </w:r>
          </w:p>
        </w:tc>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Closing Date Mortgaged Real Property</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SCHEDULE 2.03(s)</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Existing Letters of Credit</w:t>
            </w:r>
          </w:p>
        </w:tc>
      </w:tr>
      <w:tr>
        <w:trPr>
          <w:trHeight w:val="211"/>
        </w:trPr>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SCHEDULE 7.01</w:t>
            </w:r>
          </w:p>
        </w:tc>
        <w:tc>
          <w:tcPr>
            <w:tcW w:w="4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Jurisdictions of Local Counsel Opinions</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SCHEDULE 7.01(j)</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Approvals</w:t>
            </w:r>
          </w:p>
        </w:tc>
      </w:tr>
      <w:tr>
        <w:trPr>
          <w:trHeight w:val="211"/>
        </w:trPr>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SCHEDULE 8.03</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Litigation</w:t>
            </w:r>
          </w:p>
        </w:tc>
      </w:tr>
      <w:tr>
        <w:trPr>
          <w:trHeight w:val="211"/>
        </w:trPr>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SCHEDULE 8.07</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ERISA</w:t>
            </w:r>
          </w:p>
        </w:tc>
      </w:tr>
      <w:tr>
        <w:trPr>
          <w:trHeight w:val="211"/>
        </w:trPr>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SCHEDULE 8.10</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SCHEDULE 8.12(a)</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SCHEDULE 8.12(b)</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Immaterial Subsidiaries</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SCHEDULE 8.12(c)</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Unrestricted Subsidiaries</w:t>
            </w:r>
          </w:p>
        </w:tc>
      </w:tr>
      <w:tr>
        <w:trPr>
          <w:trHeight w:val="211"/>
        </w:trPr>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SCHEDULE 8.13</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Ownership</w:t>
            </w:r>
          </w:p>
        </w:tc>
      </w:tr>
      <w:tr>
        <w:trPr>
          <w:trHeight w:val="211"/>
        </w:trPr>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SCHEDULE 8.15</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Licenses and Permits</w:t>
            </w:r>
          </w:p>
        </w:tc>
      </w:tr>
      <w:tr>
        <w:trPr>
          <w:trHeight w:val="211"/>
        </w:trPr>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SCHEDULE 8.18</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11"/>
        </w:trPr>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SCHEDULE 8.19</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Regulation H</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SCHEDULE 8.21(a)</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Property</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SCHEDULE 8.21(b)</w:t>
            </w: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Real Property Takings, etc.</w:t>
            </w:r>
          </w:p>
        </w:tc>
      </w:tr>
      <w:tr>
        <w:trPr>
          <w:trHeight w:val="211"/>
        </w:trPr>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SCHEDULE 9.16</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Post-Closing Matters</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SCHEDULE 10.01</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SCHEDULE 10.02</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Existing Liens</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SCHEDULE 10.04</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r>
      <w:tr>
        <w:trPr>
          <w:trHeight w:val="228"/>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SCHEDULE 10.07</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382"/>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r>
      <w:tr>
        <w:trPr>
          <w:trHeight w:val="422"/>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5"/>
              </w:rPr>
              <w:t>EXHIBIT A-1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4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Form of Revolving Note</w:t>
            </w:r>
          </w:p>
        </w:tc>
      </w:tr>
      <w:tr>
        <w:trPr>
          <w:trHeight w:val="211"/>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5"/>
              </w:rPr>
              <w:t>EXHIBIT A-2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4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Form of Term A Facility Note</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4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Notice of Borrowing</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4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Notice of Continuation/Conversion</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Forms of U.S. Tax Compliance Certificate</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40" w:type="dxa"/>
            <w:vAlign w:val="bottom"/>
          </w:tcPr>
          <w:p>
            <w:pPr>
              <w:spacing w:after="0"/>
              <w:rPr>
                <w:sz w:val="18"/>
                <w:szCs w:val="18"/>
                <w:color w:val="auto"/>
              </w:rPr>
            </w:pPr>
          </w:p>
        </w:tc>
        <w:tc>
          <w:tcPr>
            <w:tcW w:w="4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Form of Compliance Certificate</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w:t>
            </w:r>
          </w:p>
        </w:tc>
        <w:tc>
          <w:tcPr>
            <w:tcW w:w="40" w:type="dxa"/>
            <w:vAlign w:val="bottom"/>
          </w:tcPr>
          <w:p>
            <w:pPr>
              <w:spacing w:after="0"/>
              <w:rPr>
                <w:sz w:val="18"/>
                <w:szCs w:val="18"/>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Form of Subordination Agreement</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w:t>
            </w:r>
          </w:p>
        </w:tc>
        <w:tc>
          <w:tcPr>
            <w:tcW w:w="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w:t>
            </w:r>
          </w:p>
        </w:tc>
        <w:tc>
          <w:tcPr>
            <w:tcW w:w="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Security Agreement</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EXHIBIT I-1</w:t>
            </w:r>
          </w:p>
        </w:tc>
        <w:tc>
          <w:tcPr>
            <w:tcW w:w="40" w:type="dxa"/>
            <w:vAlign w:val="bottom"/>
          </w:tcPr>
          <w:p>
            <w:pPr>
              <w:spacing w:after="0"/>
              <w:rPr>
                <w:sz w:val="18"/>
                <w:szCs w:val="18"/>
                <w:color w:val="auto"/>
              </w:rPr>
            </w:pP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Form of Massachusetts Mortgage</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EXHIBIT I-2</w:t>
            </w:r>
          </w:p>
        </w:tc>
        <w:tc>
          <w:tcPr>
            <w:tcW w:w="40" w:type="dxa"/>
            <w:vAlign w:val="bottom"/>
          </w:tcPr>
          <w:p>
            <w:pPr>
              <w:spacing w:after="0"/>
              <w:rPr>
                <w:sz w:val="18"/>
                <w:szCs w:val="18"/>
                <w:color w:val="auto"/>
              </w:rPr>
            </w:pP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Form of Nevada Mortgage</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J</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4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Form of Assignment and Assumption Agreement</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K</w:t>
            </w:r>
          </w:p>
        </w:tc>
        <w:tc>
          <w:tcPr>
            <w:tcW w:w="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Letter of Credit Request</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L</w:t>
            </w:r>
          </w:p>
        </w:tc>
        <w:tc>
          <w:tcPr>
            <w:tcW w:w="40" w:type="dxa"/>
            <w:vAlign w:val="bottom"/>
          </w:tcPr>
          <w:p>
            <w:pPr>
              <w:spacing w:after="0"/>
              <w:rPr>
                <w:sz w:val="18"/>
                <w:szCs w:val="18"/>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Form of Joinder Agreement</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M</w:t>
            </w:r>
          </w:p>
        </w:tc>
        <w:tc>
          <w:tcPr>
            <w:tcW w:w="4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Form of Perfection Certificate</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w:t>
            </w:r>
          </w:p>
        </w:tc>
        <w:tc>
          <w:tcPr>
            <w:tcW w:w="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Auction Procedures</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O</w:t>
            </w:r>
          </w:p>
        </w:tc>
        <w:tc>
          <w:tcPr>
            <w:tcW w:w="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Form of Open Market Assignment and Assumption Agreement</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P</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Form of Term Loan Extension Amendment</w:t>
            </w:r>
          </w:p>
        </w:tc>
      </w:tr>
      <w:tr>
        <w:trPr>
          <w:trHeight w:val="209"/>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Q</w:t>
            </w:r>
          </w:p>
        </w:tc>
        <w:tc>
          <w:tcPr>
            <w:tcW w:w="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Revolving Extension Amendment</w:t>
            </w:r>
          </w:p>
        </w:tc>
      </w:tr>
      <w:tr>
        <w:trPr>
          <w:trHeight w:val="213"/>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R</w:t>
            </w:r>
          </w:p>
        </w:tc>
        <w:tc>
          <w:tcPr>
            <w:tcW w:w="4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Form of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w:t>
            </w:r>
          </w:p>
        </w:tc>
      </w:tr>
      <w:tr>
        <w:trPr>
          <w:trHeight w:val="228"/>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S</w:t>
            </w:r>
          </w:p>
        </w:tc>
        <w:tc>
          <w:tcPr>
            <w:tcW w:w="40" w:type="dxa"/>
            <w:vAlign w:val="bottom"/>
          </w:tcPr>
          <w:p>
            <w:pPr>
              <w:spacing w:after="0"/>
              <w:rPr>
                <w:sz w:val="19"/>
                <w:szCs w:val="19"/>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Form of Second Lien Intercreditor Agreement</w:t>
            </w:r>
          </w:p>
        </w:tc>
      </w:tr>
    </w:tbl>
    <w:p>
      <w:pPr>
        <w:spacing w:after="0" w:line="200" w:lineRule="exact"/>
        <w:rPr>
          <w:sz w:val="20"/>
          <w:szCs w:val="20"/>
          <w:color w:val="auto"/>
        </w:rPr>
      </w:pPr>
    </w:p>
    <w:p>
      <w:pPr>
        <w:sectPr>
          <w:pgSz w:w="11900" w:h="16838" w:orient="portrait"/>
          <w:cols w:equalWidth="0" w:num="1">
            <w:col w:w="10139"/>
          </w:cols>
          <w:pgMar w:left="320" w:top="136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-vi-</w:t>
      </w:r>
    </w:p>
    <w:p>
      <w:pPr>
        <w:sectPr>
          <w:pgSz w:w="11900" w:h="16838" w:orient="portrait"/>
          <w:cols w:equalWidth="0" w:num="1">
            <w:col w:w="10139"/>
          </w:cols>
          <w:pgMar w:left="320" w:top="1367" w:right="1440" w:bottom="1440" w:gutter="0" w:footer="0" w:header="0"/>
          <w:type w:val="continuous"/>
        </w:sectPr>
      </w:pPr>
    </w:p>
    <w:bookmarkStart w:id="53" w:name="page54"/>
    <w:bookmarkEnd w:id="53"/>
    <w:p>
      <w:pPr>
        <w:jc w:val="both"/>
        <w:ind w:firstLine="632"/>
        <w:spacing w:after="0" w:line="250" w:lineRule="auto"/>
        <w:rPr>
          <w:sz w:val="20"/>
          <w:szCs w:val="20"/>
          <w:color w:val="auto"/>
        </w:rPr>
      </w:pP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dated as of September 20, 2019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w:t>
      </w:r>
      <w:r>
        <w:rPr>
          <w:rFonts w:ascii="Times New Roman" w:cs="Times New Roman" w:eastAsia="Times New Roman" w:hAnsi="Times New Roman"/>
          <w:sz w:val="18"/>
          <w:szCs w:val="18"/>
          <w:b w:val="1"/>
          <w:bCs w:val="1"/>
          <w:color w:val="auto"/>
        </w:rPr>
        <w:t xml:space="preserve"> WYNN RESORTS FINANCE, LLC</w:t>
      </w:r>
      <w:r>
        <w:rPr>
          <w:rFonts w:ascii="Times New Roman" w:cs="Times New Roman" w:eastAsia="Times New Roman" w:hAnsi="Times New Roman"/>
          <w:sz w:val="18"/>
          <w:szCs w:val="18"/>
          <w:color w:val="auto"/>
        </w:rPr>
        <w:t>, a Nevada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SUBSIDIARY GUARANTORS</w:t>
      </w:r>
      <w:r>
        <w:rPr>
          <w:rFonts w:ascii="Times New Roman" w:cs="Times New Roman" w:eastAsia="Times New Roman" w:hAnsi="Times New Roman"/>
          <w:sz w:val="18"/>
          <w:szCs w:val="18"/>
          <w:color w:val="auto"/>
        </w:rPr>
        <w:t xml:space="preserve"> party hereto from time to time;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from time to time party hereto; the </w:t>
      </w:r>
      <w:r>
        <w:rPr>
          <w:rFonts w:ascii="Times New Roman" w:cs="Times New Roman" w:eastAsia="Times New Roman" w:hAnsi="Times New Roman"/>
          <w:sz w:val="18"/>
          <w:szCs w:val="18"/>
          <w:b w:val="1"/>
          <w:bCs w:val="1"/>
          <w:color w:val="auto"/>
        </w:rPr>
        <w:t>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LENDERS </w:t>
      </w:r>
      <w:r>
        <w:rPr>
          <w:rFonts w:ascii="Times New Roman" w:cs="Times New Roman" w:eastAsia="Times New Roman" w:hAnsi="Times New Roman"/>
          <w:sz w:val="18"/>
          <w:szCs w:val="18"/>
          <w:color w:val="auto"/>
        </w:rPr>
        <w:t>party hereto;</w:t>
      </w:r>
      <w:r>
        <w:rPr>
          <w:rFonts w:ascii="Times New Roman" w:cs="Times New Roman" w:eastAsia="Times New Roman" w:hAnsi="Times New Roman"/>
          <w:sz w:val="18"/>
          <w:szCs w:val="18"/>
          <w:b w:val="1"/>
          <w:bCs w:val="1"/>
          <w:color w:val="auto"/>
        </w:rPr>
        <w:t xml:space="preserve"> DEUTSCHE BANK AG NEW YORK BRANCH</w:t>
      </w:r>
      <w:r>
        <w:rPr>
          <w:rFonts w:ascii="Times New Roman" w:cs="Times New Roman" w:eastAsia="Times New Roman" w:hAnsi="Times New Roman"/>
          <w:sz w:val="18"/>
          <w:szCs w:val="18"/>
          <w:color w:val="auto"/>
        </w:rPr>
        <w:t>, as administrative agent (in such capacity, together with its successors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DEUTSCHE BANK AG NEW YORK BRANCH</w:t>
      </w:r>
      <w:r>
        <w:rPr>
          <w:rFonts w:ascii="Times New Roman" w:cs="Times New Roman" w:eastAsia="Times New Roman" w:hAnsi="Times New Roman"/>
          <w:sz w:val="18"/>
          <w:szCs w:val="18"/>
          <w:color w:val="auto"/>
        </w:rPr>
        <w:t>, as collateral agent (in such capacity, together with its successors in such capacity,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8"/>
          <w:szCs w:val="18"/>
          <w:color w:val="auto"/>
        </w:rPr>
        <w:t>WHEREAS, Borrower has requested that the Lenders provide first lien revolving credit and term loan facilities, and the Lenders have indicated their willingness to lend, and the L/C Lender has indicated its willingness to issue letters of credit, in each case, on the terms and subject to the conditions set forth herein.</w:t>
      </w:r>
    </w:p>
    <w:p>
      <w:pPr>
        <w:spacing w:after="0" w:line="1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provisions and covenants contained herein, the parties agree as follows:</w:t>
      </w:r>
    </w:p>
    <w:p>
      <w:pPr>
        <w:spacing w:after="0" w:line="20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ARTICLE I.</w:t>
      </w:r>
    </w:p>
    <w:p>
      <w:pPr>
        <w:spacing w:after="0" w:line="14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ACCOUNTING MATTERS AND RULES OF CONSTRUCTION</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1.01. Certain Defined Terms</w:t>
      </w:r>
      <w:r>
        <w:rPr>
          <w:rFonts w:ascii="Times New Roman" w:cs="Times New Roman" w:eastAsia="Times New Roman" w:hAnsi="Times New Roman"/>
          <w:sz w:val="18"/>
          <w:szCs w:val="18"/>
          <w:color w:val="auto"/>
        </w:rPr>
        <w:t>. As used herein, the following terms shall have the following meanings: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ABR Loans</w:t>
      </w:r>
      <w:r>
        <w:rPr>
          <w:rFonts w:ascii="Times New Roman" w:cs="Times New Roman" w:eastAsia="Times New Roman" w:hAnsi="Times New Roman"/>
          <w:sz w:val="18"/>
          <w:szCs w:val="18"/>
          <w:color w:val="auto"/>
        </w:rPr>
        <w:t>” shall mean Loans that bear interest at rates based upon the Alternate Base Rate.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ABR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14" w:lineRule="exact"/>
        <w:rPr>
          <w:sz w:val="20"/>
          <w:szCs w:val="20"/>
          <w:color w:val="auto"/>
        </w:rPr>
      </w:pPr>
    </w:p>
    <w:p>
      <w:pPr>
        <w:jc w:val="both"/>
        <w:ind w:firstLine="632"/>
        <w:spacing w:after="0" w:line="29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Acquisition</w:t>
      </w:r>
      <w:r>
        <w:rPr>
          <w:rFonts w:ascii="Times New Roman" w:cs="Times New Roman" w:eastAsia="Times New Roman" w:hAnsi="Times New Roman"/>
          <w:sz w:val="16"/>
          <w:szCs w:val="16"/>
          <w:color w:val="auto"/>
        </w:rPr>
        <w:t>” shall mean, with respect to any Person, any transaction or series of related transactions for the (a) acquisition of all or substantially all of the Property of any other Person, or of any business or division of any other Person (other than any then-existing Company), (b) acquisition of more than 50% of the Equity Interests of any other Person, or otherwise causing any other Person to become a Subsidiary of such Person or (c) merger or consolidation of such Person or any other combination of such Person with any other Person (other than any of the foregoing between or among any then-existing Companies).</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 of Terrorism</w:t>
      </w:r>
      <w:r>
        <w:rPr>
          <w:rFonts w:ascii="Times New Roman" w:cs="Times New Roman" w:eastAsia="Times New Roman" w:hAnsi="Times New Roman"/>
          <w:sz w:val="18"/>
          <w:szCs w:val="18"/>
          <w:color w:val="auto"/>
        </w:rPr>
        <w:t>” shall mean an act of any person directed towards the overthrowing or influencing of any government de jure or de facto, or the inducement of fear in or the disruption of the economic system of any society, by force or by violence, including (i) the hijacking or destruction of any conveyance (including an aircraft, vessel, or vehicle), transportation infrastructure or building, (ii) the seizing or detaining, and threatening to kill, injure, or continue to detain, or the assassination of, another individual, (iii) the use of any (a) biological agent, chemical agent, or nuclear weapon or device, or</w:t>
      </w:r>
    </w:p>
    <w:p>
      <w:pPr>
        <w:spacing w:after="0" w:line="3" w:lineRule="exact"/>
        <w:rPr>
          <w:sz w:val="20"/>
          <w:szCs w:val="20"/>
          <w:color w:val="auto"/>
        </w:rPr>
      </w:pPr>
    </w:p>
    <w:p>
      <w:pPr>
        <w:ind w:firstLine="5"/>
        <w:spacing w:after="0" w:line="248" w:lineRule="auto"/>
        <w:tabs>
          <w:tab w:leader="none" w:pos="2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explosive or firearm, with intent to endanger, directly or indirectly, the safety of one or more individuals or to cause substantial damage to property, and (iv) a credible threat, attempt, or conspiracy to do any of the foregoing.</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Credit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Maximum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b w:val="1"/>
          <w:bCs w:val="1"/>
          <w:color w:val="FF0000"/>
          <w:strike w:val="1"/>
        </w:rPr>
        <w:t xml:space="preserve">“Adjusted Term SOFR” shall mean, for purposes of any calculation and subject to the provisions of Section 5.02(b)(i), the rate per annum equal to (a) Term SOFR for such calculation plus (b) the Term SOFR Adjustment; </w:t>
      </w:r>
      <w:r>
        <w:rPr>
          <w:rFonts w:ascii="Times New Roman" w:cs="Times New Roman" w:eastAsia="Times New Roman" w:hAnsi="Times New Roman"/>
          <w:sz w:val="18"/>
          <w:szCs w:val="18"/>
          <w:b w:val="1"/>
          <w:bCs w:val="1"/>
          <w:u w:val="single" w:color="auto"/>
          <w:color w:val="FF0000"/>
          <w:strike w:val="1"/>
        </w:rPr>
        <w:t>provided</w:t>
      </w:r>
      <w:r>
        <w:rPr>
          <w:rFonts w:ascii="Times New Roman" w:cs="Times New Roman" w:eastAsia="Times New Roman" w:hAnsi="Times New Roman"/>
          <w:sz w:val="18"/>
          <w:szCs w:val="18"/>
          <w:b w:val="1"/>
          <w:bCs w:val="1"/>
          <w:color w:val="FF0000"/>
          <w:strike w:val="1"/>
        </w:rPr>
        <w:t xml:space="preserve"> that if Adjusted Term SOFR </w:t>
      </w:r>
      <w:r>
        <w:rPr>
          <w:rFonts w:ascii="Times New Roman" w:cs="Times New Roman" w:eastAsia="Times New Roman" w:hAnsi="Times New Roman"/>
          <w:sz w:val="18"/>
          <w:szCs w:val="18"/>
          <w:i w:val="1"/>
          <w:iCs w:val="1"/>
          <w:color w:val="008000"/>
          <w:strike w:val="1"/>
        </w:rPr>
        <w:t>as so determined shall ever be</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i w:val="1"/>
          <w:iCs w:val="1"/>
          <w:color w:val="008000"/>
          <w:strike w:val="1"/>
        </w:rPr>
        <w:t xml:space="preserve">less than the Floor, then </w:t>
      </w:r>
      <w:r>
        <w:rPr>
          <w:rFonts w:ascii="Times New Roman" w:cs="Times New Roman" w:eastAsia="Times New Roman" w:hAnsi="Times New Roman"/>
          <w:sz w:val="18"/>
          <w:szCs w:val="18"/>
          <w:b w:val="1"/>
          <w:bCs w:val="1"/>
          <w:color w:val="FF0000"/>
          <w:strike w:val="1"/>
        </w:rPr>
        <w:t>Adjusted Term SOFR shall be deemed to be the Floor.</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has the meaning set forth in the introductory paragraph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82" w:right="339" w:bottom="1440" w:gutter="0" w:footer="0" w:header="0"/>
        </w:sectPr>
      </w:pPr>
    </w:p>
    <w:bookmarkStart w:id="54" w:name="page55"/>
    <w:bookmarkEnd w:id="5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Classes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13.04(b)(A)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shall mean (a) any EEA Financial Institution or (b) any UK Financial Institution.</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with respect to any Person, any other Person that directly or indirectly controls, or is under common control with, or is controlled by, such Person. As used in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with its correlative meanings, “</w:t>
      </w:r>
      <w:r>
        <w:rPr>
          <w:rFonts w:ascii="Times New Roman" w:cs="Times New Roman" w:eastAsia="Times New Roman" w:hAnsi="Times New Roman"/>
          <w:sz w:val="18"/>
          <w:szCs w:val="18"/>
          <w:b w:val="1"/>
          <w:b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under common control with</w:t>
      </w:r>
      <w:r>
        <w:rPr>
          <w:rFonts w:ascii="Times New Roman" w:cs="Times New Roman" w:eastAsia="Times New Roman" w:hAnsi="Times New Roman"/>
          <w:sz w:val="18"/>
          <w:szCs w:val="18"/>
          <w:color w:val="auto"/>
        </w:rPr>
        <w:t>”) shall mean possession, directly or indirectly, of power to direct or cause the direction of management or policies (whether through ownership of securities or partnership or other ownership interests, by contract or otherwise).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13.05(e)</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shall mean any of Administrative Agent, Auction Manager, Collateral Agent, and/or Lead Arrangers, as applicable.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13.02(e)</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Agent Related Parties</w:t>
      </w:r>
      <w:r>
        <w:rPr>
          <w:rFonts w:ascii="Times New Roman" w:cs="Times New Roman" w:eastAsia="Times New Roman" w:hAnsi="Times New Roman"/>
          <w:sz w:val="16"/>
          <w:szCs w:val="16"/>
          <w:color w:val="auto"/>
        </w:rPr>
        <w:t>” shall mean each Agent and any sub-agent thereof and their respective Affiliates, directors, officers, employees, agents and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introductory paragraph hereof.</w:t>
      </w:r>
    </w:p>
    <w:p>
      <w:pPr>
        <w:spacing w:after="0" w:line="214"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Allocable Overhead</w:t>
      </w:r>
      <w:r>
        <w:rPr>
          <w:rFonts w:ascii="Times New Roman" w:cs="Times New Roman" w:eastAsia="Times New Roman" w:hAnsi="Times New Roman"/>
          <w:sz w:val="18"/>
          <w:szCs w:val="18"/>
          <w:color w:val="auto"/>
        </w:rPr>
        <w:t>” shall mean, at any time with respect to each Qualifying Project, an amount equal to (1) the amount of corporate or other organizational overhead expenses of, and actually incurred by, Wynn Resorts and its Subsidiaries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w:t>
      </w:r>
    </w:p>
    <w:p>
      <w:pPr>
        <w:spacing w:after="0" w:line="187"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Base Rate</w:t>
      </w:r>
      <w:r>
        <w:rPr>
          <w:rFonts w:ascii="Times New Roman" w:cs="Times New Roman" w:eastAsia="Times New Roman" w:hAnsi="Times New Roman"/>
          <w:sz w:val="18"/>
          <w:szCs w:val="18"/>
          <w:color w:val="auto"/>
        </w:rPr>
        <w:t xml:space="preserve">” shall mean, for any day, a rate per annum equal to the greatest of (a) the Prime Rate in effect on such day, (b) the NYFRB Rate in effect on such day plus ½ of 1% and (c) </w:t>
      </w:r>
      <w:r>
        <w:rPr>
          <w:rFonts w:ascii="Times New Roman" w:cs="Times New Roman" w:eastAsia="Times New Roman" w:hAnsi="Times New Roman"/>
          <w:sz w:val="18"/>
          <w:szCs w:val="18"/>
          <w:b w:val="1"/>
          <w:bCs w:val="1"/>
          <w:color w:val="FF0000"/>
          <w:strike w:val="1"/>
        </w:rPr>
        <w:t>Adjusted</w:t>
      </w:r>
      <w:r>
        <w:rPr>
          <w:rFonts w:ascii="Times New Roman" w:cs="Times New Roman" w:eastAsia="Times New Roman" w:hAnsi="Times New Roman"/>
          <w:sz w:val="18"/>
          <w:szCs w:val="18"/>
          <w:color w:val="auto"/>
        </w:rPr>
        <w:t xml:space="preserve"> Term SOFR for a one month Interest Period beginning on such day (or if such day is not a Business Day, the immediately preceding Business Day) plus 1.0%;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Alternate Base Rate shall not be less than 1.00%. Any change in the Alternate Base Rate due to a change in the Prime Rate, the NYFRB Rate or </w:t>
      </w:r>
      <w:r>
        <w:rPr>
          <w:rFonts w:ascii="Times New Roman" w:cs="Times New Roman" w:eastAsia="Times New Roman" w:hAnsi="Times New Roman"/>
          <w:sz w:val="18"/>
          <w:szCs w:val="18"/>
          <w:b w:val="1"/>
          <w:bCs w:val="1"/>
          <w:color w:val="FF0000"/>
          <w:strike w:val="1"/>
        </w:rPr>
        <w:t>Adjusted</w:t>
      </w:r>
      <w:r>
        <w:rPr>
          <w:rFonts w:ascii="Times New Roman" w:cs="Times New Roman" w:eastAsia="Times New Roman" w:hAnsi="Times New Roman"/>
          <w:sz w:val="18"/>
          <w:szCs w:val="18"/>
          <w:color w:val="auto"/>
        </w:rPr>
        <w:t xml:space="preserve"> Term SOFR shall be effective from and including the effective date of such change in the Prime Rate, the NYFRB Rate or </w:t>
      </w:r>
      <w:r>
        <w:rPr>
          <w:rFonts w:ascii="Times New Roman" w:cs="Times New Roman" w:eastAsia="Times New Roman" w:hAnsi="Times New Roman"/>
          <w:sz w:val="18"/>
          <w:szCs w:val="18"/>
          <w:b w:val="1"/>
          <w:bCs w:val="1"/>
          <w:color w:val="FF0000"/>
          <w:strike w:val="1"/>
        </w:rPr>
        <w:t>Adjusted</w:t>
      </w:r>
      <w:r>
        <w:rPr>
          <w:rFonts w:ascii="Times New Roman" w:cs="Times New Roman" w:eastAsia="Times New Roman" w:hAnsi="Times New Roman"/>
          <w:sz w:val="18"/>
          <w:szCs w:val="18"/>
          <w:color w:val="auto"/>
        </w:rPr>
        <w:t xml:space="preserve"> Term SOFR, respectively.</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Alternate Currency</w:t>
      </w:r>
      <w:r>
        <w:rPr>
          <w:rFonts w:ascii="Times New Roman" w:cs="Times New Roman" w:eastAsia="Times New Roman" w:hAnsi="Times New Roman"/>
          <w:sz w:val="16"/>
          <w:szCs w:val="16"/>
          <w:color w:val="auto"/>
        </w:rPr>
        <w:t>” shall mean Canadian Dollars, Euro, Pound Sterling and any other lawful currency reasonably acceptable to the applicable L/C</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19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Equivalent</w:t>
      </w:r>
      <w:r>
        <w:rPr>
          <w:rFonts w:ascii="Times New Roman" w:cs="Times New Roman" w:eastAsia="Times New Roman" w:hAnsi="Times New Roman"/>
          <w:sz w:val="18"/>
          <w:szCs w:val="18"/>
          <w:color w:val="auto"/>
        </w:rPr>
        <w:t>” shall mean, at any time, with respect to any amount denominated in Dollars, the equivalent amount thereof in the applicable Alternate Currency as determined by Administrative Agent or the applicable L/C Lender, as the case may be, at such time on the basis of the Spot Rate (determined in respect of the most recent Revaluation Date) for the purchase of such Alternate Currency with Dollars.</w:t>
      </w:r>
    </w:p>
    <w:p>
      <w:pPr>
        <w:spacing w:after="0" w:line="17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shall mean that certain Amendment No. 1, dated as of April 10, 2020, by and among the Borrower, the Guarantors party thereto, the Lenders party thereto and the Administrative Agent.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2</w:t>
      </w:r>
      <w:r>
        <w:rPr>
          <w:rFonts w:ascii="Times New Roman" w:cs="Times New Roman" w:eastAsia="Times New Roman" w:hAnsi="Times New Roman"/>
          <w:sz w:val="18"/>
          <w:szCs w:val="18"/>
          <w:color w:val="auto"/>
        </w:rPr>
        <w:t>” shall mean that certain Amendment No. 2, dated as of November 27, 2020, by and among the Borrower, the Guarantors party thereto, the Lenders party thereto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82" w:right="339" w:bottom="1440" w:gutter="0" w:footer="0" w:header="0"/>
        </w:sectPr>
      </w:pPr>
    </w:p>
    <w:bookmarkStart w:id="55" w:name="page56"/>
    <w:bookmarkEnd w:id="55"/>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3</w:t>
      </w:r>
      <w:r>
        <w:rPr>
          <w:rFonts w:ascii="Times New Roman" w:cs="Times New Roman" w:eastAsia="Times New Roman" w:hAnsi="Times New Roman"/>
          <w:sz w:val="18"/>
          <w:szCs w:val="18"/>
          <w:color w:val="auto"/>
        </w:rPr>
        <w:t>” shall mean that certain Amendment No. 3, dated as of May 17, 2023, by and among the Borrower, the Guarantors party thereto, the Lenders party thereto and the Administrative Agent.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3 Effective Date</w:t>
      </w:r>
      <w:r>
        <w:rPr>
          <w:rFonts w:ascii="Times New Roman" w:cs="Times New Roman" w:eastAsia="Times New Roman" w:hAnsi="Times New Roman"/>
          <w:sz w:val="18"/>
          <w:szCs w:val="18"/>
          <w:color w:val="auto"/>
        </w:rPr>
        <w:t>” shall have the meaning set forth in Amendment No. 3.</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3 Lead Arrangers</w:t>
      </w:r>
      <w:r>
        <w:rPr>
          <w:rFonts w:ascii="Times New Roman" w:cs="Times New Roman" w:eastAsia="Times New Roman" w:hAnsi="Times New Roman"/>
          <w:sz w:val="18"/>
          <w:szCs w:val="18"/>
          <w:color w:val="auto"/>
        </w:rPr>
        <w:t>” shall mean Deutsche Bank Securities Inc., BofA Securities, Inc., BNP Paribas Securities Corp, Fifth Third Bank, National Association, Mizuho Bank, Ltd., Sumitomo Mitsui Banking Corporation, The Bank of Nova Scotia, Truist Securities, Inc</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Credit Agricole Corporate and Investment Bank, Citizens Bank, National Association and Goldman Sachs Bank USA, in their capacities as joint lead arrangers and joint bookrunners for Amendment No. 3.</w:t>
      </w:r>
    </w:p>
    <w:p>
      <w:pPr>
        <w:spacing w:after="0" w:line="180"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4</w:t>
      </w:r>
      <w:r>
        <w:rPr>
          <w:rFonts w:ascii="Times New Roman" w:cs="Times New Roman" w:eastAsia="Times New Roman" w:hAnsi="Times New Roman"/>
          <w:sz w:val="18"/>
          <w:szCs w:val="18"/>
          <w:color w:val="auto"/>
        </w:rPr>
        <w:t>” shall mean that certain Amendment No. 4, dated as of September 16, 2024, by and among the Borrower, the Guarantors party thereto, the Lenders party thereto and the Administrative Agent.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4 Effective Date</w:t>
      </w:r>
      <w:r>
        <w:rPr>
          <w:rFonts w:ascii="Times New Roman" w:cs="Times New Roman" w:eastAsia="Times New Roman" w:hAnsi="Times New Roman"/>
          <w:sz w:val="18"/>
          <w:szCs w:val="18"/>
          <w:color w:val="auto"/>
        </w:rPr>
        <w:t>” shall have the meaning set forth in Amendment No. 4.</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4 Lead Arrangers</w:t>
      </w:r>
      <w:r>
        <w:rPr>
          <w:rFonts w:ascii="Times New Roman" w:cs="Times New Roman" w:eastAsia="Times New Roman" w:hAnsi="Times New Roman"/>
          <w:sz w:val="18"/>
          <w:szCs w:val="18"/>
          <w:color w:val="auto"/>
        </w:rPr>
        <w:t>” shall mean Goldman Sachs Lending Partners LLC, KeyBanc Capital Markets Inc. and Citizens Bank, National Association, in their capacities as joint lead arrangers and joint bookrunners for Amendment No. 4.</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0000FF"/>
        </w:rPr>
        <w:t>“Amendment No. 5” shall mean that certain Amendment No. 5, dated as of June 12, 2025, by and among the Borrower, the Guarantors party thereto, the Lenders party thereto and the Administrative Agent.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u w:val="single" w:color="auto"/>
          <w:color w:val="0000FF"/>
        </w:rPr>
        <w:t>“Amendment No. 5 Effective Date” shall have the meaning set forth in Amendment No. 5.</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0000FF"/>
        </w:rPr>
        <w:t>“Amendment No. 5 Lead Arrangers” shall mean Deutsche Bank Securities Inc., BofA Securities, Inc., BNP Paribas Securities Corp., Citibank, N.A., Goldman Sachs Bank USA, Mizuho Bank, Ltd., The Bank of Nova Scotia, Sumitomo Mitsui Banking Corporation, Truist Securities, Inc., Fifth Third Bank, National Association, Citizens Bank, National Association and KeyBanc Capital Markets Inc. in their capacities as joint lead arrangers and joint bookrunners for Amendment No. 5.</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Fee Percentage</w:t>
      </w:r>
      <w:r>
        <w:rPr>
          <w:rFonts w:ascii="Times New Roman" w:cs="Times New Roman" w:eastAsia="Times New Roman" w:hAnsi="Times New Roman"/>
          <w:sz w:val="16"/>
          <w:szCs w:val="16"/>
          <w:color w:val="auto"/>
        </w:rPr>
        <w:t>” shall mean (a) with respect to any Unutilized R/C Commitments under the Closing Date Revolving Facility, 0.25% and</w:t>
      </w:r>
    </w:p>
    <w:p>
      <w:pPr>
        <w:spacing w:after="0" w:line="46" w:lineRule="exact"/>
        <w:rPr>
          <w:sz w:val="20"/>
          <w:szCs w:val="20"/>
          <w:color w:val="auto"/>
        </w:rPr>
      </w:pPr>
    </w:p>
    <w:p>
      <w:pPr>
        <w:ind w:firstLine="5"/>
        <w:spacing w:after="0" w:line="248" w:lineRule="auto"/>
        <w:tabs>
          <w:tab w:leader="none" w:pos="2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Revolving Facility, the “Applicable Fee Percentage” set forth in the applicable Refinancing Amendment, Extension Amendment, or Incremental Joinder Agreement.</w:t>
      </w:r>
    </w:p>
    <w:p>
      <w:pPr>
        <w:spacing w:after="0" w:line="184"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Lending Office</w:t>
      </w:r>
      <w:r>
        <w:rPr>
          <w:rFonts w:ascii="Times New Roman" w:cs="Times New Roman" w:eastAsia="Times New Roman" w:hAnsi="Times New Roman"/>
          <w:sz w:val="18"/>
          <w:szCs w:val="18"/>
          <w:color w:val="auto"/>
        </w:rPr>
        <w:t xml:space="preserve">” shall mean, for each Lender and for each Type of Loan, the “Lending Office” of such Lender (or of an Affiliate of such Lender) (a) that is a lender on the Closing Date, designated for such Type of Loan on </w:t>
      </w:r>
      <w:r>
        <w:rPr>
          <w:rFonts w:ascii="Times New Roman" w:cs="Times New Roman" w:eastAsia="Times New Roman" w:hAnsi="Times New Roman"/>
          <w:sz w:val="18"/>
          <w:szCs w:val="18"/>
          <w:u w:val="single" w:color="auto"/>
          <w:color w:val="auto"/>
        </w:rPr>
        <w:t>Annexes 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A-2</w:t>
      </w:r>
      <w:r>
        <w:rPr>
          <w:rFonts w:ascii="Times New Roman" w:cs="Times New Roman" w:eastAsia="Times New Roman" w:hAnsi="Times New Roman"/>
          <w:sz w:val="18"/>
          <w:szCs w:val="18"/>
          <w:color w:val="auto"/>
        </w:rPr>
        <w:t xml:space="preserve"> hereof, (b) set forth on such Lender’s signature page to an Incremental Joinder Agreement for any Lender making any Incremental Commitment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(c) set forth on such Lender’s signature page to any Refinancing Amendment for any Lender providing Credit Agreement Refinancing Indebtedness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(d) set forth in the Assignment Agreement for any Person that becomes a “Lender” hereunder pursuant to an Assignment Agreement, or (e) such other office of such Lender (or of an Affiliate of such Lender) as such Lender may from time to time specify to Administrative Agent and Borrower as the office by which its Loans of such Type are to be made and maintained.</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shall mean:</w:t>
      </w:r>
    </w:p>
    <w:p>
      <w:pPr>
        <w:spacing w:after="0" w:line="214" w:lineRule="exact"/>
        <w:rPr>
          <w:sz w:val="20"/>
          <w:szCs w:val="20"/>
          <w:color w:val="auto"/>
        </w:rPr>
      </w:pPr>
    </w:p>
    <w:p>
      <w:pPr>
        <w:jc w:val="both"/>
        <w:ind w:firstLine="637"/>
        <w:spacing w:after="0" w:line="257" w:lineRule="auto"/>
        <w:tabs>
          <w:tab w:leader="none" w:pos="1025" w:val="left"/>
        </w:tabs>
        <w:numPr>
          <w:ilvl w:val="0"/>
          <w:numId w:val="14"/>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 xml:space="preserve">with respect to the Non-Extended Term A Facility Loans and the Non-Extended Revolving Loans under the Non-Extended Revolving Facility, (a) 1.75% </w:t>
      </w:r>
      <w:r>
        <w:rPr>
          <w:rFonts w:ascii="Times New Roman" w:cs="Times New Roman" w:eastAsia="Times New Roman" w:hAnsi="Times New Roman"/>
          <w:sz w:val="18"/>
          <w:szCs w:val="18"/>
          <w:b w:val="1"/>
          <w:bCs w:val="1"/>
          <w:i w:val="1"/>
          <w:iCs w:val="1"/>
          <w:color w:val="FF0000"/>
          <w:strike w:val="1"/>
        </w:rPr>
        <w:t>per annum</w:t>
      </w:r>
      <w:r>
        <w:rPr>
          <w:rFonts w:ascii="Times New Roman" w:cs="Times New Roman" w:eastAsia="Times New Roman" w:hAnsi="Times New Roman"/>
          <w:sz w:val="18"/>
          <w:szCs w:val="18"/>
          <w:b w:val="1"/>
          <w:bCs w:val="1"/>
          <w:color w:val="FF0000"/>
          <w:strike w:val="1"/>
        </w:rPr>
        <w:t xml:space="preserve">, with respect to SOFR Loans and (b) 0.75% </w:t>
      </w:r>
      <w:r>
        <w:rPr>
          <w:rFonts w:ascii="Times New Roman" w:cs="Times New Roman" w:eastAsia="Times New Roman" w:hAnsi="Times New Roman"/>
          <w:sz w:val="18"/>
          <w:szCs w:val="18"/>
          <w:b w:val="1"/>
          <w:bCs w:val="1"/>
          <w:i w:val="1"/>
          <w:iCs w:val="1"/>
          <w:color w:val="FF0000"/>
          <w:strike w:val="1"/>
        </w:rPr>
        <w:t>per annum</w:t>
      </w:r>
      <w:r>
        <w:rPr>
          <w:rFonts w:ascii="Times New Roman" w:cs="Times New Roman" w:eastAsia="Times New Roman" w:hAnsi="Times New Roman"/>
          <w:sz w:val="18"/>
          <w:szCs w:val="18"/>
          <w:b w:val="1"/>
          <w:bCs w:val="1"/>
          <w:color w:val="FF0000"/>
          <w:strike w:val="1"/>
        </w:rPr>
        <w:t xml:space="preserve">, with respect to ABR Loans; </w:t>
      </w:r>
      <w:r>
        <w:rPr>
          <w:rFonts w:ascii="Times New Roman" w:cs="Times New Roman" w:eastAsia="Times New Roman" w:hAnsi="Times New Roman"/>
          <w:sz w:val="18"/>
          <w:szCs w:val="18"/>
          <w:b w:val="1"/>
          <w:bCs w:val="1"/>
          <w:i w:val="1"/>
          <w:iCs w:val="1"/>
          <w:color w:val="FF0000"/>
          <w:strike w:val="1"/>
        </w:rPr>
        <w:t>provided</w:t>
      </w:r>
      <w:r>
        <w:rPr>
          <w:rFonts w:ascii="Times New Roman" w:cs="Times New Roman" w:eastAsia="Times New Roman" w:hAnsi="Times New Roman"/>
          <w:sz w:val="18"/>
          <w:szCs w:val="18"/>
          <w:b w:val="1"/>
          <w:bCs w:val="1"/>
          <w:color w:val="FF0000"/>
          <w:strike w:val="1"/>
        </w:rPr>
        <w:t xml:space="preserve"> that the Applicable Margin with respect to the Non-Extended Term A Facility Loans and the Non-Extended Revolving Loans under the Non-Extended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82" w:right="339" w:bottom="1440" w:gutter="0" w:footer="0" w:header="0"/>
        </w:sectPr>
      </w:pPr>
    </w:p>
    <w:bookmarkStart w:id="56" w:name="page57"/>
    <w:bookmarkEnd w:id="56"/>
    <w:p>
      <w:pPr>
        <w:spacing w:after="0" w:line="273" w:lineRule="auto"/>
        <w:rPr>
          <w:sz w:val="20"/>
          <w:szCs w:val="20"/>
          <w:color w:val="auto"/>
        </w:rPr>
      </w:pPr>
      <w:r>
        <w:rPr>
          <w:rFonts w:ascii="Times New Roman" w:cs="Times New Roman" w:eastAsia="Times New Roman" w:hAnsi="Times New Roman"/>
          <w:sz w:val="18"/>
          <w:szCs w:val="18"/>
          <w:b w:val="1"/>
          <w:bCs w:val="1"/>
          <w:color w:val="FF0000"/>
          <w:strike w:val="1"/>
        </w:rPr>
        <w:t xml:space="preserve">Revolving Facility shall be reduced to (a) 1.50% </w:t>
      </w:r>
      <w:r>
        <w:rPr>
          <w:rFonts w:ascii="Times New Roman" w:cs="Times New Roman" w:eastAsia="Times New Roman" w:hAnsi="Times New Roman"/>
          <w:sz w:val="18"/>
          <w:szCs w:val="18"/>
          <w:b w:val="1"/>
          <w:bCs w:val="1"/>
          <w:i w:val="1"/>
          <w:iCs w:val="1"/>
          <w:color w:val="FF0000"/>
          <w:strike w:val="1"/>
        </w:rPr>
        <w:t>per annum</w:t>
      </w:r>
      <w:r>
        <w:rPr>
          <w:rFonts w:ascii="Times New Roman" w:cs="Times New Roman" w:eastAsia="Times New Roman" w:hAnsi="Times New Roman"/>
          <w:sz w:val="18"/>
          <w:szCs w:val="18"/>
          <w:b w:val="1"/>
          <w:bCs w:val="1"/>
          <w:color w:val="FF0000"/>
          <w:strike w:val="1"/>
        </w:rPr>
        <w:t xml:space="preserve">, with respect to SOFR Loans and (b) 0.50% </w:t>
      </w:r>
      <w:r>
        <w:rPr>
          <w:rFonts w:ascii="Times New Roman" w:cs="Times New Roman" w:eastAsia="Times New Roman" w:hAnsi="Times New Roman"/>
          <w:sz w:val="18"/>
          <w:szCs w:val="18"/>
          <w:b w:val="1"/>
          <w:bCs w:val="1"/>
          <w:i w:val="1"/>
          <w:iCs w:val="1"/>
          <w:color w:val="FF0000"/>
          <w:strike w:val="1"/>
        </w:rPr>
        <w:t>per annum</w:t>
      </w:r>
      <w:r>
        <w:rPr>
          <w:rFonts w:ascii="Times New Roman" w:cs="Times New Roman" w:eastAsia="Times New Roman" w:hAnsi="Times New Roman"/>
          <w:sz w:val="18"/>
          <w:szCs w:val="18"/>
          <w:b w:val="1"/>
          <w:bCs w:val="1"/>
          <w:color w:val="FF0000"/>
          <w:strike w:val="1"/>
        </w:rPr>
        <w:t>, with respect to ABR Loans, from and after the date the Applicable Margin Stepdown Condition are first satisfied;</w:t>
      </w:r>
    </w:p>
    <w:p>
      <w:pPr>
        <w:spacing w:after="0" w:line="163" w:lineRule="exact"/>
        <w:rPr>
          <w:sz w:val="20"/>
          <w:szCs w:val="20"/>
          <w:color w:val="auto"/>
        </w:rPr>
      </w:pPr>
    </w:p>
    <w:p>
      <w:pPr>
        <w:ind w:left="980" w:hanging="343"/>
        <w:spacing w:after="0"/>
        <w:tabs>
          <w:tab w:leader="none" w:pos="980" w:val="left"/>
        </w:tabs>
        <w:numPr>
          <w:ilvl w:val="0"/>
          <w:numId w:val="15"/>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[reserved];</w:t>
      </w:r>
    </w:p>
    <w:p>
      <w:pPr>
        <w:spacing w:after="0" w:line="214" w:lineRule="exact"/>
        <w:rPr>
          <w:rFonts w:ascii="Times New Roman" w:cs="Times New Roman" w:eastAsia="Times New Roman" w:hAnsi="Times New Roman"/>
          <w:sz w:val="18"/>
          <w:szCs w:val="18"/>
          <w:b w:val="1"/>
          <w:bCs w:val="1"/>
          <w:u w:val="single" w:color="auto"/>
          <w:color w:val="0000FF"/>
        </w:rPr>
      </w:pPr>
    </w:p>
    <w:p>
      <w:pPr>
        <w:jc w:val="both"/>
        <w:ind w:firstLine="637"/>
        <w:spacing w:after="0" w:line="294" w:lineRule="auto"/>
        <w:tabs>
          <w:tab w:leader="none" w:pos="106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 respect to the Extended Term A Facility Loans and the Extended Revolving Loans under the Extended Revolving Facility, (a) 1.75% </w:t>
      </w:r>
      <w:r>
        <w:rPr>
          <w:rFonts w:ascii="Times New Roman" w:cs="Times New Roman" w:eastAsia="Times New Roman" w:hAnsi="Times New Roman"/>
          <w:sz w:val="16"/>
          <w:szCs w:val="16"/>
          <w:i w:val="1"/>
          <w:iCs w:val="1"/>
          <w:color w:val="auto"/>
        </w:rPr>
        <w:t>per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annum</w:t>
      </w:r>
      <w:r>
        <w:rPr>
          <w:rFonts w:ascii="Times New Roman" w:cs="Times New Roman" w:eastAsia="Times New Roman" w:hAnsi="Times New Roman"/>
          <w:sz w:val="16"/>
          <w:szCs w:val="16"/>
          <w:color w:val="auto"/>
        </w:rPr>
        <w:t>, with respect to SOFR Loans and (b) 0.75%</w:t>
      </w:r>
      <w:r>
        <w:rPr>
          <w:rFonts w:ascii="Times New Roman" w:cs="Times New Roman" w:eastAsia="Times New Roman" w:hAnsi="Times New Roman"/>
          <w:sz w:val="16"/>
          <w:szCs w:val="16"/>
          <w:i w:val="1"/>
          <w:iCs w:val="1"/>
          <w:color w:val="auto"/>
        </w:rPr>
        <w:t xml:space="preserve"> per annum</w:t>
      </w:r>
      <w:r>
        <w:rPr>
          <w:rFonts w:ascii="Times New Roman" w:cs="Times New Roman" w:eastAsia="Times New Roman" w:hAnsi="Times New Roman"/>
          <w:sz w:val="16"/>
          <w:szCs w:val="16"/>
          <w:color w:val="auto"/>
        </w:rPr>
        <w:t>, with respect to ABR Loans;</w:t>
      </w:r>
      <w:r>
        <w:rPr>
          <w:rFonts w:ascii="Times New Roman" w:cs="Times New Roman" w:eastAsia="Times New Roman" w:hAnsi="Times New Roman"/>
          <w:sz w:val="16"/>
          <w:szCs w:val="16"/>
          <w:i w:val="1"/>
          <w:iCs w:val="1"/>
          <w:color w:val="auto"/>
        </w:rPr>
        <w:t xml:space="preserve"> provided </w:t>
      </w:r>
      <w:r>
        <w:rPr>
          <w:rFonts w:ascii="Times New Roman" w:cs="Times New Roman" w:eastAsia="Times New Roman" w:hAnsi="Times New Roman"/>
          <w:sz w:val="16"/>
          <w:szCs w:val="16"/>
          <w:color w:val="auto"/>
        </w:rPr>
        <w:t>that the Applicable Margin with respect to the Extended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Term A Facility Loans and the Extended Revolving Loans under the Extended Revolving Facility shall be reduced to (a) 1.50% </w:t>
      </w:r>
      <w:r>
        <w:rPr>
          <w:rFonts w:ascii="Times New Roman" w:cs="Times New Roman" w:eastAsia="Times New Roman" w:hAnsi="Times New Roman"/>
          <w:sz w:val="16"/>
          <w:szCs w:val="16"/>
          <w:i w:val="1"/>
          <w:iCs w:val="1"/>
          <w:color w:val="auto"/>
        </w:rPr>
        <w:t>per annum</w:t>
      </w:r>
      <w:r>
        <w:rPr>
          <w:rFonts w:ascii="Times New Roman" w:cs="Times New Roman" w:eastAsia="Times New Roman" w:hAnsi="Times New Roman"/>
          <w:sz w:val="16"/>
          <w:szCs w:val="16"/>
          <w:color w:val="auto"/>
        </w:rPr>
        <w:t xml:space="preserve">, with respect to SOFR Loans and (b) 0.50% </w:t>
      </w:r>
      <w:r>
        <w:rPr>
          <w:rFonts w:ascii="Times New Roman" w:cs="Times New Roman" w:eastAsia="Times New Roman" w:hAnsi="Times New Roman"/>
          <w:sz w:val="16"/>
          <w:szCs w:val="16"/>
          <w:i w:val="1"/>
          <w:iCs w:val="1"/>
          <w:color w:val="auto"/>
        </w:rPr>
        <w:t>per annum</w:t>
      </w:r>
      <w:r>
        <w:rPr>
          <w:rFonts w:ascii="Times New Roman" w:cs="Times New Roman" w:eastAsia="Times New Roman" w:hAnsi="Times New Roman"/>
          <w:sz w:val="16"/>
          <w:szCs w:val="16"/>
          <w:color w:val="auto"/>
        </w:rPr>
        <w:t>, with respect to ABR Loans, from and after the date the Applicable Margin Stepdown Condition are first satisfied; and</w:t>
      </w:r>
    </w:p>
    <w:p>
      <w:pPr>
        <w:spacing w:after="0" w:line="153" w:lineRule="exact"/>
        <w:rPr>
          <w:rFonts w:ascii="Times New Roman" w:cs="Times New Roman" w:eastAsia="Times New Roman" w:hAnsi="Times New Roman"/>
          <w:sz w:val="16"/>
          <w:szCs w:val="16"/>
          <w:color w:val="auto"/>
        </w:rPr>
      </w:pPr>
    </w:p>
    <w:p>
      <w:pPr>
        <w:ind w:firstLine="637"/>
        <w:spacing w:after="0" w:line="268" w:lineRule="auto"/>
        <w:tabs>
          <w:tab w:leader="none" w:pos="11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Facility, the “Applicable Margin” set forth in the applicable Refinancing Amendment, Extension Amendment, or Incremental Joinder Agreement.</w:t>
      </w:r>
    </w:p>
    <w:p>
      <w:pPr>
        <w:spacing w:after="0" w:line="16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 Stepdown Condition</w:t>
      </w:r>
      <w:r>
        <w:rPr>
          <w:rFonts w:ascii="Times New Roman" w:cs="Times New Roman" w:eastAsia="Times New Roman" w:hAnsi="Times New Roman"/>
          <w:sz w:val="18"/>
          <w:szCs w:val="18"/>
          <w:color w:val="auto"/>
        </w:rPr>
        <w:t>” shall mean a condition satisfied on the first date on which (x) (A) the WLV Lien Limitation is no longer in effect and (B) after the occurrence described in the foregoing clause (x)(A), Wynn Las Vegas remains a Credit Party and (y) the Senior Facilities then in effect have received a facility rating of (1) Ba3 or higher from Moody’s and (2) BB- or higher from S&amp;P.</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Commercial Bank</w:t>
      </w:r>
      <w:r>
        <w:rPr>
          <w:rFonts w:ascii="Times New Roman" w:cs="Times New Roman" w:eastAsia="Times New Roman" w:hAnsi="Times New Roman"/>
          <w:sz w:val="18"/>
          <w:szCs w:val="18"/>
          <w:color w:val="auto"/>
        </w:rPr>
        <w:t>” means a commercial bank with a consolidated combined capital and surplus of at least $1,000,000,000.</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shall mean any Fund that is administered, advised, or managed by (a) a Lender, (b) an Affiliate of a Lender, or (c) an entity or an Affiliate of an entity that administers, advises, or manages a Lender.</w:t>
      </w:r>
    </w:p>
    <w:p>
      <w:pPr>
        <w:spacing w:after="0" w:line="164" w:lineRule="exact"/>
        <w:rPr>
          <w:sz w:val="20"/>
          <w:szCs w:val="20"/>
          <w:color w:val="auto"/>
        </w:rPr>
      </w:pPr>
    </w:p>
    <w:p>
      <w:pPr>
        <w:jc w:val="both"/>
        <w:ind w:firstLine="632"/>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Asset Sale</w:t>
      </w:r>
      <w:r>
        <w:rPr>
          <w:rFonts w:ascii="Times New Roman" w:cs="Times New Roman" w:eastAsia="Times New Roman" w:hAnsi="Times New Roman"/>
          <w:sz w:val="16"/>
          <w:szCs w:val="16"/>
          <w:color w:val="auto"/>
        </w:rPr>
        <w:t xml:space="preserve">” shall mean (a) any conveyance, sale, lease, transfer or other disposition (including by way of merger or consolidation and including any sale and leaseback transaction) of any Property (including accounts receivable and Equity Interests of any Person owned by Borrower or any of its Restricted Subsidiaries but not any Equity Issuance) (whether owned on the Closing Date or thereafter acquired) by Borrower or any of its Restricted Subsidiaries to any Person (other than (i) with respect to any Credit Party, to any Credit Party, and (ii) with respect to any other Company, to any Company) to the extent that the aggregate value of such Property sold in any single transaction or related series of transactions is greater than or equal to $100.0 million and (b) any issuance or sale by any Restricted Subsidiary of its Equity Interests to any Person (other than to any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following shall not constitute an “Asset Sale”: (i) any conveyance, sale, lease, transfer, or other disposition of inventory, (ii) conveyances, sales, leases, transfers, or other dispositions in the ordinary course of business, (iii) any conveyance, sale, lease, transfer, or other disposition of obsolete or worn out assets or assets no longer useful in the business of the Credit Parties, (iv) conveyance, sale, lease, transfer, or other disposition of accounts or notes received in connection with compromise, settlement, or collection thereof, (v) licenses of Intellectual Property entered into in the ordinary course of business, (vi) any conveyance, sale, transfer, or other disposition of cash and/or Cash Equivalents, and (vii) Real Property leases and other leases, licenses, subleases or sublicenses, in each case, granted to others in the ordinary course of business and which do not materially interfere with the business of Borrower and its Restricted Subsidiaries taken as a whole.</w:t>
      </w:r>
    </w:p>
    <w:p>
      <w:pPr>
        <w:spacing w:after="0" w:line="3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xml:space="preserve">” shall mean an Assignment and Assumption Agreement substantially in the form attached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hereto.</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Amount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hereto.</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Manager</w:t>
      </w:r>
      <w:r>
        <w:rPr>
          <w:rFonts w:ascii="Times New Roman" w:cs="Times New Roman" w:eastAsia="Times New Roman" w:hAnsi="Times New Roman"/>
          <w:sz w:val="18"/>
          <w:szCs w:val="18"/>
          <w:color w:val="auto"/>
        </w:rPr>
        <w:t>” shall mean DB, or another financial institution as shall be selected by Borrower in a written notice to Administrative Agent, in each case in its capacity as Auction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80" w:right="339" w:bottom="1440" w:gutter="0" w:footer="0" w:header="0"/>
        </w:sectPr>
      </w:pPr>
    </w:p>
    <w:bookmarkStart w:id="57" w:name="page58"/>
    <w:bookmarkEnd w:id="57"/>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Procedures</w:t>
      </w:r>
      <w:r>
        <w:rPr>
          <w:rFonts w:ascii="Times New Roman" w:cs="Times New Roman" w:eastAsia="Times New Roman" w:hAnsi="Times New Roman"/>
          <w:sz w:val="18"/>
          <w:szCs w:val="18"/>
          <w:color w:val="auto"/>
        </w:rPr>
        <w:t xml:space="preserve">” shall mean, collectively, the auction procedures, auction notice, return bid and Borrower Assignment Agreement in substantially the form set forth as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hereto or such other form as is reasonably acceptable to Auction Manager and Borrower so long as the same are reasonably consistent with the provisions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Auction Manager, with the prior written consent of Borrower, may amend or modify the procedures, notices, bids and Borrower Assignment Agreement in connection with any Borrower Loan Purchase (but excluding economic terms of a particular auction after any Lender has validly tendered Loans requested in an offer relating to such auction, other than to increase the Auction Amount or raise the Discount Range applicable to such auction);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such amendments or modifications may be implemented after 24 hours prior to the date and time return bids are due in such auction.</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Auto-Extension Letter of Credit</w:t>
      </w:r>
      <w:r>
        <w:rPr>
          <w:rFonts w:ascii="Times New Roman" w:cs="Times New Roman" w:eastAsia="Times New Roman" w:hAnsi="Times New Roman"/>
          <w:sz w:val="18"/>
          <w:szCs w:val="18"/>
          <w:color w:val="auto"/>
        </w:rPr>
        <w:t xml:space="preserve">” shall have the meaning provided by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Amount</w:t>
      </w:r>
      <w:r>
        <w:rPr>
          <w:rFonts w:ascii="Times New Roman" w:cs="Times New Roman" w:eastAsia="Times New Roman" w:hAnsi="Times New Roman"/>
          <w:sz w:val="18"/>
          <w:szCs w:val="18"/>
          <w:color w:val="auto"/>
        </w:rPr>
        <w:t>” shall mean, on any date, an amount not less than zero, equal to:</w:t>
      </w:r>
    </w:p>
    <w:p>
      <w:pPr>
        <w:spacing w:after="0" w:line="216" w:lineRule="exact"/>
        <w:rPr>
          <w:sz w:val="20"/>
          <w:szCs w:val="20"/>
          <w:color w:val="auto"/>
        </w:rPr>
      </w:pPr>
    </w:p>
    <w:p>
      <w:pPr>
        <w:ind w:left="320" w:firstLine="633"/>
        <w:spacing w:after="0" w:line="268" w:lineRule="auto"/>
        <w:tabs>
          <w:tab w:leader="none" w:pos="1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Excess Cash Flow for all fiscal years ending after the Closing Date (not less than zero) (commencing with the fiscal year ending December 31, 2019) and prior to such date; </w:t>
      </w:r>
      <w:r>
        <w:rPr>
          <w:rFonts w:ascii="Times New Roman" w:cs="Times New Roman" w:eastAsia="Times New Roman" w:hAnsi="Times New Roman"/>
          <w:sz w:val="18"/>
          <w:szCs w:val="18"/>
          <w:i w:val="1"/>
          <w:iCs w:val="1"/>
          <w:color w:val="auto"/>
        </w:rPr>
        <w:t>plus</w:t>
      </w:r>
    </w:p>
    <w:p>
      <w:pPr>
        <w:spacing w:after="0" w:line="169" w:lineRule="exact"/>
        <w:rPr>
          <w:rFonts w:ascii="Times New Roman" w:cs="Times New Roman" w:eastAsia="Times New Roman" w:hAnsi="Times New Roman"/>
          <w:sz w:val="18"/>
          <w:szCs w:val="18"/>
          <w:color w:val="auto"/>
        </w:rPr>
      </w:pPr>
    </w:p>
    <w:p>
      <w:pPr>
        <w:jc w:val="both"/>
        <w:ind w:left="320" w:firstLine="633"/>
        <w:spacing w:after="0" w:line="246" w:lineRule="auto"/>
        <w:tabs>
          <w:tab w:leader="none" w:pos="12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(i) the Revocation of a Subsidiary that was designated as an Unrestricted Subsidiary, (ii) the merger, consolidation or amalgamation of an Unrestricted Subsidiary with or into Borrower or a Restricted Subsidiary (where the surviving entity is Borrower or a Restricted Subsidiary) or (iii) the transfer or other conveyance of assets of an Unrestricted Subsidiary to, or liquidation of an Unrestricted Subsidiary into, Borrower or a Restricted Subsidiary, an amount equal to the sum of (x) the fair market value of the Investments deemed made by Borrower and its Restricted Subsidiaries in such Unrestricted Subsidiary at the time such Subsidiary was designated as an Unrestricted Subsidiary,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the amount of the Investments of Borrower and its Restricted Subsidiaries in such Unrestricted Subsidiary made after such designation and prior to the time of such Revocation, merger, consolidation, amalgamation, conveyance or transfer (or of the assets transferred or conveyed, as applicable), other than, in the case of this clause (y), to the extent such Investments funded Investments by such Unrestricted Subsidiary into a Person that, after giving effect to the transaction described in clauses (i), (ii), or (iii) above, will be an Unrestricted Subsidiary, in each case to the extent Investments were made in reliance on the Available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clauses (x) and (y) shall not be duplicative of any reductions in the amount of such Investments pursuant to the proviso to the definition of “Investments”; </w:t>
      </w:r>
      <w:r>
        <w:rPr>
          <w:rFonts w:ascii="Times New Roman" w:cs="Times New Roman" w:eastAsia="Times New Roman" w:hAnsi="Times New Roman"/>
          <w:sz w:val="18"/>
          <w:szCs w:val="18"/>
          <w:i w:val="1"/>
          <w:iCs w:val="1"/>
          <w:color w:val="auto"/>
        </w:rPr>
        <w:t>plus</w:t>
      </w:r>
    </w:p>
    <w:p>
      <w:pPr>
        <w:spacing w:after="0" w:line="192" w:lineRule="exact"/>
        <w:rPr>
          <w:rFonts w:ascii="Times New Roman" w:cs="Times New Roman" w:eastAsia="Times New Roman" w:hAnsi="Times New Roman"/>
          <w:sz w:val="18"/>
          <w:szCs w:val="18"/>
          <w:color w:val="auto"/>
        </w:rPr>
      </w:pPr>
    </w:p>
    <w:p>
      <w:pPr>
        <w:jc w:val="both"/>
        <w:ind w:left="320" w:firstLine="633"/>
        <w:spacing w:after="0" w:line="252" w:lineRule="auto"/>
        <w:tabs>
          <w:tab w:leader="none" w:pos="1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any returns, received since the Closing Date and on or prior to such date (including with respect to contracts related to such Investments and including dividends, interest, distributions, returns of principal, sale proceeds, repayments, income, payments under contracts relating to such Indebtedness and similar amounts) by Borrower or any Restricted Subsidiary in respect of any Investments pursuant to Section 10.04(l) to the extent not included in Consolidated Net Income; </w:t>
      </w:r>
      <w:r>
        <w:rPr>
          <w:rFonts w:ascii="Times New Roman" w:cs="Times New Roman" w:eastAsia="Times New Roman" w:hAnsi="Times New Roman"/>
          <w:sz w:val="18"/>
          <w:szCs w:val="18"/>
          <w:i w:val="1"/>
          <w:iCs w:val="1"/>
          <w:color w:val="auto"/>
        </w:rPr>
        <w:t>plus</w:t>
      </w:r>
    </w:p>
    <w:p>
      <w:pPr>
        <w:spacing w:after="0" w:line="181"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Declined Amounts; </w:t>
      </w:r>
      <w:r>
        <w:rPr>
          <w:rFonts w:ascii="Times New Roman" w:cs="Times New Roman" w:eastAsia="Times New Roman" w:hAnsi="Times New Roman"/>
          <w:sz w:val="18"/>
          <w:szCs w:val="18"/>
          <w:i w:val="1"/>
          <w:iCs w:val="1"/>
          <w:color w:val="auto"/>
        </w:rPr>
        <w:t>minus</w:t>
      </w:r>
    </w:p>
    <w:p>
      <w:pPr>
        <w:spacing w:after="0" w:line="216" w:lineRule="exact"/>
        <w:rPr>
          <w:rFonts w:ascii="Times New Roman" w:cs="Times New Roman" w:eastAsia="Times New Roman" w:hAnsi="Times New Roman"/>
          <w:sz w:val="18"/>
          <w:szCs w:val="18"/>
          <w:color w:val="auto"/>
        </w:rPr>
      </w:pPr>
    </w:p>
    <w:p>
      <w:pPr>
        <w:jc w:val="both"/>
        <w:ind w:left="320" w:firstLine="633"/>
        <w:spacing w:after="0" w:line="256" w:lineRule="auto"/>
        <w:tabs>
          <w:tab w:leader="none" w:pos="1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any (i) Investments made pursuant to </w:t>
      </w:r>
      <w:r>
        <w:rPr>
          <w:rFonts w:ascii="Times New Roman" w:cs="Times New Roman" w:eastAsia="Times New Roman" w:hAnsi="Times New Roman"/>
          <w:sz w:val="18"/>
          <w:szCs w:val="18"/>
          <w:u w:val="single" w:color="auto"/>
          <w:color w:val="auto"/>
        </w:rPr>
        <w:t>Section 10.04(l)</w:t>
      </w:r>
      <w:r>
        <w:rPr>
          <w:rFonts w:ascii="Times New Roman" w:cs="Times New Roman" w:eastAsia="Times New Roman" w:hAnsi="Times New Roman"/>
          <w:sz w:val="18"/>
          <w:szCs w:val="18"/>
          <w:color w:val="auto"/>
        </w:rPr>
        <w:t xml:space="preserve">, (ii) Restricted Payments made pursuant to </w:t>
      </w:r>
      <w:r>
        <w:rPr>
          <w:rFonts w:ascii="Times New Roman" w:cs="Times New Roman" w:eastAsia="Times New Roman" w:hAnsi="Times New Roman"/>
          <w:sz w:val="18"/>
          <w:szCs w:val="18"/>
          <w:u w:val="single" w:color="auto"/>
          <w:color w:val="auto"/>
        </w:rPr>
        <w:t>Section 10.06(i)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(iii) Junior Prepayments pursuant to </w:t>
      </w:r>
      <w:r>
        <w:rPr>
          <w:rFonts w:ascii="Times New Roman" w:cs="Times New Roman" w:eastAsia="Times New Roman" w:hAnsi="Times New Roman"/>
          <w:sz w:val="18"/>
          <w:szCs w:val="18"/>
          <w:u w:val="single" w:color="auto"/>
          <w:color w:val="auto"/>
        </w:rPr>
        <w:t>Section 10.09(a)(ii)</w:t>
      </w:r>
      <w:r>
        <w:rPr>
          <w:rFonts w:ascii="Times New Roman" w:cs="Times New Roman" w:eastAsia="Times New Roman" w:hAnsi="Times New Roman"/>
          <w:sz w:val="18"/>
          <w:szCs w:val="18"/>
          <w:color w:val="auto"/>
        </w:rPr>
        <w:t xml:space="preserve"> (in each case, in reliance on the then-outstanding Available Amount) made since the Closing Date and on or prior to such date.</w:t>
      </w:r>
    </w:p>
    <w:p>
      <w:pPr>
        <w:spacing w:after="0" w:line="17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Equity Amount</w:t>
      </w:r>
      <w:r>
        <w:rPr>
          <w:rFonts w:ascii="Times New Roman" w:cs="Times New Roman" w:eastAsia="Times New Roman" w:hAnsi="Times New Roman"/>
          <w:sz w:val="18"/>
          <w:szCs w:val="18"/>
          <w:color w:val="auto"/>
        </w:rPr>
        <w:t>” shall mean, on any date, an amount not less than zero, equal to:</w:t>
      </w:r>
    </w:p>
    <w:p>
      <w:pPr>
        <w:spacing w:after="0" w:line="216" w:lineRule="exact"/>
        <w:rPr>
          <w:sz w:val="20"/>
          <w:szCs w:val="20"/>
          <w:color w:val="auto"/>
        </w:rPr>
      </w:pPr>
    </w:p>
    <w:p>
      <w:pPr>
        <w:jc w:val="both"/>
        <w:ind w:left="320" w:firstLine="633"/>
        <w:spacing w:after="0" w:line="256" w:lineRule="auto"/>
        <w:tabs>
          <w:tab w:leader="none" w:pos="1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Equity Issuance Proceeds (including upon conversion or exchange of a debt instrument or Disqualified Capital Stock into or for any Equity Interests (other than Disqualified Capital Stock) received by Borrower after the Closing Date and on or prior to such date other than the proceeds of any Specified Equity Contribution; </w:t>
      </w:r>
      <w:r>
        <w:rPr>
          <w:rFonts w:ascii="Times New Roman" w:cs="Times New Roman" w:eastAsia="Times New Roman" w:hAnsi="Times New Roman"/>
          <w:sz w:val="18"/>
          <w:szCs w:val="18"/>
          <w:i w:val="1"/>
          <w:iCs w:val="1"/>
          <w:color w:val="auto"/>
        </w:rPr>
        <w:t>plus</w:t>
      </w:r>
    </w:p>
    <w:p>
      <w:pPr>
        <w:spacing w:after="0" w:line="179" w:lineRule="exact"/>
        <w:rPr>
          <w:rFonts w:ascii="Times New Roman" w:cs="Times New Roman" w:eastAsia="Times New Roman" w:hAnsi="Times New Roman"/>
          <w:sz w:val="18"/>
          <w:szCs w:val="18"/>
          <w:color w:val="auto"/>
        </w:rPr>
      </w:pPr>
    </w:p>
    <w:p>
      <w:pPr>
        <w:ind w:left="320" w:firstLine="633"/>
        <w:spacing w:after="0" w:line="268" w:lineRule="auto"/>
        <w:tabs>
          <w:tab w:leader="none" w:pos="126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fair market value of assets or Property acquired in exchange for Equity Interests (other than Disqualified Capital Stock) of Borrower after the Closing Date and on or prior to such date; </w:t>
      </w:r>
      <w:r>
        <w:rPr>
          <w:rFonts w:ascii="Times New Roman" w:cs="Times New Roman" w:eastAsia="Times New Roman" w:hAnsi="Times New Roman"/>
          <w:sz w:val="18"/>
          <w:szCs w:val="18"/>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82" w:right="339" w:bottom="1440" w:gutter="0" w:footer="0" w:header="0"/>
        </w:sectPr>
      </w:pPr>
    </w:p>
    <w:bookmarkStart w:id="58" w:name="page59"/>
    <w:bookmarkEnd w:id="58"/>
    <w:p>
      <w:pPr>
        <w:jc w:val="both"/>
        <w:ind w:left="320" w:firstLine="633"/>
        <w:spacing w:after="0" w:line="256" w:lineRule="auto"/>
        <w:tabs>
          <w:tab w:leader="none" w:pos="1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debt instruments or Disqualified Capital Stock issued after the Closing Date that are converted into or exchanged for any Equity Interests (other than Disqualified Capital Stock) by Borrower after the Closing Date and on or prior to such date, together with the fair market value of any assets or Property received in such conversion or exchange; </w:t>
      </w:r>
      <w:r>
        <w:rPr>
          <w:rFonts w:ascii="Times New Roman" w:cs="Times New Roman" w:eastAsia="Times New Roman" w:hAnsi="Times New Roman"/>
          <w:sz w:val="18"/>
          <w:szCs w:val="18"/>
          <w:i w:val="1"/>
          <w:iCs w:val="1"/>
          <w:color w:val="auto"/>
        </w:rPr>
        <w:t>plus</w:t>
      </w:r>
    </w:p>
    <w:p>
      <w:pPr>
        <w:spacing w:after="0" w:line="179" w:lineRule="exact"/>
        <w:rPr>
          <w:rFonts w:ascii="Times New Roman" w:cs="Times New Roman" w:eastAsia="Times New Roman" w:hAnsi="Times New Roman"/>
          <w:sz w:val="18"/>
          <w:szCs w:val="18"/>
          <w:color w:val="auto"/>
        </w:rPr>
      </w:pPr>
    </w:p>
    <w:p>
      <w:pPr>
        <w:jc w:val="both"/>
        <w:ind w:left="320" w:firstLine="633"/>
        <w:spacing w:after="0" w:line="252" w:lineRule="auto"/>
        <w:tabs>
          <w:tab w:leader="none" w:pos="12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any returns, received since the Closing Date and on or prior to such date (including with respect to contracts related to such Investments and including dividends, interest, distributions, returns of principal, sale proceeds, repayments, income, payments under contracts relating to such Indebtedness and similar amounts) by Borrower or any Restricted Subsidiary in respect of any Investments pursuant to </w:t>
      </w:r>
      <w:r>
        <w:rPr>
          <w:rFonts w:ascii="Times New Roman" w:cs="Times New Roman" w:eastAsia="Times New Roman" w:hAnsi="Times New Roman"/>
          <w:sz w:val="18"/>
          <w:szCs w:val="18"/>
          <w:u w:val="single" w:color="auto"/>
          <w:color w:val="auto"/>
        </w:rPr>
        <w:t>Section 10.04(y)</w:t>
      </w:r>
      <w:r>
        <w:rPr>
          <w:rFonts w:ascii="Times New Roman" w:cs="Times New Roman" w:eastAsia="Times New Roman" w:hAnsi="Times New Roman"/>
          <w:sz w:val="18"/>
          <w:szCs w:val="18"/>
          <w:color w:val="auto"/>
        </w:rPr>
        <w:t xml:space="preserve"> to the extent not included in Consolidated Net Income; </w:t>
      </w:r>
      <w:r>
        <w:rPr>
          <w:rFonts w:ascii="Times New Roman" w:cs="Times New Roman" w:eastAsia="Times New Roman" w:hAnsi="Times New Roman"/>
          <w:sz w:val="18"/>
          <w:szCs w:val="18"/>
          <w:i w:val="1"/>
          <w:iCs w:val="1"/>
          <w:color w:val="auto"/>
        </w:rPr>
        <w:t>minus</w:t>
      </w:r>
    </w:p>
    <w:p>
      <w:pPr>
        <w:spacing w:after="0" w:line="183" w:lineRule="exact"/>
        <w:rPr>
          <w:rFonts w:ascii="Times New Roman" w:cs="Times New Roman" w:eastAsia="Times New Roman" w:hAnsi="Times New Roman"/>
          <w:sz w:val="18"/>
          <w:szCs w:val="18"/>
          <w:color w:val="auto"/>
        </w:rPr>
      </w:pPr>
    </w:p>
    <w:p>
      <w:pPr>
        <w:jc w:val="both"/>
        <w:ind w:left="320" w:firstLine="633"/>
        <w:spacing w:after="0" w:line="256" w:lineRule="auto"/>
        <w:tabs>
          <w:tab w:leader="none" w:pos="1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any (i) Investments made pursuant to </w:t>
      </w:r>
      <w:r>
        <w:rPr>
          <w:rFonts w:ascii="Times New Roman" w:cs="Times New Roman" w:eastAsia="Times New Roman" w:hAnsi="Times New Roman"/>
          <w:sz w:val="18"/>
          <w:szCs w:val="18"/>
          <w:u w:val="single" w:color="auto"/>
          <w:color w:val="auto"/>
        </w:rPr>
        <w:t>Section 10.04(y)</w:t>
      </w:r>
      <w:r>
        <w:rPr>
          <w:rFonts w:ascii="Times New Roman" w:cs="Times New Roman" w:eastAsia="Times New Roman" w:hAnsi="Times New Roman"/>
          <w:sz w:val="18"/>
          <w:szCs w:val="18"/>
          <w:color w:val="auto"/>
        </w:rPr>
        <w:t xml:space="preserve">, (ii) Restricted Payments made pursuant to </w:t>
      </w:r>
      <w:r>
        <w:rPr>
          <w:rFonts w:ascii="Times New Roman" w:cs="Times New Roman" w:eastAsia="Times New Roman" w:hAnsi="Times New Roman"/>
          <w:sz w:val="18"/>
          <w:szCs w:val="18"/>
          <w:u w:val="single" w:color="auto"/>
          <w:color w:val="auto"/>
        </w:rPr>
        <w:t>Section 10.06(p)</w:t>
      </w:r>
      <w:r>
        <w:rPr>
          <w:rFonts w:ascii="Times New Roman" w:cs="Times New Roman" w:eastAsia="Times New Roman" w:hAnsi="Times New Roman"/>
          <w:sz w:val="18"/>
          <w:szCs w:val="18"/>
          <w:color w:val="auto"/>
        </w:rPr>
        <w:t xml:space="preserve">, and (iii) Junior Prepayments pursuant to </w:t>
      </w:r>
      <w:r>
        <w:rPr>
          <w:rFonts w:ascii="Times New Roman" w:cs="Times New Roman" w:eastAsia="Times New Roman" w:hAnsi="Times New Roman"/>
          <w:sz w:val="18"/>
          <w:szCs w:val="18"/>
          <w:u w:val="single" w:color="auto"/>
          <w:color w:val="auto"/>
        </w:rPr>
        <w:t>Section 10.09(l)</w:t>
      </w:r>
      <w:r>
        <w:rPr>
          <w:rFonts w:ascii="Times New Roman" w:cs="Times New Roman" w:eastAsia="Times New Roman" w:hAnsi="Times New Roman"/>
          <w:sz w:val="18"/>
          <w:szCs w:val="18"/>
          <w:color w:val="auto"/>
        </w:rPr>
        <w:t xml:space="preserve"> (in each case, in reliance on the then-outstanding Available Equity Amount) made since the Closing Date and on or prior to such date.</w:t>
      </w:r>
    </w:p>
    <w:p>
      <w:pPr>
        <w:spacing w:after="0" w:line="178"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shall mean,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Section 5.02(b)(iv).</w:t>
      </w:r>
    </w:p>
    <w:p>
      <w:pPr>
        <w:spacing w:after="0" w:line="180"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shall mean the exercise of any Write-Down and Conversion Powers by the applicable Resolution Authority in respect of any liability of an Affected Financial Institution.</w:t>
      </w:r>
    </w:p>
    <w:p>
      <w:pPr>
        <w:spacing w:after="0" w:line="164" w:lineRule="exact"/>
        <w:rPr>
          <w:sz w:val="20"/>
          <w:szCs w:val="20"/>
          <w:color w:val="auto"/>
        </w:rPr>
      </w:pPr>
    </w:p>
    <w:p>
      <w:pPr>
        <w:jc w:val="both"/>
        <w:ind w:firstLine="632"/>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Bail-In Legislation</w:t>
      </w:r>
      <w:r>
        <w:rPr>
          <w:rFonts w:ascii="Times New Roman" w:cs="Times New Roman" w:eastAsia="Times New Roman" w:hAnsi="Times New Roman"/>
          <w:sz w:val="16"/>
          <w:szCs w:val="16"/>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shall mean Title 11 of the United States Code entitled “Bankruptcy,” as now or hereinafter in effect, or any successor statute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19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xml:space="preserve">” shall mean, initially,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5.02(b)(i).</w:t>
      </w:r>
    </w:p>
    <w:p>
      <w:pPr>
        <w:spacing w:after="0" w:line="190" w:lineRule="exact"/>
        <w:rPr>
          <w:sz w:val="20"/>
          <w:szCs w:val="20"/>
          <w:color w:val="auto"/>
        </w:rPr>
      </w:pPr>
    </w:p>
    <w:p>
      <w:pPr>
        <w:jc w:val="both"/>
        <w:ind w:firstLine="6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shall mean, with respect to any Benchmark Transition Event, the first alternative set forth in the order below that can be determined by the Administrative Agent for the applicable Benchmark Replacement Date:</w:t>
      </w:r>
    </w:p>
    <w:p>
      <w:pPr>
        <w:spacing w:after="0" w:line="153" w:lineRule="exact"/>
        <w:rPr>
          <w:sz w:val="20"/>
          <w:szCs w:val="20"/>
          <w:color w:val="auto"/>
        </w:rPr>
      </w:pPr>
    </w:p>
    <w:p>
      <w:pPr>
        <w:ind w:left="1260" w:hanging="307"/>
        <w:spacing w:after="0"/>
        <w:tabs>
          <w:tab w:leader="none" w:pos="12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Daily Simple SOFR and (ii) 0.10% (10 basis points); or</w:t>
      </w:r>
    </w:p>
    <w:p>
      <w:pPr>
        <w:spacing w:after="0" w:line="214"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(i) the alternate benchmark rate that has been selected by the Administrative Agent and the Borrower giving due consideration to</w:t>
      </w:r>
    </w:p>
    <w:p>
      <w:pPr>
        <w:spacing w:after="0" w:line="44" w:lineRule="exact"/>
        <w:rPr>
          <w:rFonts w:ascii="Times New Roman" w:cs="Times New Roman" w:eastAsia="Times New Roman" w:hAnsi="Times New Roman"/>
          <w:sz w:val="16"/>
          <w:szCs w:val="16"/>
          <w:color w:val="auto"/>
        </w:rPr>
      </w:pPr>
    </w:p>
    <w:p>
      <w:pPr>
        <w:jc w:val="both"/>
        <w:ind w:left="320" w:firstLine="1"/>
        <w:spacing w:after="0" w:line="246" w:lineRule="auto"/>
        <w:tabs>
          <w:tab w:leader="none" w:pos="6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84" w:right="339" w:bottom="1440" w:gutter="0" w:footer="0" w:header="0"/>
        </w:sectPr>
      </w:pPr>
    </w:p>
    <w:bookmarkStart w:id="59" w:name="page60"/>
    <w:bookmarkEnd w:id="59"/>
    <w:p>
      <w:pPr>
        <w:jc w:val="both"/>
        <w:ind w:firstLine="632"/>
        <w:spacing w:after="0" w:line="268"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(a) or (b) above would be less than the Floor, the Benchmark Replacement will be deemed to be the Floor for the purposes of this Agreement and the other Credit Documents.</w:t>
      </w:r>
    </w:p>
    <w:p>
      <w:pPr>
        <w:spacing w:after="0" w:line="167"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shall mean,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shall mean a date and time determined by the Administrative Agent, which date shall be no later than the earliest to occur of the following events with respect to the then-current Benchmark:</w:t>
      </w:r>
    </w:p>
    <w:p>
      <w:pPr>
        <w:spacing w:after="0" w:line="166" w:lineRule="exact"/>
        <w:rPr>
          <w:sz w:val="20"/>
          <w:szCs w:val="20"/>
          <w:color w:val="auto"/>
        </w:rPr>
      </w:pPr>
    </w:p>
    <w:p>
      <w:pPr>
        <w:jc w:val="both"/>
        <w:ind w:left="320" w:firstLine="633"/>
        <w:spacing w:after="0" w:line="252" w:lineRule="auto"/>
        <w:tabs>
          <w:tab w:leader="none" w:pos="1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spacing w:after="0" w:line="183" w:lineRule="exact"/>
        <w:rPr>
          <w:rFonts w:ascii="Times New Roman" w:cs="Times New Roman" w:eastAsia="Times New Roman" w:hAnsi="Times New Roman"/>
          <w:sz w:val="18"/>
          <w:szCs w:val="18"/>
          <w:color w:val="auto"/>
        </w:rPr>
      </w:pPr>
    </w:p>
    <w:p>
      <w:pPr>
        <w:jc w:val="both"/>
        <w:ind w:left="320" w:firstLine="633"/>
        <w:spacing w:after="0" w:line="249" w:lineRule="auto"/>
        <w:tabs>
          <w:tab w:leader="none" w:pos="12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“Benchmark Transition Event,” the first date on which all Available Tenors of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w:t>
      </w:r>
    </w:p>
    <w:p>
      <w:pPr>
        <w:spacing w:after="0" w:line="185"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8"/>
          <w:szCs w:val="18"/>
          <w:color w:val="auto"/>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shall mean the occurrence of one or more of the following events with respect to the then-current Benchmark:</w:t>
      </w:r>
    </w:p>
    <w:p>
      <w:pPr>
        <w:spacing w:after="0" w:line="216" w:lineRule="exact"/>
        <w:rPr>
          <w:sz w:val="20"/>
          <w:szCs w:val="20"/>
          <w:color w:val="auto"/>
        </w:rPr>
      </w:pPr>
    </w:p>
    <w:p>
      <w:pPr>
        <w:jc w:val="both"/>
        <w:ind w:left="320" w:firstLine="633"/>
        <w:spacing w:after="0" w:line="250" w:lineRule="auto"/>
        <w:tabs>
          <w:tab w:leader="none" w:pos="1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85" w:lineRule="exact"/>
        <w:rPr>
          <w:rFonts w:ascii="Times New Roman" w:cs="Times New Roman" w:eastAsia="Times New Roman" w:hAnsi="Times New Roman"/>
          <w:sz w:val="18"/>
          <w:szCs w:val="18"/>
          <w:color w:val="auto"/>
        </w:rPr>
      </w:pPr>
    </w:p>
    <w:p>
      <w:pPr>
        <w:jc w:val="both"/>
        <w:ind w:left="320" w:firstLine="633"/>
        <w:spacing w:after="0" w:line="252" w:lineRule="auto"/>
        <w:tabs>
          <w:tab w:leader="none" w:pos="126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84" w:right="339" w:bottom="1440" w:gutter="0" w:footer="0" w:header="0"/>
        </w:sectPr>
      </w:pPr>
    </w:p>
    <w:bookmarkStart w:id="60" w:name="page61"/>
    <w:bookmarkEnd w:id="60"/>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 xml:space="preserve">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85" w:lineRule="exact"/>
        <w:rPr>
          <w:sz w:val="20"/>
          <w:szCs w:val="20"/>
          <w:color w:val="auto"/>
        </w:rPr>
      </w:pPr>
    </w:p>
    <w:p>
      <w:pPr>
        <w:jc w:val="both"/>
        <w:ind w:left="320" w:firstLine="633"/>
        <w:spacing w:after="0" w:line="256" w:lineRule="auto"/>
        <w:tabs>
          <w:tab w:leader="none" w:pos="12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For the avoidance of doubt, if such Benchmark is a term rate, a “Benchmark Transition Event” will be deemed to have occurred with respect to 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if a public statement or publication of information set forth above has occurred with respect to each then-current Available Tenor of such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(or the published component used in the calculation thereof).</w:t>
      </w:r>
    </w:p>
    <w:p>
      <w:pPr>
        <w:spacing w:after="0" w:line="19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shall mean the period (if any) (a) beginning at the time that a Benchmark Replacement Date has occurred if, at such time, no Benchmark Replacement has replaced the then-current Benchmark for all purposes hereunder and under any Credit Document in accordance with Section 5.02(b) and (b) ending at the time that a Benchmark Replacement has replaced the then-current Benchmark for all purposes hereunder and under any Credit Document in accordance with Section 5.02(b).</w:t>
      </w:r>
    </w:p>
    <w:p>
      <w:pPr>
        <w:spacing w:after="0" w:line="180"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assigned to such term in Rules 13d-3 and 13d-5 under the Exchange Act. The terms “</w:t>
      </w:r>
      <w:r>
        <w:rPr>
          <w:rFonts w:ascii="Times New Roman" w:cs="Times New Roman" w:eastAsia="Times New Roman" w:hAnsi="Times New Roman"/>
          <w:sz w:val="18"/>
          <w:szCs w:val="18"/>
          <w:b w:val="1"/>
          <w:bCs w:val="1"/>
          <w:color w:val="auto"/>
        </w:rPr>
        <w:t>Beneficially Owns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18"/>
          <w:szCs w:val="18"/>
          <w:color w:val="auto"/>
        </w:rPr>
        <w:t>” have a corresponding meaning.</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Beneficial Ownership Certification</w:t>
      </w:r>
      <w:r>
        <w:rPr>
          <w:rFonts w:ascii="Times New Roman" w:cs="Times New Roman" w:eastAsia="Times New Roman" w:hAnsi="Times New Roman"/>
          <w:sz w:val="16"/>
          <w:szCs w:val="16"/>
          <w:color w:val="auto"/>
        </w:rPr>
        <w:t>” shall mean a certification regarding beneficial ownership as required by the Beneficial Ownership Regulation.</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shall mean 31 C.F.R. § 1010.230.</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shall mean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of a party shall mean an “affiliate” (as such term is defined under, and interpreted in accordance with, 12 U.S.C. 1841(k)) of such party.</w:t>
      </w:r>
    </w:p>
    <w:p>
      <w:pPr>
        <w:spacing w:after="0" w:line="16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as to any person, the board of directors or other governing body of such person, or if such person is owned or managed by a single entity, the board of directors or other governing body of such entity. With respect to Borrower, the Board of Directors of Borrower may include the Board of Directors of any direct or indirect parent of Borrower.</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has the meaning set forth in the introductory paragraph hereof.</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Assignment Agreement</w:t>
      </w:r>
      <w:r>
        <w:rPr>
          <w:rFonts w:ascii="Times New Roman" w:cs="Times New Roman" w:eastAsia="Times New Roman" w:hAnsi="Times New Roman"/>
          <w:sz w:val="18"/>
          <w:szCs w:val="18"/>
          <w:color w:val="auto"/>
        </w:rPr>
        <w:t xml:space="preserve">” shall mean, with respect to any assignment to Borrower or one of its Subsidiaries pursuant to </w:t>
      </w:r>
      <w:r>
        <w:rPr>
          <w:rFonts w:ascii="Times New Roman" w:cs="Times New Roman" w:eastAsia="Times New Roman" w:hAnsi="Times New Roman"/>
          <w:sz w:val="18"/>
          <w:szCs w:val="18"/>
          <w:u w:val="single" w:color="auto"/>
          <w:color w:val="auto"/>
        </w:rPr>
        <w:t>Section 13.05(d)</w:t>
      </w:r>
      <w:r>
        <w:rPr>
          <w:rFonts w:ascii="Times New Roman" w:cs="Times New Roman" w:eastAsia="Times New Roman" w:hAnsi="Times New Roman"/>
          <w:sz w:val="18"/>
          <w:szCs w:val="18"/>
          <w:color w:val="auto"/>
        </w:rPr>
        <w:t xml:space="preserve"> consummated pursuant to the Auction Procedures, an Assignment and Acceptance Agreement substantially in the form of Annex C to the Auction Procedures (as may be modified from time to time as set forth in the definition of “Auction Procedures”).</w:t>
      </w:r>
    </w:p>
    <w:p>
      <w:pPr>
        <w:spacing w:after="0" w:line="17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Loan Purchase</w:t>
      </w:r>
      <w:r>
        <w:rPr>
          <w:rFonts w:ascii="Times New Roman" w:cs="Times New Roman" w:eastAsia="Times New Roman" w:hAnsi="Times New Roman"/>
          <w:sz w:val="18"/>
          <w:szCs w:val="18"/>
          <w:color w:val="auto"/>
        </w:rPr>
        <w:t xml:space="preserve">” shall mean any purchase of Term Loans or Revolving Loans by Borrower or one of its Subsidiaries pursuant to </w:t>
      </w:r>
      <w:r>
        <w:rPr>
          <w:rFonts w:ascii="Times New Roman" w:cs="Times New Roman" w:eastAsia="Times New Roman" w:hAnsi="Times New Roman"/>
          <w:sz w:val="18"/>
          <w:szCs w:val="18"/>
          <w:u w:val="single" w:color="auto"/>
          <w:color w:val="auto"/>
        </w:rPr>
        <w:t>Section 13.05(d)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84" w:right="339" w:bottom="1440" w:gutter="0" w:footer="0" w:header="0"/>
        </w:sectPr>
      </w:pPr>
    </w:p>
    <w:bookmarkStart w:id="61" w:name="page62"/>
    <w:bookmarkEnd w:id="6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w:t>
      </w:r>
      <w:r>
        <w:rPr>
          <w:rFonts w:ascii="Times New Roman" w:cs="Times New Roman" w:eastAsia="Times New Roman" w:hAnsi="Times New Roman"/>
          <w:sz w:val="18"/>
          <w:szCs w:val="18"/>
          <w:color w:val="auto"/>
        </w:rPr>
        <w:t>” shall mean Loans of the same Class and Type made, converted or continued on the same date and, in the case of SOFR Loans, as to which a single Interest Period is in effect.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shall mean any day, except a Saturday or Sunday, on which commercial banks are not authorized or required to close in New York.</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Calculation Date</w:t>
      </w:r>
      <w:r>
        <w:rPr>
          <w:rFonts w:ascii="Times New Roman" w:cs="Times New Roman" w:eastAsia="Times New Roman" w:hAnsi="Times New Roman"/>
          <w:sz w:val="18"/>
          <w:szCs w:val="18"/>
          <w:color w:val="auto"/>
        </w:rPr>
        <w:t>” shall mean the last day of the most recent Test Period.</w:t>
      </w:r>
    </w:p>
    <w:p>
      <w:pPr>
        <w:spacing w:after="0" w:line="214" w:lineRule="exact"/>
        <w:rPr>
          <w:sz w:val="20"/>
          <w:szCs w:val="20"/>
          <w:color w:val="auto"/>
        </w:rPr>
      </w:pPr>
    </w:p>
    <w:p>
      <w:pPr>
        <w:jc w:val="both"/>
        <w:ind w:firstLine="632"/>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Capital Expenditures</w:t>
      </w:r>
      <w:r>
        <w:rPr>
          <w:rFonts w:ascii="Times New Roman" w:cs="Times New Roman" w:eastAsia="Times New Roman" w:hAnsi="Times New Roman"/>
          <w:sz w:val="16"/>
          <w:szCs w:val="16"/>
          <w:color w:val="auto"/>
        </w:rPr>
        <w:t xml:space="preserve">” shall mean, for any period any expenditures by Borrower or its Restricted Subsidiaries for the acquisition or leasing of fixed or capital assets (including Capital Lease Obligations) that should be capitalized in accordance with GAAP and any expenditures by such Person for maintenance, repairs, restoration or refurbishment of the condition or usefulness of Property of such Person that should be capitalized in accordance with GAAP;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following items shall not constitute Capital Expenditures: (a) expenditures made in connection with the replacement, substitution, restoration or repair of assets to the extent financed with (x) insurance proceeds paid on account of the loss of or damage to the assets being replaced, restored or repaired or (y) awards of compensation arising from the taking by eminent domain or condemnation (or transfers in lieu thereof) of the assets being replaced;</w:t>
      </w:r>
    </w:p>
    <w:p>
      <w:pPr>
        <w:spacing w:after="0" w:line="4" w:lineRule="exact"/>
        <w:rPr>
          <w:sz w:val="20"/>
          <w:szCs w:val="20"/>
          <w:color w:val="auto"/>
        </w:rPr>
      </w:pPr>
    </w:p>
    <w:p>
      <w:pPr>
        <w:jc w:val="both"/>
        <w:ind w:firstLine="5"/>
        <w:spacing w:after="0" w:line="244" w:lineRule="auto"/>
        <w:tabs>
          <w:tab w:leader="none" w:pos="2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price of assets purchased with the trade-in of existing assets solely to the extent that the gross amount of such purchase price is reduced by the credit granted by the seller of such assets for the asset being traded in at such time; (c) the purchase of property or equipment to the extent financed with the proceeds of asset sales or other dispositions outside the ordinary course of business that are not required to be applied to prepay the Term Loans pursuant to </w:t>
      </w:r>
      <w:r>
        <w:rPr>
          <w:rFonts w:ascii="Times New Roman" w:cs="Times New Roman" w:eastAsia="Times New Roman" w:hAnsi="Times New Roman"/>
          <w:sz w:val="18"/>
          <w:szCs w:val="18"/>
          <w:u w:val="single" w:color="auto"/>
          <w:color w:val="auto"/>
        </w:rPr>
        <w:t>Section 2.10(a)(iii)</w:t>
      </w:r>
      <w:r>
        <w:rPr>
          <w:rFonts w:ascii="Times New Roman" w:cs="Times New Roman" w:eastAsia="Times New Roman" w:hAnsi="Times New Roman"/>
          <w:sz w:val="18"/>
          <w:szCs w:val="18"/>
          <w:color w:val="auto"/>
        </w:rPr>
        <w:t>; (d) expenditures that constitute Permitted Acquisitions or other Acquisitions not prohibited hereunder; (e) any capitalized interest expense reflected as additions to property in the consolidated balance sheet of Borrower and its Restricted Subsidiaries (including in connection with sale-leaseback transactions not prohibited hereunder); (f) any non-cash compensation or other non-cash costs reflected as additions to property in the consolidated balance sheet of Borrower and its Restricted Subsidiaries; and (g) capital expenditures relating to the construction or acquisition of any property or equipment which has been transferred to a Person other than Borrower or any of its Restricted Subsidiaries pursuant to a sale-leaseback transaction not prohibited hereunder and capital expenditures arising pursuant to sale-leaseback transactions.</w:t>
      </w:r>
    </w:p>
    <w:p>
      <w:pPr>
        <w:spacing w:after="0" w:line="192"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xml:space="preserve">” as applied to any Person, shall mean any lease of any Property by that Person as lessee that, in conformity with GAAP, is required to be classified and accounted for as a capital lease on the balance sheet of that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for the avoidance of doubt, any lease that was accounted for, or would have been required to be accounted for, by any Person as an operating lease prior to the adoption of FASB ASC 842 and any similar lease entered into subsequent to the adoption of FASB ASC 842 by any Person may, in the sole discretion of Borrower, be accounted for as an operating lease and not as a Capital Lease and (b) each Gaming Lease shall be accounted for as an operating lease and not as a Capital Lease.</w:t>
      </w:r>
    </w:p>
    <w:p>
      <w:pPr>
        <w:spacing w:after="0" w:line="185"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 Obligations</w:t>
      </w:r>
      <w:r>
        <w:rPr>
          <w:rFonts w:ascii="Times New Roman" w:cs="Times New Roman" w:eastAsia="Times New Roman" w:hAnsi="Times New Roman"/>
          <w:sz w:val="18"/>
          <w:szCs w:val="18"/>
          <w:color w:val="auto"/>
        </w:rPr>
        <w:t xml:space="preserve">” shall mean, for any Person, all obligations of such Person to pay rent or other amounts under a Capital Lease, and, for purposes of this Agreement, the amount of such obligations shall be the capitalized amount thereof,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for the avoidance of doubt, any lease that was accounted for, or would have been required to be accounted for, by any Person as an operating lease prior to the adoption of FASB ASC 842 and any similar lease entered into subsequent to the adoption of FASB ASC 842 by any Person may, in the sole discretion of Borrower, be accounted for as an operating lease and not as a Capital Lease and (b) each Gaming Lease shall be accounted for as an operating lease and not as a Capital Lease.</w:t>
      </w:r>
    </w:p>
    <w:p>
      <w:pPr>
        <w:spacing w:after="0" w:line="185"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Collateralize</w:t>
      </w:r>
      <w:r>
        <w:rPr>
          <w:rFonts w:ascii="Times New Roman" w:cs="Times New Roman" w:eastAsia="Times New Roman" w:hAnsi="Times New Roman"/>
          <w:sz w:val="18"/>
          <w:szCs w:val="18"/>
          <w:color w:val="auto"/>
        </w:rPr>
        <w:t>” shall mean, in respect of an obligation, to provide and pledge (as a first priority perfected security interest) cash collateral in Dollars or other credit support, in each case, at a location and pursuant to documentation in form and substance reasonably satisfactory to (a) Administrative Agent and (b) in the case of obligations owing to an L/C Lender, such L/C Lender (and “</w:t>
      </w:r>
      <w:r>
        <w:rPr>
          <w:rFonts w:ascii="Times New Roman" w:cs="Times New Roman" w:eastAsia="Times New Roman" w:hAnsi="Times New Roman"/>
          <w:sz w:val="18"/>
          <w:szCs w:val="18"/>
          <w:b w:val="1"/>
          <w:bCs w:val="1"/>
          <w:color w:val="auto"/>
        </w:rPr>
        <w:t>Cash Collateral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Cash Collateralization</w:t>
      </w:r>
      <w:r>
        <w:rPr>
          <w:rFonts w:ascii="Times New Roman" w:cs="Times New Roman" w:eastAsia="Times New Roman" w:hAnsi="Times New Roman"/>
          <w:sz w:val="18"/>
          <w:szCs w:val="18"/>
          <w:color w:val="auto"/>
        </w:rPr>
        <w:t>” have corresponding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82" w:right="339" w:bottom="1440" w:gutter="0" w:footer="0" w:header="0"/>
        </w:sectPr>
      </w:pPr>
    </w:p>
    <w:bookmarkStart w:id="62" w:name="page63"/>
    <w:bookmarkEnd w:id="62"/>
    <w:p>
      <w:pPr>
        <w:jc w:val="both"/>
        <w:ind w:firstLine="632"/>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Equivalents</w:t>
      </w:r>
      <w:r>
        <w:rPr>
          <w:rFonts w:ascii="Times New Roman" w:cs="Times New Roman" w:eastAsia="Times New Roman" w:hAnsi="Times New Roman"/>
          <w:sz w:val="16"/>
          <w:szCs w:val="16"/>
          <w:color w:val="auto"/>
        </w:rPr>
        <w:t>” shall mean, for any Person: (a) direct obligations of the United States, or of any agency thereof, or obligations guaranteed as to principal and interest by the United States, or by any agency thereof, in either case maturing not more than three years from the date of acquisition thereof by such Person; (b) time deposits, certificates of deposit or bankers’ acceptances (including eurodollar deposits) issued by (i) any bank or trust company organized under the laws of the United States or any state thereof and having capital, surplus and undivided profits of at least $250.0 million that is assigned at least a “B” rating by Thomson Financial BankWatch or (ii) any Lender or bank holding company owning any Lender (in each case, at the time of acquisition);</w:t>
      </w:r>
    </w:p>
    <w:p>
      <w:pPr>
        <w:spacing w:after="0" w:line="3" w:lineRule="exact"/>
        <w:rPr>
          <w:sz w:val="20"/>
          <w:szCs w:val="20"/>
          <w:color w:val="auto"/>
        </w:rPr>
      </w:pPr>
    </w:p>
    <w:p>
      <w:pPr>
        <w:jc w:val="both"/>
        <w:ind w:firstLine="5"/>
        <w:spacing w:after="0" w:line="276" w:lineRule="auto"/>
        <w:tabs>
          <w:tab w:leader="none" w:pos="25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paper maturing not more than three years from the date of acquisition thereof by such Person and (i) issued by any Lender or bank holding company owning any Lender or (ii) rated at least “A-2” or the equivalent thereof by S&amp;P or at least “P-2” or the equivalent thereof by Moody’s or at least “F-2” or the equivalent thereof by Fitch, respectively, or, if none of S&amp;P, Moody’s nor Fitch shall be rating such securities, then from another nationally recognized rating service (in each case, at the time of acquisition); (d) repurchase obligations with a term of not more than thirty (30) days for underlying securities of the types described in clause (a) above or (e) below entered into with a bank meeting the qualifications described in clause (b) above (in each case, at the time of acquisition); (e) securities with maturities of three years or less from the date of acquisition issued or fully guaranteed by any state, commonwealth or territory of the United States, or by any political subdivision or taxing authority thereof or by any foreign government, and having an investment grade rating from S&amp;P, Moody’s or Fitch or, if none of S&amp;P, Moody’s nor Fitch shall be rating such securities, then from another nationally recognized rating service (in each case, at the time of acquisition); (f) securities with maturities of six months or less from the date of acquisition backed by standby letters of credit issued by any Lender or any commercial bank satisfying the requirements of clause (b) above (in each case, at the time of acquisition); (g) money market mutual funds that invest primarily in the foregoing items (determined at the time such investment in such fund is made); (h) corporate notes having an investment grade rating from S&amp;P, Moody’s or Fitch or, if none of S&amp;P, Moody’s nor Fitch shall be rating such notes, then from another nationally recognized rating service; provided, that at no time shall the value of Cash Equivalents under this clause (h) exceed 10% of the aggregate value of Cash and Cash Equivalents then held by Borrower and its Subsidiaries; or (i) marketable direct obligations issued by, or unconditionally guaranteed by, a country other than the United States, or issued by any agency of such country and backed by the full faith and credit of such country, so long as the indebtedness of such country has an investment grade rating from S&amp;P, Moody’s or Fitch or, if none of S&amp;P, Moody’s nor Fitch shall be rating such securities, then from another nationally recognized rating service (in each case, at the time of acquisition), (ii) time deposits, certificates of deposit or bankers’ acceptances issued by any commercial bank which is organized and existing under the laws of a country other than the United States or payable to a Company promptly following demand and maturing within two years of the date of acquisition and (iii) other customarily utilized high-quality or cash equivalent-type Investments in a country other than the United States.</w:t>
      </w:r>
    </w:p>
    <w:p>
      <w:pPr>
        <w:spacing w:after="0" w:line="383"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Management Agreement</w:t>
      </w:r>
      <w:r>
        <w:rPr>
          <w:rFonts w:ascii="Times New Roman" w:cs="Times New Roman" w:eastAsia="Times New Roman" w:hAnsi="Times New Roman"/>
          <w:sz w:val="18"/>
          <w:szCs w:val="18"/>
          <w:color w:val="auto"/>
        </w:rPr>
        <w:t>” shall mean any agreement to provide cash management services, including treasury, depository, overdraft, credit or debit card, electronic funds transfer and other cash management arrangements.</w:t>
      </w:r>
    </w:p>
    <w:p>
      <w:pPr>
        <w:spacing w:after="0" w:line="164"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Management Bank</w:t>
      </w:r>
      <w:r>
        <w:rPr>
          <w:rFonts w:ascii="Times New Roman" w:cs="Times New Roman" w:eastAsia="Times New Roman" w:hAnsi="Times New Roman"/>
          <w:sz w:val="18"/>
          <w:szCs w:val="18"/>
          <w:color w:val="auto"/>
        </w:rPr>
        <w:t xml:space="preserve">” shall mean any Person that is a party to a Cash Management Agreement with Borrower and/or any of its Restricted Subsidiaries if such Person was, at the date of entering into such Cash Management Agreement, an Agent, a Lender or an Affiliate of an Agent or a Lender,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Casualty Event</w:t>
      </w:r>
      <w:r>
        <w:rPr>
          <w:rFonts w:ascii="Times New Roman" w:cs="Times New Roman" w:eastAsia="Times New Roman" w:hAnsi="Times New Roman"/>
          <w:sz w:val="18"/>
          <w:szCs w:val="18"/>
          <w:color w:val="auto"/>
        </w:rPr>
        <w:t xml:space="preserve">” shall mean any loss of title or any loss of or damage to or destruction of, or any condemnation or other taking (or settlement in lieu thereof) (including by any Governmental Authority) of, any Property of Borrower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 such event shall constitute a Casualty Event if the proceeds thereof or other compensation in respect thereof is less than $100.0 million. “Casualty Event” shall include, but not be limited to, any taking of all or any part of any Real Property of Borrower or any of its Restricted Subsidiaries or any part thereof, in or by condemnation or other eminent domain proceedings pursuant to any Law (or settlement in lieu thereof), or by reason of the temporary requisition of the use or occupancy of all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8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any part of any Real Property of Borrower or any of its Restricted Subsidiaries or any part thereof by any Governmental Authority, civil or military.</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shall mean a “controlled foreign corporation” within the meaning of Section 957 of the Code.</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 Holdco</w:t>
      </w:r>
      <w:r>
        <w:rPr>
          <w:rFonts w:ascii="Times New Roman" w:cs="Times New Roman" w:eastAsia="Times New Roman" w:hAnsi="Times New Roman"/>
          <w:sz w:val="18"/>
          <w:szCs w:val="18"/>
          <w:color w:val="auto"/>
        </w:rPr>
        <w:t>” shall mean any Subsidiary that is not a Foreign Subsidiary and that has no material assets other than Equity Interests in one or more Subsidiaries that is a CFC or CFC Holdco.</w:t>
      </w:r>
    </w:p>
    <w:p>
      <w:pPr>
        <w:spacing w:after="0" w:line="164"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xml:space="preserve">” shall mean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be deemed to have occurred if:</w:t>
      </w:r>
    </w:p>
    <w:p>
      <w:pPr>
        <w:spacing w:after="0" w:line="216" w:lineRule="exact"/>
        <w:rPr>
          <w:sz w:val="20"/>
          <w:szCs w:val="20"/>
          <w:color w:val="auto"/>
        </w:rPr>
      </w:pPr>
    </w:p>
    <w:p>
      <w:pPr>
        <w:ind w:left="1260" w:hanging="307"/>
        <w:spacing w:after="0"/>
        <w:tabs>
          <w:tab w:leader="none" w:pos="1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Wynn Resorts shall at any time fail to own, directly or indirectly, 60% or more of the voting power of the total outstanding Voting Stock of</w:t>
      </w:r>
    </w:p>
    <w:p>
      <w:pPr>
        <w:spacing w:after="0" w:line="44"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Borrower; or</w:t>
      </w:r>
    </w:p>
    <w:p>
      <w:pPr>
        <w:spacing w:after="0" w:line="196" w:lineRule="exact"/>
        <w:rPr>
          <w:rFonts w:ascii="Times New Roman" w:cs="Times New Roman" w:eastAsia="Times New Roman" w:hAnsi="Times New Roman"/>
          <w:sz w:val="16"/>
          <w:szCs w:val="16"/>
          <w:color w:val="auto"/>
        </w:rPr>
      </w:pPr>
    </w:p>
    <w:p>
      <w:pPr>
        <w:jc w:val="both"/>
        <w:ind w:left="320" w:firstLine="633"/>
        <w:spacing w:after="0" w:line="246" w:lineRule="auto"/>
        <w:tabs>
          <w:tab w:leader="none" w:pos="130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(as that term is used in Section 13(d)(3) of the Exchange Act) becomes the Beneficial Owner, directly or indirectly, of more than 50% of the outstanding Voting Stock of Wynn Resorts, measured by voting power rather than number of Equity Interests (but excluding (i) any employee benefit plan of such person or its subsidiaries, any person or entity acting in its capacity as a trustee, agent, or other fiduciary or administrator of any such plan, or any person formed as a holding company for Wynn Resorts (in a transaction where the Voting Stock of Wynn Resorts outstanding prior to such transaction is converted into or exchanged for the Voting Stock of the surviving or transferee person constituting all or substantially all of the outstanding shares of such Voting Stock of such surviving or transferee person (immediately after giving effect to such issuance)) and (ii) any person that has received Voting Stock of Wynn Resorts in consideration of any acquisition or Investment, whether by purchase, merger, consolidation, or otherwise, by Wynn Resorts or any of its Subsidiaries, which person is temporarily holding such Voting Stock pending distribution to other persons (so long as, immediately after giving effect to such distribution, no Change of Control shall otherwise have occurred)).</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13.19</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mean the date on which the initial extension of credit is made hereunder, which date is September 20, 2019.</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Mortgaged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Refinancing</w:t>
      </w:r>
      <w:r>
        <w:rPr>
          <w:rFonts w:ascii="Times New Roman" w:cs="Times New Roman" w:eastAsia="Times New Roman" w:hAnsi="Times New Roman"/>
          <w:sz w:val="18"/>
          <w:szCs w:val="18"/>
          <w:color w:val="auto"/>
        </w:rPr>
        <w:t>” shall mean the repayment and replacement of all loans and commitments under the Existing Credit Agreements.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Revolving Commitment</w:t>
      </w:r>
      <w:r>
        <w:rPr>
          <w:rFonts w:ascii="Times New Roman" w:cs="Times New Roman" w:eastAsia="Times New Roman" w:hAnsi="Times New Roman"/>
          <w:sz w:val="18"/>
          <w:szCs w:val="18"/>
          <w:color w:val="auto"/>
        </w:rPr>
        <w:t>” shall mean a Revolving Commitment established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84" w:right="339" w:bottom="1440" w:gutter="0" w:footer="0" w:header="0"/>
        </w:sectPr>
      </w:pPr>
    </w:p>
    <w:bookmarkStart w:id="64" w:name="page65"/>
    <w:bookmarkEnd w:id="6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Revolving Facility</w:t>
      </w:r>
      <w:r>
        <w:rPr>
          <w:rFonts w:ascii="Times New Roman" w:cs="Times New Roman" w:eastAsia="Times New Roman" w:hAnsi="Times New Roman"/>
          <w:sz w:val="18"/>
          <w:szCs w:val="18"/>
          <w:color w:val="auto"/>
        </w:rPr>
        <w:t>” shall mean the credit facility comprising the Closing Date Revolving Commitments.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 from time to time.</w:t>
      </w:r>
    </w:p>
    <w:p>
      <w:pPr>
        <w:spacing w:after="0" w:line="214"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shall mean all of the Pledged Collateral, the Mortgaged Real Property, all Property encumbered pursuant to </w:t>
      </w:r>
      <w:r>
        <w:rPr>
          <w:rFonts w:ascii="Times New Roman" w:cs="Times New Roman" w:eastAsia="Times New Roman" w:hAnsi="Times New Roman"/>
          <w:sz w:val="18"/>
          <w:szCs w:val="18"/>
          <w:u w:val="single" w:color="auto"/>
          <w:color w:val="auto"/>
        </w:rPr>
        <w:t>Sections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9.16</w:t>
      </w:r>
      <w:r>
        <w:rPr>
          <w:rFonts w:ascii="Times New Roman" w:cs="Times New Roman" w:eastAsia="Times New Roman" w:hAnsi="Times New Roman"/>
          <w:sz w:val="18"/>
          <w:szCs w:val="18"/>
          <w:color w:val="auto"/>
        </w:rPr>
        <w:t xml:space="preserve"> and all other Property of a Credit Party, whether now owned or hereafter acquired, upon which a Lien securing the Obligations is granted or purported to be granted under any Security Document. “Collateral” shall not include any assets or Property that has been released (in accordance with the Credit Documents) from the Lien granted to Collateral Agent pursuant to the Security Documents, unless and until such time as such assets or Property are required by the Credit Documents to again become subject to a Lien in favor of Collateral Agent.</w:t>
      </w:r>
    </w:p>
    <w:p>
      <w:pPr>
        <w:spacing w:after="0" w:line="185"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shall mean (a) a Deposit Account (as defined in the UCC) of Borrower with respect to which Collateral Agent has “control” (as defined in Section 9-104 of the UCC) or (b) a Securities Account (as defined in the UCC) of Borrower with respect to which Collateral Agent has “control” (as defined in Section 9-106 of the UCC).</w:t>
      </w:r>
    </w:p>
    <w:p>
      <w:pPr>
        <w:spacing w:after="0" w:line="177"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Agency Agreement</w:t>
      </w:r>
      <w:r>
        <w:rPr>
          <w:rFonts w:ascii="Times New Roman" w:cs="Times New Roman" w:eastAsia="Times New Roman" w:hAnsi="Times New Roman"/>
          <w:sz w:val="18"/>
          <w:szCs w:val="18"/>
          <w:color w:val="auto"/>
        </w:rPr>
        <w:t>” shall mean that certain Collateral Agency Agreement, dated as December 14, 2004, among Bank of America, N.A., Deutsche Bank Trust Company Americas, as collateral agent under the Collateral Agency Intercreditor Agreement, and certain funding agents (including the trustees under the Wynn Las Vegas Notes) from time to time party thereto, as amended by that certain Amendment to Collateral Agency Agreement, dated as of July 29, 2005 and to be supplemented after the Closing Date by an assumption agreement executed by Collateral Agent.</w:t>
      </w:r>
    </w:p>
    <w:p>
      <w:pPr>
        <w:spacing w:after="0" w:line="180"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Agency Intercreditor Agreement</w:t>
      </w:r>
      <w:r>
        <w:rPr>
          <w:rFonts w:ascii="Times New Roman" w:cs="Times New Roman" w:eastAsia="Times New Roman" w:hAnsi="Times New Roman"/>
          <w:sz w:val="18"/>
          <w:szCs w:val="18"/>
          <w:color w:val="auto"/>
        </w:rPr>
        <w:t>” shall mean that certain Intercreditor Agreement, dated as of December 14, 2004, among Deutsche Bank Trust Company Americas, as the collateral agent and certain secured parties (including the trustees under the Wynn Las Vegas Notes) from time to time party thereto to be supplemented after the Closing Date by a joinder executed by Collateral Agent.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has the meaning set forth in the introductory paragraph hereof.</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 shall mean the Commitment Letter, dated as of August 23, 2019, as supplemented by Joinder Agreement No. 1 to the Commitment Letter, dated as of September 5, 2019 and Joinder Agreement No. 2 to the Commitment Letter, dated as of September 10, 2019, by and among Borrower and the Lead Arrangers.</w:t>
      </w:r>
    </w:p>
    <w:p>
      <w:pPr>
        <w:spacing w:after="0" w:line="177" w:lineRule="exact"/>
        <w:rPr>
          <w:sz w:val="20"/>
          <w:szCs w:val="20"/>
          <w:color w:val="auto"/>
        </w:rPr>
      </w:pPr>
    </w:p>
    <w:p>
      <w:pPr>
        <w:jc w:val="both"/>
        <w:ind w:firstLine="632"/>
        <w:spacing w:after="0" w:line="3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Commitments</w:t>
      </w:r>
      <w:r>
        <w:rPr>
          <w:rFonts w:ascii="Times New Roman" w:cs="Times New Roman" w:eastAsia="Times New Roman" w:hAnsi="Times New Roman"/>
          <w:sz w:val="16"/>
          <w:szCs w:val="16"/>
          <w:color w:val="auto"/>
        </w:rPr>
        <w:t xml:space="preserve">” shall mean the Revolving Commitments, the Extended Revolving Commitments, the </w:t>
      </w:r>
      <w:r>
        <w:rPr>
          <w:rFonts w:ascii="Times New Roman" w:cs="Times New Roman" w:eastAsia="Times New Roman" w:hAnsi="Times New Roman"/>
          <w:sz w:val="16"/>
          <w:szCs w:val="16"/>
          <w:b w:val="1"/>
          <w:bCs w:val="1"/>
          <w:color w:val="FF0000"/>
          <w:strike w:val="1"/>
        </w:rPr>
        <w:t>Non-Extended Revolving Commitments, the</w:t>
      </w:r>
      <w:r>
        <w:rPr>
          <w:rFonts w:ascii="Times New Roman" w:cs="Times New Roman" w:eastAsia="Times New Roman" w:hAnsi="Times New Roman"/>
          <w:sz w:val="16"/>
          <w:szCs w:val="16"/>
          <w:color w:val="auto"/>
        </w:rPr>
        <w:t xml:space="preserve"> Term A Facility Commitments, the Extended Term A Facility Commitments</w:t>
      </w:r>
      <w:r>
        <w:rPr>
          <w:rFonts w:ascii="Times New Roman" w:cs="Times New Roman" w:eastAsia="Times New Roman" w:hAnsi="Times New Roman"/>
          <w:sz w:val="16"/>
          <w:szCs w:val="16"/>
          <w:b w:val="1"/>
          <w:bCs w:val="1"/>
          <w:color w:val="FF0000"/>
          <w:strike w:val="1"/>
        </w:rPr>
        <w:t>, the Non-Extended Term A Facility Commitments</w:t>
      </w:r>
      <w:r>
        <w:rPr>
          <w:rFonts w:ascii="Times New Roman" w:cs="Times New Roman" w:eastAsia="Times New Roman" w:hAnsi="Times New Roman"/>
          <w:sz w:val="16"/>
          <w:szCs w:val="16"/>
          <w:color w:val="auto"/>
        </w:rPr>
        <w:t>, any Other Commitments, any Incremental Term A Loan Commitments (including the Incremental Extended Term A Facility Commitments), and any New Term Loan Commitments.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shall mean the Commodity Exchange Act (7 U.S.C. § 1 et seq.), as amended from time to time, and any successor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 shall mean Borrower and its Subsidiaries; and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any one of them.</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has the meaning set forth in the definition of “Disqualified Lender”.</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Conforming Changes</w:t>
      </w:r>
      <w:r>
        <w:rPr>
          <w:rFonts w:ascii="Times New Roman" w:cs="Times New Roman" w:eastAsia="Times New Roman" w:hAnsi="Times New Roman"/>
          <w:sz w:val="18"/>
          <w:szCs w:val="18"/>
          <w:color w:val="auto"/>
        </w:rPr>
        <w:t xml:space="preserve">” shall mean, with respect to either the use or administration of </w:t>
      </w:r>
      <w:r>
        <w:rPr>
          <w:rFonts w:ascii="Times New Roman" w:cs="Times New Roman" w:eastAsia="Times New Roman" w:hAnsi="Times New Roman"/>
          <w:sz w:val="18"/>
          <w:szCs w:val="18"/>
          <w:b w:val="1"/>
          <w:bCs w:val="1"/>
          <w:color w:val="FF0000"/>
          <w:strike w:val="1"/>
        </w:rPr>
        <w:t>Adjusted</w:t>
      </w:r>
      <w:r>
        <w:rPr>
          <w:rFonts w:ascii="Times New Roman" w:cs="Times New Roman" w:eastAsia="Times New Roman" w:hAnsi="Times New Roman"/>
          <w:sz w:val="18"/>
          <w:szCs w:val="18"/>
          <w:color w:val="auto"/>
        </w:rPr>
        <w:t xml:space="preserve">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82" w:right="339" w:bottom="1440" w:gutter="0" w:footer="0" w:header="0"/>
        </w:sectPr>
      </w:pPr>
    </w:p>
    <w:bookmarkStart w:id="65" w:name="page66"/>
    <w:bookmarkEnd w:id="65"/>
    <w:p>
      <w:pPr>
        <w:jc w:val="both"/>
        <w:spacing w:after="0" w:line="248" w:lineRule="auto"/>
        <w:rPr>
          <w:sz w:val="20"/>
          <w:szCs w:val="20"/>
          <w:color w:val="auto"/>
        </w:rPr>
      </w:pPr>
      <w:r>
        <w:rPr>
          <w:rFonts w:ascii="Times New Roman" w:cs="Times New Roman" w:eastAsia="Times New Roman" w:hAnsi="Times New Roman"/>
          <w:sz w:val="18"/>
          <w:szCs w:val="18"/>
          <w:color w:val="auto"/>
        </w:rPr>
        <w:t>determining rates and making payments of interest, timing of borrowing requests or prepayment, conversion or continuation notices, the applicability and length of lookback periods, the applicability of Section 5.05 and other technical, administrative or operational matters) that the Administrative Agent, in consultation with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in consultation with Borrower, determines that no market practice for the administration of any such rate exists, in such other manner of administration as the Administrative Agent, in consultation with Borrower, decides is reasonably necessary in connection with the administration of this Agreement and the other Credit Documents).</w:t>
      </w:r>
    </w:p>
    <w:p>
      <w:pPr>
        <w:spacing w:after="0" w:line="185"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Cash Interest Expense</w:t>
      </w:r>
      <w:r>
        <w:rPr>
          <w:rFonts w:ascii="Times New Roman" w:cs="Times New Roman" w:eastAsia="Times New Roman" w:hAnsi="Times New Roman"/>
          <w:sz w:val="18"/>
          <w:szCs w:val="18"/>
          <w:color w:val="auto"/>
        </w:rPr>
        <w:t>” shall mean, with respect to Borrower and the Restricted Subsidiaries on a consolidated basis for any period, Consolidated Interest Expense for such period, less the sum of, without duplication, (a) pay in kind Consolidated Interest Expense and other non-cash Consolidated Interest Expense (including as a result of the effects of purchase accounting), (b) to the extent included in Consolidated Interest Expense, any debt issuance costs, commissions, financing fees paid by, or on behalf of, Borrower or any Restricted Subsidiary, including such fees paid in connection with the Transactions, and the expensing or amortization thereof or of any bridge, commitment, upfront, ticking or other financing fees, including those paid in connection with the Transactions or any amendment of this Agreement or any amendment or refinancing of any other Indebtedness permitted hereunder, and (c) the amortization of debt discounts, if any, or fees in respect of Swap Contracts.</w:t>
      </w:r>
    </w:p>
    <w:p>
      <w:pPr>
        <w:spacing w:after="0" w:line="18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Companies</w:t>
      </w:r>
      <w:r>
        <w:rPr>
          <w:rFonts w:ascii="Times New Roman" w:cs="Times New Roman" w:eastAsia="Times New Roman" w:hAnsi="Times New Roman"/>
          <w:sz w:val="18"/>
          <w:szCs w:val="18"/>
          <w:color w:val="auto"/>
        </w:rPr>
        <w:t>” shall mean Borrower and each Subsidiary of Borrower (whether now existing or hereafter created or acquired), the financial statements of which are (or should be) consolidated with the financial statements of Borrower in accordance with GAAP.</w:t>
      </w:r>
    </w:p>
    <w:p>
      <w:pPr>
        <w:spacing w:after="0" w:line="164" w:lineRule="exact"/>
        <w:rPr>
          <w:sz w:val="20"/>
          <w:szCs w:val="20"/>
          <w:color w:val="auto"/>
        </w:rPr>
      </w:pPr>
    </w:p>
    <w:p>
      <w:pPr>
        <w:jc w:val="both"/>
        <w:ind w:firstLine="632"/>
        <w:spacing w:after="0" w:line="3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Consolidated Current Assets</w:t>
      </w:r>
      <w:r>
        <w:rPr>
          <w:rFonts w:ascii="Times New Roman" w:cs="Times New Roman" w:eastAsia="Times New Roman" w:hAnsi="Times New Roman"/>
          <w:sz w:val="16"/>
          <w:szCs w:val="16"/>
          <w:color w:val="auto"/>
        </w:rPr>
        <w:t>” means, with respect to any Person at any date, the total consolidated current assets of such Person and its Subsidiaries (other than Unrestricted Subsidiaries) that would, in accordance with GAAP, be classified as current assets on a consolidated balance sheet of such Person and its Subsidiaries (other than Unrestricted Subsidiaries), other than (x) cash and Cash Equivalents and (y) the current portion of deferred income tax assets.</w:t>
      </w:r>
    </w:p>
    <w:p>
      <w:pPr>
        <w:spacing w:after="0" w:line="143"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Current Liabilities</w:t>
      </w:r>
      <w:r>
        <w:rPr>
          <w:rFonts w:ascii="Times New Roman" w:cs="Times New Roman" w:eastAsia="Times New Roman" w:hAnsi="Times New Roman"/>
          <w:sz w:val="18"/>
          <w:szCs w:val="18"/>
          <w:color w:val="auto"/>
        </w:rPr>
        <w:t>” means, with respect to any Person at any date, all liabilities of such Person and its Subsidiaries (other than Unrestricted Subsidiaries) at such date that would, in accordance with GAAP, be classified as current liabilities on a consolidated balance sheet of such Person and its Subsidiaries (other than Unrestricted Subsidiaries), other than (x) the current portion of any Indebtedness and (y) the current portion of deferred income taxes.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EBITDA</w:t>
      </w:r>
      <w:r>
        <w:rPr>
          <w:rFonts w:ascii="Times New Roman" w:cs="Times New Roman" w:eastAsia="Times New Roman" w:hAnsi="Times New Roman"/>
          <w:sz w:val="18"/>
          <w:szCs w:val="18"/>
          <w:color w:val="auto"/>
        </w:rPr>
        <w:t xml:space="preserve">” shall mean, for any Test Period, the sum (without duplication) of Consolidated Net Income for such Test Period; </w:t>
      </w:r>
      <w:r>
        <w:rPr>
          <w:rFonts w:ascii="Times New Roman" w:cs="Times New Roman" w:eastAsia="Times New Roman" w:hAnsi="Times New Roman"/>
          <w:sz w:val="18"/>
          <w:szCs w:val="18"/>
          <w:i w:val="1"/>
          <w:iCs w:val="1"/>
          <w:color w:val="auto"/>
        </w:rPr>
        <w:t>plus</w:t>
      </w:r>
    </w:p>
    <w:p>
      <w:pPr>
        <w:spacing w:after="0" w:line="216" w:lineRule="exact"/>
        <w:rPr>
          <w:sz w:val="20"/>
          <w:szCs w:val="20"/>
          <w:color w:val="auto"/>
        </w:rPr>
      </w:pPr>
    </w:p>
    <w:p>
      <w:pPr>
        <w:ind w:left="1260" w:hanging="307"/>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to the extent deducted in calculating such Consolidated Net Income:</w:t>
      </w:r>
    </w:p>
    <w:p>
      <w:pPr>
        <w:spacing w:after="0" w:line="214" w:lineRule="exact"/>
        <w:rPr>
          <w:rFonts w:ascii="Times New Roman" w:cs="Times New Roman" w:eastAsia="Times New Roman" w:hAnsi="Times New Roman"/>
          <w:sz w:val="18"/>
          <w:szCs w:val="18"/>
          <w:color w:val="auto"/>
        </w:rPr>
      </w:pPr>
    </w:p>
    <w:p>
      <w:pPr>
        <w:ind w:left="640" w:firstLine="628"/>
        <w:spacing w:after="0" w:line="268" w:lineRule="auto"/>
        <w:tabs>
          <w:tab w:leader="none" w:pos="19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taxes based on income or profits or capital gains, plus franchise or similar taxes, of Borrower and its Restricted Subsidiaries for such Test Period;</w:t>
      </w:r>
    </w:p>
    <w:p>
      <w:pPr>
        <w:spacing w:after="0" w:line="169" w:lineRule="exact"/>
        <w:rPr>
          <w:rFonts w:ascii="Times New Roman" w:cs="Times New Roman" w:eastAsia="Times New Roman" w:hAnsi="Times New Roman"/>
          <w:sz w:val="18"/>
          <w:szCs w:val="18"/>
          <w:color w:val="auto"/>
        </w:rPr>
      </w:pPr>
    </w:p>
    <w:p>
      <w:pPr>
        <w:ind w:left="640" w:firstLine="628"/>
        <w:spacing w:after="0" w:line="268" w:lineRule="auto"/>
        <w:tabs>
          <w:tab w:leader="none" w:pos="18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Borrower and its Restricted Subsidiaries for such Test Period, whether paid or accrued and whether or not capitalized;</w:t>
      </w:r>
    </w:p>
    <w:p>
      <w:pPr>
        <w:spacing w:after="0" w:line="169" w:lineRule="exact"/>
        <w:rPr>
          <w:rFonts w:ascii="Times New Roman" w:cs="Times New Roman" w:eastAsia="Times New Roman" w:hAnsi="Times New Roman"/>
          <w:sz w:val="18"/>
          <w:szCs w:val="18"/>
          <w:color w:val="auto"/>
        </w:rPr>
      </w:pPr>
    </w:p>
    <w:p>
      <w:pPr>
        <w:jc w:val="both"/>
        <w:ind w:left="640" w:firstLine="628"/>
        <w:spacing w:after="0" w:line="303" w:lineRule="auto"/>
        <w:tabs>
          <w:tab w:leader="none" w:pos="190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cost, charge, fee or expense (including discounts and commissions and including fees and charges incurred in respect of letters of credit or bankers acceptance financings) (or any amortization of any of the foregoing) associated with any issuance (or proposed issuance) of debt, or equity or any refinancing transaction (or proposed refinancing transaction) or any amendment or other modification of any debt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84" w:right="339" w:bottom="1440" w:gutter="0" w:footer="0" w:header="0"/>
        </w:sectPr>
      </w:pPr>
    </w:p>
    <w:bookmarkStart w:id="66" w:name="page67"/>
    <w:bookmarkEnd w:id="66"/>
    <w:p>
      <w:pPr>
        <w:jc w:val="both"/>
        <w:ind w:left="320" w:firstLine="628"/>
        <w:spacing w:after="0" w:line="284" w:lineRule="auto"/>
        <w:tabs>
          <w:tab w:leader="none" w:pos="1577"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depreciation, amortization (including amortization of goodwill and other intangibles) and any other non-cash charges or expenses, including any write off or write downs, reducing Consolidated Net Income (excluding (x) any amortization of a prepaid cash expense that was paid in a prior Test Period and (y) any non-cash charges and expenses that result in an accrual of a reserve for cash charges in any future Test Period that Borrower elects not to add back in the current Test Period (it being understood that reserves may be charged in the current Test Period or when paid, as reasonably determined by Borrower)) of Borrower and its Restricted Subsidiaries for such Test Period;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any such non-cash charges or expenses represent an accrual of a reserve for potential cash items in any future Test Period, the cash payment in respect thereof in such future Test Period shall be subtracted from Consolidated EBITDA to the extent Borrower elected to previously add back such amounts to Consolidated EBITDA;</w:t>
      </w:r>
    </w:p>
    <w:p>
      <w:pPr>
        <w:spacing w:after="0" w:line="160" w:lineRule="exact"/>
        <w:rPr>
          <w:rFonts w:ascii="Times New Roman" w:cs="Times New Roman" w:eastAsia="Times New Roman" w:hAnsi="Times New Roman"/>
          <w:sz w:val="16"/>
          <w:szCs w:val="16"/>
          <w:color w:val="auto"/>
        </w:rPr>
      </w:pPr>
    </w:p>
    <w:p>
      <w:pPr>
        <w:ind w:left="1580" w:hanging="632"/>
        <w:spacing w:after="0"/>
        <w:tabs>
          <w:tab w:leader="none" w:pos="15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Pre-Opening Expenses;</w:t>
      </w:r>
    </w:p>
    <w:p>
      <w:pPr>
        <w:spacing w:after="0" w:line="214" w:lineRule="exact"/>
        <w:rPr>
          <w:rFonts w:ascii="Times New Roman" w:cs="Times New Roman" w:eastAsia="Times New Roman" w:hAnsi="Times New Roman"/>
          <w:sz w:val="18"/>
          <w:szCs w:val="18"/>
          <w:color w:val="auto"/>
        </w:rPr>
      </w:pPr>
    </w:p>
    <w:p>
      <w:pPr>
        <w:jc w:val="both"/>
        <w:ind w:left="320" w:firstLine="628"/>
        <w:spacing w:after="0" w:line="250" w:lineRule="auto"/>
        <w:tabs>
          <w:tab w:leader="none" w:pos="157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restructuring costs, charges, accruals, expenses or reserves (including those relating to severance, relocation costs and one-time compensation charges), costs incurred in connection with any non-recurring strategic initiatives, other business optimization expenses (including incentive costs and expenses relating to business optimization programs and signing, retention and completion bonuses) and any unusual or non-recurring costs, charges, accruals, reserves or items of loss or expense (including, without limitation, losses on asset sales (other than asset sales in the ordinary course of business));</w:t>
      </w:r>
    </w:p>
    <w:p>
      <w:pPr>
        <w:spacing w:after="0" w:line="185" w:lineRule="exact"/>
        <w:rPr>
          <w:rFonts w:ascii="Times New Roman" w:cs="Times New Roman" w:eastAsia="Times New Roman" w:hAnsi="Times New Roman"/>
          <w:sz w:val="18"/>
          <w:szCs w:val="18"/>
          <w:color w:val="auto"/>
        </w:rPr>
      </w:pPr>
    </w:p>
    <w:p>
      <w:pPr>
        <w:jc w:val="both"/>
        <w:ind w:left="320" w:firstLine="628"/>
        <w:spacing w:after="0" w:line="250" w:lineRule="auto"/>
        <w:tabs>
          <w:tab w:leader="none" w:pos="157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charges, fees and expenses (or any amortization thereof) (including, without limitation, all legal, accounting, advisory or other transaction-related fees, charges, costs and expenses and any bonuses or success fee payments related to the Transactions) related to the Transactions, any Permitted Acquisition or Investment (including any other Acquisition) or disposition (or any such proposed acquisition, Investment or disposition) (including amortization or write offs of debt issuance or deferred financing costs, premiums and prepayment penalties), in each case, whether or not successful;</w:t>
      </w:r>
    </w:p>
    <w:p>
      <w:pPr>
        <w:spacing w:after="0" w:line="185" w:lineRule="exact"/>
        <w:rPr>
          <w:rFonts w:ascii="Times New Roman" w:cs="Times New Roman" w:eastAsia="Times New Roman" w:hAnsi="Times New Roman"/>
          <w:sz w:val="18"/>
          <w:szCs w:val="18"/>
          <w:color w:val="auto"/>
        </w:rPr>
      </w:pPr>
    </w:p>
    <w:p>
      <w:pPr>
        <w:ind w:left="1580" w:hanging="632"/>
        <w:spacing w:after="0"/>
        <w:tabs>
          <w:tab w:leader="none" w:pos="15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losses resulting from mark to market accounting of Swap Contracts or other derivative instruments; and</w:t>
      </w:r>
    </w:p>
    <w:p>
      <w:pPr>
        <w:spacing w:after="0" w:line="212" w:lineRule="exact"/>
        <w:rPr>
          <w:rFonts w:ascii="Times New Roman" w:cs="Times New Roman" w:eastAsia="Times New Roman" w:hAnsi="Times New Roman"/>
          <w:sz w:val="18"/>
          <w:szCs w:val="18"/>
          <w:color w:val="auto"/>
        </w:rPr>
      </w:pPr>
    </w:p>
    <w:p>
      <w:pPr>
        <w:jc w:val="both"/>
        <w:ind w:left="320" w:firstLine="628"/>
        <w:spacing w:after="0" w:line="253" w:lineRule="auto"/>
        <w:tabs>
          <w:tab w:leader="none" w:pos="157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accrued and unpaid Management Fees, IP Licensing Fees and Allocable Overhead;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cash payment in respect of such accrued and unpaid Management Fees, IP Licensing Fees and Allocable Overhead (other than to the extent any such accrual occurred prior to the Closing Date) in any future Test Period shall be subtracted from Consolidated EBITDA in such Test Period to the extent Borrower elected to previously add back such amounts to Consolidated EBITDA; </w:t>
      </w:r>
      <w:r>
        <w:rPr>
          <w:rFonts w:ascii="Times New Roman" w:cs="Times New Roman" w:eastAsia="Times New Roman" w:hAnsi="Times New Roman"/>
          <w:sz w:val="18"/>
          <w:szCs w:val="18"/>
          <w:i w:val="1"/>
          <w:iCs w:val="1"/>
          <w:color w:val="auto"/>
        </w:rPr>
        <w:t>minus</w:t>
      </w:r>
    </w:p>
    <w:p>
      <w:pPr>
        <w:spacing w:after="0" w:line="181" w:lineRule="exact"/>
        <w:rPr>
          <w:rFonts w:ascii="Times New Roman" w:cs="Times New Roman" w:eastAsia="Times New Roman" w:hAnsi="Times New Roman"/>
          <w:sz w:val="18"/>
          <w:szCs w:val="18"/>
          <w:color w:val="auto"/>
        </w:rPr>
      </w:pPr>
    </w:p>
    <w:p>
      <w:pPr>
        <w:ind w:left="940" w:hanging="307"/>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to the extent included in calculating such Consolidated Net Income:</w:t>
      </w:r>
    </w:p>
    <w:p>
      <w:pPr>
        <w:spacing w:after="0" w:line="214" w:lineRule="exact"/>
        <w:rPr>
          <w:rFonts w:ascii="Times New Roman" w:cs="Times New Roman" w:eastAsia="Times New Roman" w:hAnsi="Times New Roman"/>
          <w:sz w:val="18"/>
          <w:szCs w:val="18"/>
          <w:color w:val="auto"/>
        </w:rPr>
      </w:pPr>
    </w:p>
    <w:p>
      <w:pPr>
        <w:jc w:val="both"/>
        <w:ind w:left="320" w:firstLine="628"/>
        <w:spacing w:after="0" w:line="256" w:lineRule="auto"/>
        <w:tabs>
          <w:tab w:leader="none" w:pos="157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items increasing such Consolidated Net Income for such Test Period, other than the accrual of revenue in the ordinary course of business, and other than any items which represent the reversal of any accrual of, or cash reserve for, anticipated cash charges for any prior Test Period subsequent to the issue date which was not added back to Consolidated EBITDA when accrued;</w:t>
      </w:r>
    </w:p>
    <w:p>
      <w:pPr>
        <w:spacing w:after="0" w:line="178" w:lineRule="exact"/>
        <w:rPr>
          <w:sz w:val="20"/>
          <w:szCs w:val="20"/>
          <w:color w:val="auto"/>
        </w:rPr>
      </w:pPr>
    </w:p>
    <w:p>
      <w:pPr>
        <w:ind w:left="1580" w:hanging="632"/>
        <w:spacing w:after="0"/>
        <w:tabs>
          <w:tab w:leader="none" w:pos="15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gains resulting from mark to market accounting of Swap Contracts or other derivative instruments; </w:t>
      </w:r>
      <w:r>
        <w:rPr>
          <w:rFonts w:ascii="Times New Roman" w:cs="Times New Roman" w:eastAsia="Times New Roman" w:hAnsi="Times New Roman"/>
          <w:sz w:val="18"/>
          <w:szCs w:val="18"/>
          <w:i w:val="1"/>
          <w:iCs w:val="1"/>
          <w:color w:val="auto"/>
        </w:rPr>
        <w:t>plus</w:t>
      </w:r>
    </w:p>
    <w:p>
      <w:pPr>
        <w:spacing w:after="0" w:line="216" w:lineRule="exact"/>
        <w:rPr>
          <w:rFonts w:ascii="Times New Roman" w:cs="Times New Roman" w:eastAsia="Times New Roman" w:hAnsi="Times New Roman"/>
          <w:sz w:val="18"/>
          <w:szCs w:val="18"/>
          <w:color w:val="auto"/>
        </w:rPr>
      </w:pPr>
    </w:p>
    <w:p>
      <w:pPr>
        <w:jc w:val="both"/>
        <w:ind w:firstLine="633"/>
        <w:spacing w:after="0" w:line="250" w:lineRule="auto"/>
        <w:tabs>
          <w:tab w:leader="none" w:pos="9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cost savings, operating expense reductions, other operating improvements and synergies projected by Borrower in good faith to be realized as a result of specified actions taken or with respect to which steps have been initiated (in the good faith determination of Borrower) during such Test Period (or with respect to Specified Transactions, are reasonably expected to be initiated within eighteen (18) months of the closing date of the Specified Transaction), including in connection with any Specified Transaction (calculated on a Pro Forma Basis as though such cost savings, operating expense reductions, other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14</w:t>
      </w:r>
    </w:p>
    <w:p>
      <w:pPr>
        <w:sectPr>
          <w:pgSz w:w="11900" w:h="16838" w:orient="portrait"/>
          <w:cols w:equalWidth="0" w:num="1">
            <w:col w:w="10920"/>
          </w:cols>
          <w:pgMar w:left="640" w:top="1384" w:right="339" w:bottom="1440" w:gutter="0" w:footer="0" w:header="0"/>
        </w:sectPr>
      </w:pPr>
    </w:p>
    <w:bookmarkStart w:id="67" w:name="page68"/>
    <w:bookmarkEnd w:id="67"/>
    <w:p>
      <w:pPr>
        <w:jc w:val="both"/>
        <w:ind w:left="320"/>
        <w:spacing w:after="0" w:line="277" w:lineRule="auto"/>
        <w:rPr>
          <w:sz w:val="20"/>
          <w:szCs w:val="20"/>
          <w:color w:val="auto"/>
        </w:rPr>
      </w:pPr>
      <w:r>
        <w:rPr>
          <w:rFonts w:ascii="Times New Roman" w:cs="Times New Roman" w:eastAsia="Times New Roman" w:hAnsi="Times New Roman"/>
          <w:sz w:val="16"/>
          <w:szCs w:val="16"/>
          <w:color w:val="auto"/>
        </w:rPr>
        <w:t xml:space="preserve">improvements and synergies had been realized during the entirety of such Test Period), net of the amount of actual benefits realized during such Test Period from such actions;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a duly completed Officer’s Certificate of Borrower shall be delivered to Administrative Agent together with the applicable Section 9.04 Financials, providing reasonable detail with respect to such cost savings, operating expense reductions, other operating improvements and synergies and certifying that such savings, operating expense reductions, other operating improvements and synergies are reasonably expected to be realized within eighteen (18) months of the taking of such specified actions and are factually supportable in the good faith judgment of Borrower, (ii) such actions are to be taken within eighteen (18) months after the consummation of such Specified Transaction, restructuring or implementation of an initiative that is expected to result in such cost savings, operating expense reductions, other operating improvements or synergies,</w:t>
      </w:r>
    </w:p>
    <w:p>
      <w:pPr>
        <w:spacing w:after="0" w:line="5" w:lineRule="exact"/>
        <w:rPr>
          <w:sz w:val="20"/>
          <w:szCs w:val="20"/>
          <w:color w:val="auto"/>
        </w:rPr>
      </w:pPr>
    </w:p>
    <w:p>
      <w:pPr>
        <w:jc w:val="both"/>
        <w:ind w:left="320" w:firstLine="1"/>
        <w:spacing w:after="0" w:line="244" w:lineRule="auto"/>
        <w:tabs>
          <w:tab w:leader="none" w:pos="6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cost savings, operating expense reductions, other operating improvements and synergies shall be added pursuant to this clause (c) to the extent duplicative of any expenses or charges otherwise added to Consolidated EBITDA, whether through a pro forma adjustment or otherwise, for such Test Period, and (iv) projected amounts (and not yet realized) may no longer be added in calculating Consolidated EBITDA pursuant to this clause (c) to the extent more than eighteen (18) months have elapsed after the specified action taken in order to realize such projected cost savings, operating expense reductions, other operating improvements and synergies;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additions made to Consolidated EBITDA for any Test Period pursuant to this clause (c) and </w:t>
      </w:r>
      <w:r>
        <w:rPr>
          <w:rFonts w:ascii="Times New Roman" w:cs="Times New Roman" w:eastAsia="Times New Roman" w:hAnsi="Times New Roman"/>
          <w:sz w:val="18"/>
          <w:szCs w:val="18"/>
          <w:u w:val="single" w:color="auto"/>
          <w:color w:val="auto"/>
        </w:rPr>
        <w:t>Section 1.06(c)</w:t>
      </w:r>
      <w:r>
        <w:rPr>
          <w:rFonts w:ascii="Times New Roman" w:cs="Times New Roman" w:eastAsia="Times New Roman" w:hAnsi="Times New Roman"/>
          <w:sz w:val="18"/>
          <w:szCs w:val="18"/>
          <w:color w:val="auto"/>
        </w:rPr>
        <w:t xml:space="preserve"> shall not (i) exceed 20.0% of Consolidated EBITDA for such Test Period (after giving effect to this clause (c) and Section 1.06(c)) or (ii) be duplicative of one another; </w:t>
      </w:r>
      <w:r>
        <w:rPr>
          <w:rFonts w:ascii="Times New Roman" w:cs="Times New Roman" w:eastAsia="Times New Roman" w:hAnsi="Times New Roman"/>
          <w:sz w:val="18"/>
          <w:szCs w:val="18"/>
          <w:i w:val="1"/>
          <w:iCs w:val="1"/>
          <w:color w:val="auto"/>
        </w:rPr>
        <w:t>plus</w:t>
      </w:r>
    </w:p>
    <w:p>
      <w:pPr>
        <w:spacing w:after="0" w:line="193" w:lineRule="exact"/>
        <w:rPr>
          <w:rFonts w:ascii="Times New Roman" w:cs="Times New Roman" w:eastAsia="Times New Roman" w:hAnsi="Times New Roman"/>
          <w:sz w:val="18"/>
          <w:szCs w:val="18"/>
          <w:color w:val="auto"/>
        </w:rPr>
      </w:pPr>
    </w:p>
    <w:p>
      <w:pPr>
        <w:jc w:val="both"/>
        <w:ind w:left="320" w:firstLine="633"/>
        <w:spacing w:after="0" w:line="247" w:lineRule="auto"/>
        <w:tabs>
          <w:tab w:leader="none" w:pos="126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included in Consolidated Net Income, the amount of business interruption insurance proceeds received during such Test Period or after such Test Period and on or prior to the date the calculation is made with respect to such Test Period, attributable to any property which has been closed or had operations curtailed for such Test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 of insurance proceeds shall only be included pursuant to this clause (d) to the extent of the amount of insurance proceeds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Consolidated EBITDA attributable to such property for such Test Period (without giving effect to this clause (d)) does not exceed Consolidated EBITDA attributable to such property during the most recently completed four fiscal quarters for which financial results are available that such property was fully operational (or if such property has not been fully operational for four consecutive fiscal quarters for which financial results are available prior to such closure or curtailment, the Consolidated EBITDA attributable to such property during the Test Period prior to such closure or curtailment (for which financial results are available) annualized over four fiscal quarters); </w:t>
      </w:r>
      <w:r>
        <w:rPr>
          <w:rFonts w:ascii="Times New Roman" w:cs="Times New Roman" w:eastAsia="Times New Roman" w:hAnsi="Times New Roman"/>
          <w:sz w:val="18"/>
          <w:szCs w:val="18"/>
          <w:i w:val="1"/>
          <w:iCs w:val="1"/>
          <w:color w:val="auto"/>
        </w:rPr>
        <w:t>plus</w:t>
      </w:r>
    </w:p>
    <w:p>
      <w:pPr>
        <w:spacing w:after="0" w:line="190" w:lineRule="exact"/>
        <w:rPr>
          <w:rFonts w:ascii="Times New Roman" w:cs="Times New Roman" w:eastAsia="Times New Roman" w:hAnsi="Times New Roman"/>
          <w:sz w:val="18"/>
          <w:szCs w:val="18"/>
          <w:color w:val="auto"/>
        </w:rPr>
      </w:pPr>
    </w:p>
    <w:p>
      <w:pPr>
        <w:jc w:val="both"/>
        <w:ind w:left="320" w:firstLine="633"/>
        <w:spacing w:after="0" w:line="256" w:lineRule="auto"/>
        <w:tabs>
          <w:tab w:leader="none" w:pos="126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receipts (or any netting arrangements resulting in reduced cash expenditures) not representing Consolidated EBITDA or Consolidated Net Income in any Test Period to the extent non-cash gains relating to such income were deducted in the calculation of Consolidated EBITDA pursuant to 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for any previous Test Period and not added back.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EBITDA shall be further adjusted:</w:t>
      </w:r>
    </w:p>
    <w:p>
      <w:pPr>
        <w:spacing w:after="0" w:line="214" w:lineRule="exact"/>
        <w:rPr>
          <w:sz w:val="20"/>
          <w:szCs w:val="20"/>
          <w:color w:val="auto"/>
        </w:rPr>
      </w:pPr>
    </w:p>
    <w:p>
      <w:pPr>
        <w:jc w:val="both"/>
        <w:ind w:left="320" w:firstLine="633"/>
        <w:spacing w:after="0" w:line="249" w:lineRule="auto"/>
        <w:tabs>
          <w:tab w:leader="none" w:pos="12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the Consolidated EBITDA of (i) any Person, property, business or asset (including a management agreement or similar agreement) (other than an Unrestricted Subsidiary) acquired by Borrower or any Restricted Subsidiary during such Test Period and (ii) any Unrestricted Subsidiary that is revoked and converted into a Restricted Subsidiary during such Test Period, in each case, based on the Consolidated EBITDA of such Person (or attributable to such property, business or asset) for such period (including the portion thereof occurring prior to such acquisition or Revocation), determined as if references to Borrower and its Restricted Subsidiaries in Consolidated Net Income and other defined terms therein were to such Person and its Subsidiaries;</w:t>
      </w:r>
    </w:p>
    <w:p>
      <w:pPr>
        <w:spacing w:after="0" w:line="185" w:lineRule="exact"/>
        <w:rPr>
          <w:rFonts w:ascii="Times New Roman" w:cs="Times New Roman" w:eastAsia="Times New Roman" w:hAnsi="Times New Roman"/>
          <w:sz w:val="18"/>
          <w:szCs w:val="18"/>
          <w:color w:val="auto"/>
        </w:rPr>
      </w:pPr>
    </w:p>
    <w:p>
      <w:pPr>
        <w:jc w:val="both"/>
        <w:ind w:left="320" w:firstLine="633"/>
        <w:spacing w:after="0" w:line="252" w:lineRule="auto"/>
        <w:tabs>
          <w:tab w:leader="none" w:pos="12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Consolidated EBITDA of (i) any Person, property, business or asset (other than an Unrestricted Subsidiary) sold, transferred or otherwise disposed of, closed or classified as discontinued operations by Borrower or any Restricted Subsidiary during such Test Period and (ii) any Restricted Subsidiary that is designated as an Unrestricted Subsidiary during such Test Period, in each case based on the actual Consolidated EBITDA of such Person for such period (including the portion thereof occurring prior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384" w:right="339" w:bottom="1440" w:gutter="0" w:footer="0" w:header="0"/>
        </w:sectPr>
      </w:pPr>
    </w:p>
    <w:bookmarkStart w:id="68" w:name="page69"/>
    <w:bookmarkEnd w:id="68"/>
    <w:p>
      <w:pPr>
        <w:ind w:left="320"/>
        <w:spacing w:after="0" w:line="268" w:lineRule="auto"/>
        <w:rPr>
          <w:sz w:val="20"/>
          <w:szCs w:val="20"/>
          <w:color w:val="auto"/>
        </w:rPr>
      </w:pPr>
      <w:r>
        <w:rPr>
          <w:rFonts w:ascii="Times New Roman" w:cs="Times New Roman" w:eastAsia="Times New Roman" w:hAnsi="Times New Roman"/>
          <w:sz w:val="18"/>
          <w:szCs w:val="18"/>
          <w:color w:val="auto"/>
        </w:rPr>
        <w:t>sale, transfer, disposition, closing, classification or conversion), determined as if references to Borrower and its Restricted Subsidiaries in Consolidated Net Income and other defined terms therein were to such Person and its Subsidiaries;</w:t>
      </w:r>
    </w:p>
    <w:p>
      <w:pPr>
        <w:spacing w:after="0" w:line="169" w:lineRule="exact"/>
        <w:rPr>
          <w:sz w:val="20"/>
          <w:szCs w:val="20"/>
          <w:color w:val="auto"/>
        </w:rPr>
      </w:pPr>
    </w:p>
    <w:p>
      <w:pPr>
        <w:jc w:val="both"/>
        <w:ind w:left="320" w:firstLine="633"/>
        <w:spacing w:after="0" w:line="289" w:lineRule="auto"/>
        <w:tabs>
          <w:tab w:leader="none" w:pos="126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fiscal quarter during which a purchase of property that prior to such purchase was subject to any operating lease that will be terminated in connection with such purchase shall occur and during the three (3) following fiscal quarters, by increasing Consolidated EBITDA by an amount equal to the quarterly payment in respect of such lease (as if such purchase did not occur) times (a) four (4) (in the case of the quarter in which such purchase occurs), (b) three (3) (in the case of the quarter following such purchase), (c) two (2) (in the case of the second quarter following such purchase) and (d) one (1) (in the case of the third quarter following such purchase), all as determined on a consolidated basis for Borrower and its Restricted Subsidiaries;</w:t>
      </w:r>
    </w:p>
    <w:p>
      <w:pPr>
        <w:spacing w:after="0" w:line="155" w:lineRule="exact"/>
        <w:rPr>
          <w:rFonts w:ascii="Times New Roman" w:cs="Times New Roman" w:eastAsia="Times New Roman" w:hAnsi="Times New Roman"/>
          <w:sz w:val="16"/>
          <w:szCs w:val="16"/>
          <w:color w:val="auto"/>
        </w:rPr>
      </w:pPr>
    </w:p>
    <w:p>
      <w:pPr>
        <w:jc w:val="both"/>
        <w:ind w:left="320" w:firstLine="633"/>
        <w:spacing w:after="0" w:line="248" w:lineRule="auto"/>
        <w:tabs>
          <w:tab w:leader="none" w:pos="126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Expansion Capital Expenditures or Development Projects that were opened for business during such Test Period, by multiplying the Consolidated EBITDA attributable to such Expansion Capital Expenditures or Development Projects (as determined by Borrower in good faith) in respect of the first three (3) complete fiscal quarters following opening of the business representing such Expansion Capital Expenditures or Development Projects by: (x) 4 (with respect to the first such quarter), (y) 2 (with respect to the first two such quarters), and (z) 4/3 (with respect to the first three such quarters) and, for the avoidance of doubt, excluding Consolidated EBITDA attributable to such Expansion Capital Expenditures or Development Projects during the quarter in which the business representing such Expansion Capital Expenditure or Development Projects opened when calculating Consolidated EBITDA during any such three fiscal quarters (unless such business opened on the first day of a fiscal quarter);</w:t>
      </w:r>
    </w:p>
    <w:p>
      <w:pPr>
        <w:spacing w:after="0" w:line="184" w:lineRule="exact"/>
        <w:rPr>
          <w:rFonts w:ascii="Times New Roman" w:cs="Times New Roman" w:eastAsia="Times New Roman" w:hAnsi="Times New Roman"/>
          <w:sz w:val="18"/>
          <w:szCs w:val="18"/>
          <w:color w:val="auto"/>
        </w:rPr>
      </w:pPr>
    </w:p>
    <w:p>
      <w:pPr>
        <w:jc w:val="both"/>
        <w:ind w:left="320" w:firstLine="633"/>
        <w:spacing w:after="0" w:line="228" w:lineRule="auto"/>
        <w:tabs>
          <w:tab w:leader="none" w:pos="1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fiscal quarter during any Test Period ending on or prior to the eighth (8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full fiscal quarter after the Closing Date (which, for the avoidance of doubt, shall include the sixth (6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seventh (7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and eighth (8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full fiscal quarters after the Closing Date to the extent any such fiscal quarters are included in any Test Period), Consolidated EBITDA attributable to the Wynn Massachusetts Resort (as determined by Borrower in good faith) shall, in each case, be the greater of (1) $50.0 million and (2) actual Consolidated EBITDA attributable to the Wynn Massachusetts Resort for such fiscal quarter;</w:t>
      </w:r>
    </w:p>
    <w:p>
      <w:pPr>
        <w:spacing w:after="0" w:line="195" w:lineRule="exact"/>
        <w:rPr>
          <w:rFonts w:ascii="Times New Roman" w:cs="Times New Roman" w:eastAsia="Times New Roman" w:hAnsi="Times New Roman"/>
          <w:sz w:val="18"/>
          <w:szCs w:val="18"/>
          <w:color w:val="auto"/>
        </w:rPr>
      </w:pPr>
    </w:p>
    <w:p>
      <w:pPr>
        <w:jc w:val="both"/>
        <w:ind w:left="320" w:firstLine="633"/>
        <w:spacing w:after="0" w:line="256" w:lineRule="auto"/>
        <w:tabs>
          <w:tab w:leader="none" w:pos="12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amount, if any, by which the dividends and distributions paid or, at Borrower’s election, declared to Wynn Group Asia by its direct and indirect Subsidiaries that are included in Consolidated Net Income pursuant to clause (c) of the definition thereof during the applicable Test Period exceed the applicable Recurring Dividend Amount for such Test Period; and</w:t>
      </w:r>
    </w:p>
    <w:p>
      <w:pPr>
        <w:spacing w:after="0" w:line="179" w:lineRule="exact"/>
        <w:rPr>
          <w:rFonts w:ascii="Times New Roman" w:cs="Times New Roman" w:eastAsia="Times New Roman" w:hAnsi="Times New Roman"/>
          <w:sz w:val="18"/>
          <w:szCs w:val="18"/>
          <w:color w:val="auto"/>
        </w:rPr>
      </w:pPr>
    </w:p>
    <w:p>
      <w:pPr>
        <w:jc w:val="both"/>
        <w:ind w:left="320" w:firstLine="633"/>
        <w:spacing w:after="0" w:line="303" w:lineRule="auto"/>
        <w:tabs>
          <w:tab w:leader="none" w:pos="126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that, as of the last day of any fiscal quarter occurring during the Financial Covenant Increase Period, no more than $200.0 million of the dividends and distributions paid or, at Borrower’s election, declared to Wynn Group Asia by its direct and indirect Subsidiaries that are included in Consolidated Net Income pursuant to clause (c) of the definition thereof during the applicable Test Period will be included in the calculation hereof.</w:t>
      </w:r>
    </w:p>
    <w:p>
      <w:pPr>
        <w:spacing w:after="0" w:line="143" w:lineRule="exact"/>
        <w:rPr>
          <w:sz w:val="20"/>
          <w:szCs w:val="20"/>
          <w:color w:val="auto"/>
        </w:rPr>
      </w:pPr>
    </w:p>
    <w:p>
      <w:pPr>
        <w:jc w:val="both"/>
        <w:ind w:firstLine="632"/>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Consolidated First Lien Net Leverage Ratio</w:t>
      </w:r>
      <w:r>
        <w:rPr>
          <w:rFonts w:ascii="Times New Roman" w:cs="Times New Roman" w:eastAsia="Times New Roman" w:hAnsi="Times New Roman"/>
          <w:sz w:val="16"/>
          <w:szCs w:val="16"/>
          <w:color w:val="auto"/>
        </w:rPr>
        <w:t xml:space="preserve">” shall mean, as of any date of determination, the ratio of (a) (i) Consolidated Indebtedness of Borrower and its Restricted Subsidiaries that is secured by Liens on the property or assets of Borrower or its Restricted Subsidiaries as of such date that ranks </w:t>
      </w:r>
      <w:r>
        <w:rPr>
          <w:rFonts w:ascii="Times New Roman" w:cs="Times New Roman" w:eastAsia="Times New Roman" w:hAnsi="Times New Roman"/>
          <w:sz w:val="16"/>
          <w:szCs w:val="16"/>
          <w:i w:val="1"/>
          <w:iCs w:val="1"/>
          <w:color w:val="auto"/>
        </w:rPr>
        <w:t xml:space="preserve">pari passu </w:t>
      </w:r>
      <w:r>
        <w:rPr>
          <w:rFonts w:ascii="Times New Roman" w:cs="Times New Roman" w:eastAsia="Times New Roman" w:hAnsi="Times New Roman"/>
          <w:sz w:val="16"/>
          <w:szCs w:val="16"/>
          <w:color w:val="auto"/>
        </w:rPr>
        <w:t>with the Liens securing the Obligations (other than (x) any such Consolidated Indebtedness that is expressly subordinated in right of payment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Obligations pursuant to a written agreement and (y) any such Consolidated Indebtedness that benefits from the Wynn Las Vegas Pledge (but is not otherwise secured by any Liens on property or assets of Borrower or its Restricted Subsidiaries as of such date))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(ii) Unrestricted Operating Cash to</w:t>
      </w:r>
    </w:p>
    <w:p>
      <w:pPr>
        <w:spacing w:after="0" w:line="3" w:lineRule="exact"/>
        <w:rPr>
          <w:sz w:val="20"/>
          <w:szCs w:val="20"/>
          <w:color w:val="auto"/>
        </w:rPr>
      </w:pPr>
    </w:p>
    <w:p>
      <w:pPr>
        <w:jc w:val="both"/>
        <w:ind w:firstLine="5"/>
        <w:spacing w:after="0" w:line="291" w:lineRule="auto"/>
        <w:tabs>
          <w:tab w:leader="none" w:pos="25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Consolidated EBITDA for the Test Period most recently ended prior to such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for purposes of calculating the Consolidated First Lien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384" w:right="339" w:bottom="1440" w:gutter="0" w:footer="0" w:header="0"/>
        </w:sectPr>
      </w:pPr>
    </w:p>
    <w:bookmarkStart w:id="69" w:name="page70"/>
    <w:bookmarkEnd w:id="69"/>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Fixed Charge Coverage Ratio</w:t>
      </w:r>
      <w:r>
        <w:rPr>
          <w:rFonts w:ascii="Times New Roman" w:cs="Times New Roman" w:eastAsia="Times New Roman" w:hAnsi="Times New Roman"/>
          <w:sz w:val="18"/>
          <w:szCs w:val="18"/>
          <w:color w:val="auto"/>
        </w:rPr>
        <w:t>” shall mean, for any Test Period, the ratio of (a) Consolidated EBITDA for such Test Period to</w:t>
      </w:r>
    </w:p>
    <w:p>
      <w:pPr>
        <w:spacing w:after="0" w:line="23" w:lineRule="exact"/>
        <w:rPr>
          <w:sz w:val="20"/>
          <w:szCs w:val="20"/>
          <w:color w:val="auto"/>
        </w:rPr>
      </w:pPr>
    </w:p>
    <w:p>
      <w:pPr>
        <w:jc w:val="both"/>
        <w:ind w:firstLine="5"/>
        <w:spacing w:after="0" w:line="244" w:lineRule="auto"/>
        <w:tabs>
          <w:tab w:leader="none" w:pos="25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Cash Interest Expense (net of cash interest income (other than notes receivable and similar items)) (other than (A) Consolidated Cash Interest Expense in respect of Indebtedness that has been Discharged and Escrowed Indebtedness, (B) Consolidated Cash Interest Expense in respect of Indebtedness which constitutes Development Expenses or the proceeds of which were applied to fund Development Expenses (but only for so long as such Indebtedness or such funded expenses, as the case may be, constitute Development Expenses), and (C) Consolidated Cash Interest Expense consisting of cash costs associated with breakage or termination in respect of Swap Contracts for interest rates and costs and fees associated with obtaining Swap Contracts and fees payable thereunder) for such Test Period, all determined on a consolidated basis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calculating the Consolidated Fixed Charge Coverage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spacing w:after="0" w:line="192" w:lineRule="exact"/>
        <w:rPr>
          <w:sz w:val="20"/>
          <w:szCs w:val="20"/>
          <w:color w:val="auto"/>
        </w:rPr>
      </w:pPr>
    </w:p>
    <w:p>
      <w:pPr>
        <w:jc w:val="both"/>
        <w:ind w:firstLine="632"/>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Consolidated Indebtedness</w:t>
      </w:r>
      <w:r>
        <w:rPr>
          <w:rFonts w:ascii="Times New Roman" w:cs="Times New Roman" w:eastAsia="Times New Roman" w:hAnsi="Times New Roman"/>
          <w:sz w:val="16"/>
          <w:szCs w:val="16"/>
          <w:color w:val="auto"/>
        </w:rPr>
        <w:t xml:space="preserve">” shall mean, as at any date of determination, (a) the aggregate amount of all Indebtedness of Borrower and its Restricted Subsidiaries (other than (x) any such Indebtedness that has been Discharged, (y) any Escrowed Indebtedness, and (z) Intercompany Contribution Indebtedness) on such date, in an amount that would be reflected on a balance sheet on such date prepared on a consolidated basis in accordance with GAAP, consisting of Indebtedness for borrowed money, obligations in respect of Capital Leases, purchase money Indebtedness, Indebtedness of the kind described in clause (d) of the definition of “Indebtedness,” Indebtedness evidenced by promissory notes and similar instruments and Contingent Obligations in respect of any of the foregoing (to be included only to the extent set forth in clause (iii) below)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(b) Development Expenses (excluding Development Expenses to the extent proceeds thereof consist of Unrestricted Operating Cash that was deducted from Consolidated Indebtedness for purposes of determining the Consolidated First Lien Net Leverage Ratio, Consolidated Senior Secured Net Leverage Ratio, or Consolidated Total Net Leverage Ratio pursuant to the definitions thereof, if 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Consolidated Indebtedness shall not include (A) Indebtedness in respect of letters of credit (including Letters of Credit), except to the extent of unreimbursed amounts thereunder or (B) Indebtedness of the type described in clause (i) of the definition thereof, (ii) the amount of Consolidated Indebtedness, in the case of Indebtedness of a Restricted Subsidiary that is not a Wholly Owned Subsidiary, shall be reduced by an amount directly proportional to the amount (if any) by which Consolidated EBITDA was reduced (including through the calculation of Consolidated Net Income) in respect of such non-controlling interest in such Restricted Subsidiary owned by a Person other than Borrower or any of its Restricted Subsidiaries, (iii) Consolidated Indebtedness shall not include Contingent Obligations,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and when any such Contingent Obligation is demanded for payment from Borrower or any of its Restricted Subsidiaries, then the amounts of such Contingent Obligation shall be included in such calculations, and (iv) the amount of Consolidated Indebtedness, in the case of Indebtedness of a Restricted Subsidiary of Borrower that is not a Guarantor and which Indebtedness is not guaranteed by any Credit Party shall be reduced by an amount directly proportional to the amount by which Consolidated EBITDA was reduced due to the undistributed earnings of such Subsidiary being excluded from Consolidated Net Income pursuant to clause (d) thereof.</w:t>
      </w:r>
    </w:p>
    <w:p>
      <w:pPr>
        <w:spacing w:after="0" w:line="377"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Expense</w:t>
      </w:r>
      <w:r>
        <w:rPr>
          <w:rFonts w:ascii="Times New Roman" w:cs="Times New Roman" w:eastAsia="Times New Roman" w:hAnsi="Times New Roman"/>
          <w:sz w:val="18"/>
          <w:szCs w:val="18"/>
          <w:color w:val="auto"/>
        </w:rPr>
        <w:t xml:space="preserve">” shall mean, for any Test Period, the sum of interest expense of Borrower and its Restricted Subsidiaries for such Test Period as determined on a consolidated basis in accordance with GAAP,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to the extent deducted in arriving at Consolidated Net Income and without duplication, (a) the interest portion of payments on Capital Leases, (b) amortization of financing fees, debt issuance costs and interest or deferred financing or debt issuance costs, (c) arrangement, commitment or upfront fees, original issue discount, redemption or prepayment premiums, (d) commissions, discounts and other fees and charges owed with respect to letters of credit and bankers’ acceptance financing, (e) interest with respect to Indebtedness that has been Discharged and any Escrowed Indebtedness, (f) the accretion or accrual of discounted liabilities during such period, (g) interest expense attributable to the movement of the mark-to-market valuation of obligations under Swap Contracts or other derivative instruments, (h) payments made under Swap Contracts relating to interest rates with respect to such Test Period and any costs associated with breakage in respect of hedging agreements for interest rates, (i) all interest expense consisting of liquidated damages for failure to timely comply with registration rights obligations and financing fees, all as calculated on a consolidated basis in accordance with GAAP, (j) fees and expenses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382" w:right="339" w:bottom="1440" w:gutter="0" w:footer="0" w:header="0"/>
        </w:sectPr>
      </w:pPr>
    </w:p>
    <w:bookmarkStart w:id="70" w:name="page71"/>
    <w:bookmarkEnd w:id="70"/>
    <w:p>
      <w:pPr>
        <w:spacing w:after="0" w:line="268" w:lineRule="auto"/>
        <w:rPr>
          <w:sz w:val="20"/>
          <w:szCs w:val="20"/>
          <w:color w:val="auto"/>
        </w:rPr>
      </w:pPr>
      <w:r>
        <w:rPr>
          <w:rFonts w:ascii="Times New Roman" w:cs="Times New Roman" w:eastAsia="Times New Roman" w:hAnsi="Times New Roman"/>
          <w:sz w:val="18"/>
          <w:szCs w:val="18"/>
          <w:color w:val="auto"/>
        </w:rPr>
        <w:t>with the consummation of the Transactions (k) annual or quarterly agency fees paid to Administrative Agent and (l) costs and fees associated with obtaining Swap Contracts and fees payable thereunder.</w:t>
      </w:r>
    </w:p>
    <w:p>
      <w:pPr>
        <w:spacing w:after="0" w:line="167" w:lineRule="exact"/>
        <w:rPr>
          <w:sz w:val="20"/>
          <w:szCs w:val="20"/>
          <w:color w:val="auto"/>
        </w:rPr>
      </w:pPr>
    </w:p>
    <w:p>
      <w:pPr>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Income</w:t>
      </w:r>
      <w:r>
        <w:rPr>
          <w:rFonts w:ascii="Times New Roman" w:cs="Times New Roman" w:eastAsia="Times New Roman" w:hAnsi="Times New Roman"/>
          <w:sz w:val="18"/>
          <w:szCs w:val="18"/>
          <w:color w:val="auto"/>
        </w:rPr>
        <w:t xml:space="preserve">” shall mean, for any Test Period, the aggregate of the net income of Borrower and its Restricted Subsidiaries for such Test Period, on a consolidated basis,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duplication:</w:t>
      </w:r>
    </w:p>
    <w:p>
      <w:pPr>
        <w:spacing w:after="0" w:line="166" w:lineRule="exact"/>
        <w:rPr>
          <w:sz w:val="20"/>
          <w:szCs w:val="20"/>
          <w:color w:val="auto"/>
        </w:rPr>
      </w:pPr>
    </w:p>
    <w:p>
      <w:pPr>
        <w:ind w:left="320" w:firstLine="633"/>
        <w:spacing w:after="0" w:line="268" w:lineRule="auto"/>
        <w:tabs>
          <w:tab w:leader="none" w:pos="12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(together with any related provision for taxes thereon) realized in connection with (i) any asset sale or (ii) any disposition of any securities by such Person or any of its Restricted Subsidiaries shall be excluded;</w:t>
      </w:r>
    </w:p>
    <w:p>
      <w:pPr>
        <w:spacing w:after="0" w:line="169"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gain or loss (together with any related provision for taxes thereon) shall be excluded;</w:t>
      </w:r>
    </w:p>
    <w:p>
      <w:pPr>
        <w:spacing w:after="0" w:line="214" w:lineRule="exact"/>
        <w:rPr>
          <w:rFonts w:ascii="Times New Roman" w:cs="Times New Roman" w:eastAsia="Times New Roman" w:hAnsi="Times New Roman"/>
          <w:sz w:val="18"/>
          <w:szCs w:val="18"/>
          <w:color w:val="auto"/>
        </w:rPr>
      </w:pPr>
    </w:p>
    <w:p>
      <w:pPr>
        <w:jc w:val="both"/>
        <w:ind w:left="320" w:firstLine="633"/>
        <w:spacing w:after="0" w:line="246" w:lineRule="auto"/>
        <w:tabs>
          <w:tab w:leader="none" w:pos="12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income of any Person that (i) is not a Restricted Subsidiary, (ii) is accounted for by the equity method of accounting, (iii) is an Unrestricted Subsidiary or (iv) is a Restricted Subsidiary (or former Restricted Subsidiary) with respect to which a Trigger Event has occurred following the occurrence and during the continuance of such Trigger Event shall be excluded;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Consolidated Net Income of Borrower and its Restricted Subsidiaries shall be increased by the amount of dividends or distributions or other payments (including management fees) that are actually paid or are payable in cash to Borrower or a Restricted Subsidiary thereof in respect of such period by such Persons (or to the extent converted into cash) (including at Borrower’s election in the case of the direct and indirect Subsidiaries of Wynn Group Asia, dividends and distributions declared (but not yet paid) during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Borrower elects to include any such declared (but not yet paid) dividend or distribution in Consolidated Net Income of Borrower during any period, in no event shall the subsequent payment of such dividends and distributions be so included);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case of any such Person acquired by Borrower or any Restricted Subsidiary during such Test Period, the foregoing shall be determined as if such Person had been acquired on the first day of such Test Period;</w:t>
      </w:r>
    </w:p>
    <w:p>
      <w:pPr>
        <w:spacing w:after="0" w:line="194" w:lineRule="exact"/>
        <w:rPr>
          <w:rFonts w:ascii="Times New Roman" w:cs="Times New Roman" w:eastAsia="Times New Roman" w:hAnsi="Times New Roman"/>
          <w:sz w:val="18"/>
          <w:szCs w:val="18"/>
          <w:color w:val="auto"/>
        </w:rPr>
      </w:pPr>
    </w:p>
    <w:p>
      <w:pPr>
        <w:jc w:val="both"/>
        <w:ind w:left="320" w:firstLine="633"/>
        <w:spacing w:after="0" w:line="247" w:lineRule="auto"/>
        <w:tabs>
          <w:tab w:leader="none" w:pos="126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undistributed earnings of any Restricted Subsidiary of Borrower that is not a Guarantor to the extent that, on the date of determination the payment of cash dividends or similar cash distributions by such Restricted Subsidiary (or loans or advances by such subsidiary to any parent company) are not permitted by the terms of any Contractual Obligation (other than under any Credit Document) or Requirement of Law applicable to such Restricted Subsidiary shall be excluded, unless such restrictions with respect to the payment of cash dividends and other similar cash distributions have been waived;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Consolidated Net Income of Borrower and its Restricted Subsidiaries shall be increased by the amount of dividends or distributions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payments (including management fees) that are actually paid or are payable in cash to Borrower or a Restricted Subsidiary (not subject to such restriction) thereof in respect of such period by such Restricted Subsidiaries (or to the extent converted into cash);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case of any such Person acquired by Borrower or any Restricted Subsidiary during such Test Period, the foregoing shall be determined as if such Person had been acquired on the first day of such Test Period;</w:t>
      </w:r>
    </w:p>
    <w:p>
      <w:pPr>
        <w:spacing w:after="0" w:line="188" w:lineRule="exact"/>
        <w:rPr>
          <w:rFonts w:ascii="Times New Roman" w:cs="Times New Roman" w:eastAsia="Times New Roman" w:hAnsi="Times New Roman"/>
          <w:sz w:val="18"/>
          <w:szCs w:val="18"/>
          <w:color w:val="auto"/>
        </w:rPr>
      </w:pPr>
    </w:p>
    <w:p>
      <w:pPr>
        <w:jc w:val="both"/>
        <w:ind w:left="320" w:firstLine="633"/>
        <w:spacing w:after="0" w:line="256" w:lineRule="auto"/>
        <w:tabs>
          <w:tab w:leader="none" w:pos="12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goodwill or other asset impairment charges or other asset write-offs or write downs, including any resulting from the application of Accounting Standards Codification Nos. 350 and No. 360, and any expenses or charges relating to the amortization of intangibles as a result of the application of Accounting Standards Codification No. 805, shall be excluded;</w:t>
      </w:r>
    </w:p>
    <w:p>
      <w:pPr>
        <w:spacing w:after="0" w:line="179" w:lineRule="exact"/>
        <w:rPr>
          <w:rFonts w:ascii="Times New Roman" w:cs="Times New Roman" w:eastAsia="Times New Roman" w:hAnsi="Times New Roman"/>
          <w:sz w:val="18"/>
          <w:szCs w:val="18"/>
          <w:color w:val="auto"/>
        </w:rPr>
      </w:pPr>
    </w:p>
    <w:p>
      <w:pPr>
        <w:jc w:val="both"/>
        <w:ind w:left="320" w:firstLine="633"/>
        <w:spacing w:after="0" w:line="256" w:lineRule="auto"/>
        <w:tabs>
          <w:tab w:leader="none" w:pos="125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charges or expenses related to the repurchase of stock options to the extent not prohibited by this Agreement, and any non-cash charges or expenses related to the grant, issuance or repricing of, or any amendment or substitution with respect to, stock appreciation or similar rights, stock options, restricted stock, or other Equity Interests or other equity based awards or rights or equivalent instruments, shall be excluded;</w:t>
      </w:r>
    </w:p>
    <w:p>
      <w:pPr>
        <w:spacing w:after="0" w:line="179" w:lineRule="exact"/>
        <w:rPr>
          <w:rFonts w:ascii="Times New Roman" w:cs="Times New Roman" w:eastAsia="Times New Roman" w:hAnsi="Times New Roman"/>
          <w:sz w:val="18"/>
          <w:szCs w:val="18"/>
          <w:color w:val="auto"/>
        </w:rPr>
      </w:pPr>
    </w:p>
    <w:p>
      <w:pPr>
        <w:ind w:left="320" w:firstLine="633"/>
        <w:spacing w:after="0" w:line="268" w:lineRule="auto"/>
        <w:tabs>
          <w:tab w:leader="none" w:pos="126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and the effects of adjustments (including the effects of such adjustments pushed down to Borrower and its Restricted Subsidiaries) in any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384" w:right="339" w:bottom="1440" w:gutter="0" w:footer="0" w:header="0"/>
        </w:sectPr>
      </w:pPr>
    </w:p>
    <w:bookmarkStart w:id="71" w:name="page72"/>
    <w:bookmarkEnd w:id="71"/>
    <w:p>
      <w:pPr>
        <w:ind w:left="320"/>
        <w:spacing w:after="0" w:line="268" w:lineRule="auto"/>
        <w:rPr>
          <w:sz w:val="20"/>
          <w:szCs w:val="20"/>
          <w:color w:val="auto"/>
        </w:rPr>
      </w:pPr>
      <w:r>
        <w:rPr>
          <w:rFonts w:ascii="Times New Roman" w:cs="Times New Roman" w:eastAsia="Times New Roman" w:hAnsi="Times New Roman"/>
          <w:sz w:val="18"/>
          <w:szCs w:val="18"/>
          <w:color w:val="auto"/>
        </w:rPr>
        <w:t>item in such Person’s consolidated financial statements pursuant to GAAP resulting from the application of recapitalization accounting or purchase accounting or fair value adjustments shall be excluded;</w:t>
      </w:r>
    </w:p>
    <w:p>
      <w:pPr>
        <w:spacing w:after="0" w:line="169" w:lineRule="exact"/>
        <w:rPr>
          <w:sz w:val="20"/>
          <w:szCs w:val="20"/>
          <w:color w:val="auto"/>
        </w:rPr>
      </w:pPr>
    </w:p>
    <w:p>
      <w:pPr>
        <w:jc w:val="both"/>
        <w:ind w:left="320" w:firstLine="633"/>
        <w:spacing w:after="0" w:line="252" w:lineRule="auto"/>
        <w:tabs>
          <w:tab w:leader="none" w:pos="126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expenses or reserves for liabilities shall be excluded to the extent that Borrower or any of its Restricted Subsidiaries is entitled to indemnification therefor under binding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liabilities for which Borrower or any of its Restricted Subsidiaries is not actually indemnified shall reduce Consolidated Net Income for the period in which it is determined that Borrower or such Restricted Subsidiary will not be indemnified (to the extent such liabilities would otherwise reduce Consolidated Net Income without giving effect to this clause (h));</w:t>
      </w:r>
    </w:p>
    <w:p>
      <w:pPr>
        <w:spacing w:after="0" w:line="183" w:lineRule="exact"/>
        <w:rPr>
          <w:rFonts w:ascii="Times New Roman" w:cs="Times New Roman" w:eastAsia="Times New Roman" w:hAnsi="Times New Roman"/>
          <w:sz w:val="18"/>
          <w:szCs w:val="18"/>
          <w:color w:val="auto"/>
        </w:rPr>
      </w:pPr>
    </w:p>
    <w:p>
      <w:pPr>
        <w:jc w:val="both"/>
        <w:ind w:left="320" w:firstLine="633"/>
        <w:spacing w:after="0" w:line="293" w:lineRule="auto"/>
        <w:tabs>
          <w:tab w:leader="none" w:pos="126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losses, to the extent covered by insurance and actually reimbursed, or, so long as Borrower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w:t>
      </w:r>
    </w:p>
    <w:p>
      <w:pPr>
        <w:spacing w:after="0" w:line="154" w:lineRule="exact"/>
        <w:rPr>
          <w:rFonts w:ascii="Times New Roman" w:cs="Times New Roman" w:eastAsia="Times New Roman" w:hAnsi="Times New Roman"/>
          <w:sz w:val="16"/>
          <w:szCs w:val="16"/>
          <w:color w:val="auto"/>
        </w:rPr>
      </w:pPr>
    </w:p>
    <w:p>
      <w:pPr>
        <w:ind w:left="320" w:firstLine="633"/>
        <w:spacing w:after="0" w:line="268" w:lineRule="auto"/>
        <w:tabs>
          <w:tab w:leader="none" w:pos="126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resulting solely from fluctuations in currency values and the related tax effects shall be excluded, and charges relating to Accounting Standards Codification Nos. 815 and 820 shall be excluded; and</w:t>
      </w:r>
    </w:p>
    <w:p>
      <w:pPr>
        <w:spacing w:after="0" w:line="169" w:lineRule="exact"/>
        <w:rPr>
          <w:rFonts w:ascii="Times New Roman" w:cs="Times New Roman" w:eastAsia="Times New Roman" w:hAnsi="Times New Roman"/>
          <w:sz w:val="18"/>
          <w:szCs w:val="18"/>
          <w:color w:val="auto"/>
        </w:rPr>
      </w:pPr>
    </w:p>
    <w:p>
      <w:pPr>
        <w:ind w:left="320" w:firstLine="633"/>
        <w:spacing w:after="0" w:line="268" w:lineRule="auto"/>
        <w:tabs>
          <w:tab w:leader="none" w:pos="126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(or loss) of a Restricted Subsidiary that is not a Wholly Owned Subsidiary shall be included in an amount proportional to Borrower’s economic ownership interest therein.</w:t>
      </w:r>
    </w:p>
    <w:p>
      <w:pPr>
        <w:spacing w:after="0" w:line="169"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 xml:space="preserve">Notwithstanding anything contained herein to the contrary, for purposes of this Agreement, Consolidated Net Income shall be calculated by deducting, without duplication of amounts otherwise deducted, rent, insurance, property taxes and other amounts and expenses actually paid in cash under any Gaming Lease (and any guaranty or support arrangement in respect thereof) in the applicable Test Period and no deductions in calculating Consolidated Net Income shall occur as a result of imputed interest, amounts under any such Gaming Lease (and any guaranty or support arrangement in respect thereof) not paid in cash during the relevant Test Period or other non-cash amounts incurred in respect of such Gaming Lease (and any guaranty or support arrangement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“true-up” of rent paid in cash pursuant to such Gaming Lease shall be accounted for in the fiscal quarter to which such payment relates as if such payment were originally made in such fiscal quarter.</w:t>
      </w:r>
    </w:p>
    <w:p>
      <w:pPr>
        <w:spacing w:after="0" w:line="185" w:lineRule="exact"/>
        <w:rPr>
          <w:sz w:val="20"/>
          <w:szCs w:val="20"/>
          <w:color w:val="auto"/>
        </w:rPr>
      </w:pPr>
    </w:p>
    <w:p>
      <w:pPr>
        <w:jc w:val="both"/>
        <w:ind w:firstLine="632"/>
        <w:spacing w:after="0" w:line="28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Consolidated Senior Secured Net Leverage Ratio</w:t>
      </w:r>
      <w:r>
        <w:rPr>
          <w:rFonts w:ascii="Times New Roman" w:cs="Times New Roman" w:eastAsia="Times New Roman" w:hAnsi="Times New Roman"/>
          <w:sz w:val="16"/>
          <w:szCs w:val="16"/>
          <w:color w:val="auto"/>
        </w:rPr>
        <w:t>” shall mean, as of any date of determination, the ratio of (a) (i) Consolidated Indebtedness of Borrower and its Restricted Subsidiaries that is secured by Liens on the property or assets of Borrower or its Restricted Subsidiaries as of such date (other than</w:t>
      </w:r>
    </w:p>
    <w:p>
      <w:pPr>
        <w:spacing w:after="0" w:line="1" w:lineRule="exact"/>
        <w:rPr>
          <w:sz w:val="20"/>
          <w:szCs w:val="20"/>
          <w:color w:val="auto"/>
        </w:rPr>
      </w:pPr>
    </w:p>
    <w:p>
      <w:pPr>
        <w:jc w:val="both"/>
        <w:ind w:firstLine="5"/>
        <w:spacing w:after="0" w:line="244" w:lineRule="auto"/>
        <w:tabs>
          <w:tab w:leader="none" w:pos="2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Consolidated Indebtedness that is expressly subordinated in right of payment to the Obligations pursuant to a written agreement and (y) any such Consolidated Indebtedness that benefits from the Wynn Las Vegas Pledge (but is not otherwise secured by any Liens on property or assets of Borrower or its Restricted Subsidiaries as of such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Unrestricted Operating Cash to (b) Consolidated EBITDA for the Test Period most recently ended prior to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calculating the Consolidated Senior Secured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spacing w:after="0" w:line="191"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Net Leverage Ratio</w:t>
      </w:r>
      <w:r>
        <w:rPr>
          <w:rFonts w:ascii="Times New Roman" w:cs="Times New Roman" w:eastAsia="Times New Roman" w:hAnsi="Times New Roman"/>
          <w:sz w:val="18"/>
          <w:szCs w:val="18"/>
          <w:color w:val="auto"/>
        </w:rPr>
        <w:t xml:space="preserve">” shall mean, as of any date of determination, the ratio of (a) (i) Consolidated Indebtedness of Borrower and its Restricted Subsidiaries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Unrestricted Operating Cash to (b) Consolidated EBITDA for the Test Period most recently ended prior to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calculating the Consolidated Total Net Leverage Ratio, Consolidated EBITDA for the fiscal quarter in which a Qualifying 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Terrorism shall have occurred and the next two succeeding fiscal quarters thereafter shall, in each case, be the greater of (1) Substituted Consolidated EBITDA and (2) actual Consolidated EBITDA for such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384" w:right="339" w:bottom="1440" w:gutter="0" w:footer="0" w:header="0"/>
        </w:sectPr>
      </w:pPr>
    </w:p>
    <w:bookmarkStart w:id="72" w:name="page73"/>
    <w:bookmarkEnd w:id="72"/>
    <w:p>
      <w:pPr>
        <w:jc w:val="both"/>
        <w:ind w:firstLine="632"/>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Contingent Obligation</w:t>
      </w:r>
      <w:r>
        <w:rPr>
          <w:rFonts w:ascii="Times New Roman" w:cs="Times New Roman" w:eastAsia="Times New Roman" w:hAnsi="Times New Roman"/>
          <w:sz w:val="16"/>
          <w:szCs w:val="16"/>
          <w:color w:val="auto"/>
        </w:rPr>
        <w:t>” shall mean, as to any Person, any obligation of such Person guaranteeing or intended to guarantee any Indebtedness (“</w:t>
      </w:r>
      <w:r>
        <w:rPr>
          <w:rFonts w:ascii="Times New Roman" w:cs="Times New Roman" w:eastAsia="Times New Roman" w:hAnsi="Times New Roman"/>
          <w:sz w:val="16"/>
          <w:szCs w:val="16"/>
          <w:b w:val="1"/>
          <w:bCs w:val="1"/>
          <w:color w:val="auto"/>
        </w:rPr>
        <w:t>primary obligations</w:t>
      </w:r>
      <w:r>
        <w:rPr>
          <w:rFonts w:ascii="Times New Roman" w:cs="Times New Roman" w:eastAsia="Times New Roman" w:hAnsi="Times New Roman"/>
          <w:sz w:val="16"/>
          <w:szCs w:val="16"/>
          <w:color w:val="auto"/>
        </w:rPr>
        <w:t>”) of any other Person (the “</w:t>
      </w:r>
      <w:r>
        <w:rPr>
          <w:rFonts w:ascii="Times New Roman" w:cs="Times New Roman" w:eastAsia="Times New Roman" w:hAnsi="Times New Roman"/>
          <w:sz w:val="16"/>
          <w:szCs w:val="16"/>
          <w:b w:val="1"/>
          <w:bCs w:val="1"/>
          <w:color w:val="auto"/>
        </w:rPr>
        <w:t>primary obligor</w:t>
      </w:r>
      <w:r>
        <w:rPr>
          <w:rFonts w:ascii="Times New Roman" w:cs="Times New Roman" w:eastAsia="Times New Roman" w:hAnsi="Times New Roman"/>
          <w:sz w:val="16"/>
          <w:szCs w:val="16"/>
          <w:color w:val="auto"/>
        </w:rPr>
        <w:t xml:space="preserve">”) in any manner, whether directly or indirectly, including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holder of such primary obligation against loss in respect thereof;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term Contingent Obligation shall not include endorsements of instruments for deposit or collection in the ordinary course of business and any lease guarantees executed by any Company in the ordinary course of business.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potential liability in respect thereof (assuming such Person is required to perform thereunder) as determined by such Person in good faith.</w:t>
      </w:r>
    </w:p>
    <w:p>
      <w:pPr>
        <w:spacing w:after="0" w:line="376"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w:t>
      </w:r>
      <w:r>
        <w:rPr>
          <w:rFonts w:ascii="Times New Roman" w:cs="Times New Roman" w:eastAsia="Times New Roman" w:hAnsi="Times New Roman"/>
          <w:sz w:val="18"/>
          <w:szCs w:val="18"/>
          <w:color w:val="auto"/>
        </w:rPr>
        <w:t>” shall mean as to any Person, any provision of any security issued by such Person or of any mortgage, deed of trust, security agreement, pledge agreement, promissory note, indenture, credit or loan agreement, guaranty, securities purchase agreement, instrument, lease, contract, agreement or other contractual obligation to which such Person is a party or by which it or any of its Property is bound or subject.</w:t>
      </w:r>
    </w:p>
    <w:p>
      <w:pPr>
        <w:spacing w:after="0" w:line="177"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Covenant Suspension Period</w:t>
      </w:r>
      <w:r>
        <w:rPr>
          <w:rFonts w:ascii="Times New Roman" w:cs="Times New Roman" w:eastAsia="Times New Roman" w:hAnsi="Times New Roman"/>
          <w:sz w:val="18"/>
          <w:szCs w:val="18"/>
          <w:color w:val="auto"/>
        </w:rPr>
        <w:t xml:space="preserve">” shall mean the period commencing on the date of any Qualifying Act of Terrorism and continuing until (and including) the last day of the second full fiscal quarter following the fiscal quarter in which the Qualifying Act of Terrorism occurs;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 separate and distinct Qualifying Act of Terrorism occurs during any Covenant Suspension Period, such Covenant Suspension Period shall continue until (and including) the last day of the second full fiscal quarter following the fiscal quarter in which such subsequent Qualifying Act of Terrorism shall occur. Notwithstanding the foregoing, Borrower may, in its sole discretion, elect that any Covenant Suspension Period end on any date prior to the date that such Covenant Suspension Period would otherwise end absent such election.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shall mean any of the following: (a) a “covered entity” as that term is defined in, and interpreted in accordance with, 12 C.F.R.</w:t>
      </w:r>
    </w:p>
    <w:p>
      <w:pPr>
        <w:spacing w:after="0" w:line="23" w:lineRule="exact"/>
        <w:rPr>
          <w:sz w:val="20"/>
          <w:szCs w:val="20"/>
          <w:color w:val="auto"/>
        </w:rPr>
      </w:pPr>
    </w:p>
    <w:p>
      <w:pPr>
        <w:ind w:firstLine="5"/>
        <w:spacing w:after="0" w:line="248" w:lineRule="auto"/>
        <w:tabs>
          <w:tab w:leader="none" w:pos="1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252.82(b), (b) a “covered bank” as that term is defined in, and interpreted in accordance with, 12 C.F.R. § 47.3(b); or (c) a “covered FSI” as that term is defined in, and interpreted in accordance with, 12 C.F.R. § 382.2(b).</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xml:space="preserve">” shall have the meaning assigned thereto in </w:t>
      </w:r>
      <w:r>
        <w:rPr>
          <w:rFonts w:ascii="Times New Roman" w:cs="Times New Roman" w:eastAsia="Times New Roman" w:hAnsi="Times New Roman"/>
          <w:sz w:val="18"/>
          <w:szCs w:val="18"/>
          <w:u w:val="single" w:color="auto"/>
          <w:color w:val="auto"/>
        </w:rPr>
        <w:t>Section 13.22</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Taxes</w:t>
      </w:r>
      <w:r>
        <w:rPr>
          <w:rFonts w:ascii="Times New Roman" w:cs="Times New Roman" w:eastAsia="Times New Roman" w:hAnsi="Times New Roman"/>
          <w:sz w:val="18"/>
          <w:szCs w:val="18"/>
          <w:color w:val="auto"/>
        </w:rPr>
        <w:t>” shall mean (a) all Taxes imposed on or with respect to any payment made by or on account of any obligation of any Credit Party under this Agreement, any Note, any Guarantee or any other Credit Document and (b) to the extent not otherwise described in the foregoing clause (a), Other Taxes; other than, in the case of clause (a) or (b), Excluded Taxes.</w:t>
      </w:r>
    </w:p>
    <w:p>
      <w:pPr>
        <w:spacing w:after="0" w:line="177"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Agreement Refinancing Indebtedness</w:t>
      </w:r>
      <w:r>
        <w:rPr>
          <w:rFonts w:ascii="Times New Roman" w:cs="Times New Roman" w:eastAsia="Times New Roman" w:hAnsi="Times New Roman"/>
          <w:sz w:val="18"/>
          <w:szCs w:val="18"/>
          <w:color w:val="auto"/>
        </w:rPr>
        <w:t>” shall mean (a) Permitted First Priority Refinancing Debt, (b) Permitted Second Priority Refinancing Debt, (c) Permitted Unsecured Refinancing Debt or (d) other Indebtedness incurred pursuant to a Refinancing Amendment (including, without limitation, Other Term Loans and Other Revolving Loans), in each case, issued, incurred or otherwise obtained (including by means of the extension or renewal of existing Indebtedness) in exchange for, or to extend, renew, replace or refinance, in whole or part, then-existing Term Loans, Revolving Loans (and/or unused Revolving Commitments) and/or Credit Agreement Refinancing Indebtedness (“</w:t>
      </w:r>
      <w:r>
        <w:rPr>
          <w:rFonts w:ascii="Times New Roman" w:cs="Times New Roman" w:eastAsia="Times New Roman" w:hAnsi="Times New Roman"/>
          <w:sz w:val="18"/>
          <w:szCs w:val="18"/>
          <w:b w:val="1"/>
          <w:bCs w:val="1"/>
          <w:color w:val="auto"/>
        </w:rPr>
        <w:t>Refinanced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Indebtedness has the same or a later maturity and, except in the case of any Indebtedness consisting of a revolving credit facility, a Weighted Average Life to Maturity (without giving effect to any prepayments that reduce scheduled amortization) equal to or greater than the Refinanced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this clause (i) shall not apply to bridge facilities providing for extensions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382" w:right="339" w:bottom="1440" w:gutter="0" w:footer="0" w:header="0"/>
        </w:sectPr>
      </w:pPr>
    </w:p>
    <w:bookmarkStart w:id="73" w:name="page74"/>
    <w:bookmarkEnd w:id="73"/>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customary terms to a date that is no earlier than the applicable maturity date, (B) the stated maturity may be earlier if the stated maturity is not earlier than the earlier of (1) the stated maturity of such Indebtedness in effect prior to such refinancing or (2) 91 days after the Final Maturity Date in effect at the time of issuance and (C) the Weighted Average Life to Maturity may be shorter if the Weighted Average Life to Maturity is not shorter than the Weighted Average Life to Maturity of the Refinanced Debt that would result if all payments of principal on the Refinanced Debt that were due on or after the date that is 91 days after the Final Maturity Date in effect at the time of issuance were instead due on the date that is 91 days after the Final Maturity Date in effect at the time of issuance), (ii) such Indebtedness shall not have a greater principal amount than the principal amount of the Refinanced Debt,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accrued interest, fees and premiums (if any) thereon,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other fees and expenses associated with the refinancing (including any arrangement fees, upfront fees and original issue discount),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any unutilized commitments thereunder, (iii) such Refinanced Debt shall be repaid, defeased or satisfied and discharged on a dollar-for-dollar basis, and all accrued interest, fees and premiums (if any) in connection therewith shall be paid, on the date such Credit Agreement Refinancing Indebtedness is issued, incurred or obtained, (iv) to the extent such Credit Agreement Refinancing Indebtedness consists of a revolving credit facility, the Revolving Commitments shall be reduced and/or terminated, as applicable, such that the Total Revolving Commitments (after giving effect to such Credit Agreement Refinancing Indebtedness and such reduction or termination) shall not exceed the Total Revolving Commitments immediately prior to the incurrence of such Credit Agreement Refinancing Indebtedness,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accrued interest, fees and premiums (if any) thereon,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other fees and expenses associated with the refinancing (including any arrangement fees, upfront fees, and original issue discount), (v) the terms (excluding maturity, amortization, pricing, fees, rate floors, premiums, optional prepayment or optional redemption provisions) of such Indebtedness are (as determined by Borrower in good faith) substantially similar to the terms of the Revolving Commitments or the Term A Facility Loans, as applicable, as existing on the date of incurrence of such Credit Agreement Refinancing Indebtedness except, to the extent such terms (x) at the option of Borrower (1) reflect market terms and conditions (taken as a whole) at the time of incurrence or issuance (as determined by Borrower in good faith), (2) with respect to any Credit Agreement Refinancing Indebtedness that is unsecured, are customary for issuances of “high yield” securities, or (3) are not materially more restrictive to Borrower (as reasonably determined by Borrower in good faith), when taken as a whole, than the terms of the Term A Facility Loans or the Revolving Facility, as the case may be (except for covenants or other provisions applicable only to periods after the Final Maturity Date (in the case of term Indebtedness) or the latest R/C Maturity Date (in the case of revolving Indebtedness) (it being understood that any Credit Agreement Refinancing Indebtedness may provide for the ability to participate (i) with respect to any borrowings, voluntary prepayments or voluntary commitment reductions, on a pro rata basis, greater than pro rata basis or less than pro rata basis with the applicable Loans or facility and (ii) with respect to any mandatory prepayments, on a pro rata basis (only in respect of a Credit Agreement Refinancing Indebtedness that ranks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Obligations) or less than pro rata basis with the applicable Loans (and on a greater than pro rata basis with respect to prepayments of any such Credit Agreement Refinancing Indebtedness with the proceeds of permitted refinancing Indebtedness), or (y) are (1) added to the Term A Facility Loans or Revolving Facility, (2) applicable only after the Final Maturity Date (in the case of term Indebtedness) or the latest R/C Maturity Date (in the case of revolving Indebtedness), or (3) otherwise reasonably satisfactory to Administrative Agent;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each of clauses (v)(x) and (v)(y) of the definition of “Credit Agreement Refinancing Indebtedness”, if any financial maintenance covenant is added for the benefit of any Credit Agreement Refinancing Indebtedness that is more favorable to the Lenders under such facilities than the Financial Maintenance Covenant, then the Financial Maintenance Covenant shall be conformed to match such financial maintenance covenant (except to the extent such financial maintenance covenant applies only to periods after the Final Maturity Date (in the case of term Indebtedness) or the latest R/C Maturity Date (in the case of revolving Indebtedness)) (it being understood that to the extent any financial maintenance covenant or other provision is added for the benefit of any such Credit Agreement Refinancing Indebtedness, no consent shall be required from Administrative Agent or any of the Lenders to the extent that such financial maintenance covenant (together with any related “equity cure” provisions) or other provision is also added for the benefit of any corresponding existing facility), (vi) no Subsidiary of Borrower shall guaranty such Indebtedness unless such Subsidiary is also a Guarantor hereunder, and (vii) such Indebtedness shall not be secured by any Liens, except Liens on the Collateral. For the avoidance of doubt, the usual and customary terms of convertible or exchangeable debt instruments issued in a registered offering or under Rule 144A of the Securities Act and the terms of the Wynn Resorts Finance Notes shall be deemed to be no more restrictive in any material respect to Borrower and its Restricted Subsidiaries than the terms set forth in this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384" w:right="339" w:bottom="1440" w:gutter="0" w:footer="0" w:header="0"/>
        </w:sectPr>
      </w:pPr>
    </w:p>
    <w:bookmarkStart w:id="74" w:name="page75"/>
    <w:bookmarkEnd w:id="7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Documents</w:t>
      </w:r>
      <w:r>
        <w:rPr>
          <w:rFonts w:ascii="Times New Roman" w:cs="Times New Roman" w:eastAsia="Times New Roman" w:hAnsi="Times New Roman"/>
          <w:sz w:val="18"/>
          <w:szCs w:val="18"/>
          <w:color w:val="auto"/>
        </w:rPr>
        <w:t>” shall mean (a) this Agreement, (b) Amendment No. 1, (c) Amendment No. 2, (d) Amendment No. 3, (e) Amendment No. 4,</w:t>
      </w:r>
    </w:p>
    <w:p>
      <w:pPr>
        <w:spacing w:after="0" w:line="23" w:lineRule="exact"/>
        <w:rPr>
          <w:sz w:val="20"/>
          <w:szCs w:val="20"/>
          <w:color w:val="auto"/>
        </w:rPr>
      </w:pPr>
    </w:p>
    <w:p>
      <w:pPr>
        <w:jc w:val="both"/>
        <w:ind w:firstLine="5"/>
        <w:spacing w:after="0" w:line="245" w:lineRule="auto"/>
        <w:tabs>
          <w:tab w:leader="none" w:pos="2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FF0000"/>
          <w:strike w:val="1"/>
        </w:rPr>
        <w:t>the Notes</w:t>
      </w:r>
      <w:r>
        <w:rPr>
          <w:rFonts w:ascii="Times New Roman" w:cs="Times New Roman" w:eastAsia="Times New Roman" w:hAnsi="Times New Roman"/>
          <w:sz w:val="18"/>
          <w:szCs w:val="18"/>
          <w:b w:val="1"/>
          <w:bCs w:val="1"/>
          <w:u w:val="single" w:color="auto"/>
          <w:color w:val="0000FF"/>
        </w:rPr>
        <w:t>Amendment No. 5</w:t>
      </w:r>
      <w:r>
        <w:rPr>
          <w:rFonts w:ascii="Times New Roman" w:cs="Times New Roman" w:eastAsia="Times New Roman" w:hAnsi="Times New Roman"/>
          <w:sz w:val="18"/>
          <w:szCs w:val="18"/>
          <w:color w:val="000000"/>
        </w:rPr>
        <w:t>, (g)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u w:val="single" w:color="auto"/>
          <w:color w:val="0000FF"/>
        </w:rPr>
        <w:t>Notes, (h)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L/C Documents, (</w:t>
      </w:r>
      <w:r>
        <w:rPr>
          <w:rFonts w:ascii="Times New Roman" w:cs="Times New Roman" w:eastAsia="Times New Roman" w:hAnsi="Times New Roman"/>
          <w:sz w:val="18"/>
          <w:szCs w:val="18"/>
          <w:b w:val="1"/>
          <w:bCs w:val="1"/>
          <w:color w:val="FF0000"/>
          <w:strike w:val="1"/>
        </w:rPr>
        <w:t>h</w:t>
      </w:r>
      <w:r>
        <w:rPr>
          <w:rFonts w:ascii="Times New Roman" w:cs="Times New Roman" w:eastAsia="Times New Roman" w:hAnsi="Times New Roman"/>
          <w:sz w:val="18"/>
          <w:szCs w:val="18"/>
          <w:b w:val="1"/>
          <w:bCs w:val="1"/>
          <w:u w:val="single" w:color="auto"/>
          <w:color w:val="0000FF"/>
        </w:rPr>
        <w:t>i</w:t>
      </w:r>
      <w:r>
        <w:rPr>
          <w:rFonts w:ascii="Times New Roman" w:cs="Times New Roman" w:eastAsia="Times New Roman" w:hAnsi="Times New Roman"/>
          <w:sz w:val="18"/>
          <w:szCs w:val="18"/>
          <w:color w:val="000000"/>
        </w:rPr>
        <w:t>) the Security Documents, (</w:t>
      </w:r>
      <w:r>
        <w:rPr>
          <w:rFonts w:ascii="Times New Roman" w:cs="Times New Roman" w:eastAsia="Times New Roman" w:hAnsi="Times New Roman"/>
          <w:sz w:val="18"/>
          <w:szCs w:val="18"/>
          <w:b w:val="1"/>
          <w:bCs w:val="1"/>
          <w:color w:val="FF0000"/>
          <w:strike w:val="1"/>
        </w:rPr>
        <w:t>i</w:t>
      </w:r>
      <w:r>
        <w:rPr>
          <w:rFonts w:ascii="Times New Roman" w:cs="Times New Roman" w:eastAsia="Times New Roman" w:hAnsi="Times New Roman"/>
          <w:sz w:val="18"/>
          <w:szCs w:val="18"/>
          <w:b w:val="1"/>
          <w:bCs w:val="1"/>
          <w:u w:val="single" w:color="auto"/>
          <w:color w:val="0000FF"/>
        </w:rPr>
        <w:t>j</w:t>
      </w:r>
      <w:r>
        <w:rPr>
          <w:rFonts w:ascii="Times New Roman" w:cs="Times New Roman" w:eastAsia="Times New Roman" w:hAnsi="Times New Roman"/>
          <w:sz w:val="18"/>
          <w:szCs w:val="18"/>
          <w:color w:val="000000"/>
        </w:rPr>
        <w:t>) any Pari Passu Intercreditor Agreement, (</w:t>
      </w:r>
      <w:r>
        <w:rPr>
          <w:rFonts w:ascii="Times New Roman" w:cs="Times New Roman" w:eastAsia="Times New Roman" w:hAnsi="Times New Roman"/>
          <w:sz w:val="18"/>
          <w:szCs w:val="18"/>
          <w:b w:val="1"/>
          <w:bCs w:val="1"/>
          <w:color w:val="FF0000"/>
          <w:strike w:val="1"/>
        </w:rPr>
        <w:t>j</w:t>
      </w:r>
      <w:r>
        <w:rPr>
          <w:rFonts w:ascii="Times New Roman" w:cs="Times New Roman" w:eastAsia="Times New Roman" w:hAnsi="Times New Roman"/>
          <w:sz w:val="18"/>
          <w:szCs w:val="18"/>
          <w:b w:val="1"/>
          <w:bCs w:val="1"/>
          <w:u w:val="single" w:color="auto"/>
          <w:color w:val="0000FF"/>
        </w:rPr>
        <w:t>k</w:t>
      </w:r>
      <w:r>
        <w:rPr>
          <w:rFonts w:ascii="Times New Roman" w:cs="Times New Roman" w:eastAsia="Times New Roman" w:hAnsi="Times New Roman"/>
          <w:sz w:val="18"/>
          <w:szCs w:val="18"/>
          <w:color w:val="000000"/>
        </w:rPr>
        <w:t>) any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Second Lien Intercreditor Agreement, (</w:t>
      </w:r>
      <w:r>
        <w:rPr>
          <w:rFonts w:ascii="Times New Roman" w:cs="Times New Roman" w:eastAsia="Times New Roman" w:hAnsi="Times New Roman"/>
          <w:sz w:val="18"/>
          <w:szCs w:val="18"/>
          <w:b w:val="1"/>
          <w:bCs w:val="1"/>
          <w:color w:val="FF0000"/>
          <w:strike w:val="1"/>
        </w:rPr>
        <w:t>k</w:t>
      </w:r>
      <w:r>
        <w:rPr>
          <w:rFonts w:ascii="Times New Roman" w:cs="Times New Roman" w:eastAsia="Times New Roman" w:hAnsi="Times New Roman"/>
          <w:sz w:val="18"/>
          <w:szCs w:val="18"/>
          <w:b w:val="1"/>
          <w:bCs w:val="1"/>
          <w:u w:val="single" w:color="auto"/>
          <w:color w:val="0000FF"/>
        </w:rPr>
        <w:t>l</w:t>
      </w:r>
      <w:r>
        <w:rPr>
          <w:rFonts w:ascii="Times New Roman" w:cs="Times New Roman" w:eastAsia="Times New Roman" w:hAnsi="Times New Roman"/>
          <w:sz w:val="18"/>
          <w:szCs w:val="18"/>
          <w:color w:val="000000"/>
        </w:rPr>
        <w:t>) any Extension Amendment, any Refinancing Amendment, and any Incremental Joinder Agreement, (</w:t>
      </w:r>
      <w:r>
        <w:rPr>
          <w:rFonts w:ascii="Times New Roman" w:cs="Times New Roman" w:eastAsia="Times New Roman" w:hAnsi="Times New Roman"/>
          <w:sz w:val="18"/>
          <w:szCs w:val="18"/>
          <w:b w:val="1"/>
          <w:bCs w:val="1"/>
          <w:color w:val="FF0000"/>
          <w:strike w:val="1"/>
        </w:rPr>
        <w:t>l</w:t>
      </w:r>
      <w:r>
        <w:rPr>
          <w:rFonts w:ascii="Times New Roman" w:cs="Times New Roman" w:eastAsia="Times New Roman" w:hAnsi="Times New Roman"/>
          <w:sz w:val="18"/>
          <w:szCs w:val="18"/>
          <w:b w:val="1"/>
          <w:bCs w:val="1"/>
          <w:u w:val="single" w:color="auto"/>
          <w:color w:val="0000FF"/>
        </w:rPr>
        <w:t>m</w:t>
      </w:r>
      <w:r>
        <w:rPr>
          <w:rFonts w:ascii="Times New Roman" w:cs="Times New Roman" w:eastAsia="Times New Roman" w:hAnsi="Times New Roman"/>
          <w:sz w:val="18"/>
          <w:szCs w:val="18"/>
          <w:color w:val="000000"/>
        </w:rPr>
        <w:t>) any Subordination Agreement, and (</w:t>
      </w:r>
      <w:r>
        <w:rPr>
          <w:rFonts w:ascii="Times New Roman" w:cs="Times New Roman" w:eastAsia="Times New Roman" w:hAnsi="Times New Roman"/>
          <w:sz w:val="18"/>
          <w:szCs w:val="18"/>
          <w:b w:val="1"/>
          <w:bCs w:val="1"/>
          <w:color w:val="FF0000"/>
          <w:strike w:val="1"/>
        </w:rPr>
        <w:t>m</w:t>
      </w:r>
      <w:r>
        <w:rPr>
          <w:rFonts w:ascii="Times New Roman" w:cs="Times New Roman" w:eastAsia="Times New Roman" w:hAnsi="Times New Roman"/>
          <w:sz w:val="18"/>
          <w:szCs w:val="18"/>
          <w:b w:val="1"/>
          <w:bCs w:val="1"/>
          <w:u w:val="single" w:color="auto"/>
          <w:color w:val="0000FF"/>
        </w:rPr>
        <w:t>n</w:t>
      </w:r>
      <w:r>
        <w:rPr>
          <w:rFonts w:ascii="Times New Roman" w:cs="Times New Roman" w:eastAsia="Times New Roman" w:hAnsi="Times New Roman"/>
          <w:sz w:val="18"/>
          <w:szCs w:val="18"/>
          <w:color w:val="000000"/>
        </w:rPr>
        <w:t>) each other agreement entered into by any Credit Party with Administrative Agent, Collateral Agent and/or any Lender, in connection herewith or therewith evidencing or governing the Obligations (other than the Commitment Letter), all as amended from time to time, but shall not include a Swap Contract or Cash Management Agreement.</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Parties</w:t>
      </w:r>
      <w:r>
        <w:rPr>
          <w:rFonts w:ascii="Times New Roman" w:cs="Times New Roman" w:eastAsia="Times New Roman" w:hAnsi="Times New Roman"/>
          <w:sz w:val="18"/>
          <w:szCs w:val="18"/>
          <w:color w:val="auto"/>
        </w:rPr>
        <w:t>” shall mean Borrower and the Guarantors.</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Swap Contracts</w:t>
      </w:r>
      <w:r>
        <w:rPr>
          <w:rFonts w:ascii="Times New Roman" w:cs="Times New Roman" w:eastAsia="Times New Roman" w:hAnsi="Times New Roman"/>
          <w:sz w:val="18"/>
          <w:szCs w:val="18"/>
          <w:color w:val="auto"/>
        </w:rPr>
        <w:t>” shall mean any Swap Contract between Borrower and/or any or all of its Restricted Subsidiaries and a Swap Provider (excluding any Swap Contract of the type described in the last sentence of the definition of “Swap Contract”).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Expiration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9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Simple SOFR</w:t>
      </w:r>
      <w:r>
        <w:rPr>
          <w:rFonts w:ascii="Times New Roman" w:cs="Times New Roman" w:eastAsia="Times New Roman" w:hAnsi="Times New Roman"/>
          <w:sz w:val="16"/>
          <w:szCs w:val="16"/>
          <w:color w:val="auto"/>
        </w:rPr>
        <w:t>” shall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in consultation with the Borrower, establish another convention in its reasonable discretion.</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DB</w:t>
      </w:r>
      <w:r>
        <w:rPr>
          <w:rFonts w:ascii="Times New Roman" w:cs="Times New Roman" w:eastAsia="Times New Roman" w:hAnsi="Times New Roman"/>
          <w:sz w:val="18"/>
          <w:szCs w:val="18"/>
          <w:color w:val="auto"/>
        </w:rPr>
        <w:t>” shall mean Deutsche Bank AG New York Branch.</w:t>
      </w:r>
    </w:p>
    <w:p>
      <w:pPr>
        <w:spacing w:after="0" w:line="21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Fund Affiliate Lender</w:t>
      </w:r>
      <w:r>
        <w:rPr>
          <w:rFonts w:ascii="Times New Roman" w:cs="Times New Roman" w:eastAsia="Times New Roman" w:hAnsi="Times New Roman"/>
          <w:sz w:val="18"/>
          <w:szCs w:val="18"/>
          <w:color w:val="auto"/>
        </w:rPr>
        <w:t>” shall mean (i) a Lender that is an Affiliate of Borrower and that is a bona fide debt Fund or managed account or financial institution that is engaged in making, purchasing, holding, or otherwise investing in commercial loans and similar extensions of credit in the ordinary course of business or (ii) a Lender that is an Affiliate of Borrower that is primarily engaged in, or advises funds or other investment vehicles that are engaged in, making, purchasing, holding or otherwise investing in commercial loans, bonds and similar extensions of credit or securities in the ordinary course and for which neither Wynn Resorts nor its Subsidiaries, directly or indirectly, possesses the power to direct or cause the direction of the investment policies of such entity.</w:t>
      </w:r>
    </w:p>
    <w:p>
      <w:pPr>
        <w:spacing w:after="0" w:line="185"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Issuance</w:t>
      </w:r>
      <w:r>
        <w:rPr>
          <w:rFonts w:ascii="Times New Roman" w:cs="Times New Roman" w:eastAsia="Times New Roman" w:hAnsi="Times New Roman"/>
          <w:sz w:val="18"/>
          <w:szCs w:val="18"/>
          <w:color w:val="auto"/>
        </w:rPr>
        <w:t xml:space="preserve">” shall mean the incurrence by Borrower or any Restricted Subsidiary of any Indebtedness after the Closing Date (other than as permitted by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The issuance or sale of any debt instrument convertible into or exchangeable or exercisable for any Equity Interests shall be deemed a Debt Issuance for purposes of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 from time to time in effect.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Declined Amounts</w:t>
      </w:r>
      <w:r>
        <w:rPr>
          <w:rFonts w:ascii="Times New Roman" w:cs="Times New Roman" w:eastAsia="Times New Roman" w:hAnsi="Times New Roman"/>
          <w:sz w:val="18"/>
          <w:szCs w:val="18"/>
          <w:color w:val="auto"/>
        </w:rPr>
        <w:t xml:space="preserve">” shall have the meaning given to such term in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shall mean any event or condition that constitutes an Event of Default or that would become, with notice or lapse of time or both, an Event of Default.</w:t>
      </w:r>
    </w:p>
    <w:p>
      <w:pPr>
        <w:spacing w:after="0" w:line="16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shall mean a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rate equal to, (i) in the case of principal on any Loan, the rate which is 2% in excess of the rate borne by such Loan immediately prior to the respective payment default or other Event of Default, and (ii) in the case of any other Obligations, the rate which is 2% in excess of the rate otherwise applicable to ABR Loans which are Revolving Loans from time to time (determined based on a weighted average if multiple Tranches of Revolving Commitments are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382" w:right="339" w:bottom="1440" w:gutter="0" w:footer="0" w:header="0"/>
        </w:sectPr>
      </w:pPr>
    </w:p>
    <w:bookmarkStart w:id="75" w:name="page76"/>
    <w:bookmarkEnd w:id="75"/>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shall have the meaning assigned to that term in, and shall be interpreted in accordance with, 12 C.F.R. §§ 252.81, 47.2 or 382.1, as applicable.</w:t>
      </w:r>
    </w:p>
    <w:p>
      <w:pPr>
        <w:spacing w:after="0" w:line="164"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xml:space="preserve">” shall mean, subject to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any Lender that (i) has failed to (A) fund all or any portion of its Loans within two (2) Business Days of the date such Loans were required to be funded hereunder unless such Lender has notified Administrative Agent and Borrower in writing that such failure is the result of such Lender’s good faith determination that one or more conditions precedent to funding has not been satisfied (which conditions precedent, together with the applicable default, if any, will be specifically identified in such writing), or (B) comply with its obligations under this Agreement to make a payment to the L/C Lender in respect of a L/C Liability, and/or make a payment to a Lender of any amount required to be paid to it hereunder, in each case within two (2) Business Days of the date when due, (ii) has notified Borrower, Administrative Agent or an L/C Lender in writing, or has stated publicly, that it will not comply with any such funding obligation hereunder, unless such writing or statement states that such position is based on such Lender’s good faith determination that one or more conditions precedent to funding cannot be satisfied (which conditions precedent, together with the applicable default, if any, will be specifically identified in such writing or public statement), or has defaulted generally (excluding bona fide disputes) on its funding obligations under other loan agreements or credit agreements or other similar agreements, (iii) a Lender Insolvency Event has occurred and is continuing with respect to such Lender or its Parent Company, (iv) any Lender that has, for three or more Business Days after written request of Administrative Agent or Borrower, failed to confirm in writing to Administrative Agent and Borrower that it will comply with its prospective funding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will cease to be a Defaulting Lender pursuant to this clause (iv) upon Administrative Agent’s and Borrower’s receipt of such written confirmation), or (v) has become the subject of a Bail-In Action. Any determination of a Defaulting Lender under clauses (i) through (v) above will be conclusive and binding absent manifest error.</w:t>
      </w:r>
    </w:p>
    <w:p>
      <w:pPr>
        <w:spacing w:after="0" w:line="186"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Jurisdiction</w:t>
      </w:r>
      <w:r>
        <w:rPr>
          <w:rFonts w:ascii="Times New Roman" w:cs="Times New Roman" w:eastAsia="Times New Roman" w:hAnsi="Times New Roman"/>
          <w:sz w:val="18"/>
          <w:szCs w:val="18"/>
          <w:color w:val="auto"/>
        </w:rPr>
        <w:t>” shall mean any country or territory to the extent that such country or territory is, or whose government is, the subject of any Sanction broadly prohibiting dealings with such government, country, or territory, including, without limitation, currently, Cuba, Iran, the Crimea region of Ukraine, North Korea, Sudan, Syria, the so-called Luhansk People’s Republic, the so-called Donetsk People’s Republic and the non-government controlled Zaporizhzhia and Kherson regions of Ukraine.</w:t>
      </w:r>
    </w:p>
    <w:p>
      <w:pPr>
        <w:spacing w:after="0" w:line="180"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Non-Cash Consideration</w:t>
      </w:r>
      <w:r>
        <w:rPr>
          <w:rFonts w:ascii="Times New Roman" w:cs="Times New Roman" w:eastAsia="Times New Roman" w:hAnsi="Times New Roman"/>
          <w:sz w:val="18"/>
          <w:szCs w:val="18"/>
          <w:color w:val="auto"/>
        </w:rPr>
        <w:t xml:space="preserve">” shall mean the fair market value of non-cash consideration received by Borrower or any of its Restricted Subsidiaries in connection with an Asset Sale that is so designated as Designated Non-Cash Consideration pursuant to an Officers’ Certificate setting forth the basis of such valuation, executed by a financial officer of Borrower,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amount of cash or Cash Equivalents received in connection with a subsequent sale of or collection on such Designated Non-Cash Consideration.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Designation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9.12(a)(ii)</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Expenses</w:t>
      </w:r>
      <w:r>
        <w:rPr>
          <w:rFonts w:ascii="Times New Roman" w:cs="Times New Roman" w:eastAsia="Times New Roman" w:hAnsi="Times New Roman"/>
          <w:sz w:val="18"/>
          <w:szCs w:val="18"/>
          <w:color w:val="auto"/>
        </w:rPr>
        <w:t>” shall mean, without duplication, the aggregate principal amount (not to exceed $500.0 million at any time), of</w:t>
      </w:r>
    </w:p>
    <w:p>
      <w:pPr>
        <w:spacing w:after="0" w:line="23" w:lineRule="exact"/>
        <w:rPr>
          <w:sz w:val="20"/>
          <w:szCs w:val="20"/>
          <w:color w:val="auto"/>
        </w:rPr>
      </w:pPr>
    </w:p>
    <w:p>
      <w:pPr>
        <w:jc w:val="both"/>
        <w:ind w:firstLine="5"/>
        <w:spacing w:after="0" w:line="244" w:lineRule="auto"/>
        <w:tabs>
          <w:tab w:leader="none" w:pos="2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outstanding Indebtedness (including Indebtedness hereunder), the proceeds of which, at the time of determination, as certified by a Responsible Officer of Borrower, are pending application and are intended to be used to fund and (b) amounts spent after the Closing Date (whether funded with the proceeds of Indebtedness, cash flow or otherwise) to fund, in each case, (i) Expansion Capital Expenditures of Borrower or any Restricted Subsidiary, (ii) Investments in or Capital Expenditures or other expenditures with respect to a Development Project, or (iii) interest, fees, or related charges with respect to such Indebtedness;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Borrower or the Restricted Subsidiary or other Person that owns assets subject to the Expansion Capital Expenditure or Development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applicable, is diligently pursuing the completion thereof and has not at any time abandoned development efforts with respect to such Expansion Capital Expenditure or Development Project, as applicable, for a period in excess of 90 consecutive days (other than as a result of a force majeure event or inability to obtain requisite Gaming Approvals or other governmental authorizations, so long as, in the case of any such Gaming Approvals or other governmental authorizations, Borrower or a Restricted Subsidiary or other applicable Person is diligently pursuing such Gaming Approvals or governmental authorizations), and (B) no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382" w:right="339" w:bottom="1440" w:gutter="0" w:footer="0" w:header="0"/>
        </w:sectPr>
      </w:pPr>
    </w:p>
    <w:bookmarkStart w:id="76" w:name="page77"/>
    <w:bookmarkEnd w:id="76"/>
    <w:p>
      <w:pPr>
        <w:jc w:val="both"/>
        <w:spacing w:after="0" w:line="247" w:lineRule="auto"/>
        <w:rPr>
          <w:sz w:val="20"/>
          <w:szCs w:val="20"/>
          <w:color w:val="auto"/>
        </w:rPr>
      </w:pPr>
      <w:r>
        <w:rPr>
          <w:rFonts w:ascii="Times New Roman" w:cs="Times New Roman" w:eastAsia="Times New Roman" w:hAnsi="Times New Roman"/>
          <w:sz w:val="18"/>
          <w:szCs w:val="18"/>
          <w:color w:val="auto"/>
        </w:rPr>
        <w:t>Indebtedness or funded costs shall constitute Development Expenses with respect to an Expansion Capital Expenditure or a Development Project from and after the second full fiscal quarter following the fiscal quarter in which occurs the earlier of (x) opening of the applicable Expansion Capital Expenditures (or the business represented thereby) or Development Project to the general public for business and (y) completion of construction of the applicable Expansion Capital Expenditures or Development Project (such second full fiscal quarter, the “</w:t>
      </w:r>
      <w:r>
        <w:rPr>
          <w:rFonts w:ascii="Times New Roman" w:cs="Times New Roman" w:eastAsia="Times New Roman" w:hAnsi="Times New Roman"/>
          <w:sz w:val="18"/>
          <w:szCs w:val="18"/>
          <w:b w:val="1"/>
          <w:bCs w:val="1"/>
          <w:color w:val="auto"/>
        </w:rPr>
        <w:t>Development Expenses Initial Fiscal Quarter</w:t>
      </w:r>
      <w:r>
        <w:rPr>
          <w:rFonts w:ascii="Times New Roman" w:cs="Times New Roman" w:eastAsia="Times New Roman" w:hAnsi="Times New Roman"/>
          <w:sz w:val="18"/>
          <w:szCs w:val="18"/>
          <w:color w:val="auto"/>
        </w:rPr>
        <w:t>”), and (C) in order to avoid duplication, it is acknowledged that to the extent that the proceeds of any Indebtedness referred to in clause (a) above have been applied (whether for the purposes described in clauses (i), (ii), or (iii) above or any other purpose), such Indebtedness shall no longer constitute Development Expenses under clause (a) above (it being understood, however, that any such application in accordance with clauses (i), (ii), or (iii) above shall, subject to the other requirements and limitations of this definition, constitute Development Expenses under clause (b) above).</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Expenses Initial Fiscal Quarter</w:t>
      </w:r>
      <w:r>
        <w:rPr>
          <w:rFonts w:ascii="Times New Roman" w:cs="Times New Roman" w:eastAsia="Times New Roman" w:hAnsi="Times New Roman"/>
          <w:sz w:val="18"/>
          <w:szCs w:val="18"/>
          <w:color w:val="auto"/>
        </w:rPr>
        <w:t>” shall have the meaning assigned to such term in the definition of “Development Expenses.”</w:t>
      </w:r>
    </w:p>
    <w:p>
      <w:pPr>
        <w:spacing w:after="0" w:line="214" w:lineRule="exact"/>
        <w:rPr>
          <w:sz w:val="20"/>
          <w:szCs w:val="20"/>
          <w:color w:val="auto"/>
        </w:rPr>
      </w:pPr>
    </w:p>
    <w:p>
      <w:pPr>
        <w:jc w:val="both"/>
        <w:ind w:firstLine="632"/>
        <w:spacing w:after="0" w:line="27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Development Project</w:t>
      </w:r>
      <w:r>
        <w:rPr>
          <w:rFonts w:ascii="Times New Roman" w:cs="Times New Roman" w:eastAsia="Times New Roman" w:hAnsi="Times New Roman"/>
          <w:sz w:val="16"/>
          <w:szCs w:val="16"/>
          <w:color w:val="auto"/>
        </w:rPr>
        <w:t>” shall mean Investments, Capital Expenditures and other expenditures, directly or indirectly, (a) in any joint ventures or Unrestricted Subsidiaries in which Borrower or any of its Restricted Subsidiaries, directly or indirectly, has control or with whom it has a management, development or similar contract and, in the case of a joint venture, in which Borrower or any of its Restricted Subsidiaries owns (directly or indirectly) at least 25% of the Equity Interest in such joint venture, or (b) in, or expenditures with respect to, casinos, casino resorts, “racinos,” racetracks, non-gaming resorts, hotels, distributed gaming applications, entertainment developments, restaurants, retail developments or taverns or persons that own casinos, casino resorts, “racinos,” racetracks, non-gaming resorts, hotels, distributed gaming applications, entertainment developments, restaurants, retail developments or taverns (including casinos, casino resorts, “racinos,” racetracks, non-gaming resorts, hotels, distributed gaming applications, entertainment developments, restaurants, retail developments or taverns in development or under construction that are not presently open or operating with respect to which Borrower or any of its Restricted Subsidiaries has (directly or indirectly through subsidiaries) entered into a management, development or similar contract (or an agreement to enter into such a management, development or similar contract) and such contract remains in full force and effect at the time of such Investment, though it may be subject to regulatory approvals), in each case, used to finance, or made for the purpose of allowing such joint ventures, Unrestricted Subsidiaries, casinos, casino resorts, “racinos,” racetracks, non-gaming resorts, hotels, distributed gaming applications, entertainment developments, restaurants, retail developments or taverns, as the case may be, to finance, the purchase, development, construction or other acquisition of any fixed or capital assets or the refurbishment of existing assets or properties that develops, adds to or significantly improves the property of such joint ventures, Unrestricted Subsidiaries, casinos, casino resorts, “racinos,” racetracks, non-gaming resorts, hotels, distributed gaming applications, entertainment developments, restaurants, retail developments or taverns and assets ancillary or related thereto (including, without limitation, hotels, restaurants, entertainment, retail and other similar projects), or the construction and development of casinos, casino resorts, “racinos,” racetracks, non-gaming resorts, hotels, distributed gaming applications, entertainment developments, restaurants, retail developments or taverns or assets ancillary or related thereto (including, without limitation, hotels, restaurants, entertainment, retail and other similar projects) and including Pre-Opening Expenses with respect to such joint ventures, Unrestricted Subsidiaries, casinos, casino resorts, “racinos,” racetracks, non-gaming resorts, hotels, distributed gaming applications, entertainment developments, restaurants, retail developments and taverns.</w:t>
      </w:r>
    </w:p>
    <w:p>
      <w:pPr>
        <w:spacing w:after="0" w:line="387"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Discharged</w:t>
      </w:r>
      <w:r>
        <w:rPr>
          <w:rFonts w:ascii="Times New Roman" w:cs="Times New Roman" w:eastAsia="Times New Roman" w:hAnsi="Times New Roman"/>
          <w:sz w:val="18"/>
          <w:szCs w:val="18"/>
          <w:color w:val="auto"/>
        </w:rPr>
        <w:t xml:space="preserve">” shall mean Indebtedness that has been defeased (pursuant to a contractual or legal defeasance) or discharged pursuant to the prepayment or deposit of amounts sufficient to satisfy such Indebtedness as it becomes due or irrevocably called for redemption (and regardless of whether such Indebtedness constitutes a liability on the balance sheet of the obligors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Indebtedness shall be deemed Discharged if the payment or deposit of all amounts required for defeasance or discharge or redemption thereof have been made even if certain conditions thereto have not been satisfied, so long as such conditions are reasonably expected to be satisfied within 95 days after such prepayment or deposit.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Discount Range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384" w:right="339" w:bottom="1440" w:gutter="0" w:footer="0" w:header="0"/>
        </w:sectPr>
      </w:pPr>
    </w:p>
    <w:bookmarkStart w:id="77" w:name="page78"/>
    <w:bookmarkEnd w:id="77"/>
    <w:p>
      <w:pPr>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shall mean, with respect to any person and transaction, a member of the Board of Directors of such person who does not have any material direct or indirect financial interest in or with respect to such transaction.</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Disqualification</w:t>
      </w:r>
      <w:r>
        <w:rPr>
          <w:rFonts w:ascii="Times New Roman" w:cs="Times New Roman" w:eastAsia="Times New Roman" w:hAnsi="Times New Roman"/>
          <w:sz w:val="16"/>
          <w:szCs w:val="16"/>
          <w:color w:val="auto"/>
        </w:rPr>
        <w:t>” shall mean, with respect to any Person: (a) the failure of such Person to timely file or provide pursuant to applicable Gaming Laws</w:t>
      </w:r>
    </w:p>
    <w:p>
      <w:pPr>
        <w:spacing w:after="0" w:line="46" w:lineRule="exact"/>
        <w:rPr>
          <w:sz w:val="20"/>
          <w:szCs w:val="20"/>
          <w:color w:val="auto"/>
        </w:rPr>
      </w:pPr>
    </w:p>
    <w:p>
      <w:pPr>
        <w:jc w:val="both"/>
        <w:ind w:firstLine="5"/>
        <w:spacing w:after="0" w:line="274" w:lineRule="auto"/>
        <w:tabs>
          <w:tab w:leader="none" w:pos="229"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application requested of such Person by any Gaming Authorities in connection with any licensing required of such Person as a lender to Borrower pursuant to applicable Gaming Laws or (ii) any application or other documents or information requested by any Gaming Authority in connection with a determination by such Gaming Authority of the suitability of such Person as a lender to Borrower; (b) the withdrawal by such Person of any such application;</w:t>
      </w:r>
    </w:p>
    <w:p>
      <w:pPr>
        <w:spacing w:after="0" w:line="1" w:lineRule="exact"/>
        <w:rPr>
          <w:rFonts w:ascii="Times New Roman" w:cs="Times New Roman" w:eastAsia="Times New Roman" w:hAnsi="Times New Roman"/>
          <w:sz w:val="16"/>
          <w:szCs w:val="16"/>
          <w:color w:val="auto"/>
        </w:rPr>
      </w:pPr>
    </w:p>
    <w:p>
      <w:pPr>
        <w:jc w:val="both"/>
        <w:ind w:firstLine="5"/>
        <w:spacing w:after="0" w:line="246" w:lineRule="auto"/>
        <w:tabs>
          <w:tab w:leader="none" w:pos="2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finding by a Gaming Authority that there is reasonable cause to believe that such Person may not be qualified or may be found unsuitable; or (d) any final determination by a Gaming Authority pursuant to applicable Gaming Laws (i) that such Person is “unsuitable” as a lender to Borrower, (ii) that such Person is “disqualified” as a lender to Borrower, or (iii) denying the issuance to such Person of a license or finding of suitability or other approval.</w:t>
      </w:r>
    </w:p>
    <w:p>
      <w:pPr>
        <w:spacing w:after="0" w:line="186"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Disqualified Capital Stock</w:t>
      </w:r>
      <w:r>
        <w:rPr>
          <w:rFonts w:ascii="Times New Roman" w:cs="Times New Roman" w:eastAsia="Times New Roman" w:hAnsi="Times New Roman"/>
          <w:sz w:val="16"/>
          <w:szCs w:val="16"/>
          <w:color w:val="auto"/>
        </w:rPr>
        <w:t>” shall mean, with respect to any Person, any Equity Interest of such Person that, by its terms (or by the terms of any security into which it is convertible or for which it is exchangeable), or upon the happening of any event, matures (excluding any maturity as the result of an optional redemption by the issuer thereof) or is mandatorily redeemable or redeemable at the sole option of the holder thereof (other than solely (w) with respect to Equity Interests issued to any plan for the benefit of, or to, present or former directors, officers, consultants or employees that is required to be repurchased by the issuer thereof in order to satisfy applicable statutory or regulatory obligations as a result of such director’s, officer’s, consultant’s, or employee’s termination, resignation, retirement, death or disability, (x) for Qualified Capital Stock or upon a sale of assets, casualty event or a change of control, in each case, subject to the prior payment in full of the Obligations, (y) as a result of a redemption required by Gaming Law or (z) as a result of a redemption that by the terms of such Equity Interest is contingent upon such redemption not being prohibited by this Agreement), pursuant to a sinking fund obligation or otherwise (other than solely for Qualified Capital Stock) or exchangeable or convertible into debt securities of the issuer thereof at the sole option of the holder thereof, in whole or in part, on or prior to the date that is 181 days after the Final Maturity Date then in effect at the time of issuance thereof.</w:t>
      </w:r>
    </w:p>
    <w:p>
      <w:pPr>
        <w:spacing w:after="0" w:line="162" w:lineRule="exact"/>
        <w:rPr>
          <w:sz w:val="20"/>
          <w:szCs w:val="20"/>
          <w:color w:val="auto"/>
        </w:rPr>
      </w:pPr>
    </w:p>
    <w:p>
      <w:pPr>
        <w:jc w:val="both"/>
        <w:ind w:firstLine="632"/>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Disqualified Lenders</w:t>
      </w:r>
      <w:r>
        <w:rPr>
          <w:rFonts w:ascii="Times New Roman" w:cs="Times New Roman" w:eastAsia="Times New Roman" w:hAnsi="Times New Roman"/>
          <w:sz w:val="16"/>
          <w:szCs w:val="16"/>
          <w:color w:val="auto"/>
        </w:rPr>
        <w:t>” shall mean (a) banks, financial institutions, other institutions or Persons identified in writing to the Lead Arrangers by Borrower on or prior to August 23, 2019 as a disqualified lender, (b) competitors or material suppliers of Borrower or its Subsidiaries identified in writing to the Lead Arrangers (or after the Closing Date, Administrative Agent) by Borrower from time to time (a “</w:t>
      </w:r>
      <w:r>
        <w:rPr>
          <w:rFonts w:ascii="Times New Roman" w:cs="Times New Roman" w:eastAsia="Times New Roman" w:hAnsi="Times New Roman"/>
          <w:sz w:val="16"/>
          <w:szCs w:val="16"/>
          <w:b w:val="1"/>
          <w:bCs w:val="1"/>
          <w:color w:val="auto"/>
        </w:rPr>
        <w:t>Competitor</w:t>
      </w:r>
      <w:r>
        <w:rPr>
          <w:rFonts w:ascii="Times New Roman" w:cs="Times New Roman" w:eastAsia="Times New Roman" w:hAnsi="Times New Roman"/>
          <w:sz w:val="16"/>
          <w:szCs w:val="16"/>
          <w:color w:val="auto"/>
        </w:rPr>
        <w:t xml:space="preserve">”), or (c) any Affiliate of such person identified pursuant to clauses (a) or (b) that is clearly identifiable solely on the basis of the similarity of its name or identified in writing to the Lead Arrangers (or after the Closing Date, Administrative Agent) by Borrower from time to time (other than, in the case of Affiliates of Competitors, any bona fide debt fund, investment vehicle, regulated bank entity or unregulated lending entity that is (x) engaged in making, purchasing, holding or otherwise investing in commercial loans or similar extensions of credit in the ordinary course of business and (y) managed, sponsored or advised by any person controlling, controlled by or under common control with a Competitor or Affiliate thereof, as applicable, but only to the extent that no personnel involved with the investment in such Competitor or Affiliate thereof, as applicable, makes (or has the right to make or participate with others in making) investment decisions on behalf of such debt fund, investment vehicle, regulated bank entity or unregulated lending entity);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 any subsequent designation of a Disqualified Lender will not become effective until three (3) Business Days after such designation is delivered pursuant to the terms of this definition, it being understood that no such subsequent designation shall apply to any entity that is currently a Lender or party to a pending trade and (ii) the foregoing shall not apply retroactively to disqualify any parties that have previously been allocated a portion of the facilities hereunder or acquired an assignment or participation interest in the facilities hereunder to the extent such party was not a Disqualified Lender at the time of the applicable allocation, assignment or participation, as the case may be)).</w:t>
      </w:r>
    </w:p>
    <w:p>
      <w:pPr>
        <w:spacing w:after="0" w:line="378"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Equivalent</w:t>
      </w:r>
      <w:r>
        <w:rPr>
          <w:rFonts w:ascii="Times New Roman" w:cs="Times New Roman" w:eastAsia="Times New Roman" w:hAnsi="Times New Roman"/>
          <w:sz w:val="18"/>
          <w:szCs w:val="18"/>
          <w:color w:val="auto"/>
        </w:rPr>
        <w:t>” shall mean, at any time, (a) with respect to any amount denominated in Dollars, such amount, and (b) with respect to any amount denominated in any Alternate Currency, the equivalent amount thereof in Dollars as determined by Administrative Agent or the applicable L/C Lender, as the case may be, at such time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382"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the basis of the Spot Rate (determined in respect of the most recent Revaluation Date) for the purchase of Dollars with such Alternate Currency.</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mean the lawful money of the United States.</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shall mean any of the member states of the European Union, Iceland, Liechtenstein, and Norway.</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64"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xml:space="preserve">” shall mean and include (i) a commercial bank, an insurance company, a finance company, a financial institution, any fund that invests in loans or any other “accredited investor” (as defined in Regulation D), (ii) solely for purposes of Borrower Loan Purchases, Borrower and its Restricted Subsidiaries, and (iii) so long as in compliance with </w:t>
      </w:r>
      <w:r>
        <w:rPr>
          <w:rFonts w:ascii="Times New Roman" w:cs="Times New Roman" w:eastAsia="Times New Roman" w:hAnsi="Times New Roman"/>
          <w:sz w:val="18"/>
          <w:szCs w:val="18"/>
          <w:u w:val="single" w:color="auto"/>
          <w:color w:val="auto"/>
        </w:rPr>
        <w:t>Sections 13.05(e)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as applicable, Affiliate Lenders and Debt Fund Affiliate Lenders;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(x) other than as set forth in clause (ii) of this definition, neither Borrower nor any of Borrower’s Affiliates or Subsidiaries shall be an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Assignee and (y) Eligible Assignee shall not include any Person who is a Defaulting Lender or is subject to a Disqualification.</w:t>
      </w:r>
    </w:p>
    <w:p>
      <w:pPr>
        <w:spacing w:after="0" w:line="185"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Benefit Plan</w:t>
      </w:r>
      <w:r>
        <w:rPr>
          <w:rFonts w:ascii="Times New Roman" w:cs="Times New Roman" w:eastAsia="Times New Roman" w:hAnsi="Times New Roman"/>
          <w:sz w:val="18"/>
          <w:szCs w:val="18"/>
          <w:color w:val="auto"/>
        </w:rPr>
        <w:t>” shall mean an employee benefit plan (as defined in Section 3(3) of ERISA) that is maintained or contributed to by Borrower or any of its Restricted Subsidiaries.</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Encore at Wynn Las Vegas</w:t>
      </w:r>
      <w:r>
        <w:rPr>
          <w:rFonts w:ascii="Times New Roman" w:cs="Times New Roman" w:eastAsia="Times New Roman" w:hAnsi="Times New Roman"/>
          <w:sz w:val="18"/>
          <w:szCs w:val="18"/>
          <w:color w:val="auto"/>
        </w:rPr>
        <w:t>” means the hotel tower, casino facility and retail and convention space that is part of Wynn Las Vegas and called “Encore at Wynn Las Vegas.”</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w:t>
      </w:r>
      <w:r>
        <w:rPr>
          <w:rFonts w:ascii="Times New Roman" w:cs="Times New Roman" w:eastAsia="Times New Roman" w:hAnsi="Times New Roman"/>
          <w:sz w:val="18"/>
          <w:szCs w:val="18"/>
          <w:color w:val="auto"/>
        </w:rPr>
        <w:t>” shall mean ambient air, surface water and groundwater (including potable water, navigable water and wetlands), the land surface or subsurface strata, natural resources, the workplace or as otherwise defined in any Environmental Law.</w:t>
      </w:r>
    </w:p>
    <w:p>
      <w:pPr>
        <w:spacing w:after="0" w:line="164"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Action</w:t>
      </w:r>
      <w:r>
        <w:rPr>
          <w:rFonts w:ascii="Times New Roman" w:cs="Times New Roman" w:eastAsia="Times New Roman" w:hAnsi="Times New Roman"/>
          <w:sz w:val="18"/>
          <w:szCs w:val="18"/>
          <w:color w:val="auto"/>
        </w:rPr>
        <w:t>” shall mean (a) any notice, claim, demand or other written or, to the knowledge of any Responsible Officer of Borrower, oral communication alleging liability of Borrower or any of its Restricted Subsidiaries for investigation, remediation, removal, cleanup, response, corrective action or other costs, damages to natural resources, personal injury, property damage, fines or penalties resulting from, related to or arising out of (i) the presence, Release or threatened Release in or into the Environment of Hazardous Material at any location or (ii) any violation of Environmental Law, and shall include, without limitation, any claim seeking damages, contribution, indemnification, cost recovery, compensation or injunctive relief resulting from, related to or arising out of the presence, Release or threatened Release of Hazardous Material or alleged injury or threat of injury to human health, safety or the Environment arising under Environmental Law and (b) any investigation, monitoring, removal or remedial activities undertaken by or on behalf of Borrower or any of its Restricted Subsidiaries, arising under Environmental Law whether or not such activities are carried out voluntarily.</w:t>
      </w:r>
    </w:p>
    <w:p>
      <w:pPr>
        <w:spacing w:after="0" w:line="191"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shall mean any and all applicable treaties, laws, statutes, ordinances, regulations, rules, decrees, judgments, orders, consent orders, consent decrees and other binding legal requirements, and the common law, relating to protection of public health or the Environment, the Release or threatened Release of Hazardous Material, natural resources or natural resource damages, or occupational safety or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384" w:right="339" w:bottom="1440" w:gutter="0" w:footer="0" w:header="0"/>
        </w:sectPr>
      </w:pPr>
    </w:p>
    <w:bookmarkStart w:id="79" w:name="page80"/>
    <w:bookmarkEnd w:id="79"/>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xml:space="preserve">” shall mean, with respect to any Person, any and all shares, interests, participations or other equivalents, including membership or member’s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 whether outstanding on the Closing Date or issued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debt instrument convertible into or exchangeable or exercisable for any Equity Interests or Swap Contracts entered into as a part of, or in connection with, an issuance of such debt instrument shall not be deemed an Equity Interest.</w:t>
      </w:r>
    </w:p>
    <w:p>
      <w:pPr>
        <w:spacing w:after="0" w:line="185"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Issuance</w:t>
      </w:r>
      <w:r>
        <w:rPr>
          <w:rFonts w:ascii="Times New Roman" w:cs="Times New Roman" w:eastAsia="Times New Roman" w:hAnsi="Times New Roman"/>
          <w:sz w:val="18"/>
          <w:szCs w:val="18"/>
          <w:color w:val="auto"/>
        </w:rPr>
        <w:t xml:space="preserve">” shall mean (a) any issuance or sale after the Closing Date by Borrower of any Equity Interests (including any Equity Interests issued upon exercise of any Equity Rights) or any Equity Rights, or (b) the receipt by Borrower after the Closing Date of any capital contribution (whether or not evidenced by any Equity Interest issued by the recipient of such contribution). The issuance or sale of any debt instrument convertible into or exchangeable or exercisable for any Equity Interests shall be deemed a Debt Issuance and not an Equity Issuance for purposes of the definition of “Equity Issuance Proceeds”;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issuance or sale shall be deemed an Equity Issuance upon the conversion or exchange of such debt instrument into Equity Interests.</w:t>
      </w:r>
    </w:p>
    <w:p>
      <w:pPr>
        <w:spacing w:after="0" w:line="185"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Issuance Proceeds</w:t>
      </w:r>
      <w:r>
        <w:rPr>
          <w:rFonts w:ascii="Times New Roman" w:cs="Times New Roman" w:eastAsia="Times New Roman" w:hAnsi="Times New Roman"/>
          <w:sz w:val="18"/>
          <w:szCs w:val="18"/>
          <w:color w:val="auto"/>
        </w:rPr>
        <w:t>” shall mean, with respect to any Equity Issuance, the aggregate amount of all cash received in respect thereof by the Person consummating such Equity Issuance net of all investment banking fees, discounts and commissions, legal fees, consulting fees, accountants’ fees, underwriting discounts and commissions and other fees and expenses actually incurred in connection therewith.</w:t>
      </w:r>
    </w:p>
    <w:p>
      <w:pPr>
        <w:spacing w:after="0" w:line="177"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Rights</w:t>
      </w:r>
      <w:r>
        <w:rPr>
          <w:rFonts w:ascii="Times New Roman" w:cs="Times New Roman" w:eastAsia="Times New Roman" w:hAnsi="Times New Roman"/>
          <w:sz w:val="18"/>
          <w:szCs w:val="18"/>
          <w:color w:val="auto"/>
        </w:rPr>
        <w:t xml:space="preserve">” shall mean, with respect to any Person, any then-outstanding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debt instrument convertible into or exchangeable or exercisable for any Equity Interests shall not be deemed an Equity Right.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shall mean the Employee Retirement Income Security Act of 1974, as amended from time to time.</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Entity</w:t>
      </w:r>
      <w:r>
        <w:rPr>
          <w:rFonts w:ascii="Times New Roman" w:cs="Times New Roman" w:eastAsia="Times New Roman" w:hAnsi="Times New Roman"/>
          <w:sz w:val="18"/>
          <w:szCs w:val="18"/>
          <w:color w:val="auto"/>
        </w:rPr>
        <w:t>” shall mean Borrower, any of its Restricted Subsidiaries, and any other trade or business under common control with Borrower and/or any of its Restricted Subsidiaries within the meaning of Section 414(b) or (c) of the Code.</w:t>
      </w:r>
    </w:p>
    <w:p>
      <w:pPr>
        <w:spacing w:after="0" w:line="164"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shall mean (a) any “reportable event,” as defined in Section 4043(c) of ERISA or the regulations issued thereunder, with respect to a Pension Plan (other than an event for which the 30-day notice requirement is waived); (b) with respect to any Pension Plan, the failure by any ERISA Entity to satisfy the minimum funding standard under Section 412 of the Code and Section 302 of ERISA, whether or not waived, the failure by any ERISA Entity to make by its due date a required installment under Section 430(j) of the Code with respect to any Pension Plan or the failure by any ERISA Entity to make any required contribution to a Multiemployer Plan; (c) the occurrence of any event of condition that constitutes grounds under Section 4042 of ERISA for the termination of. or the appointment of a trustee to administer, any Pension Plan; (d) the incurrence by any ERISA Entity of any liability under Title IV of ERISA with respect to the termination of any Pension Plan; (e) the receipt by any ERISA Entity from the PBGC or a plan administrator of any notice of intent to terminate any Pension Plan under Section 4041 or 4041A of ERISA or to appoint a trustee to administer any Pension Plan under Section 4042 of ERISA; (f) the incurrence by any ERISA Entity of any liability with respect to the complete withdrawal or partial withdrawal (within the meanings of Sections 4203 and 4205 of ERISA) from any Multiemployer Plan; (g) the receipt by an ERISA Entity of any notice concerning the imposition of Withdrawal Liability on any ERISA Entity or a determination that a Multiemployer Plan is insolvent or in reorganization, within the meaning of Sections 4241 and 4245 of ERISA, or in “endangered” or “critical” status, within the meaning of Section 432 of the Code or Section 305 of ERISA; (h) a failure by any ERISA Entity to pay when due (after expiration of any applicable grace period) any installment payment with respect to Withdrawal Liability under Section 4201 of ERISA; (i) the withdrawal of any ERISA Entity from a Pension Plan subject to Section 4063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382" w:right="339" w:bottom="1440" w:gutter="0" w:footer="0" w:header="0"/>
        </w:sectPr>
      </w:pPr>
    </w:p>
    <w:bookmarkStart w:id="80" w:name="page81"/>
    <w:bookmarkEnd w:id="80"/>
    <w:p>
      <w:pPr>
        <w:jc w:val="both"/>
        <w:spacing w:after="0" w:line="303" w:lineRule="auto"/>
        <w:rPr>
          <w:sz w:val="20"/>
          <w:szCs w:val="20"/>
          <w:color w:val="auto"/>
        </w:rPr>
      </w:pPr>
      <w:r>
        <w:rPr>
          <w:rFonts w:ascii="Times New Roman" w:cs="Times New Roman" w:eastAsia="Times New Roman" w:hAnsi="Times New Roman"/>
          <w:sz w:val="16"/>
          <w:szCs w:val="16"/>
          <w:color w:val="auto"/>
        </w:rPr>
        <w:t>ERISA during a plan year in which such ERISA Entity was a “substantial employer” as defined in Section 4001(a)(2) of ERISA or a cessation of operations that is treated as such a withdrawal under Section 4062(e) of ERISA; or (j) the occurrence of a nonexempt prohibited transaction (within the meaning of Section 4975 of the Code or Section 406 of ERISA) which would reasonably be expected to result in liability to Borrower or any of its Restricted Subsidiaries.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Escrowed Indebtedness</w:t>
      </w:r>
      <w:r>
        <w:rPr>
          <w:rFonts w:ascii="Times New Roman" w:cs="Times New Roman" w:eastAsia="Times New Roman" w:hAnsi="Times New Roman"/>
          <w:sz w:val="18"/>
          <w:szCs w:val="18"/>
          <w:color w:val="auto"/>
        </w:rPr>
        <w:t>” shall mean Indebtedness issued in escrow pursuant to customary escrow arrangements pending the release thereof.</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shall mean the EU Bail-In Legislation Schedule published by the Loan Market Association (or any successor Person), as in effect from time to time.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Events of Default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Cash Flow</w:t>
      </w:r>
      <w:r>
        <w:rPr>
          <w:rFonts w:ascii="Times New Roman" w:cs="Times New Roman" w:eastAsia="Times New Roman" w:hAnsi="Times New Roman"/>
          <w:sz w:val="18"/>
          <w:szCs w:val="18"/>
          <w:color w:val="auto"/>
        </w:rPr>
        <w:t>” shall mean, for any fiscal year of Borrower, an amount, if positive, equal to (without duplication):</w:t>
      </w:r>
    </w:p>
    <w:p>
      <w:pPr>
        <w:spacing w:after="0" w:line="214" w:lineRule="exact"/>
        <w:rPr>
          <w:sz w:val="20"/>
          <w:szCs w:val="20"/>
          <w:color w:val="auto"/>
        </w:rPr>
      </w:pPr>
    </w:p>
    <w:p>
      <w:pPr>
        <w:ind w:left="1260" w:hanging="307"/>
        <w:spacing w:after="0"/>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Net Income; </w:t>
      </w:r>
      <w:r>
        <w:rPr>
          <w:rFonts w:ascii="Times New Roman" w:cs="Times New Roman" w:eastAsia="Times New Roman" w:hAnsi="Times New Roman"/>
          <w:sz w:val="18"/>
          <w:szCs w:val="18"/>
          <w:i w:val="1"/>
          <w:iCs w:val="1"/>
          <w:color w:val="auto"/>
        </w:rPr>
        <w:t>plus</w:t>
      </w:r>
    </w:p>
    <w:p>
      <w:pPr>
        <w:spacing w:after="0" w:line="216" w:lineRule="exact"/>
        <w:rPr>
          <w:rFonts w:ascii="Times New Roman" w:cs="Times New Roman" w:eastAsia="Times New Roman" w:hAnsi="Times New Roman"/>
          <w:sz w:val="18"/>
          <w:szCs w:val="18"/>
          <w:color w:val="auto"/>
        </w:rPr>
      </w:pPr>
    </w:p>
    <w:p>
      <w:pPr>
        <w:jc w:val="both"/>
        <w:ind w:left="320" w:firstLine="633"/>
        <w:spacing w:after="0" w:line="252" w:lineRule="auto"/>
        <w:tabs>
          <w:tab w:leader="none" w:pos="126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amount of all non-cash charges or losses (including write-offs or write-downs, depreciation expense and amortization expense including amortization of goodwill and other intangibles) to the extent deducted in arriving at such Consolidated Net Income (excluding any such non-cash expense to the extent that it represents an accrual or reserve for potential cash charge in any future period or amortization of a prepaid cash charge that was paid in a prior period and that did not reduce Excess Cash Flow at the time paid); </w:t>
      </w:r>
      <w:r>
        <w:rPr>
          <w:rFonts w:ascii="Times New Roman" w:cs="Times New Roman" w:eastAsia="Times New Roman" w:hAnsi="Times New Roman"/>
          <w:sz w:val="18"/>
          <w:szCs w:val="18"/>
          <w:i w:val="1"/>
          <w:iCs w:val="1"/>
          <w:color w:val="auto"/>
        </w:rPr>
        <w:t>plus</w:t>
      </w:r>
    </w:p>
    <w:p>
      <w:pPr>
        <w:spacing w:after="0" w:line="183" w:lineRule="exact"/>
        <w:rPr>
          <w:rFonts w:ascii="Times New Roman" w:cs="Times New Roman" w:eastAsia="Times New Roman" w:hAnsi="Times New Roman"/>
          <w:sz w:val="18"/>
          <w:szCs w:val="18"/>
          <w:color w:val="auto"/>
        </w:rPr>
      </w:pPr>
    </w:p>
    <w:p>
      <w:pPr>
        <w:ind w:left="320" w:firstLine="633"/>
        <w:spacing w:after="0" w:line="268" w:lineRule="auto"/>
        <w:tabs>
          <w:tab w:leader="none" w:pos="12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decrease, if any, in Working Capital from the beginning of such period to the end of such period (for the avoidance of doubt, an increase in negative Working Capital is a decrease in Working Capital); </w:t>
      </w:r>
      <w:r>
        <w:rPr>
          <w:rFonts w:ascii="Times New Roman" w:cs="Times New Roman" w:eastAsia="Times New Roman" w:hAnsi="Times New Roman"/>
          <w:sz w:val="18"/>
          <w:szCs w:val="18"/>
          <w:i w:val="1"/>
          <w:iCs w:val="1"/>
          <w:color w:val="auto"/>
        </w:rPr>
        <w:t>plus</w:t>
      </w:r>
    </w:p>
    <w:p>
      <w:pPr>
        <w:spacing w:after="0" w:line="167"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amounts received from the early extinguishment of Swap Contracts that are not included in Consolidated Net Income; </w:t>
      </w:r>
      <w:r>
        <w:rPr>
          <w:rFonts w:ascii="Times New Roman" w:cs="Times New Roman" w:eastAsia="Times New Roman" w:hAnsi="Times New Roman"/>
          <w:sz w:val="18"/>
          <w:szCs w:val="18"/>
          <w:i w:val="1"/>
          <w:iCs w:val="1"/>
          <w:color w:val="auto"/>
        </w:rPr>
        <w:t>minus</w:t>
      </w:r>
    </w:p>
    <w:p>
      <w:pPr>
        <w:spacing w:after="0" w:line="214"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increase, if any, of Working Capital from the beginning of such period to the end of such period; </w:t>
      </w:r>
      <w:r>
        <w:rPr>
          <w:rFonts w:ascii="Times New Roman" w:cs="Times New Roman" w:eastAsia="Times New Roman" w:hAnsi="Times New Roman"/>
          <w:sz w:val="18"/>
          <w:szCs w:val="18"/>
          <w:i w:val="1"/>
          <w:iCs w:val="1"/>
          <w:color w:val="auto"/>
        </w:rPr>
        <w:t>minus</w:t>
      </w:r>
    </w:p>
    <w:p>
      <w:pPr>
        <w:spacing w:after="0" w:line="214"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amounts paid in connection with the early extinguishment of Swap Contracts that are not included in Consolidated Net Income; </w:t>
      </w:r>
      <w:r>
        <w:rPr>
          <w:rFonts w:ascii="Times New Roman" w:cs="Times New Roman" w:eastAsia="Times New Roman" w:hAnsi="Times New Roman"/>
          <w:sz w:val="18"/>
          <w:szCs w:val="18"/>
          <w:i w:val="1"/>
          <w:iCs w:val="1"/>
          <w:color w:val="auto"/>
        </w:rPr>
        <w:t>minus</w:t>
      </w:r>
    </w:p>
    <w:p>
      <w:pPr>
        <w:spacing w:after="0" w:line="216" w:lineRule="exact"/>
        <w:rPr>
          <w:rFonts w:ascii="Times New Roman" w:cs="Times New Roman" w:eastAsia="Times New Roman" w:hAnsi="Times New Roman"/>
          <w:sz w:val="18"/>
          <w:szCs w:val="18"/>
          <w:color w:val="auto"/>
        </w:rPr>
      </w:pPr>
    </w:p>
    <w:p>
      <w:pPr>
        <w:jc w:val="both"/>
        <w:ind w:left="320" w:firstLine="633"/>
        <w:spacing w:after="0" w:line="256" w:lineRule="auto"/>
        <w:tabs>
          <w:tab w:leader="none" w:pos="126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Capital Expenditures made in cash during such period, except to the extent financed with the proceeds of Indebtedness (other than revolving Indebtedness), Asset Sales or Casualty Events (to the extent such proceeds did not increase Consolidated Net Income) of Borrower or its Restricted Subsidiaries; </w:t>
      </w:r>
      <w:r>
        <w:rPr>
          <w:rFonts w:ascii="Times New Roman" w:cs="Times New Roman" w:eastAsia="Times New Roman" w:hAnsi="Times New Roman"/>
          <w:sz w:val="18"/>
          <w:szCs w:val="18"/>
          <w:i w:val="1"/>
          <w:iCs w:val="1"/>
          <w:color w:val="auto"/>
        </w:rPr>
        <w:t>minus</w:t>
      </w:r>
    </w:p>
    <w:p>
      <w:pPr>
        <w:spacing w:after="0" w:line="179" w:lineRule="exact"/>
        <w:rPr>
          <w:rFonts w:ascii="Times New Roman" w:cs="Times New Roman" w:eastAsia="Times New Roman" w:hAnsi="Times New Roman"/>
          <w:sz w:val="18"/>
          <w:szCs w:val="18"/>
          <w:color w:val="auto"/>
        </w:rPr>
      </w:pPr>
    </w:p>
    <w:p>
      <w:pPr>
        <w:jc w:val="both"/>
        <w:ind w:left="320" w:firstLine="633"/>
        <w:spacing w:after="0" w:line="250" w:lineRule="auto"/>
        <w:tabs>
          <w:tab w:leader="none" w:pos="126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principal payments of the Loans, Other Applicable Indebtedness and Other First Lien Indebtedness of Borrower and its Restricted Subsidiaries (excluding repayments of Revolving Loans or other revolving indebtedness, except to the extent the Revolving Commitments or commitments in respect of such other revolving debt, as applicable, are permanently reduced in connection with such repayments), in each case, except to the extent financed with the proceeds of Indebtedness (other than revolving Indebtedness), Asset Sales or Casualty Events (to the extent such proceeds did not increase Consolidated Net Income) of Borrower or its Restricted Subsidiaries; </w:t>
      </w:r>
      <w:r>
        <w:rPr>
          <w:rFonts w:ascii="Times New Roman" w:cs="Times New Roman" w:eastAsia="Times New Roman" w:hAnsi="Times New Roman"/>
          <w:sz w:val="18"/>
          <w:szCs w:val="18"/>
          <w:i w:val="1"/>
          <w:iCs w:val="1"/>
          <w:color w:val="auto"/>
        </w:rPr>
        <w:t>minus</w:t>
      </w:r>
    </w:p>
    <w:p>
      <w:pPr>
        <w:spacing w:after="0" w:line="185" w:lineRule="exact"/>
        <w:rPr>
          <w:rFonts w:ascii="Times New Roman" w:cs="Times New Roman" w:eastAsia="Times New Roman" w:hAnsi="Times New Roman"/>
          <w:sz w:val="18"/>
          <w:szCs w:val="18"/>
          <w:color w:val="auto"/>
        </w:rPr>
      </w:pPr>
    </w:p>
    <w:p>
      <w:pPr>
        <w:ind w:left="320" w:firstLine="633"/>
        <w:spacing w:after="0" w:line="268" w:lineRule="auto"/>
        <w:tabs>
          <w:tab w:leader="none" w:pos="126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Investments made during such period pursuant to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Sections 10.04(a)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(except to the extent such amount increased Consolidated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384" w:right="339" w:bottom="1440" w:gutter="0" w:footer="0" w:header="0"/>
        </w:sectPr>
      </w:pPr>
    </w:p>
    <w:bookmarkStart w:id="81" w:name="page82"/>
    <w:bookmarkEnd w:id="81"/>
    <w:p>
      <w:pPr>
        <w:jc w:val="both"/>
        <w:ind w:left="320"/>
        <w:spacing w:after="0" w:line="256" w:lineRule="auto"/>
        <w:rPr>
          <w:sz w:val="20"/>
          <w:szCs w:val="20"/>
          <w:color w:val="auto"/>
        </w:rPr>
      </w:pP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(to the extent not taken into account in arriving at Consolidated Net Income),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except to the extent financed with the proceeds of Indebtedness (other than Revolving Loans), Asset Sales or Casualty Events (to the extent such proceeds did not increase Consolidated Net Income) of Borrower or its Restricted Subsidiaries; </w:t>
      </w:r>
      <w:r>
        <w:rPr>
          <w:rFonts w:ascii="Times New Roman" w:cs="Times New Roman" w:eastAsia="Times New Roman" w:hAnsi="Times New Roman"/>
          <w:sz w:val="18"/>
          <w:szCs w:val="18"/>
          <w:i w:val="1"/>
          <w:iCs w:val="1"/>
          <w:color w:val="auto"/>
        </w:rPr>
        <w:t>minus</w:t>
      </w:r>
    </w:p>
    <w:p>
      <w:pPr>
        <w:spacing w:after="0" w:line="180" w:lineRule="exact"/>
        <w:rPr>
          <w:sz w:val="20"/>
          <w:szCs w:val="20"/>
          <w:color w:val="auto"/>
        </w:rPr>
      </w:pPr>
    </w:p>
    <w:p>
      <w:pPr>
        <w:ind w:left="320" w:firstLine="633"/>
        <w:spacing w:after="0" w:line="268" w:lineRule="auto"/>
        <w:tabs>
          <w:tab w:leader="none" w:pos="126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all non-cash gains to the extent included in arriving at such Consolidated Net Income (excluding any such non-cash gain to the extent it represents the reversal of an accrual or reserve for a potential cash loss in any prior period); </w:t>
      </w:r>
      <w:r>
        <w:rPr>
          <w:rFonts w:ascii="Times New Roman" w:cs="Times New Roman" w:eastAsia="Times New Roman" w:hAnsi="Times New Roman"/>
          <w:sz w:val="18"/>
          <w:szCs w:val="18"/>
          <w:i w:val="1"/>
          <w:iCs w:val="1"/>
          <w:color w:val="auto"/>
        </w:rPr>
        <w:t>minus</w:t>
      </w:r>
    </w:p>
    <w:p>
      <w:pPr>
        <w:spacing w:after="0" w:line="167"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included in Consolidated Net Income, Specified 10.04(s) Investment Returns received during such fiscal year; </w:t>
      </w:r>
      <w:r>
        <w:rPr>
          <w:rFonts w:ascii="Times New Roman" w:cs="Times New Roman" w:eastAsia="Times New Roman" w:hAnsi="Times New Roman"/>
          <w:sz w:val="18"/>
          <w:szCs w:val="18"/>
          <w:i w:val="1"/>
          <w:iCs w:val="1"/>
          <w:color w:val="auto"/>
        </w:rPr>
        <w:t>minus</w:t>
      </w:r>
    </w:p>
    <w:p>
      <w:pPr>
        <w:spacing w:after="0" w:line="216" w:lineRule="exact"/>
        <w:rPr>
          <w:rFonts w:ascii="Times New Roman" w:cs="Times New Roman" w:eastAsia="Times New Roman" w:hAnsi="Times New Roman"/>
          <w:sz w:val="18"/>
          <w:szCs w:val="18"/>
          <w:color w:val="auto"/>
        </w:rPr>
      </w:pPr>
    </w:p>
    <w:p>
      <w:pPr>
        <w:jc w:val="both"/>
        <w:ind w:left="320" w:firstLine="633"/>
        <w:spacing w:after="0" w:line="256" w:lineRule="auto"/>
        <w:tabs>
          <w:tab w:leader="none" w:pos="126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or reserves for liabilities to the extent that Borrower or any Restricted Subsidiary is entitled to indemnification or reimbursement therefor under binding agreements or insurance claims therefor to the extent Borrower has not received such indemnity or reimbursement payment, in each case, to the extent not taken into account in arriving at Consolidated Net Income.</w:t>
      </w:r>
    </w:p>
    <w:p>
      <w:pPr>
        <w:spacing w:after="0" w:line="178"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Dividend Amount</w:t>
      </w:r>
      <w:r>
        <w:rPr>
          <w:rFonts w:ascii="Times New Roman" w:cs="Times New Roman" w:eastAsia="Times New Roman" w:hAnsi="Times New Roman"/>
          <w:sz w:val="18"/>
          <w:szCs w:val="18"/>
          <w:color w:val="auto"/>
        </w:rPr>
        <w:t xml:space="preserve">” shall mean, as of any date of determination, (a) the aggregate cumulative amount for each Test Period set forth in the definition of “Recurring Dividend Amount” of dividends and distributions paid, or, at Borrower’s election, declared (but not yet paid) to Wynn Group Asia from its direct and indirect Subsidiaries during such Test Period in excess of the Recurring Dividend Amount for such Test Period (which in the case of any Test Period shall never be less than zero) minus (b) the cumulative amount of Restricted Payments made pursuant to </w:t>
      </w:r>
      <w:r>
        <w:rPr>
          <w:rFonts w:ascii="Times New Roman" w:cs="Times New Roman" w:eastAsia="Times New Roman" w:hAnsi="Times New Roman"/>
          <w:sz w:val="18"/>
          <w:szCs w:val="18"/>
          <w:u w:val="single" w:color="auto"/>
          <w:color w:val="auto"/>
        </w:rPr>
        <w:t>Section 10.06(s)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SEC promulgated thereunder.</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Designation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Immaterial Subsidiaries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Information</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12.07(b)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13.04(b)(i)</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Excluded Subsidiary</w:t>
      </w:r>
      <w:r>
        <w:rPr>
          <w:rFonts w:ascii="Times New Roman" w:cs="Times New Roman" w:eastAsia="Times New Roman" w:hAnsi="Times New Roman"/>
          <w:sz w:val="16"/>
          <w:szCs w:val="16"/>
          <w:color w:val="auto"/>
        </w:rPr>
        <w:t xml:space="preserve">” shall mean (a) any Unrestricted Subsidiary, (b) any Immaterial Subsidiary, (c) any Foreign Subsidiary or CFC Holdco, (d) any Subsidiary that is prohibited or restricted by applicable law, rule or regulation (including, without limitation, any Gaming Laws) from guaranteeing the Obligations, (e) any Subsidiary that is prohibited or restricted by any agreement, instrument, or other undertaking to which such Subsidiary is a party or by which it or any of its property or assets is bound from guaranteeing the Obligations;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agreement, instrument or other undertaking (i) is in existence on the Closing Date and listed on </w:t>
      </w:r>
      <w:r>
        <w:rPr>
          <w:rFonts w:ascii="Times New Roman" w:cs="Times New Roman" w:eastAsia="Times New Roman" w:hAnsi="Times New Roman"/>
          <w:sz w:val="16"/>
          <w:szCs w:val="16"/>
          <w:u w:val="single" w:color="auto"/>
          <w:color w:val="auto"/>
        </w:rPr>
        <w:t>Schedule 1.01(b)</w:t>
      </w:r>
      <w:r>
        <w:rPr>
          <w:rFonts w:ascii="Times New Roman" w:cs="Times New Roman" w:eastAsia="Times New Roman" w:hAnsi="Times New Roman"/>
          <w:sz w:val="16"/>
          <w:szCs w:val="16"/>
          <w:color w:val="auto"/>
        </w:rPr>
        <w:t xml:space="preserve"> (or, with respect to a Subsidiary acquired after the Closing Date, as of the date of such acquisition) (or replaces or refinances any such agreement, instrument, or other undertaking that was in effect at such time) and (ii) in the case of a Subsidiary acquired after the Closing Date, was not entered into in connection with or anticipation of such acquisition, (f) any Subsidiary with respect to which guaranteeing the Obligations would require consent, approval, license or authorization from any Governmental Authority (including, without limitation, any Gaming Authority), unless such consent, approval, license or authorization has been received and is in effect, (g) each Subsidiary that is not a Wholly Owned Subsidiary of Borrower (for so long as such Subsidiary remains a non-Wholly Owned Subsidiary) other than any Wholly Owned Subsidiary that subsequently becomes a non-Wholly Owned Subsidiary as a result of the sale, disposition, or other transfer of Equity Interests by Borrower or any of its Subsidiaries to Wynn Resorts or an Affiliate of Wynn Resorts, (h) any special purpose subsidiary, not for profit subsidiary or captive insurance subsidiary (in each case designated by Borrower in good faith), and (i) any other Subsidiary with respect to which, in the reasonable judgment of Administrative Agent (which shall be confirmed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384" w:right="339" w:bottom="1440" w:gutter="0" w:footer="0" w:header="0"/>
        </w:sectPr>
      </w:pPr>
    </w:p>
    <w:bookmarkStart w:id="82" w:name="page83"/>
    <w:bookmarkEnd w:id="82"/>
    <w:p>
      <w:pPr>
        <w:jc w:val="both"/>
        <w:spacing w:after="0" w:line="268" w:lineRule="auto"/>
        <w:rPr>
          <w:sz w:val="20"/>
          <w:szCs w:val="20"/>
          <w:color w:val="auto"/>
        </w:rPr>
      </w:pPr>
      <w:r>
        <w:rPr>
          <w:rFonts w:ascii="Times New Roman" w:cs="Times New Roman" w:eastAsia="Times New Roman" w:hAnsi="Times New Roman"/>
          <w:sz w:val="18"/>
          <w:szCs w:val="18"/>
          <w:color w:val="auto"/>
        </w:rPr>
        <w:t>writing by notice to Borrower), the cost or other consequences (including any adverse tax consequences) of providing a guarantee shall be excessive in view of the benefits to be obtained by the Lenders therefrom.</w:t>
      </w:r>
    </w:p>
    <w:p>
      <w:pPr>
        <w:spacing w:after="0" w:line="167"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Swap Obligation</w:t>
      </w:r>
      <w:r>
        <w:rPr>
          <w:rFonts w:ascii="Times New Roman" w:cs="Times New Roman" w:eastAsia="Times New Roman" w:hAnsi="Times New Roman"/>
          <w:sz w:val="18"/>
          <w:szCs w:val="18"/>
          <w:color w:val="auto"/>
        </w:rPr>
        <w:t>” shall mean, with respect to any Guarantor, (x) as it relates to all or a portion of the Guarantee of such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93"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xml:space="preserve">” shall mean all of the following Taxes imposed on or with respect to any Agent, any Lender, or any other recipient of any payment to be made by or on account of any obligation of any Credit Party or required to be deducted from any payment to such recipient, in each case, under any Credit Document, (a) income or franchise Taxes imposed on (or measured by) such recipient’s net income or net profits (however denominated) and branch profits Taxes, in each case, (i) imposed by a jurisdiction as a result of such recipient being organized under the Laws of, or having its principal office or, in the case of any Lender, its Applicable Lending Office located in such jurisdiction or (ii) that are Other Connection Taxes, (b) in the case of any Lender, any U.S. federal withholding tax that is imposed on amounts payable to or for the account of such Lender with respect to an applicable interest in a Loan or Commitment pursuant to a Law in effect on the date on which (i) such Lender acquires such interest in the applicable Commitment (or, to the extent a Lender acquires an interest in a Loan not funded pursuant to a prior Commitment, acquires such interest in such Loan), in each case, other than pursuant to an assignment requested by Borrower under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or (ii) such Lender designates a new Applicable Lending Office, except in each case of clause (i) and (ii), to the extent that additional amounts with respect to such withholding Tax were payable pursuant to </w:t>
      </w:r>
      <w:r>
        <w:rPr>
          <w:rFonts w:ascii="Times New Roman" w:cs="Times New Roman" w:eastAsia="Times New Roman" w:hAnsi="Times New Roman"/>
          <w:sz w:val="18"/>
          <w:szCs w:val="18"/>
          <w:u w:val="single" w:color="auto"/>
          <w:color w:val="auto"/>
        </w:rPr>
        <w:t>Section 5.06(a)</w:t>
      </w:r>
      <w:r>
        <w:rPr>
          <w:rFonts w:ascii="Times New Roman" w:cs="Times New Roman" w:eastAsia="Times New Roman" w:hAnsi="Times New Roman"/>
          <w:sz w:val="18"/>
          <w:szCs w:val="18"/>
          <w:color w:val="auto"/>
        </w:rPr>
        <w:t xml:space="preserve"> either to such Lender’s assignor immediately before such Lender acquired the applicable interest in the applicable Loan or Commitment or to such Lender immediately before it designated the new applicable lending office, (c) Taxes attributable to such recipient’s failure to comply with </w:t>
      </w:r>
      <w:r>
        <w:rPr>
          <w:rFonts w:ascii="Times New Roman" w:cs="Times New Roman" w:eastAsia="Times New Roman" w:hAnsi="Times New Roman"/>
          <w:sz w:val="18"/>
          <w:szCs w:val="18"/>
          <w:u w:val="single" w:color="auto"/>
          <w:color w:val="auto"/>
        </w:rPr>
        <w:t>Section 5.06(c)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(d) any withholding Tax imposed under FATCA. For purposes of subclause (b) of this definition, a Lender that acquires a participation pursuant to </w:t>
      </w:r>
      <w:r>
        <w:rPr>
          <w:rFonts w:ascii="Times New Roman" w:cs="Times New Roman" w:eastAsia="Times New Roman" w:hAnsi="Times New Roman"/>
          <w:sz w:val="18"/>
          <w:szCs w:val="18"/>
          <w:u w:val="single" w:color="auto"/>
          <w:color w:val="auto"/>
        </w:rPr>
        <w:t>Section 4.07(b)</w:t>
      </w:r>
      <w:r>
        <w:rPr>
          <w:rFonts w:ascii="Times New Roman" w:cs="Times New Roman" w:eastAsia="Times New Roman" w:hAnsi="Times New Roman"/>
          <w:sz w:val="18"/>
          <w:szCs w:val="18"/>
          <w:color w:val="auto"/>
        </w:rPr>
        <w:t xml:space="preserve"> shall be treated as having acquired such participation on the earlier date(s) on which such Lender acquired the applicable interest(s) in the Commitment(s) and/or Loan(s) to which such participation relates.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Order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Credit Agreements</w:t>
      </w:r>
      <w:r>
        <w:rPr>
          <w:rFonts w:ascii="Times New Roman" w:cs="Times New Roman" w:eastAsia="Times New Roman" w:hAnsi="Times New Roman"/>
          <w:sz w:val="18"/>
          <w:szCs w:val="18"/>
          <w:color w:val="auto"/>
        </w:rPr>
        <w:t>” shall mean, collectively, (i) that certain Credit Agreement, dated as of November 20, 2014 (as amended or otherwise modified prior to the date hereof), by and among Borrower, the guarantors party thereto, DB, as administrative agent and collateral agent, and the lenders party thereto, and (ii) that certain Credit Agreement, dated as of October 30, 2018 (as amended or otherwise modified prior to the date hereof), by and among Wynn Resorts, Limited, the guarantors party thereto, DB, as administrative agent and collateral agent, and the lenders party thereto.</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Letter of Credit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Existing Revolving Commitments</w:t>
      </w:r>
      <w:r>
        <w:rPr>
          <w:rFonts w:ascii="Times New Roman" w:cs="Times New Roman" w:eastAsia="Times New Roman" w:hAnsi="Times New Roman"/>
          <w:sz w:val="16"/>
          <w:szCs w:val="16"/>
          <w:color w:val="auto"/>
        </w:rPr>
        <w:t>” means the “</w:t>
      </w:r>
      <w:r>
        <w:rPr>
          <w:rFonts w:ascii="Times New Roman" w:cs="Times New Roman" w:eastAsia="Times New Roman" w:hAnsi="Times New Roman"/>
          <w:sz w:val="16"/>
          <w:szCs w:val="16"/>
          <w:b w:val="1"/>
          <w:bCs w:val="1"/>
          <w:u w:val="single" w:color="auto"/>
          <w:color w:val="0000FF"/>
        </w:rPr>
        <w:t>Extended</w:t>
      </w:r>
      <w:r>
        <w:rPr>
          <w:rFonts w:ascii="Times New Roman" w:cs="Times New Roman" w:eastAsia="Times New Roman" w:hAnsi="Times New Roman"/>
          <w:sz w:val="16"/>
          <w:szCs w:val="16"/>
          <w:color w:val="auto"/>
        </w:rPr>
        <w:t xml:space="preserve"> Revolving Commitments” immediately prior to the Amendment No. </w:t>
      </w:r>
      <w:r>
        <w:rPr>
          <w:rFonts w:ascii="Times New Roman" w:cs="Times New Roman" w:eastAsia="Times New Roman" w:hAnsi="Times New Roman"/>
          <w:sz w:val="16"/>
          <w:szCs w:val="16"/>
          <w:b w:val="1"/>
          <w:bCs w:val="1"/>
          <w:color w:val="FF0000"/>
          <w:strike w:val="1"/>
        </w:rPr>
        <w:t>3</w:t>
      </w:r>
      <w:r>
        <w:rPr>
          <w:rFonts w:ascii="Times New Roman" w:cs="Times New Roman" w:eastAsia="Times New Roman" w:hAnsi="Times New Roman"/>
          <w:sz w:val="16"/>
          <w:szCs w:val="16"/>
          <w:b w:val="1"/>
          <w:bCs w:val="1"/>
          <w:u w:val="single" w:color="auto"/>
          <w:color w:val="0000FF"/>
        </w:rPr>
        <w:t>5</w:t>
      </w:r>
      <w:r>
        <w:rPr>
          <w:rFonts w:ascii="Times New Roman" w:cs="Times New Roman" w:eastAsia="Times New Roman" w:hAnsi="Times New Roman"/>
          <w:sz w:val="16"/>
          <w:szCs w:val="16"/>
          <w:color w:val="auto"/>
        </w:rPr>
        <w:t xml:space="preserv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384" w:right="339" w:bottom="1440" w:gutter="0" w:footer="0" w:header="0"/>
        </w:sectPr>
      </w:pPr>
    </w:p>
    <w:bookmarkStart w:id="83" w:name="page84"/>
    <w:bookmarkEnd w:id="8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Revolving Credit Loans</w:t>
      </w:r>
      <w:r>
        <w:rPr>
          <w:rFonts w:ascii="Times New Roman" w:cs="Times New Roman" w:eastAsia="Times New Roman" w:hAnsi="Times New Roman"/>
          <w:sz w:val="18"/>
          <w:szCs w:val="18"/>
          <w:color w:val="auto"/>
        </w:rPr>
        <w:t>” means the “</w:t>
      </w:r>
      <w:r>
        <w:rPr>
          <w:rFonts w:ascii="Times New Roman" w:cs="Times New Roman" w:eastAsia="Times New Roman" w:hAnsi="Times New Roman"/>
          <w:sz w:val="18"/>
          <w:szCs w:val="18"/>
          <w:b w:val="1"/>
          <w:bCs w:val="1"/>
          <w:u w:val="single" w:color="auto"/>
          <w:color w:val="0000FF"/>
        </w:rPr>
        <w:t>Extended</w:t>
      </w:r>
      <w:r>
        <w:rPr>
          <w:rFonts w:ascii="Times New Roman" w:cs="Times New Roman" w:eastAsia="Times New Roman" w:hAnsi="Times New Roman"/>
          <w:sz w:val="18"/>
          <w:szCs w:val="18"/>
          <w:color w:val="auto"/>
        </w:rPr>
        <w:t xml:space="preserve"> Revolving Loans” outstanding immediately prior to the Amendment No. </w:t>
      </w:r>
      <w:r>
        <w:rPr>
          <w:rFonts w:ascii="Times New Roman" w:cs="Times New Roman" w:eastAsia="Times New Roman" w:hAnsi="Times New Roman"/>
          <w:sz w:val="18"/>
          <w:szCs w:val="18"/>
          <w:b w:val="1"/>
          <w:bCs w:val="1"/>
          <w:color w:val="FF0000"/>
          <w:strike w:val="1"/>
        </w:rPr>
        <w:t>3</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auto"/>
        </w:rPr>
        <w:t xml:space="preserve"> Effective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Revolving Loans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Revolving Tranche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Term Lender</w:t>
      </w:r>
      <w:r>
        <w:rPr>
          <w:rFonts w:ascii="Times New Roman" w:cs="Times New Roman" w:eastAsia="Times New Roman" w:hAnsi="Times New Roman"/>
          <w:sz w:val="18"/>
          <w:szCs w:val="18"/>
          <w:color w:val="auto"/>
        </w:rPr>
        <w:t xml:space="preserve">” means a Lender holding an Existing Term Loan immediately prior to the Amendment No. </w:t>
      </w:r>
      <w:r>
        <w:rPr>
          <w:rFonts w:ascii="Times New Roman" w:cs="Times New Roman" w:eastAsia="Times New Roman" w:hAnsi="Times New Roman"/>
          <w:sz w:val="18"/>
          <w:szCs w:val="18"/>
          <w:b w:val="1"/>
          <w:bCs w:val="1"/>
          <w:color w:val="FF0000"/>
          <w:strike w:val="1"/>
        </w:rPr>
        <w:t>3</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auto"/>
        </w:rPr>
        <w:t xml:space="preserve"> Effective Date.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Term Loans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b w:val="1"/>
          <w:bCs w:val="1"/>
          <w:u w:val="single" w:color="auto"/>
          <w:color w:val="0000FF"/>
        </w:rPr>
        <w:t>Extended</w:t>
      </w:r>
      <w:r>
        <w:rPr>
          <w:rFonts w:ascii="Times New Roman" w:cs="Times New Roman" w:eastAsia="Times New Roman" w:hAnsi="Times New Roman"/>
          <w:sz w:val="18"/>
          <w:szCs w:val="18"/>
          <w:color w:val="auto"/>
        </w:rPr>
        <w:t xml:space="preserve"> Term A Facility Loans outstanding immediately prior to the Amendment No. </w:t>
      </w:r>
      <w:r>
        <w:rPr>
          <w:rFonts w:ascii="Times New Roman" w:cs="Times New Roman" w:eastAsia="Times New Roman" w:hAnsi="Times New Roman"/>
          <w:sz w:val="18"/>
          <w:szCs w:val="18"/>
          <w:b w:val="1"/>
          <w:bCs w:val="1"/>
          <w:color w:val="FF0000"/>
          <w:strike w:val="1"/>
        </w:rPr>
        <w:t>3</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auto"/>
        </w:rPr>
        <w:t xml:space="preserve"> Effective Date.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Term Loan Tranche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2.13(a)</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Tranche</w:t>
      </w:r>
      <w:r>
        <w:rPr>
          <w:rFonts w:ascii="Times New Roman" w:cs="Times New Roman" w:eastAsia="Times New Roman" w:hAnsi="Times New Roman"/>
          <w:sz w:val="18"/>
          <w:szCs w:val="18"/>
          <w:color w:val="auto"/>
        </w:rPr>
        <w:t>” shall mean any Existing Term Loan Tranche or Existing Revolving Tranche.</w:t>
      </w:r>
    </w:p>
    <w:p>
      <w:pPr>
        <w:spacing w:after="0" w:line="21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Expansion Capital Expenditures</w:t>
      </w:r>
      <w:r>
        <w:rPr>
          <w:rFonts w:ascii="Times New Roman" w:cs="Times New Roman" w:eastAsia="Times New Roman" w:hAnsi="Times New Roman"/>
          <w:sz w:val="18"/>
          <w:szCs w:val="18"/>
          <w:color w:val="auto"/>
        </w:rPr>
        <w:t>” shall mean any capital expenditure by Borrower or any of its Restricted Subsidiaries in respect of the purchase, construction, or other acquisition of any fixed or capital assets or the refurbishment of existing assets or properties that, in Borrower’s reasonable determination, adds to or improves (or is reasonably expected to add to or improve) the property of Borrower and its Restricted Subsidiaries, excluding any such capital expenditures fully financed with Net Available Proceeds of an Asset Sale or Casualty Event and excluding capital expenditures made in the ordinary course made to maintain, repair, restore or refurbish the property of Borrower and its Restricted Subsidiaries in its then existing state or to support the continuation of such Person’s day to day operations as then conducted.</w:t>
      </w:r>
    </w:p>
    <w:p>
      <w:pPr>
        <w:spacing w:after="0" w:line="185"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Commitment</w:t>
      </w:r>
      <w:r>
        <w:rPr>
          <w:rFonts w:ascii="Times New Roman" w:cs="Times New Roman" w:eastAsia="Times New Roman" w:hAnsi="Times New Roman"/>
          <w:sz w:val="18"/>
          <w:szCs w:val="18"/>
          <w:color w:val="auto"/>
        </w:rPr>
        <w:t xml:space="preserve">” shall mean, for each Extended Revolving Lender, the obligation of such Lender to make Extended Revolving Loans in an aggregate principal amount at any one time outstanding up to but not exceeding the amount set forth opposite the name of such Lender on </w:t>
      </w:r>
      <w:r>
        <w:rPr>
          <w:rFonts w:ascii="Times New Roman" w:cs="Times New Roman" w:eastAsia="Times New Roman" w:hAnsi="Times New Roman"/>
          <w:sz w:val="18"/>
          <w:szCs w:val="18"/>
          <w:u w:val="single" w:color="auto"/>
          <w:color w:val="auto"/>
        </w:rPr>
        <w:t>Annex A-1</w:t>
      </w:r>
      <w:r>
        <w:rPr>
          <w:rFonts w:ascii="Times New Roman" w:cs="Times New Roman" w:eastAsia="Times New Roman" w:hAnsi="Times New Roman"/>
          <w:sz w:val="18"/>
          <w:szCs w:val="18"/>
          <w:color w:val="auto"/>
        </w:rPr>
        <w:t xml:space="preserve"> (as amended pursuant to the terms of Amendment No. </w:t>
      </w:r>
      <w:r>
        <w:rPr>
          <w:rFonts w:ascii="Times New Roman" w:cs="Times New Roman" w:eastAsia="Times New Roman" w:hAnsi="Times New Roman"/>
          <w:sz w:val="18"/>
          <w:szCs w:val="18"/>
          <w:b w:val="1"/>
          <w:bCs w:val="1"/>
          <w:color w:val="FF0000"/>
          <w:strike w:val="1"/>
        </w:rPr>
        <w:t>4</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auto"/>
        </w:rPr>
        <w:t xml:space="preserve">) under the caption “Extended Revolving Commitment,” or in the Assignment Agreement pursuant to which such Lender assumed its Extended Revolving Commitment or in any Refinancing Amendment or Incremental Joinder Agreement, as applicable, as the same may be (a) changed pursuant to </w:t>
      </w:r>
      <w:r>
        <w:rPr>
          <w:rFonts w:ascii="Times New Roman" w:cs="Times New Roman" w:eastAsia="Times New Roman" w:hAnsi="Times New Roman"/>
          <w:sz w:val="18"/>
          <w:szCs w:val="18"/>
          <w:u w:val="single" w:color="auto"/>
          <w:color w:val="auto"/>
        </w:rPr>
        <w:t>Section 13.05(b)</w:t>
      </w:r>
      <w:r>
        <w:rPr>
          <w:rFonts w:ascii="Times New Roman" w:cs="Times New Roman" w:eastAsia="Times New Roman" w:hAnsi="Times New Roman"/>
          <w:sz w:val="18"/>
          <w:szCs w:val="18"/>
          <w:color w:val="auto"/>
        </w:rPr>
        <w:t xml:space="preserve">, (b) reduced or terminated from time to time pursuant to </w:t>
      </w:r>
      <w:r>
        <w:rPr>
          <w:rFonts w:ascii="Times New Roman" w:cs="Times New Roman" w:eastAsia="Times New Roman" w:hAnsi="Times New Roman"/>
          <w:sz w:val="18"/>
          <w:szCs w:val="18"/>
          <w:u w:val="single" w:color="auto"/>
          <w:color w:val="auto"/>
        </w:rPr>
        <w:t>Sections 2.04</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xml:space="preserve">, as applicable, or (c) increased or otherwise adjusted from time to time in accordance with this Agreement, including pursuant to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it being understood that an Extended Revolving Lender’s Extended Revolving Commitment shall include any Extending Revolving Commitments, Incremental Revolving Commitments, and Other Revolving Commitments of such Revolving Lender. The aggregate Extended Revolving Commitments of all Extended Revolving Lenders shall be $</w:t>
      </w:r>
      <w:r>
        <w:rPr>
          <w:rFonts w:ascii="Times New Roman" w:cs="Times New Roman" w:eastAsia="Times New Roman" w:hAnsi="Times New Roman"/>
          <w:sz w:val="18"/>
          <w:szCs w:val="18"/>
          <w:b w:val="1"/>
          <w:bCs w:val="1"/>
          <w:color w:val="FF0000"/>
          <w:strike w:val="1"/>
        </w:rPr>
        <w:t>750,000,000.00</w:t>
      </w:r>
      <w:r>
        <w:rPr>
          <w:rFonts w:ascii="Times New Roman" w:cs="Times New Roman" w:eastAsia="Times New Roman" w:hAnsi="Times New Roman"/>
          <w:sz w:val="18"/>
          <w:szCs w:val="18"/>
          <w:b w:val="1"/>
          <w:bCs w:val="1"/>
          <w:u w:val="single" w:color="auto"/>
          <w:color w:val="0000FF"/>
        </w:rPr>
        <w:t>1,250,000,000.00</w:t>
      </w:r>
      <w:r>
        <w:rPr>
          <w:rFonts w:ascii="Times New Roman" w:cs="Times New Roman" w:eastAsia="Times New Roman" w:hAnsi="Times New Roman"/>
          <w:sz w:val="18"/>
          <w:szCs w:val="18"/>
          <w:color w:val="auto"/>
        </w:rPr>
        <w:t xml:space="preserve"> on the Amendment No. </w:t>
      </w:r>
      <w:r>
        <w:rPr>
          <w:rFonts w:ascii="Times New Roman" w:cs="Times New Roman" w:eastAsia="Times New Roman" w:hAnsi="Times New Roman"/>
          <w:sz w:val="18"/>
          <w:szCs w:val="18"/>
          <w:b w:val="1"/>
          <w:bCs w:val="1"/>
          <w:color w:val="FF0000"/>
          <w:strike w:val="1"/>
        </w:rPr>
        <w:t>4</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auto"/>
        </w:rPr>
        <w:t xml:space="preserve"> Effective Date, as such amount may be adjusted from time to time in accordance with the terms of this Agreement.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Facility</w:t>
      </w:r>
      <w:r>
        <w:rPr>
          <w:rFonts w:ascii="Times New Roman" w:cs="Times New Roman" w:eastAsia="Times New Roman" w:hAnsi="Times New Roman"/>
          <w:sz w:val="18"/>
          <w:szCs w:val="18"/>
          <w:color w:val="auto"/>
        </w:rPr>
        <w:t>” shall mean each credit facility comprising Extended Revolving Commitments of a particular Tranche.</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Lenders</w:t>
      </w:r>
      <w:r>
        <w:rPr>
          <w:rFonts w:ascii="Times New Roman" w:cs="Times New Roman" w:eastAsia="Times New Roman" w:hAnsi="Times New Roman"/>
          <w:sz w:val="18"/>
          <w:szCs w:val="18"/>
          <w:color w:val="auto"/>
        </w:rPr>
        <w:t xml:space="preserve">” shall mean (a) on the Amendment No. </w:t>
      </w:r>
      <w:r>
        <w:rPr>
          <w:rFonts w:ascii="Times New Roman" w:cs="Times New Roman" w:eastAsia="Times New Roman" w:hAnsi="Times New Roman"/>
          <w:sz w:val="18"/>
          <w:szCs w:val="18"/>
          <w:b w:val="1"/>
          <w:bCs w:val="1"/>
          <w:color w:val="FF0000"/>
          <w:strike w:val="1"/>
        </w:rPr>
        <w:t>4</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auto"/>
        </w:rPr>
        <w:t xml:space="preserve"> Effective Date, the Lenders having an Extended Revolving Commitment on </w:t>
      </w:r>
      <w:r>
        <w:rPr>
          <w:rFonts w:ascii="Times New Roman" w:cs="Times New Roman" w:eastAsia="Times New Roman" w:hAnsi="Times New Roman"/>
          <w:sz w:val="18"/>
          <w:szCs w:val="18"/>
          <w:u w:val="single" w:color="auto"/>
          <w:color w:val="auto"/>
        </w:rPr>
        <w:t>Annex A-1</w:t>
      </w:r>
      <w:r>
        <w:rPr>
          <w:rFonts w:ascii="Times New Roman" w:cs="Times New Roman" w:eastAsia="Times New Roman" w:hAnsi="Times New Roman"/>
          <w:sz w:val="18"/>
          <w:szCs w:val="18"/>
          <w:color w:val="auto"/>
        </w:rPr>
        <w:t xml:space="preserve"> hereof (as amended pursuant to the terms of Amendment No. </w:t>
      </w:r>
      <w:r>
        <w:rPr>
          <w:rFonts w:ascii="Times New Roman" w:cs="Times New Roman" w:eastAsia="Times New Roman" w:hAnsi="Times New Roman"/>
          <w:sz w:val="18"/>
          <w:szCs w:val="18"/>
          <w:b w:val="1"/>
          <w:bCs w:val="1"/>
          <w:color w:val="FF0000"/>
          <w:strike w:val="1"/>
        </w:rPr>
        <w:t>4</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auto"/>
        </w:rPr>
        <w:t>) and (b) thereafter, the Lenders from time to time holding Extended Revolving Loans and/or an Extended Revolving Commitment as in effect from time to time.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2.01(a)(ii)(B)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Maturity Date</w:t>
      </w:r>
      <w:r>
        <w:rPr>
          <w:rFonts w:ascii="Times New Roman" w:cs="Times New Roman" w:eastAsia="Times New Roman" w:hAnsi="Times New Roman"/>
          <w:sz w:val="18"/>
          <w:szCs w:val="18"/>
          <w:color w:val="auto"/>
        </w:rPr>
        <w:t xml:space="preserve">” shall mean </w:t>
      </w:r>
      <w:r>
        <w:rPr>
          <w:rFonts w:ascii="Times New Roman" w:cs="Times New Roman" w:eastAsia="Times New Roman" w:hAnsi="Times New Roman"/>
          <w:sz w:val="18"/>
          <w:szCs w:val="18"/>
          <w:b w:val="1"/>
          <w:bCs w:val="1"/>
          <w:color w:val="FF0000"/>
          <w:strike w:val="1"/>
        </w:rPr>
        <w:t>September 20</w:t>
      </w:r>
      <w:r>
        <w:rPr>
          <w:rFonts w:ascii="Times New Roman" w:cs="Times New Roman" w:eastAsia="Times New Roman" w:hAnsi="Times New Roman"/>
          <w:sz w:val="18"/>
          <w:szCs w:val="18"/>
          <w:b w:val="1"/>
          <w:bCs w:val="1"/>
          <w:u w:val="single" w:color="auto"/>
          <w:color w:val="0000FF"/>
        </w:rPr>
        <w:t>June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2027</w:t>
      </w:r>
      <w:r>
        <w:rPr>
          <w:rFonts w:ascii="Times New Roman" w:cs="Times New Roman" w:eastAsia="Times New Roman" w:hAnsi="Times New Roman"/>
          <w:sz w:val="18"/>
          <w:szCs w:val="18"/>
          <w:b w:val="1"/>
          <w:bCs w:val="1"/>
          <w:u w:val="single" w:color="auto"/>
          <w:color w:val="0000FF"/>
        </w:rPr>
        <w:t>2030</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Term A Facility Commitment</w:t>
      </w:r>
      <w:r>
        <w:rPr>
          <w:rFonts w:ascii="Times New Roman" w:cs="Times New Roman" w:eastAsia="Times New Roman" w:hAnsi="Times New Roman"/>
          <w:sz w:val="18"/>
          <w:szCs w:val="18"/>
          <w:color w:val="auto"/>
        </w:rPr>
        <w:t xml:space="preserve">” shall mean, for each Extended Term A Facility Lender, the amount of Extended Term A Facility Loans </w:t>
      </w:r>
      <w:r>
        <w:rPr>
          <w:rFonts w:ascii="Times New Roman" w:cs="Times New Roman" w:eastAsia="Times New Roman" w:hAnsi="Times New Roman"/>
          <w:sz w:val="18"/>
          <w:szCs w:val="18"/>
          <w:b w:val="1"/>
          <w:bCs w:val="1"/>
          <w:color w:val="FF0000"/>
          <w:strike w:val="1"/>
        </w:rPr>
        <w:t>deemed to be made to the Borrower</w:t>
      </w:r>
      <w:r>
        <w:rPr>
          <w:rFonts w:ascii="Times New Roman" w:cs="Times New Roman" w:eastAsia="Times New Roman" w:hAnsi="Times New Roman"/>
          <w:sz w:val="18"/>
          <w:szCs w:val="18"/>
          <w:b w:val="1"/>
          <w:bCs w:val="1"/>
          <w:u w:val="single" w:color="auto"/>
          <w:color w:val="0000FF"/>
          <w:strike w:val="1"/>
        </w:rPr>
        <w:t>continued as Extended Term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382" w:right="339" w:bottom="1440" w:gutter="0" w:footer="0" w:header="0"/>
        </w:sectPr>
      </w:pPr>
    </w:p>
    <w:bookmarkStart w:id="84" w:name="page85"/>
    <w:bookmarkEnd w:id="84"/>
    <w:p>
      <w:pPr>
        <w:jc w:val="both"/>
        <w:spacing w:after="0" w:line="250" w:lineRule="auto"/>
        <w:rPr>
          <w:sz w:val="20"/>
          <w:szCs w:val="20"/>
          <w:color w:val="auto"/>
        </w:rPr>
      </w:pPr>
      <w:r>
        <w:rPr>
          <w:rFonts w:ascii="Times New Roman" w:cs="Times New Roman" w:eastAsia="Times New Roman" w:hAnsi="Times New Roman"/>
          <w:sz w:val="18"/>
          <w:szCs w:val="18"/>
          <w:b w:val="1"/>
          <w:bCs w:val="1"/>
          <w:u w:val="single" w:color="auto"/>
          <w:color w:val="0000FF"/>
        </w:rPr>
        <w:t>Facility Loans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on the Amendment No.</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3</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Effective Date pursuant to</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Section 2.01(b)(i)(y)</w:t>
      </w:r>
      <w:r>
        <w:rPr>
          <w:rFonts w:ascii="Times New Roman" w:cs="Times New Roman" w:eastAsia="Times New Roman" w:hAnsi="Times New Roman"/>
          <w:sz w:val="18"/>
          <w:szCs w:val="18"/>
          <w:color w:val="000000"/>
        </w:rPr>
        <w:t>, in a principal amount not to exceed the amount set forth opposite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such Lender’s name under the heading “Extended Term A Facility Commitment” on Annex A-2, or in the Assignment Agreement pursuant to which such Lender assumed its Extended Term A Facility Commitment, as applicable, as the same may be (i) changed pursuant to </w:t>
      </w:r>
      <w:r>
        <w:rPr>
          <w:rFonts w:ascii="Times New Roman" w:cs="Times New Roman" w:eastAsia="Times New Roman" w:hAnsi="Times New Roman"/>
          <w:sz w:val="18"/>
          <w:szCs w:val="18"/>
          <w:u w:val="single" w:color="auto"/>
          <w:color w:val="000000"/>
        </w:rPr>
        <w:t>Section 13.05(b)</w:t>
      </w:r>
      <w:r>
        <w:rPr>
          <w:rFonts w:ascii="Times New Roman" w:cs="Times New Roman" w:eastAsia="Times New Roman" w:hAnsi="Times New Roman"/>
          <w:sz w:val="18"/>
          <w:szCs w:val="18"/>
          <w:color w:val="000000"/>
        </w:rPr>
        <w:t xml:space="preserve"> or (ii) reduced or terminated from time to time pursuant to </w:t>
      </w:r>
      <w:r>
        <w:rPr>
          <w:rFonts w:ascii="Times New Roman" w:cs="Times New Roman" w:eastAsia="Times New Roman" w:hAnsi="Times New Roman"/>
          <w:sz w:val="18"/>
          <w:szCs w:val="18"/>
          <w:u w:val="single" w:color="auto"/>
          <w:color w:val="000000"/>
        </w:rPr>
        <w:t>Section 2.04</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11.01</w:t>
      </w:r>
      <w:r>
        <w:rPr>
          <w:rFonts w:ascii="Times New Roman" w:cs="Times New Roman" w:eastAsia="Times New Roman" w:hAnsi="Times New Roman"/>
          <w:sz w:val="18"/>
          <w:szCs w:val="18"/>
          <w:color w:val="000000"/>
        </w:rPr>
        <w:t xml:space="preserve">. The aggregate principal amount of the Extended Term A Facility Commitments of all Extended Term A Facility Lenders on the Amendment No. </w:t>
      </w:r>
      <w:r>
        <w:rPr>
          <w:rFonts w:ascii="Times New Roman" w:cs="Times New Roman" w:eastAsia="Times New Roman" w:hAnsi="Times New Roman"/>
          <w:sz w:val="18"/>
          <w:szCs w:val="18"/>
          <w:b w:val="1"/>
          <w:bCs w:val="1"/>
          <w:color w:val="FF0000"/>
          <w:strike w:val="1"/>
        </w:rPr>
        <w:t>3</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000000"/>
        </w:rPr>
        <w:t xml:space="preserve"> Effective Date is $</w:t>
      </w:r>
      <w:r>
        <w:rPr>
          <w:rFonts w:ascii="Times New Roman" w:cs="Times New Roman" w:eastAsia="Times New Roman" w:hAnsi="Times New Roman"/>
          <w:sz w:val="18"/>
          <w:szCs w:val="18"/>
          <w:b w:val="1"/>
          <w:bCs w:val="1"/>
          <w:color w:val="FF0000"/>
          <w:strike w:val="1"/>
        </w:rPr>
        <w:t>749,427,525.00</w:t>
      </w:r>
      <w:r>
        <w:rPr>
          <w:rFonts w:ascii="Times New Roman" w:cs="Times New Roman" w:eastAsia="Times New Roman" w:hAnsi="Times New Roman"/>
          <w:sz w:val="18"/>
          <w:szCs w:val="18"/>
          <w:b w:val="1"/>
          <w:bCs w:val="1"/>
          <w:u w:val="single" w:color="auto"/>
          <w:color w:val="0000FF"/>
        </w:rPr>
        <w:t>752,812,500.00</w:t>
      </w:r>
      <w:r>
        <w:rPr>
          <w:rFonts w:ascii="Times New Roman" w:cs="Times New Roman" w:eastAsia="Times New Roman" w:hAnsi="Times New Roman"/>
          <w:sz w:val="18"/>
          <w:szCs w:val="18"/>
          <w:color w:val="000000"/>
        </w:rPr>
        <w:t>.</w:t>
      </w:r>
    </w:p>
    <w:p>
      <w:pPr>
        <w:spacing w:after="0" w:line="185"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Term A Facility Lender</w:t>
      </w:r>
      <w:r>
        <w:rPr>
          <w:rFonts w:ascii="Times New Roman" w:cs="Times New Roman" w:eastAsia="Times New Roman" w:hAnsi="Times New Roman"/>
          <w:sz w:val="18"/>
          <w:szCs w:val="18"/>
          <w:color w:val="auto"/>
        </w:rPr>
        <w:t xml:space="preserve">” shall mean the Lenders from time to time holding any Incremental Term A Loan Commitments and/or Extended Term A Facility Loans, as the case may be, after giving effect to any assignments thereof permitted by </w:t>
      </w:r>
      <w:r>
        <w:rPr>
          <w:rFonts w:ascii="Times New Roman" w:cs="Times New Roman" w:eastAsia="Times New Roman" w:hAnsi="Times New Roman"/>
          <w:sz w:val="18"/>
          <w:szCs w:val="18"/>
          <w:u w:val="single" w:color="auto"/>
          <w:color w:val="auto"/>
        </w:rPr>
        <w:t>Section 13.05(b)</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Term A Facility Loans</w:t>
      </w:r>
      <w:r>
        <w:rPr>
          <w:rFonts w:ascii="Times New Roman" w:cs="Times New Roman" w:eastAsia="Times New Roman" w:hAnsi="Times New Roman"/>
          <w:sz w:val="18"/>
          <w:szCs w:val="18"/>
          <w:color w:val="auto"/>
        </w:rPr>
        <w:t xml:space="preserve">” shall mean (a) any Existing Term Loans that, on the Amendment No. </w:t>
      </w:r>
      <w:r>
        <w:rPr>
          <w:rFonts w:ascii="Times New Roman" w:cs="Times New Roman" w:eastAsia="Times New Roman" w:hAnsi="Times New Roman"/>
          <w:sz w:val="18"/>
          <w:szCs w:val="18"/>
          <w:b w:val="1"/>
          <w:bCs w:val="1"/>
          <w:color w:val="FF0000"/>
          <w:strike w:val="1"/>
        </w:rPr>
        <w:t>3</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auto"/>
        </w:rPr>
        <w:t xml:space="preserve"> Effective Date, an Existing Term Lender has elected to extend the maturity of and reclassify in accordance with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(b) the Incremental Extended Term A Facility Loans and (c) term loans made pursuant to any Incremental Term A Loan Commitments.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Term A Facility Maturity Date</w:t>
      </w:r>
      <w:r>
        <w:rPr>
          <w:rFonts w:ascii="Times New Roman" w:cs="Times New Roman" w:eastAsia="Times New Roman" w:hAnsi="Times New Roman"/>
          <w:sz w:val="18"/>
          <w:szCs w:val="18"/>
          <w:color w:val="auto"/>
        </w:rPr>
        <w:t xml:space="preserve">” shall mean </w:t>
      </w:r>
      <w:r>
        <w:rPr>
          <w:rFonts w:ascii="Times New Roman" w:cs="Times New Roman" w:eastAsia="Times New Roman" w:hAnsi="Times New Roman"/>
          <w:sz w:val="18"/>
          <w:szCs w:val="18"/>
          <w:b w:val="1"/>
          <w:bCs w:val="1"/>
          <w:color w:val="FF0000"/>
          <w:strike w:val="1"/>
        </w:rPr>
        <w:t>September 20</w:t>
      </w:r>
      <w:r>
        <w:rPr>
          <w:rFonts w:ascii="Times New Roman" w:cs="Times New Roman" w:eastAsia="Times New Roman" w:hAnsi="Times New Roman"/>
          <w:sz w:val="18"/>
          <w:szCs w:val="18"/>
          <w:b w:val="1"/>
          <w:bCs w:val="1"/>
          <w:u w:val="single" w:color="auto"/>
          <w:color w:val="0000FF"/>
        </w:rPr>
        <w:t>June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2027</w:t>
      </w:r>
      <w:r>
        <w:rPr>
          <w:rFonts w:ascii="Times New Roman" w:cs="Times New Roman" w:eastAsia="Times New Roman" w:hAnsi="Times New Roman"/>
          <w:sz w:val="18"/>
          <w:szCs w:val="18"/>
          <w:b w:val="1"/>
          <w:bCs w:val="1"/>
          <w:u w:val="single" w:color="auto"/>
          <w:color w:val="0000FF"/>
        </w:rPr>
        <w:t>2030</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Term Loans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Extending Lender</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2.13(c)</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Extending Revolving Commitments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Extending Revolving Loans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2.13(d)</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Date</w:t>
      </w:r>
      <w:r>
        <w:rPr>
          <w:rFonts w:ascii="Times New Roman" w:cs="Times New Roman" w:eastAsia="Times New Roman" w:hAnsi="Times New Roman"/>
          <w:sz w:val="18"/>
          <w:szCs w:val="18"/>
          <w:color w:val="auto"/>
        </w:rPr>
        <w:t xml:space="preserve">” shall mean any date on which any Existing Term Loan Tranche or Existing Revolving Tranche is modified to extend the related scheduled maturity date(s)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(with respect to the Lenders under such Existing Term Loan Tranche or Existing Revolving Tranche which agree to such modification).</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Election</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2.13(c)</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Request</w:t>
      </w:r>
      <w:r>
        <w:rPr>
          <w:rFonts w:ascii="Times New Roman" w:cs="Times New Roman" w:eastAsia="Times New Roman" w:hAnsi="Times New Roman"/>
          <w:sz w:val="18"/>
          <w:szCs w:val="18"/>
          <w:color w:val="auto"/>
        </w:rPr>
        <w:t>” shall mean any Term Loan Extension Request or Revolving Extension Request.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Tranche</w:t>
      </w:r>
      <w:r>
        <w:rPr>
          <w:rFonts w:ascii="Times New Roman" w:cs="Times New Roman" w:eastAsia="Times New Roman" w:hAnsi="Times New Roman"/>
          <w:sz w:val="18"/>
          <w:szCs w:val="18"/>
          <w:color w:val="auto"/>
        </w:rPr>
        <w:t>” shall mean all Extended Term Loans of the same tranche or Extending Revolving Commitments of the same tranche that are established pursuant to the same Extension Amendment (or any subsequent Extension Amendment to the extent such Extension Amendment expressly provides that the Extended Term Loans or Extending Revolving Commitments, as applicable, provided for therein are intended to be a part of any previously established Extension Tranche).</w:t>
      </w:r>
    </w:p>
    <w:p>
      <w:pPr>
        <w:spacing w:after="0" w:line="180" w:lineRule="exact"/>
        <w:rPr>
          <w:sz w:val="20"/>
          <w:szCs w:val="20"/>
          <w:color w:val="auto"/>
        </w:rPr>
      </w:pPr>
    </w:p>
    <w:p>
      <w:pPr>
        <w:jc w:val="both"/>
        <w:ind w:firstLine="632"/>
        <w:spacing w:after="0" w:line="33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Facility</w:t>
      </w:r>
      <w:r>
        <w:rPr>
          <w:rFonts w:ascii="Times New Roman" w:cs="Times New Roman" w:eastAsia="Times New Roman" w:hAnsi="Times New Roman"/>
          <w:sz w:val="16"/>
          <w:szCs w:val="16"/>
          <w:color w:val="auto"/>
        </w:rPr>
        <w:t>” shall mean any establishment, facility and other property or assets ancillary or related thereto or used in connection therewith, the primary focus of which is, or when completed will be, the hospitality, gaming, leisure and/or consumer industries (including, without limitation, any Gaming Facility).</w:t>
      </w:r>
    </w:p>
    <w:p>
      <w:pPr>
        <w:spacing w:after="0" w:line="118"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with respect to any Property, a price (after taking into account any liabilities relating to such Property), as determined in good faith by Borrower, that could be negotiated in an arm’s-length free market transaction, for cash, between a willing seller and a willing and able buyer, neither of which is under any compulsion to complete the transaction.</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Share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382" w:right="339" w:bottom="1440" w:gutter="0" w:footer="0" w:header="0"/>
        </w:sectPr>
      </w:pPr>
    </w:p>
    <w:bookmarkStart w:id="85" w:name="page86"/>
    <w:bookmarkEnd w:id="8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14"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current Section 1471(b) of the Code (or any amended or successor version described above) and any fiscal or regulatory legislation, rules, or official administrative practices adopted pursuant to any intergovernmental agreements, treaty or convention among Governmental Authorities and implementing such Sections of the Code.</w:t>
      </w:r>
    </w:p>
    <w:p>
      <w:pPr>
        <w:spacing w:after="0" w:line="185"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Effective Rate</w:t>
      </w:r>
      <w:r>
        <w:rPr>
          <w:rFonts w:ascii="Times New Roman" w:cs="Times New Roman" w:eastAsia="Times New Roman" w:hAnsi="Times New Roman"/>
          <w:sz w:val="18"/>
          <w:szCs w:val="18"/>
          <w:color w:val="auto"/>
        </w:rPr>
        <w:t xml:space="preserve">” shall mean,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aforesaid rate shall be less than zero, such rate shall be deemed to be zero for purposes of this Agreement.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Reserve Board</w:t>
      </w:r>
      <w:r>
        <w:rPr>
          <w:rFonts w:ascii="Times New Roman" w:cs="Times New Roman" w:eastAsia="Times New Roman" w:hAnsi="Times New Roman"/>
          <w:sz w:val="18"/>
          <w:szCs w:val="18"/>
          <w:color w:val="auto"/>
        </w:rPr>
        <w:t>” shall mean the Board of Governors of the Federal Reserve System of the United States.</w:t>
      </w:r>
    </w:p>
    <w:p>
      <w:pPr>
        <w:spacing w:after="0" w:line="214" w:lineRule="exact"/>
        <w:rPr>
          <w:sz w:val="20"/>
          <w:szCs w:val="20"/>
          <w:color w:val="auto"/>
        </w:rPr>
      </w:pPr>
    </w:p>
    <w:p>
      <w:pPr>
        <w:jc w:val="both"/>
        <w:ind w:firstLine="632"/>
        <w:spacing w:after="0" w:line="3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Final Maturity Date</w:t>
      </w:r>
      <w:r>
        <w:rPr>
          <w:rFonts w:ascii="Times New Roman" w:cs="Times New Roman" w:eastAsia="Times New Roman" w:hAnsi="Times New Roman"/>
          <w:sz w:val="16"/>
          <w:szCs w:val="16"/>
          <w:color w:val="auto"/>
        </w:rPr>
        <w:t>” shall mean the latest of the latest R/C Maturity Date, the Term A Facility Maturity Date, the latest New Term Loan Maturity Date, the latest final maturity date applicable to any Extended Term Loans, the latest final maturity date applicable to any Extending Revolving Commitments, the latest final maturity date applicable to any Other Term Loans, and the latest final maturity date applicable to any Other Revolving Loans.</w:t>
      </w:r>
    </w:p>
    <w:p>
      <w:pPr>
        <w:spacing w:after="0" w:line="143" w:lineRule="exact"/>
        <w:rPr>
          <w:sz w:val="20"/>
          <w:szCs w:val="20"/>
          <w:color w:val="auto"/>
        </w:rPr>
      </w:pPr>
    </w:p>
    <w:p>
      <w:pPr>
        <w:jc w:val="both"/>
        <w:ind w:firstLine="632"/>
        <w:spacing w:after="0" w:line="29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Financial Covenant Increase Period</w:t>
      </w:r>
      <w:r>
        <w:rPr>
          <w:rFonts w:ascii="Times New Roman" w:cs="Times New Roman" w:eastAsia="Times New Roman" w:hAnsi="Times New Roman"/>
          <w:sz w:val="16"/>
          <w:szCs w:val="16"/>
          <w:color w:val="auto"/>
        </w:rPr>
        <w:t xml:space="preserve">” shall mean the period commencing on the first day after the expiration of the Financial Covenant Relief Period and ending on the earlier of (x) the first day of the fourth fiscal quarter after the expiration of the Financial Covenant Relief Period and (y) the day upon which the Borrower shall have notified the Administrative Agent in writing that it has elected to end the Financial Covenant Increase Period;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 if the Borrower elects to end the Financial Covenant Increase Period pursuant to clause (y) above, the Financial Covenant Increase Period cannot be reinstated.</w:t>
      </w:r>
    </w:p>
    <w:p>
      <w:pPr>
        <w:spacing w:after="0" w:line="151"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Covenant Relief Period</w:t>
      </w:r>
      <w:r>
        <w:rPr>
          <w:rFonts w:ascii="Times New Roman" w:cs="Times New Roman" w:eastAsia="Times New Roman" w:hAnsi="Times New Roman"/>
          <w:sz w:val="18"/>
          <w:szCs w:val="18"/>
          <w:color w:val="auto"/>
        </w:rPr>
        <w:t xml:space="preserve">” shall mean the period commencing on the Section 2.1 Effective Date and ending on the earlier of (x) the first day of the fiscal quarter beginning April 1, 2022 and (y) the day upon which the Borrower shall have notified the Administrative Agent in writing that it has elected to end the Financial Covenant Relief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Borrower elects to end the Financial Covenant Relief Period pursuant to clause (y) above, the Financial Covenant Relief Period cannot be reinstated.</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Maintenance Covenant</w:t>
      </w:r>
      <w:r>
        <w:rPr>
          <w:rFonts w:ascii="Times New Roman" w:cs="Times New Roman" w:eastAsia="Times New Roman" w:hAnsi="Times New Roman"/>
          <w:sz w:val="18"/>
          <w:szCs w:val="18"/>
          <w:color w:val="auto"/>
        </w:rPr>
        <w:t xml:space="preserve">” shall mean the covenant set forth in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shall mean Fitch Ratings Inc., or any successor entity thereto.</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Amounts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1.09(a)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Flood Insurance Laws</w:t>
      </w:r>
      <w:r>
        <w:rPr>
          <w:rFonts w:ascii="Times New Roman" w:cs="Times New Roman" w:eastAsia="Times New Roman" w:hAnsi="Times New Roman"/>
          <w:sz w:val="18"/>
          <w:szCs w:val="18"/>
          <w:color w:val="auto"/>
        </w:rPr>
        <w:t>” shall mean, collectively, (a) the National Flood Insurance Act of 1968 as now or hereafter in effect or any successor statute thereto, (b) the Flood Disaster Protection Act of 1973 as now or hereafter in effect or any successor statue thereto, (c) the National Flood Insurance Reform Act of 1994 as now or hereafter in effect or any successor statute thereto, and (d) the Flood Insurance Reform Act of 2004 as now or hereafter in effect or any successor statute thereto.</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shall mean a rate of interest equal to 0.00%.</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shall mean a Lender that is not a U.S. Person.</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shall mean any Subsidiary that is organized under the laws of a jurisdiction other than the United States, any state thereof, or the District of Columbia.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382" w:right="339" w:bottom="1440" w:gutter="0" w:footer="0" w:header="0"/>
        </w:sectPr>
      </w:pPr>
    </w:p>
    <w:bookmarkStart w:id="86" w:name="page87"/>
    <w:bookmarkEnd w:id="86"/>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shall mean any Person (other than a natural person) that is engaged in making, purchasing, holding, or otherwise investing in commercial loans and similar extensions of credit in the ordinary course.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Credit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Date</w:t>
      </w:r>
      <w:r>
        <w:rPr>
          <w:rFonts w:ascii="Times New Roman" w:cs="Times New Roman" w:eastAsia="Times New Roman" w:hAnsi="Times New Roman"/>
          <w:sz w:val="18"/>
          <w:szCs w:val="18"/>
          <w:color w:val="auto"/>
        </w:rPr>
        <w:t>” shall mean the date of the making of any extension of credit (whether the making of a Loan or the issuance of a Letter of Credit) hereunder (including the Closing Date).</w:t>
      </w:r>
    </w:p>
    <w:p>
      <w:pPr>
        <w:spacing w:after="0" w:line="16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shall mean generally accepted accounting principles set forth as of the relevant date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including, without limitation, any Accounting Standards Codifications, which are applicable to the circumstances as of the date of determination.</w:t>
      </w:r>
    </w:p>
    <w:p>
      <w:pPr>
        <w:spacing w:after="0" w:line="180"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Approval</w:t>
      </w:r>
      <w:r>
        <w:rPr>
          <w:rFonts w:ascii="Times New Roman" w:cs="Times New Roman" w:eastAsia="Times New Roman" w:hAnsi="Times New Roman"/>
          <w:sz w:val="18"/>
          <w:szCs w:val="18"/>
          <w:color w:val="auto"/>
        </w:rPr>
        <w:t>” shall mean any and all approvals, authorizations, permits, consents, rulings, orders or directives of any Governmental Authority (including, without limitation, any Gaming Authority) (a) necessary to enable Borrower or any of its Restricted Subsidiaries to engage in, operate or manage the casino, gambling or gaming business or otherwise continue to conduct, operate or manage such business substantially as is presently conducted, operated or managed or contemplated to be conducted, operated or managed following the Closing Date (after giving effect to the Transactions), (b) required by any Gaming Law or (c) necessary as is contemplated on the Closing Date (after giving effect to the Transactions), to accomplish the financing and other transactions contemplated hereby after giving effect to the Transactions.</w:t>
      </w:r>
    </w:p>
    <w:p>
      <w:pPr>
        <w:spacing w:after="0" w:line="185"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Authority</w:t>
      </w:r>
      <w:r>
        <w:rPr>
          <w:rFonts w:ascii="Times New Roman" w:cs="Times New Roman" w:eastAsia="Times New Roman" w:hAnsi="Times New Roman"/>
          <w:sz w:val="18"/>
          <w:szCs w:val="18"/>
          <w:color w:val="auto"/>
        </w:rPr>
        <w:t>” shall mean any Governmental Authority with regulatory, licensing or permitting authority or jurisdiction over any gaming business or enterprise or any Gaming Facility or with regulatory, licensing or permitting authority or jurisdiction over any gaming operation (or proposed gaming operation) owned, managed, leased or operated by Borrower or any of its Restricted Subsidiaries.</w:t>
      </w:r>
    </w:p>
    <w:p>
      <w:pPr>
        <w:spacing w:after="0" w:line="17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Facility</w:t>
      </w:r>
      <w:r>
        <w:rPr>
          <w:rFonts w:ascii="Times New Roman" w:cs="Times New Roman" w:eastAsia="Times New Roman" w:hAnsi="Times New Roman"/>
          <w:sz w:val="18"/>
          <w:szCs w:val="18"/>
          <w:color w:val="auto"/>
        </w:rPr>
        <w:t>” shall mean any gaming establishment, facility and other property or assets ancillary or related thereto or used in connection therewith, including, without limitation, any casinos, hotels, resorts, theaters, parking facilities, timeshare operations, retail shops, restaurants, other buildings, land, golf courses and other recreation and entertainment facilities, marinas, vessels and related equipment.</w:t>
      </w:r>
    </w:p>
    <w:p>
      <w:pPr>
        <w:spacing w:after="0" w:line="177"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Laws</w:t>
      </w:r>
      <w:r>
        <w:rPr>
          <w:rFonts w:ascii="Times New Roman" w:cs="Times New Roman" w:eastAsia="Times New Roman" w:hAnsi="Times New Roman"/>
          <w:sz w:val="18"/>
          <w:szCs w:val="18"/>
          <w:color w:val="auto"/>
        </w:rPr>
        <w:t>” shall mean all applicable provisions of all: (a) constitutions, treaties, statutes or laws governing Gaming Facilities (including, without limitation, card club casinos) and rules, regulations, codes and ordinances of, and all administrative or judicial orders or decrees or other laws pursuant to which, any Gaming Authority possesses regulatory, licensing, investigatory or permit authority over gambling, gaming or Gaming Facility activities conducted, operated or managed by Borrower or any of its Restricted Subsidiaries within its jurisdiction; (b) Gaming Approvals; and (c) orders, decisions, determinations, judgments, awards and decrees of any Gaming Authority.</w:t>
      </w:r>
    </w:p>
    <w:p>
      <w:pPr>
        <w:spacing w:after="0" w:line="185"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Lease</w:t>
      </w:r>
      <w:r>
        <w:rPr>
          <w:rFonts w:ascii="Times New Roman" w:cs="Times New Roman" w:eastAsia="Times New Roman" w:hAnsi="Times New Roman"/>
          <w:sz w:val="18"/>
          <w:szCs w:val="18"/>
          <w:color w:val="auto"/>
        </w:rPr>
        <w:t>” shall mean (a) the Master Lease and (b) any other lease entered into for the purpose of Borrower or any of its Restricted Subsidiaries to acquire (including pursuant to a sale and leaseback transaction) the right to occupy and use real property, vessels or similar assets for, or in connection with, the construction, development or operation of Gaming Facilities.</w:t>
      </w:r>
    </w:p>
    <w:p>
      <w:pPr>
        <w:spacing w:after="0" w:line="17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License</w:t>
      </w:r>
      <w:r>
        <w:rPr>
          <w:rFonts w:ascii="Times New Roman" w:cs="Times New Roman" w:eastAsia="Times New Roman" w:hAnsi="Times New Roman"/>
          <w:sz w:val="18"/>
          <w:szCs w:val="18"/>
          <w:color w:val="auto"/>
        </w:rPr>
        <w:t>” shall mean any Gaming Approval or other casino, gambling or gaming license issued by any Gaming Authority covering any Gaming Facility that permits the licensee to operate a gaming establishment.</w:t>
      </w:r>
    </w:p>
    <w:p>
      <w:pPr>
        <w:spacing w:after="0" w:line="16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any government or political subdivision of the United States or any other country, whether federal, state, provincial, local or otherwise, or any agency, authority, board, bureau, central bank, commission, office, division, department or instrumentality thereof or therein, including, without limitation, any court, tribunal, grand jury or arbitrator, in each case whether foreign or domestic, or any entity exercising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382" w:right="339" w:bottom="1440" w:gutter="0" w:footer="0" w:header="0"/>
        </w:sectPr>
      </w:pPr>
    </w:p>
    <w:bookmarkStart w:id="87" w:name="page88"/>
    <w:bookmarkEnd w:id="87"/>
    <w:p>
      <w:pPr>
        <w:jc w:val="both"/>
        <w:spacing w:after="0" w:line="268" w:lineRule="auto"/>
        <w:rPr>
          <w:sz w:val="20"/>
          <w:szCs w:val="20"/>
          <w:color w:val="auto"/>
        </w:rPr>
      </w:pPr>
      <w:r>
        <w:rPr>
          <w:rFonts w:ascii="Times New Roman" w:cs="Times New Roman" w:eastAsia="Times New Roman" w:hAnsi="Times New Roman"/>
          <w:sz w:val="18"/>
          <w:szCs w:val="18"/>
          <w:color w:val="auto"/>
        </w:rPr>
        <w:t>executive, legislative, judicial, regulatory or administrative functions of or pertaining to such government or political subdivision including, without limitation, any Gaming Authority.</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xml:space="preserve">” shall mean the guarantee of each Guarantor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xml:space="preserve">” shall mean each of the Persons listed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attached hereto and each Wholly Owned Restricted Subsidiary that may hereafter execute a Joinder Agreement pursuant to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together with their successors and permitted assigns, and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xml:space="preserve">” shall mean any one of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Guarantors shall not include any Subsidiary of Borrower that is an Excluded Subsidiary or any Person that has been released as a Guarantor in accordance with the terms of the Credit Documents.</w:t>
      </w:r>
    </w:p>
    <w:p>
      <w:pPr>
        <w:spacing w:after="0" w:line="180"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w:t>
      </w:r>
      <w:r>
        <w:rPr>
          <w:rFonts w:ascii="Times New Roman" w:cs="Times New Roman" w:eastAsia="Times New Roman" w:hAnsi="Times New Roman"/>
          <w:sz w:val="18"/>
          <w:szCs w:val="18"/>
          <w:color w:val="auto"/>
        </w:rPr>
        <w:t>” shall mean any material, substance, waste, constituent, compound, pollutant or contaminant including, without limitation, petroleum (including, without limitation, crude oil or any fraction thereof or any petroleum product or waste) subject to regulation or which could reasonably be expected to give rise to liability under Environmental Law.</w:t>
      </w:r>
    </w:p>
    <w:p>
      <w:pPr>
        <w:spacing w:after="0" w:line="177" w:lineRule="exact"/>
        <w:rPr>
          <w:sz w:val="20"/>
          <w:szCs w:val="20"/>
          <w:color w:val="auto"/>
        </w:rPr>
      </w:pPr>
    </w:p>
    <w:p>
      <w:pPr>
        <w:jc w:val="both"/>
        <w:ind w:right="20"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w:t>
      </w:r>
      <w:r>
        <w:rPr>
          <w:rFonts w:ascii="Times New Roman" w:cs="Times New Roman" w:eastAsia="Times New Roman" w:hAnsi="Times New Roman"/>
          <w:sz w:val="18"/>
          <w:szCs w:val="18"/>
          <w:color w:val="auto"/>
        </w:rPr>
        <w:t>” shall mean, at any time, any Restricted Subsidiary of Borrower having, together with all other Immaterial Subsidiaries, tangible assets with an aggregate fair market value of less than the Immaterial Subsidiary Threshold Amount as of the most recent Calculation Date.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 Threshold Amount</w:t>
      </w:r>
      <w:r>
        <w:rPr>
          <w:rFonts w:ascii="Times New Roman" w:cs="Times New Roman" w:eastAsia="Times New Roman" w:hAnsi="Times New Roman"/>
          <w:sz w:val="18"/>
          <w:szCs w:val="18"/>
          <w:color w:val="auto"/>
        </w:rPr>
        <w:t>” shall mean $150.0 million.</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Increased Amount</w:t>
      </w:r>
      <w:r>
        <w:rPr>
          <w:rFonts w:ascii="Times New Roman" w:cs="Times New Roman" w:eastAsia="Times New Roman" w:hAnsi="Times New Roman"/>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or in the form of common stock of Borrower, the accretion of original issue discount or liquidation preference and increases in the amount of Indebtedness outstanding solely as a result of fluctuations in the exchange rate of currencies.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Commitments</w:t>
      </w:r>
      <w:r>
        <w:rPr>
          <w:rFonts w:ascii="Times New Roman" w:cs="Times New Roman" w:eastAsia="Times New Roman" w:hAnsi="Times New Roman"/>
          <w:sz w:val="18"/>
          <w:szCs w:val="18"/>
          <w:color w:val="auto"/>
        </w:rPr>
        <w:t>” shall mean the Incremental Revolving Commitments and the Incremental Term Loan Commitments.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Existing Tranche Revolving Commitments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Extended Term A Facility Commitment</w:t>
      </w:r>
      <w:r>
        <w:rPr>
          <w:rFonts w:ascii="Times New Roman" w:cs="Times New Roman" w:eastAsia="Times New Roman" w:hAnsi="Times New Roman"/>
          <w:sz w:val="18"/>
          <w:szCs w:val="18"/>
          <w:color w:val="auto"/>
        </w:rPr>
        <w:t xml:space="preserve">” shall mean, for each Incremental Extended Term A </w:t>
      </w:r>
      <w:r>
        <w:rPr>
          <w:rFonts w:ascii="Times New Roman" w:cs="Times New Roman" w:eastAsia="Times New Roman" w:hAnsi="Times New Roman"/>
          <w:sz w:val="18"/>
          <w:szCs w:val="18"/>
          <w:b w:val="1"/>
          <w:bCs w:val="1"/>
          <w:color w:val="FF0000"/>
          <w:strike w:val="1"/>
        </w:rPr>
        <w:t>Facility Lender, the amount of shall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mean, for each Incremental Term A</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Facility Lender, the obligation of such Lender, if any, to make an Incremental Extended Term A Facility Loan to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Borrower on the Amendment No. </w:t>
      </w:r>
      <w:r>
        <w:rPr>
          <w:rFonts w:ascii="Times New Roman" w:cs="Times New Roman" w:eastAsia="Times New Roman" w:hAnsi="Times New Roman"/>
          <w:sz w:val="18"/>
          <w:szCs w:val="18"/>
          <w:b w:val="1"/>
          <w:bCs w:val="1"/>
          <w:color w:val="FF0000"/>
          <w:strike w:val="1"/>
        </w:rPr>
        <w:t>4</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000000"/>
        </w:rPr>
        <w:t xml:space="preserve"> Effective Date, in a principal amount not to exceed the amount set forth opposite such Lender’s name under the heading “Incremental Extended Term A Facility Commitments” on </w:t>
      </w:r>
      <w:r>
        <w:rPr>
          <w:rFonts w:ascii="Times New Roman" w:cs="Times New Roman" w:eastAsia="Times New Roman" w:hAnsi="Times New Roman"/>
          <w:sz w:val="18"/>
          <w:szCs w:val="18"/>
          <w:b w:val="1"/>
          <w:bCs w:val="1"/>
          <w:color w:val="FF0000"/>
          <w:strike w:val="1"/>
        </w:rPr>
        <w:t>Annex A-2 (as amended pursuant to the terms of</w:t>
      </w:r>
      <w:r>
        <w:rPr>
          <w:rFonts w:ascii="Times New Roman" w:cs="Times New Roman" w:eastAsia="Times New Roman" w:hAnsi="Times New Roman"/>
          <w:sz w:val="18"/>
          <w:szCs w:val="18"/>
          <w:b w:val="1"/>
          <w:bCs w:val="1"/>
          <w:u w:val="single" w:color="auto"/>
          <w:color w:val="0000FF"/>
        </w:rPr>
        <w:t>Schedule B to</w:t>
      </w:r>
      <w:r>
        <w:rPr>
          <w:rFonts w:ascii="Times New Roman" w:cs="Times New Roman" w:eastAsia="Times New Roman" w:hAnsi="Times New Roman"/>
          <w:sz w:val="18"/>
          <w:szCs w:val="18"/>
          <w:color w:val="000000"/>
        </w:rPr>
        <w:t xml:space="preserve"> Amendment No. </w:t>
      </w:r>
      <w:r>
        <w:rPr>
          <w:rFonts w:ascii="Times New Roman" w:cs="Times New Roman" w:eastAsia="Times New Roman" w:hAnsi="Times New Roman"/>
          <w:sz w:val="18"/>
          <w:szCs w:val="18"/>
          <w:b w:val="1"/>
          <w:bCs w:val="1"/>
          <w:color w:val="FF0000"/>
          <w:strike w:val="1"/>
        </w:rPr>
        <w:t>4)</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000000"/>
        </w:rPr>
        <w:t xml:space="preserve">. The aggregate principal amount of the Incremental Extended Term A Facility Commitments of all Incremental Extended Term A Facility Lenders on the Amendment No. </w:t>
      </w:r>
      <w:r>
        <w:rPr>
          <w:rFonts w:ascii="Times New Roman" w:cs="Times New Roman" w:eastAsia="Times New Roman" w:hAnsi="Times New Roman"/>
          <w:sz w:val="18"/>
          <w:szCs w:val="18"/>
          <w:b w:val="1"/>
          <w:bCs w:val="1"/>
          <w:color w:val="FF0000"/>
          <w:strike w:val="1"/>
        </w:rPr>
        <w:t>4</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000000"/>
        </w:rPr>
        <w:t xml:space="preserve"> Effective Date is $</w:t>
      </w:r>
      <w:r>
        <w:rPr>
          <w:rFonts w:ascii="Times New Roman" w:cs="Times New Roman" w:eastAsia="Times New Roman" w:hAnsi="Times New Roman"/>
          <w:sz w:val="18"/>
          <w:szCs w:val="18"/>
          <w:b w:val="1"/>
          <w:bCs w:val="1"/>
          <w:color w:val="FF0000"/>
          <w:strike w:val="1"/>
        </w:rPr>
        <w:t>71,793,851.24</w:t>
      </w:r>
      <w:r>
        <w:rPr>
          <w:rFonts w:ascii="Times New Roman" w:cs="Times New Roman" w:eastAsia="Times New Roman" w:hAnsi="Times New Roman"/>
          <w:sz w:val="18"/>
          <w:szCs w:val="18"/>
          <w:b w:val="1"/>
          <w:bCs w:val="1"/>
          <w:u w:val="single" w:color="auto"/>
          <w:color w:val="0000FF"/>
        </w:rPr>
        <w:t>57,466,695.00</w:t>
      </w:r>
      <w:r>
        <w:rPr>
          <w:rFonts w:ascii="Times New Roman" w:cs="Times New Roman" w:eastAsia="Times New Roman" w:hAnsi="Times New Roman"/>
          <w:sz w:val="18"/>
          <w:szCs w:val="18"/>
          <w:color w:val="000000"/>
        </w:rPr>
        <w:t>.</w:t>
      </w:r>
    </w:p>
    <w:p>
      <w:pPr>
        <w:spacing w:after="0" w:line="185"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Extended Term A Facility Lender</w:t>
      </w:r>
      <w:r>
        <w:rPr>
          <w:rFonts w:ascii="Times New Roman" w:cs="Times New Roman" w:eastAsia="Times New Roman" w:hAnsi="Times New Roman"/>
          <w:sz w:val="18"/>
          <w:szCs w:val="18"/>
          <w:color w:val="auto"/>
        </w:rPr>
        <w:t xml:space="preserve">” shall mean the Lenders having Incremental Extended Term A Facility Commitments on Annex A-2 hereof (as amended pursuant to the terms of Amendment No. </w:t>
      </w:r>
      <w:r>
        <w:rPr>
          <w:rFonts w:ascii="Times New Roman" w:cs="Times New Roman" w:eastAsia="Times New Roman" w:hAnsi="Times New Roman"/>
          <w:sz w:val="18"/>
          <w:szCs w:val="18"/>
          <w:b w:val="1"/>
          <w:bCs w:val="1"/>
          <w:color w:val="FF0000"/>
          <w:strike w:val="1"/>
        </w:rPr>
        <w:t>4</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auto"/>
        </w:rPr>
        <w:t>) or an outstanding Incremental Extended Term A Facility Loan.</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Extended Term A Facility Loans</w:t>
      </w:r>
      <w:r>
        <w:rPr>
          <w:rFonts w:ascii="Times New Roman" w:cs="Times New Roman" w:eastAsia="Times New Roman" w:hAnsi="Times New Roman"/>
          <w:sz w:val="18"/>
          <w:szCs w:val="18"/>
          <w:color w:val="auto"/>
        </w:rPr>
        <w:t>” shall mean the term loans made pursuant to Section 2.01(c).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384" w:right="339" w:bottom="1440" w:gutter="0" w:footer="0" w:header="0"/>
        </w:sectPr>
      </w:pPr>
    </w:p>
    <w:bookmarkStart w:id="88" w:name="page89"/>
    <w:bookmarkEnd w:id="8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Incurrence-Based Amount</w:t>
      </w:r>
      <w:r>
        <w:rPr>
          <w:rFonts w:ascii="Times New Roman" w:cs="Times New Roman" w:eastAsia="Times New Roman" w:hAnsi="Times New Roman"/>
          <w:sz w:val="18"/>
          <w:szCs w:val="18"/>
          <w:color w:val="auto"/>
        </w:rPr>
        <w:t>” has the meaning set forth in the definition of “Incremental Loan Amount”.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Joinder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Loan Amount</w:t>
      </w:r>
      <w:r>
        <w:rPr>
          <w:rFonts w:ascii="Times New Roman" w:cs="Times New Roman" w:eastAsia="Times New Roman" w:hAnsi="Times New Roman"/>
          <w:sz w:val="18"/>
          <w:szCs w:val="18"/>
          <w:color w:val="auto"/>
        </w:rPr>
        <w:t>” shall mean, as of any date of determination:</w:t>
      </w:r>
    </w:p>
    <w:p>
      <w:pPr>
        <w:spacing w:after="0" w:line="214" w:lineRule="exact"/>
        <w:rPr>
          <w:sz w:val="20"/>
          <w:szCs w:val="20"/>
          <w:color w:val="auto"/>
        </w:rPr>
      </w:pPr>
    </w:p>
    <w:p>
      <w:pPr>
        <w:ind w:left="1260" w:hanging="307"/>
        <w:spacing w:after="0"/>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Shared Fixed Incremental Amount; </w:t>
      </w:r>
      <w:r>
        <w:rPr>
          <w:rFonts w:ascii="Times New Roman" w:cs="Times New Roman" w:eastAsia="Times New Roman" w:hAnsi="Times New Roman"/>
          <w:sz w:val="18"/>
          <w:szCs w:val="18"/>
          <w:i w:val="1"/>
          <w:iCs w:val="1"/>
          <w:color w:val="auto"/>
        </w:rPr>
        <w:t>plus</w:t>
      </w:r>
    </w:p>
    <w:p>
      <w:pPr>
        <w:spacing w:after="0" w:line="216" w:lineRule="exact"/>
        <w:rPr>
          <w:rFonts w:ascii="Times New Roman" w:cs="Times New Roman" w:eastAsia="Times New Roman" w:hAnsi="Times New Roman"/>
          <w:sz w:val="18"/>
          <w:szCs w:val="18"/>
          <w:color w:val="auto"/>
        </w:rPr>
      </w:pPr>
    </w:p>
    <w:p>
      <w:pPr>
        <w:jc w:val="both"/>
        <w:ind w:left="320" w:firstLine="633"/>
        <w:spacing w:after="0" w:line="249" w:lineRule="auto"/>
        <w:tabs>
          <w:tab w:leader="none" w:pos="126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in the case of an Incremental Commitment or Ratio Debt that serves to effectively extend the maturity of the Term Loans, the Revolving Commitments, Permitted First Priority Refinancing Debt, and/or any Ratio Debt that is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an amount equal to the reductions in the Term Loans, the Revolving Commitments, the Permitted First Priority Refinancing Debt, and/or such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Ratio Debt to be replaced with such Incremental Commitment or Ratio Debt and (y) in the case of any Incremental Commitment or Ratio Debt that effectively replaces any commitment under the Revolving Facility terminated, or any Term Loan repaid, under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13.04(b)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13.04(h)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13.05(g)</w:t>
      </w:r>
      <w:r>
        <w:rPr>
          <w:rFonts w:ascii="Times New Roman" w:cs="Times New Roman" w:eastAsia="Times New Roman" w:hAnsi="Times New Roman"/>
          <w:sz w:val="18"/>
          <w:szCs w:val="18"/>
          <w:color w:val="auto"/>
        </w:rPr>
        <w:t xml:space="preserve">, an amount equal to the portion of the relevant terminated commitments under the Revolving Facility or repaid Term Loans; </w:t>
      </w:r>
      <w:r>
        <w:rPr>
          <w:rFonts w:ascii="Times New Roman" w:cs="Times New Roman" w:eastAsia="Times New Roman" w:hAnsi="Times New Roman"/>
          <w:sz w:val="18"/>
          <w:szCs w:val="18"/>
          <w:i w:val="1"/>
          <w:iCs w:val="1"/>
          <w:color w:val="auto"/>
        </w:rPr>
        <w:t>plus</w:t>
      </w:r>
    </w:p>
    <w:p>
      <w:pPr>
        <w:spacing w:after="0" w:line="185" w:lineRule="exact"/>
        <w:rPr>
          <w:rFonts w:ascii="Times New Roman" w:cs="Times New Roman" w:eastAsia="Times New Roman" w:hAnsi="Times New Roman"/>
          <w:sz w:val="18"/>
          <w:szCs w:val="18"/>
          <w:color w:val="auto"/>
        </w:rPr>
      </w:pPr>
    </w:p>
    <w:p>
      <w:pPr>
        <w:jc w:val="both"/>
        <w:ind w:left="320" w:firstLine="633"/>
        <w:spacing w:after="0" w:line="280" w:lineRule="auto"/>
        <w:tabs>
          <w:tab w:leader="none" w:pos="1265"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aggregate amount of (i) any voluntary prepayment or repurchase of Term Loans, Permitted First Priority Refinancing Debt, or Ratio Debt that is secured on a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basis with the Obligations and (ii) any permanent reduction of Revolving Commitments, revolving commitments constituting Permitted First Priority Refinancing Debt, and revolving commitments constituting Ratio Debt that are secured on a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basis with the Obligations, in each case to the extent that the relevant prepayment is not funded or effected with any long term Indebtedness (the amounts under clauses</w:t>
      </w:r>
    </w:p>
    <w:p>
      <w:pPr>
        <w:spacing w:after="0" w:line="1" w:lineRule="exact"/>
        <w:rPr>
          <w:rFonts w:ascii="Times New Roman" w:cs="Times New Roman" w:eastAsia="Times New Roman" w:hAnsi="Times New Roman"/>
          <w:sz w:val="16"/>
          <w:szCs w:val="16"/>
          <w:color w:val="auto"/>
        </w:rPr>
      </w:pPr>
    </w:p>
    <w:p>
      <w:pPr>
        <w:ind w:left="320" w:firstLine="1"/>
        <w:spacing w:after="0" w:line="248" w:lineRule="auto"/>
        <w:tabs>
          <w:tab w:leader="none" w:pos="568" w:val="left"/>
        </w:tabs>
        <w:numPr>
          <w:ilvl w:val="0"/>
          <w:numId w:val="4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together, the “</w:t>
      </w:r>
      <w:r>
        <w:rPr>
          <w:rFonts w:ascii="Times New Roman" w:cs="Times New Roman" w:eastAsia="Times New Roman" w:hAnsi="Times New Roman"/>
          <w:sz w:val="18"/>
          <w:szCs w:val="18"/>
          <w:b w:val="1"/>
          <w:bCs w:val="1"/>
          <w:color w:val="auto"/>
        </w:rPr>
        <w:t>Incremental Prepayment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principal amount of all Indebtedness incurred or issued in reliance on the Ratio Prepayment Amount; </w:t>
      </w:r>
      <w:r>
        <w:rPr>
          <w:rFonts w:ascii="Times New Roman" w:cs="Times New Roman" w:eastAsia="Times New Roman" w:hAnsi="Times New Roman"/>
          <w:sz w:val="18"/>
          <w:szCs w:val="18"/>
          <w:i w:val="1"/>
          <w:iCs w:val="1"/>
          <w:color w:val="auto"/>
        </w:rPr>
        <w:t>plus</w:t>
      </w:r>
    </w:p>
    <w:p>
      <w:pPr>
        <w:spacing w:after="0" w:line="186" w:lineRule="exact"/>
        <w:rPr>
          <w:rFonts w:ascii="Times New Roman" w:cs="Times New Roman" w:eastAsia="Times New Roman" w:hAnsi="Times New Roman"/>
          <w:sz w:val="18"/>
          <w:szCs w:val="18"/>
          <w:u w:val="single" w:color="auto"/>
          <w:color w:val="auto"/>
        </w:rPr>
      </w:pPr>
    </w:p>
    <w:p>
      <w:pPr>
        <w:jc w:val="both"/>
        <w:ind w:left="320" w:firstLine="633"/>
        <w:spacing w:after="0" w:line="246" w:lineRule="auto"/>
        <w:tabs>
          <w:tab w:leader="none" w:pos="126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unlimited amount so long as, in the case of this clause (d), (A)(i) for any Incremental Commitment or Incremental Term Loan incurred in reliance on this clause (d) that is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Senior Facilities, the Consolidated First Lien Net Leverage Ratio would not exceed 3.25:1.00, (ii) for any Incremental Commitment or Incremental Term Loan incurred in reliance on this clause (d) that is secured by the Collateral on a junior lien basis to the Senior Facilities, the Consolidated Senior Secured Net Leverage Ratio would not exceed 3.75:1.00, and (iii) for any Incremental Commitment or Incremental Term Loan incurred in reliance on this clause (d) that is unsecured or not secured by the Collateral, the Consolidated Fixed Charge Coverage Ratio shall not exceed 2.00:1.00, in each case, calculated on a Pro Forma Basis after giving effect thereto, including the application of proceeds thereof, as of the last day of the most recently ended Test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such purpose, (1) in the case of any Incremental Revolving Commitment, such calculation shall be made assuming a full drawing of such Incremental Revolving Commitment and (2) such calculation shall be made without netting the cash proceeds of any Borrowing under such Incremental Commitment (this clause (d), the “</w:t>
      </w:r>
      <w:r>
        <w:rPr>
          <w:rFonts w:ascii="Times New Roman" w:cs="Times New Roman" w:eastAsia="Times New Roman" w:hAnsi="Times New Roman"/>
          <w:sz w:val="18"/>
          <w:szCs w:val="18"/>
          <w:b w:val="1"/>
          <w:bCs w:val="1"/>
          <w:color w:val="auto"/>
        </w:rPr>
        <w:t>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Incurrence-Based Amount</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It is understood and agreed that (I) Borrower may elect to use the Incremental Incurrence-Based Amount prior to the Shared Fixed Incremental Amount or the Incremental Prepayment Amount and regardless of whether there is capacity under the Shared Fixed Incremental Amount or the Incremental Prepayment Amount, and if the Shared Fixed Incremental Amount, the Incremental Prepayment Amount, and the Incremental Incurrence-Based Amount are each available and Borrower does not make an election, Borrower will be deemed to have elected to use the Incremental Incurrence-Based Amount, and (II) any portion of any Incremental Term Loan, Incremental Term Loan Commitment, Incremental Revolving Commitment, or Ratio Debt incurred in reliance on the Shared Fixed Incremental Amount or the Incremental Prepayment Amount shall be reclassified as incurred under the Incremental Incurrence-Based Amount as Borrower may elect from time to time if Borrower meets the applicable Consolidated First Lien Net Leverage Ratio, Consolidated Senior Secured Net Leverage Ratio, or Consolidated Fixed Charge Coverage Ratio, as applicable, under the Incremental Incurrence-Based Amount at such time on a Pro Forma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382" w:right="339" w:bottom="1440" w:gutter="0" w:footer="0" w:header="0"/>
        </w:sectPr>
      </w:pPr>
    </w:p>
    <w:bookmarkStart w:id="89" w:name="page90"/>
    <w:bookmarkEnd w:id="89"/>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Prepayment Amount</w:t>
      </w:r>
      <w:r>
        <w:rPr>
          <w:rFonts w:ascii="Times New Roman" w:cs="Times New Roman" w:eastAsia="Times New Roman" w:hAnsi="Times New Roman"/>
          <w:sz w:val="18"/>
          <w:szCs w:val="18"/>
          <w:color w:val="auto"/>
        </w:rPr>
        <w:t>” has the meaning set forth in the definition of “Incremental Loan Amount”.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Commitments</w:t>
      </w:r>
      <w:r>
        <w:rPr>
          <w:rFonts w:ascii="Times New Roman" w:cs="Times New Roman" w:eastAsia="Times New Roman" w:hAnsi="Times New Roman"/>
          <w:sz w:val="18"/>
          <w:szCs w:val="18"/>
          <w:color w:val="auto"/>
        </w:rPr>
        <w:t>” shall mean Incremental Existing Tranche Revolving Commitments and New Revolving Commitments.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Loans</w:t>
      </w:r>
      <w:r>
        <w:rPr>
          <w:rFonts w:ascii="Times New Roman" w:cs="Times New Roman" w:eastAsia="Times New Roman" w:hAnsi="Times New Roman"/>
          <w:sz w:val="18"/>
          <w:szCs w:val="18"/>
          <w:color w:val="auto"/>
        </w:rPr>
        <w:t>” shall mean any Revolving Loans made pursuant to Incremental Revolving Commitments.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A Loan Commitments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A Loans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 Commitments</w:t>
      </w:r>
      <w:r>
        <w:rPr>
          <w:rFonts w:ascii="Times New Roman" w:cs="Times New Roman" w:eastAsia="Times New Roman" w:hAnsi="Times New Roman"/>
          <w:sz w:val="18"/>
          <w:szCs w:val="18"/>
          <w:color w:val="auto"/>
        </w:rPr>
        <w:t>” shall mean the Incremental Term A Loan Commitments and the New Term Loan Commitments.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shall mean the Incremental Term A Loans and any New Term Loans.</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incur</w:t>
      </w:r>
      <w:r>
        <w:rPr>
          <w:rFonts w:ascii="Times New Roman" w:cs="Times New Roman" w:eastAsia="Times New Roman" w:hAnsi="Times New Roman"/>
          <w:sz w:val="18"/>
          <w:szCs w:val="18"/>
          <w:color w:val="auto"/>
        </w:rPr>
        <w:t>” shall mean, with respect to any Indebtedness or other obligation of any Person, to create, issue, incur (including by conversion, exchange or otherwise), permit to exist, assume, guarantee or otherwise become liable in respect of such Indebtedness or other obligation (and “</w:t>
      </w:r>
      <w:r>
        <w:rPr>
          <w:rFonts w:ascii="Times New Roman" w:cs="Times New Roman" w:eastAsia="Times New Roman" w:hAnsi="Times New Roman"/>
          <w:sz w:val="18"/>
          <w:szCs w:val="18"/>
          <w:b w:val="1"/>
          <w:bCs w:val="1"/>
          <w:color w:val="auto"/>
        </w:rPr>
        <w:t>incurrence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incurred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incurring</w:t>
      </w:r>
      <w:r>
        <w:rPr>
          <w:rFonts w:ascii="Times New Roman" w:cs="Times New Roman" w:eastAsia="Times New Roman" w:hAnsi="Times New Roman"/>
          <w:sz w:val="18"/>
          <w:szCs w:val="18"/>
          <w:color w:val="auto"/>
        </w:rPr>
        <w:t>” shall have meanings correlative to the foregoing).</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Incurrence-Based Amounts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1.09(a)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Indebtedness</w:t>
      </w:r>
      <w:r>
        <w:rPr>
          <w:rFonts w:ascii="Times New Roman" w:cs="Times New Roman" w:eastAsia="Times New Roman" w:hAnsi="Times New Roman"/>
          <w:sz w:val="16"/>
          <w:szCs w:val="16"/>
          <w:color w:val="auto"/>
        </w:rPr>
        <w:t xml:space="preserve">” of any Person shall mean, without duplication, (a) all obligations of such Person for borrowed money;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(excluding (i) trade accounts payable and accrued obligations incurred in the ordinary course of business, (ii) the financing of insurance premiums, (iii) any such obligations payable solely through the issuance of Equity Interests and (iv) any earn-out obligation until such obligation appears in the liabilities section of the balance sheet of such Person in accordance with GAAP (excluding disclosure on the notes and footnotes thereto);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earn-out obligation that appears in the liabilities section of the balance sheet of such Person shall be excluded, to the extent (x) such Person is indemnified for the payment thereof or</w:t>
      </w:r>
    </w:p>
    <w:p>
      <w:pPr>
        <w:spacing w:after="0" w:line="2" w:lineRule="exact"/>
        <w:rPr>
          <w:sz w:val="20"/>
          <w:szCs w:val="20"/>
          <w:color w:val="auto"/>
        </w:rPr>
      </w:pPr>
    </w:p>
    <w:p>
      <w:pPr>
        <w:jc w:val="both"/>
        <w:ind w:firstLine="5"/>
        <w:spacing w:after="0" w:line="277" w:lineRule="auto"/>
        <w:tabs>
          <w:tab w:leader="none" w:pos="263"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amounts to be applied to the payment therefor are in escrow); (e) all Indebtedness (excluding prepaid interest thereon) of others secured by any Lien on property owned or acquired by such Person, whether or not the obligations secured thereby have been assumed;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such obligations have not been assumed, the amount of such Indebtedness included for the purposes of this definition will be the amount equal to the lesser of the fair market value of such property and the amount of the Indebtedness secured; (f) with respect to any Capital Lease Obligations of such Person, the capitalized amount thereof that would appear on a balance sheet of such Person prepared as of such date in accordance with GAAP; (g) all net obligations of such Person in respect of Swap Contracts; (h) 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five (5) Business Days of such drawing; (i) all obligations of such Person in respect of Disqualified Capital Stock; and (j) all Contingent Obligations of such Person in respect of Indebtedness of others of the kinds referred to in clauses (a) through (i) above. 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described in clause (d) shall be calculated based on the net present value thereof. The amount of Indebtedness of the type referred to in clause (g) above of any Person shall be zero unless and until such Indebtedness shall be terminated, in which case the amount of such Indebtedness shall be the then termination payment due thereunder by such Person. For the avoidance of doubt, it is understood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382" w:right="339" w:bottom="1440" w:gutter="0" w:footer="0" w:header="0"/>
        </w:sectPr>
      </w:pPr>
    </w:p>
    <w:bookmarkStart w:id="90" w:name="page91"/>
    <w:bookmarkEnd w:id="90"/>
    <w:p>
      <w:pPr>
        <w:jc w:val="both"/>
        <w:spacing w:after="0" w:line="247" w:lineRule="auto"/>
        <w:rPr>
          <w:sz w:val="20"/>
          <w:szCs w:val="20"/>
          <w:color w:val="auto"/>
        </w:rPr>
      </w:pPr>
      <w:r>
        <w:rPr>
          <w:rFonts w:ascii="Times New Roman" w:cs="Times New Roman" w:eastAsia="Times New Roman" w:hAnsi="Times New Roman"/>
          <w:sz w:val="18"/>
          <w:szCs w:val="18"/>
          <w:color w:val="auto"/>
        </w:rPr>
        <w:t>agreed that (u) Permitted Non-Recourse Guarantees, (v) the pledge of the Equity Interests in any Joint Venture and/or Restricted Subsidiary that is not a Credit Party to secure Indebtedness or other obligations of any Joint Venture and/or Restricted Subsidiary that is not a Credit Party and/or any Permitted Non-Recourse Guarantees, (w) obligations of an Unrestricted Subsidiary secured by a Lien on the Equity Interests of such Unrestricted Subsidiary, (x) casino “chips” and gaming winnings of customers, (y) any obligations of such Person in respect of Cash Management Agreements, and (z) any obligations of such Person in respect of employee, consultant or contractor deferred compensation and benefit plans shall not constitute Indebtedness. Notwithstanding anything contained herein to the contrary, operating leases shall not constitute Indebtedness hereunder regardless of whether required to be recharacterized as Capital Leases pursuant to GAAP and Gaming Leases (and any guarantee or support arrangement in respect thereof) shall not constitute Indebtedness hereunder regardless of the required characterization thereof pursuant to GAAP.</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13.03(b)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Base Restricted Payments Amount</w:t>
      </w:r>
      <w:r>
        <w:rPr>
          <w:rFonts w:ascii="Times New Roman" w:cs="Times New Roman" w:eastAsia="Times New Roman" w:hAnsi="Times New Roman"/>
          <w:sz w:val="18"/>
          <w:szCs w:val="18"/>
          <w:color w:val="auto"/>
        </w:rPr>
        <w:t xml:space="preserve">” shall mean, as of any date of determination, (i) the greater of (A) $350.0 million and (B) 35% of Consolidated EBITDA calculated on a Pro Forma Basis as of the most recently ended Test Period, minus the aggregate amount of Restricted Payments made pursuant to </w:t>
      </w:r>
      <w:r>
        <w:rPr>
          <w:rFonts w:ascii="Times New Roman" w:cs="Times New Roman" w:eastAsia="Times New Roman" w:hAnsi="Times New Roman"/>
          <w:sz w:val="18"/>
          <w:szCs w:val="18"/>
          <w:u w:val="single" w:color="auto"/>
          <w:color w:val="auto"/>
        </w:rPr>
        <w:t>Section 10.06(i)(i)</w:t>
      </w:r>
      <w:r>
        <w:rPr>
          <w:rFonts w:ascii="Times New Roman" w:cs="Times New Roman" w:eastAsia="Times New Roman" w:hAnsi="Times New Roman"/>
          <w:sz w:val="18"/>
          <w:szCs w:val="18"/>
          <w:color w:val="auto"/>
        </w:rPr>
        <w:t xml:space="preserve">, Junior Prepayments made pursuant to </w:t>
      </w:r>
      <w:r>
        <w:rPr>
          <w:rFonts w:ascii="Times New Roman" w:cs="Times New Roman" w:eastAsia="Times New Roman" w:hAnsi="Times New Roman"/>
          <w:sz w:val="18"/>
          <w:szCs w:val="18"/>
          <w:u w:val="single" w:color="auto"/>
          <w:color w:val="auto"/>
        </w:rPr>
        <w:t>Section 10.09(a)(i)</w:t>
      </w:r>
      <w:r>
        <w:rPr>
          <w:rFonts w:ascii="Times New Roman" w:cs="Times New Roman" w:eastAsia="Times New Roman" w:hAnsi="Times New Roman"/>
          <w:sz w:val="18"/>
          <w:szCs w:val="18"/>
          <w:color w:val="auto"/>
        </w:rPr>
        <w:t xml:space="preserve">, and the aggregate amount of Investments made (and as calculated) pursuant to </w:t>
      </w:r>
      <w:r>
        <w:rPr>
          <w:rFonts w:ascii="Times New Roman" w:cs="Times New Roman" w:eastAsia="Times New Roman" w:hAnsi="Times New Roman"/>
          <w:sz w:val="18"/>
          <w:szCs w:val="18"/>
          <w:u w:val="single" w:color="auto"/>
          <w:color w:val="auto"/>
        </w:rPr>
        <w:t>Section 10.04(x)</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Base Junior Financing Prepayments Amount</w:t>
      </w:r>
      <w:r>
        <w:rPr>
          <w:rFonts w:ascii="Times New Roman" w:cs="Times New Roman" w:eastAsia="Times New Roman" w:hAnsi="Times New Roman"/>
          <w:sz w:val="18"/>
          <w:szCs w:val="18"/>
          <w:color w:val="auto"/>
        </w:rPr>
        <w:t xml:space="preserve">” shall mean, as of any date of determination, $250.0 million minus the aggregate amount of Restricted Payments made pursuant to </w:t>
      </w:r>
      <w:r>
        <w:rPr>
          <w:rFonts w:ascii="Times New Roman" w:cs="Times New Roman" w:eastAsia="Times New Roman" w:hAnsi="Times New Roman"/>
          <w:sz w:val="18"/>
          <w:szCs w:val="18"/>
          <w:u w:val="single" w:color="auto"/>
          <w:color w:val="auto"/>
        </w:rPr>
        <w:t>Section 10.06(l)</w:t>
      </w:r>
      <w:r>
        <w:rPr>
          <w:rFonts w:ascii="Times New Roman" w:cs="Times New Roman" w:eastAsia="Times New Roman" w:hAnsi="Times New Roman"/>
          <w:sz w:val="18"/>
          <w:szCs w:val="18"/>
          <w:color w:val="auto"/>
        </w:rPr>
        <w:t xml:space="preserve">, Junior Prepayments made pursuant to </w:t>
      </w:r>
      <w:r>
        <w:rPr>
          <w:rFonts w:ascii="Times New Roman" w:cs="Times New Roman" w:eastAsia="Times New Roman" w:hAnsi="Times New Roman"/>
          <w:sz w:val="18"/>
          <w:szCs w:val="18"/>
          <w:u w:val="single" w:color="auto"/>
          <w:color w:val="auto"/>
        </w:rPr>
        <w:t>Section 10.09(j)</w:t>
      </w:r>
      <w:r>
        <w:rPr>
          <w:rFonts w:ascii="Times New Roman" w:cs="Times New Roman" w:eastAsia="Times New Roman" w:hAnsi="Times New Roman"/>
          <w:sz w:val="18"/>
          <w:szCs w:val="18"/>
          <w:color w:val="auto"/>
        </w:rPr>
        <w:t xml:space="preserve">, and the aggregate amount of Investments made (and as calculated) pursuant to </w:t>
      </w:r>
      <w:r>
        <w:rPr>
          <w:rFonts w:ascii="Times New Roman" w:cs="Times New Roman" w:eastAsia="Times New Roman" w:hAnsi="Times New Roman"/>
          <w:sz w:val="18"/>
          <w:szCs w:val="18"/>
          <w:u w:val="single" w:color="auto"/>
          <w:color w:val="auto"/>
        </w:rPr>
        <w:t>Section 10.04(z)</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Perfection Certificate</w:t>
      </w:r>
      <w:r>
        <w:rPr>
          <w:rFonts w:ascii="Times New Roman" w:cs="Times New Roman" w:eastAsia="Times New Roman" w:hAnsi="Times New Roman"/>
          <w:sz w:val="18"/>
          <w:szCs w:val="18"/>
          <w:color w:val="auto"/>
        </w:rPr>
        <w:t>” has the meaning set forth in the definition of “Perfection Certificate.”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Contribution Indebtedness</w:t>
      </w:r>
      <w:r>
        <w:rPr>
          <w:rFonts w:ascii="Times New Roman" w:cs="Times New Roman" w:eastAsia="Times New Roman" w:hAnsi="Times New Roman"/>
          <w:sz w:val="18"/>
          <w:szCs w:val="18"/>
          <w:color w:val="auto"/>
        </w:rPr>
        <w:t>” shall mean unsecured Indebtedness (including unsecured Indebtedness convertible into or exchangeable or exercisable for any Equity Interests) of Borrower or all or any Restricted Subsidiaries that are Credit Parties owed to Wynn Resorts or any other Affiliate of Borrower (other than Borrower or a Subsidiary of Borrower that is a Credit Party) that (a) is subject to a Subordination Agreement or otherwise contains subordination provisions reasonably satisfactory to Administrative Agent and (b) shall not have a scheduled maturity date or any scheduled principal payments or be subject to any mandatory redemption, prepayment, or sinking fund or interest payment, fee payment or similar payment due prior to the date that is 91 days after the Final Maturity Date then in effect at the time of issuance.</w:t>
      </w:r>
    </w:p>
    <w:p>
      <w:pPr>
        <w:spacing w:after="0" w:line="185"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xml:space="preserve">” shall mean, as to any Loan (other than an ABR Loan), the period commencing on the date such Loan is disbursed or converted to or continued and ending on the date one, three or six months thereafter (in each case, subject to the availability thereof), as selected by Borrower in its Notice of Borrowing or Notice of Continuation/Conversion,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79" w:lineRule="exact"/>
        <w:rPr>
          <w:sz w:val="20"/>
          <w:szCs w:val="20"/>
          <w:color w:val="auto"/>
        </w:rPr>
      </w:pPr>
    </w:p>
    <w:p>
      <w:pPr>
        <w:jc w:val="both"/>
        <w:ind w:left="640" w:firstLine="628"/>
        <w:spacing w:after="0" w:line="256" w:lineRule="auto"/>
        <w:tabs>
          <w:tab w:leader="none" w:pos="163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in the case of a SOFR Loan, such Business Day falls in another calendar month, in which case such Interest Period shall end on the next preceding Business Day;</w:t>
      </w:r>
    </w:p>
    <w:p>
      <w:pPr>
        <w:spacing w:after="0" w:line="179" w:lineRule="exact"/>
        <w:rPr>
          <w:rFonts w:ascii="Times New Roman" w:cs="Times New Roman" w:eastAsia="Times New Roman" w:hAnsi="Times New Roman"/>
          <w:sz w:val="18"/>
          <w:szCs w:val="18"/>
          <w:color w:val="auto"/>
        </w:rPr>
      </w:pPr>
    </w:p>
    <w:p>
      <w:pPr>
        <w:jc w:val="both"/>
        <w:ind w:left="640" w:firstLine="628"/>
        <w:spacing w:after="0" w:line="256" w:lineRule="auto"/>
        <w:tabs>
          <w:tab w:leader="none" w:pos="16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pertaining to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79" w:lineRule="exact"/>
        <w:rPr>
          <w:rFonts w:ascii="Times New Roman" w:cs="Times New Roman" w:eastAsia="Times New Roman" w:hAnsi="Times New Roman"/>
          <w:sz w:val="18"/>
          <w:szCs w:val="18"/>
          <w:color w:val="auto"/>
        </w:rPr>
      </w:pPr>
    </w:p>
    <w:p>
      <w:pPr>
        <w:ind w:left="1700" w:hanging="432"/>
        <w:spacing w:after="0"/>
        <w:tabs>
          <w:tab w:leader="none" w:pos="1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for a Class shall extend beyond the maturity date for such Class;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384" w:right="339" w:bottom="1440" w:gutter="0" w:footer="0" w:header="0"/>
        </w:sectPr>
      </w:pPr>
    </w:p>
    <w:bookmarkStart w:id="91" w:name="page92"/>
    <w:bookmarkEnd w:id="91"/>
    <w:p>
      <w:pPr>
        <w:ind w:left="640" w:firstLine="628"/>
        <w:spacing w:after="0" w:line="268" w:lineRule="auto"/>
        <w:tabs>
          <w:tab w:leader="none" w:pos="170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tenor that has been removed from this definition pursuant to Section 5.02(b)(iv) shall be available for specification in such Notice of Borrowing or Notice of Continuation/Conversion.</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as to any SOFR Loan made on a day that is not the last Business Day of a calendar month, Borrower may select an Interest Period that shall commence on the date on which such Loan is made and expire on the last Business Day of such calendar month and thereafter revert to the Interest Period selected in compliance with the foregoing.</w:t>
      </w:r>
    </w:p>
    <w:p>
      <w:pPr>
        <w:spacing w:after="0" w:line="178"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 Protection Agreement</w:t>
      </w:r>
      <w:r>
        <w:rPr>
          <w:rFonts w:ascii="Times New Roman" w:cs="Times New Roman" w:eastAsia="Times New Roman" w:hAnsi="Times New Roman"/>
          <w:sz w:val="18"/>
          <w:szCs w:val="18"/>
          <w:color w:val="auto"/>
        </w:rPr>
        <w:t>” shall mean, for any Person, an interest rate swap, cap or collar agreement or similar arrangement between such Person and one or more financial institutions providing for the transfer or mitigation of interest risks either generally or under specific contingencies.</w:t>
      </w:r>
    </w:p>
    <w:p>
      <w:pPr>
        <w:spacing w:after="0" w:line="164" w:lineRule="exact"/>
        <w:rPr>
          <w:sz w:val="20"/>
          <w:szCs w:val="20"/>
          <w:color w:val="auto"/>
        </w:rPr>
      </w:pPr>
    </w:p>
    <w:p>
      <w:pPr>
        <w:jc w:val="both"/>
        <w:ind w:firstLine="632"/>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16"/>
          <w:szCs w:val="16"/>
          <w:color w:val="auto"/>
        </w:rPr>
        <w:t>” of any Person shall mean (a) any loan or advance of funds or credit by such Person to any other Person, (b) any Contingent Obligation by such Person in respect of the Indebtedness of any other Person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upon termination of any such Contingent Obligation, no Investment in respect thereof shall be deemed outstanding, except as contemplated in clause (e) below), (c) any purchase or other acquisition of any Equity Interests or indebtedness or other securities of any other Person, (d) any capital contribution by such Person to any other Person, (e) without duplication of any amounts included under clause (b) above, any payment under any Contingent Obligation by such Person in respect of the Indebtedness or other obligation of any other Person or (f) the purchase or other acquisition (in one transaction or a series of transaction) of all or substantially all of the property and assets or business of another Person or assets constituting a business unit, line of business or division of such Person. For purposes of the definition of “Unrestricted Subsidiary” and </w:t>
      </w:r>
      <w:r>
        <w:rPr>
          <w:rFonts w:ascii="Times New Roman" w:cs="Times New Roman" w:eastAsia="Times New Roman" w:hAnsi="Times New Roman"/>
          <w:sz w:val="16"/>
          <w:szCs w:val="16"/>
          <w:u w:val="single" w:color="auto"/>
          <w:color w:val="auto"/>
        </w:rPr>
        <w:t>Section 10.04</w:t>
      </w:r>
      <w:r>
        <w:rPr>
          <w:rFonts w:ascii="Times New Roman" w:cs="Times New Roman" w:eastAsia="Times New Roman" w:hAnsi="Times New Roman"/>
          <w:sz w:val="16"/>
          <w:szCs w:val="16"/>
          <w:color w:val="auto"/>
        </w:rPr>
        <w:t xml:space="preserve">, “Investment” shall include the portion (proportionate to Borrower’s Equity Interest in such Subsidiary) of the fair market value of the net assets of any Subsidiary of Borrower at the time of Designation of such Subsidiary as an Unrestricted Subsidiary pursuant to </w:t>
      </w:r>
      <w:r>
        <w:rPr>
          <w:rFonts w:ascii="Times New Roman" w:cs="Times New Roman" w:eastAsia="Times New Roman" w:hAnsi="Times New Roman"/>
          <w:sz w:val="16"/>
          <w:szCs w:val="16"/>
          <w:u w:val="single" w:color="auto"/>
          <w:color w:val="auto"/>
        </w:rPr>
        <w:t>Section 9.12</w:t>
      </w:r>
      <w:r>
        <w:rPr>
          <w:rFonts w:ascii="Times New Roman" w:cs="Times New Roman" w:eastAsia="Times New Roman" w:hAnsi="Times New Roman"/>
          <w:sz w:val="16"/>
          <w:szCs w:val="16"/>
          <w:color w:val="auto"/>
        </w:rPr>
        <w:t xml:space="preserve"> (excluding any Subsidiaries designated as Unrestricted Subsidiaries on the Closing Date and set forth on </w:t>
      </w:r>
      <w:r>
        <w:rPr>
          <w:rFonts w:ascii="Times New Roman" w:cs="Times New Roman" w:eastAsia="Times New Roman" w:hAnsi="Times New Roman"/>
          <w:sz w:val="16"/>
          <w:szCs w:val="16"/>
          <w:u w:val="single" w:color="auto"/>
          <w:color w:val="auto"/>
        </w:rPr>
        <w:t>Schedule 8.12(c)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upon the Revocation of a Subsidiary that was designated as an Unrestricted Subsidiary after the Closing Date, the amount of outstanding Investments in Unrestricted Subsidiaries shall be deemed to be reduced by the lesser of (x) the fair market value of such Subsidiary at the time of such Revocation and (y) the amount of Investments in such Subsidiary deemed to have been made (directly or indirectly) at the time of, and made (directly or indirectly) since, the Designation of such Subsidiary as an Unrestricted Subsidiary, to the extent that such amount constitutes an outstanding Investment under </w:t>
      </w:r>
      <w:r>
        <w:rPr>
          <w:rFonts w:ascii="Times New Roman" w:cs="Times New Roman" w:eastAsia="Times New Roman" w:hAnsi="Times New Roman"/>
          <w:sz w:val="16"/>
          <w:szCs w:val="16"/>
          <w:u w:val="single" w:color="auto"/>
          <w:color w:val="auto"/>
        </w:rPr>
        <w:t>Section 10.04</w:t>
      </w:r>
      <w:r>
        <w:rPr>
          <w:rFonts w:ascii="Times New Roman" w:cs="Times New Roman" w:eastAsia="Times New Roman" w:hAnsi="Times New Roman"/>
          <w:sz w:val="16"/>
          <w:szCs w:val="16"/>
          <w:color w:val="auto"/>
        </w:rPr>
        <w:t xml:space="preserve"> at the time of such Revocation.</w:t>
      </w:r>
    </w:p>
    <w:p>
      <w:pPr>
        <w:spacing w:after="0" w:line="378"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Licensing Fees</w:t>
      </w:r>
      <w:r>
        <w:rPr>
          <w:rFonts w:ascii="Times New Roman" w:cs="Times New Roman" w:eastAsia="Times New Roman" w:hAnsi="Times New Roman"/>
          <w:sz w:val="18"/>
          <w:szCs w:val="18"/>
          <w:color w:val="auto"/>
        </w:rPr>
        <w:t>” shall mean any fees payable by Borrower or a Restricted Subsidiary to any Affiliate (other than Borrower or a Restricted Subsidiary) pursuant to (a) (i) that certain 2014 Intellectual Property Licensing Agreement, dated as of November 20, 2014, among Wynn Resorts Holdings, LLC, Wynn Resorts, and Wynn Massachusetts, (ii) that certain Intellectual Property Licensing Agreement, dated as of February 26, 2015, among Wynn Resorts, Wynn Resorts Holdings, LLC, and Wynn Las Vegas, (iii) that certain Intellectual Property License Agreement, dated as of September 19, 2009, among Wynn Resorts Holdings, LLC, Wynn Resorts, and Wynn Macau, Limited, and (iv) that certain Amended and Restated Intellectual Property License Agreement, dated as of September 19, 2009, by and among Wynn Resorts Holdings, LLC, Wynn Resorts, and Wynn Resorts (Macau), S.A. and (b) without duplication to any fees paid under any agreement described in clause (a), licensing agreements in form and substance substantially similar to any agreement described in clause (a).</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ISDA CDS Definitions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13.04(i)</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ISP</w:t>
      </w:r>
      <w:r>
        <w:rPr>
          <w:rFonts w:ascii="Times New Roman" w:cs="Times New Roman" w:eastAsia="Times New Roman" w:hAnsi="Times New Roman"/>
          <w:sz w:val="18"/>
          <w:szCs w:val="18"/>
          <w:color w:val="auto"/>
        </w:rPr>
        <w:t>” shall mean, with respect to any Letter of Credit, the “International Standby Practices 1998” published by the Institute of International Banking Law &amp; Practice, Inc. (or such later version thereof as may be in effect at the time of issuance).</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Joinder Agreements</w:t>
      </w:r>
      <w:r>
        <w:rPr>
          <w:rFonts w:ascii="Times New Roman" w:cs="Times New Roman" w:eastAsia="Times New Roman" w:hAnsi="Times New Roman"/>
          <w:sz w:val="18"/>
          <w:szCs w:val="18"/>
          <w:color w:val="auto"/>
        </w:rPr>
        <w:t xml:space="preserve">” shall mean each Joinder Agreement substantially in the form of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attached hereto or such other form as is reasonably acceptable to Administrative Agent and each Joinder Agreement to be entered into pursuant to the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384" w:right="339" w:bottom="1440" w:gutter="0" w:footer="0" w:header="0"/>
        </w:sectPr>
      </w:pPr>
    </w:p>
    <w:bookmarkStart w:id="92" w:name="page93"/>
    <w:bookmarkEnd w:id="92"/>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w:t>
      </w:r>
      <w:r>
        <w:rPr>
          <w:rFonts w:ascii="Times New Roman" w:cs="Times New Roman" w:eastAsia="Times New Roman" w:hAnsi="Times New Roman"/>
          <w:sz w:val="18"/>
          <w:szCs w:val="18"/>
          <w:color w:val="auto"/>
        </w:rPr>
        <w:t>” shall mean any Person, other than an individual or a Wholly Owned Subsidiary of Borrower, in which Borrower or a Restricted Subsidiary of Borrower (directly or indirectly) holds or acquires an ownership interest (whether by way of capital stock, partnership or limited liability company interest, or other evidence of ownership).</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13.15(a)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Currency Conversion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13.15(a)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Financing</w:t>
      </w:r>
      <w:r>
        <w:rPr>
          <w:rFonts w:ascii="Times New Roman" w:cs="Times New Roman" w:eastAsia="Times New Roman" w:hAnsi="Times New Roman"/>
          <w:sz w:val="18"/>
          <w:szCs w:val="18"/>
          <w:color w:val="auto"/>
        </w:rPr>
        <w:t>” shall mean unsecured Indebtedness (including unsecured Indebtedness convertible into or exchangeable or exercisable for any Equity Interests) of Borrower or all or any Restricted Subsidiaries (a) (i) that is subordinated in right of payment to the Loans and contains subordination provisions that are customary in the good faith determination of Borrower for senior subordinated notes or subordinated notes issued under Rule 144A of the Securities Act (or other corporate issuers in private placements or public offerings of securities) or (ii) that contains subordination provisions reasonably satisfactory to Administrative Agent and (b) that shall not have a scheduled maturity date or any scheduled principal payments or be subject to any mandatory redemption, prepayment, or sinking fund (except for customary change of control provisions and, in the case of bridge facilities, customary mandatory redemptions or prepayments with proceeds of Permitted Refinancings thereof (which Permitted Refinancings would constitute Junior Financing) or Equity Issuances, and customary asset sale provisions that permit application of the applicable proceeds to the payment of the Obligations prior to application to such Junior Financing) due prior to the date that is 91 days after the Final Maturity Date then in effect at the time of issuance (excluding bridge facilities providing for extensions on customary terms to at least 91 days after such Final Maturity Date).</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Prepayments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Commitments</w:t>
      </w:r>
      <w:r>
        <w:rPr>
          <w:rFonts w:ascii="Times New Roman" w:cs="Times New Roman" w:eastAsia="Times New Roman" w:hAnsi="Times New Roman"/>
          <w:sz w:val="18"/>
          <w:szCs w:val="18"/>
          <w:color w:val="auto"/>
        </w:rPr>
        <w:t xml:space="preserve">” shall mean the commitments of each L/C Lender to issue Letters of Credit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The L/C Commitments are part of, and not in addition to, the Revolving Commitments.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Disbursements</w:t>
      </w:r>
      <w:r>
        <w:rPr>
          <w:rFonts w:ascii="Times New Roman" w:cs="Times New Roman" w:eastAsia="Times New Roman" w:hAnsi="Times New Roman"/>
          <w:sz w:val="18"/>
          <w:szCs w:val="18"/>
          <w:color w:val="auto"/>
        </w:rPr>
        <w:t>” shall mean a payment or disbursement made by any L/C Lender pursuant to a Letter of Credit.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Documents</w:t>
      </w:r>
      <w:r>
        <w:rPr>
          <w:rFonts w:ascii="Times New Roman" w:cs="Times New Roman" w:eastAsia="Times New Roman" w:hAnsi="Times New Roman"/>
          <w:sz w:val="18"/>
          <w:szCs w:val="18"/>
          <w:color w:val="auto"/>
        </w:rPr>
        <w:t>” shall mean, with respect to any Letter of Credit, collectively,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amended or modified and in effect from time to time.</w:t>
      </w:r>
    </w:p>
    <w:p>
      <w:pPr>
        <w:spacing w:after="0" w:line="180"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Interest</w:t>
      </w:r>
      <w:r>
        <w:rPr>
          <w:rFonts w:ascii="Times New Roman" w:cs="Times New Roman" w:eastAsia="Times New Roman" w:hAnsi="Times New Roman"/>
          <w:sz w:val="18"/>
          <w:szCs w:val="18"/>
          <w:color w:val="auto"/>
        </w:rPr>
        <w:t>” shall mean, for each Revolving Lender, such Lender’s participation interest (or, in the case of each L/C Lender, such L/C Lender’s retained interest) in each L/C Lender’s liability under Letters of Credit and such Lender’s rights and interests in Reimbursement Obligations and fees, interest and other amounts payable in connection with Letters of Credit and Reimbursement Obligations.</w:t>
      </w:r>
    </w:p>
    <w:p>
      <w:pPr>
        <w:spacing w:after="0" w:line="177"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Lender</w:t>
      </w:r>
      <w:r>
        <w:rPr>
          <w:rFonts w:ascii="Times New Roman" w:cs="Times New Roman" w:eastAsia="Times New Roman" w:hAnsi="Times New Roman"/>
          <w:sz w:val="18"/>
          <w:szCs w:val="18"/>
          <w:color w:val="auto"/>
        </w:rPr>
        <w:t xml:space="preserve">” shall mean, as the context may require: (a) with respect to each Existing Letter of Credit, any person listed on </w:t>
      </w:r>
      <w:r>
        <w:rPr>
          <w:rFonts w:ascii="Times New Roman" w:cs="Times New Roman" w:eastAsia="Times New Roman" w:hAnsi="Times New Roman"/>
          <w:sz w:val="18"/>
          <w:szCs w:val="18"/>
          <w:u w:val="single" w:color="auto"/>
          <w:color w:val="auto"/>
        </w:rPr>
        <w:t>Schedule 2.03(s)</w:t>
      </w:r>
      <w:r>
        <w:rPr>
          <w:rFonts w:ascii="Times New Roman" w:cs="Times New Roman" w:eastAsia="Times New Roman" w:hAnsi="Times New Roman"/>
          <w:sz w:val="18"/>
          <w:szCs w:val="18"/>
          <w:color w:val="auto"/>
        </w:rPr>
        <w:t xml:space="preserve"> as an L/C Lender, in its capacity as issuer of such Existing Letter of Credit), (b) each of DB (solely in respect of standby Letters of Credit), Goldman Sachs Bank USA, and The Bank of Nova Scotia or any of their respective Affiliates, in its capacity as issuer of Letters of Credit issued by it hereunder, together with its successors and assigns in such capacity; and/or (c) any other Revolving Lender or Revolving Lenders selected by Borrower and reasonably acceptable to Administrative Agent (such approval not to be unreasonably withheld or delayed) that agrees to become an L/C Lender, in each case under this clause (c) in its capacity as issuer of Letters of Credit issued by such Lender hereunder, together with its successors and assigns in such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382" w:right="339" w:bottom="1440" w:gutter="0" w:footer="0" w:header="0"/>
        </w:sectPr>
      </w:pPr>
    </w:p>
    <w:bookmarkStart w:id="93" w:name="page94"/>
    <w:bookmarkEnd w:id="93"/>
    <w:p>
      <w:pPr>
        <w:jc w:val="both"/>
        <w:ind w:firstLine="632"/>
        <w:spacing w:after="0" w:line="29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L/C Liability</w:t>
      </w:r>
      <w:r>
        <w:rPr>
          <w:rFonts w:ascii="Times New Roman" w:cs="Times New Roman" w:eastAsia="Times New Roman" w:hAnsi="Times New Roman"/>
          <w:sz w:val="16"/>
          <w:szCs w:val="16"/>
          <w:color w:val="auto"/>
        </w:rPr>
        <w:t xml:space="preserve">” shall mean, at any time, without duplication, the sum of (a) the Dollar Equivalent of the Stated Amount of all outstanding Letters of Credit at such time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(b) the aggregate amount of all L/C Disbursements that have not yet been reimbursed at such time (expressed in Dollars in the amount of the Dollar Equivalent thereof in the case of any Letter of Credit denominated in an Alternate Currency) in respect of all Letters of Credit. The L/C Liability of any Revolving Lender at any time shall mean such Revolving Lender’s participations and obligations in respect of outstanding Letters of Credit at such time.</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Payment Notice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2.03(d)</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Sublimit</w:t>
      </w:r>
      <w:r>
        <w:rPr>
          <w:rFonts w:ascii="Times New Roman" w:cs="Times New Roman" w:eastAsia="Times New Roman" w:hAnsi="Times New Roman"/>
          <w:sz w:val="18"/>
          <w:szCs w:val="18"/>
          <w:color w:val="auto"/>
        </w:rPr>
        <w:t>” shall mean an amount equal to the lesser of (a) $75.0 million and (b) the Total Revolving Commitments then in effect. With respect to each of DB, Goldman Sachs Bank USA, and The Bank of Nova Scotia (or any of their respective Affiliates), such L/C Lender’s L/C Sublimit shall be $25.0 million (in each case as the same may be changed from time to time with the prior written consent of Borrower and the applicable L/C Lender). The L/C Sublimit is part of, and not in addition to, the Total Revolving Commitments.</w:t>
      </w:r>
    </w:p>
    <w:p>
      <w:pPr>
        <w:spacing w:after="0" w:line="180"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shall mean, collectively, all common law and all international, foreign, federal, state and local statutes, treaties, rules, guidelines, regulations, ordinances, codes and administrative or judicial precedents, including without limitation the interpretation thereof by any Governmental Authority charged with the enforcement thereof.</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LCT Election</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LCT Test Date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Lead Arrangers</w:t>
      </w:r>
      <w:r>
        <w:rPr>
          <w:rFonts w:ascii="Times New Roman" w:cs="Times New Roman" w:eastAsia="Times New Roman" w:hAnsi="Times New Roman"/>
          <w:sz w:val="16"/>
          <w:szCs w:val="16"/>
          <w:color w:val="auto"/>
        </w:rPr>
        <w:t xml:space="preserve">” shall mean, collectively, Deutsche Bank Securities, Inc., Goldman Sachs Bank USA, The Bank of Nova Scotia, BofA Securities, Inc., BNP Paribas Securities Corp., Fifth Third Bank, JPMorgan Chase Bank, N.A., Mizuho Bank, Ltd., Sumitomo Mitsui Banking Corporation, Credit Agricole Corporate and Investment Bank, SunTrust Robinson Humphrey, Inc., and Citizens Bank, National Association, in their capacities as joint lead arrangers and joint bookrunners hereunder. On and after the Amendment No. 3 Effective Date, the term “Lead Arrangers” shall include the Amendment No. 3 Lead Arrangers. On and after the Amendment No. 4 Effective Date, the term “Lead Arrangers” shall include the Amendment No. 4 Lead Arrangers. </w:t>
      </w:r>
      <w:r>
        <w:rPr>
          <w:rFonts w:ascii="Times New Roman" w:cs="Times New Roman" w:eastAsia="Times New Roman" w:hAnsi="Times New Roman"/>
          <w:sz w:val="16"/>
          <w:szCs w:val="16"/>
          <w:b w:val="1"/>
          <w:bCs w:val="1"/>
          <w:color w:val="0000FF"/>
        </w:rPr>
        <w:t>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0000FF"/>
        </w:rPr>
        <w:t>after the Amendment No. 5 Effective Date, the term “Lead Arrangers” shall include the Amendment No. 5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6734810</wp:posOffset>
            </wp:positionH>
            <wp:positionV relativeFrom="paragraph">
              <wp:posOffset>-178435</wp:posOffset>
            </wp:positionV>
            <wp:extent cx="4006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0685" cy="8255"/>
                    </a:xfrm>
                    <a:prstGeom prst="rect">
                      <a:avLst/>
                    </a:prstGeom>
                    <a:noFill/>
                  </pic:spPr>
                </pic:pic>
              </a:graphicData>
            </a:graphic>
          </wp:anchor>
        </w:drawing>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shall mean any lease, sublease, franchise agreement, license, occupancy or concession agreement.</w:t>
      </w:r>
    </w:p>
    <w:p>
      <w:pPr>
        <w:spacing w:after="0" w:line="214"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Lender Insolvency Event</w:t>
      </w:r>
      <w:r>
        <w:rPr>
          <w:rFonts w:ascii="Times New Roman" w:cs="Times New Roman" w:eastAsia="Times New Roman" w:hAnsi="Times New Roman"/>
          <w:sz w:val="16"/>
          <w:szCs w:val="16"/>
          <w:color w:val="auto"/>
        </w:rPr>
        <w:t xml:space="preserve">” shall mean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proceeding under any Debtor Relief Law, or a receiver, trustee, conservator, intervenor, administrator, sequestrator, assignee for the benefit of creditors or similar Person charged with reorganization or liquidation of its business or assets (including the Federal Deposit Insurance Corporation or any other state or federal regulatory authority) has been appointed for such Lender or its Parent Company, or such Lender or its Parent Company has taken any action authorizing or indicating its consent to or acquiescence in any such proceeding or appointment;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 Lender Insolvency Event shall not be deemed to exist solely as the result of the acquisition or maintenance of an ownership interest in such Lender or its Parent Company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377"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shall mean (a) each Person listed on </w:t>
      </w:r>
      <w:r>
        <w:rPr>
          <w:rFonts w:ascii="Times New Roman" w:cs="Times New Roman" w:eastAsia="Times New Roman" w:hAnsi="Times New Roman"/>
          <w:sz w:val="18"/>
          <w:szCs w:val="18"/>
          <w:u w:val="single" w:color="auto"/>
          <w:color w:val="auto"/>
        </w:rPr>
        <w:t>Annexes 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A-2</w:t>
      </w:r>
      <w:r>
        <w:rPr>
          <w:rFonts w:ascii="Times New Roman" w:cs="Times New Roman" w:eastAsia="Times New Roman" w:hAnsi="Times New Roman"/>
          <w:sz w:val="18"/>
          <w:szCs w:val="18"/>
          <w:color w:val="auto"/>
        </w:rPr>
        <w:t xml:space="preserve">, (b) any Person that becomes a Lender from time to time party hereto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(c) any Person that becomes a “Lender” hereunder pursuant to an Assignment Agreement, in each case, other than any such Person that ceases to be a Lender pursuant to an Assignment Agreement or a Borrower Assignment Agreement. Unless the context requires otherwise, the term “Lenders” shall include the L/C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382" w:right="339" w:bottom="1440" w:gutter="0" w:footer="0" w:header="0"/>
        </w:sectPr>
      </w:pPr>
    </w:p>
    <w:bookmarkStart w:id="94" w:name="page95"/>
    <w:bookmarkEnd w:id="9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Request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Letters of Credit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and shall include each Existing Letter of Credit.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FF0000"/>
          <w:strike w:val="1"/>
        </w:rPr>
        <w:t>“LIBO Rate” shall have the meaning set forth in this Agreement immediately prior to giving effect to Amendment No. 3.</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FF0000"/>
          <w:strike w:val="1"/>
        </w:rPr>
        <w:t>“LIBOR Loans” shall have the meaning set forth in this Agreement immediately prior to giving effect to Amendment No. 3.</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 Revocation</w:t>
      </w:r>
      <w:r>
        <w:rPr>
          <w:rFonts w:ascii="Times New Roman" w:cs="Times New Roman" w:eastAsia="Times New Roman" w:hAnsi="Times New Roman"/>
          <w:sz w:val="18"/>
          <w:szCs w:val="18"/>
          <w:color w:val="auto"/>
        </w:rPr>
        <w:t>” shall mean the revocation, failure to renew or suspension of, or the appointment of a receiver, supervisor or similar official with respect to, any Gaming License held by the Borrower or any of its Restricted Subsidiaries and covering any Gaming Facility owned, leased, operated or used by Borrower or any of its Restricted Subsidiaries.</w:t>
      </w:r>
    </w:p>
    <w:p>
      <w:pPr>
        <w:spacing w:after="0" w:line="177"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xml:space="preserve">” shall mean, with respect to any Property, any mortgage, deed of trust, lien, pledge, security interest, or assignment, hypothecation or encumbrance for security of any kind, or any filing of any financing statement under the UCC or any other similar notice of lien under any similar notice or recording statute of any Governmental Authority (other than such financing statement or similar notices filed for informational or precautionary purposes only), or any conditional sale or other title retention agreement or any lease in the nature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operating lease or any Gaming Lease (or any guarantee or support arrangement in respect thereof) be deemed to be a Lien.</w:t>
      </w:r>
    </w:p>
    <w:p>
      <w:pPr>
        <w:spacing w:after="0" w:line="185"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Condition Transaction</w:t>
      </w:r>
      <w:r>
        <w:rPr>
          <w:rFonts w:ascii="Times New Roman" w:cs="Times New Roman" w:eastAsia="Times New Roman" w:hAnsi="Times New Roman"/>
          <w:sz w:val="18"/>
          <w:szCs w:val="18"/>
          <w:color w:val="auto"/>
        </w:rPr>
        <w:t>” shall mean any transaction whose consummation is not conditioned on the availability of, or on obtaining, third party financing (or if such condition does exist, Borrower or any of its Subsidiaries would be required to pay any fee, liquidated damages or other amount or be subject to any indemnity, claim or other liability as a result of such third party financing not having been available or obtained), including, without limitation, any Permitted Acquisition or other acquisition not prohibited hereunder (including repayment of Indebtedness of the Person acquired, or that is secured by the assets acquired, in such Permitted Acquisition or other acquisition), any permitted Investment or any unconditional repayment or redemption of, or offer to purchase, any Indebtedness (and, in each case, the incurrence of Indebtedness and/or Liens, the making of dispositions or Restricted Payments or the consummation of any other transactions in connection therewith).</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Liquidated Subsidiary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w:t>
      </w:r>
      <w:r>
        <w:rPr>
          <w:rFonts w:ascii="Times New Roman" w:cs="Times New Roman" w:eastAsia="Times New Roman" w:hAnsi="Times New Roman"/>
          <w:sz w:val="18"/>
          <w:szCs w:val="18"/>
          <w:color w:val="auto"/>
        </w:rPr>
        <w:t>” means, on any date, the sum of (i) the aggregate amount of Unrestricted Operating Cash of the Borrower and its Restricted Subsidiaries in accordance with GAAP on such date plus (ii) the excess of the aggregate principal amount of Revolving Commitments in effect on such date over the aggregate Revolving Tranche Exposures of all Lenders on such date.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Liquor Authority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13.13(a)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Liquor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13.13(a)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shall mean the Revolving Loans and the Term Loans.</w:t>
      </w:r>
    </w:p>
    <w:p>
      <w:pPr>
        <w:spacing w:after="0" w:line="21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of any Person shall mean the losses, liabilities, claims (including those based upon negligence, strict or absolute liability and liability in tort), damages, reasonable expenses, obligations, penalties, actions, judgments, penalties, fines, suits, reasonable and documented costs or disbursements (including, but limited to in the case of counsel, reasonable fees and expenses of one primary counsel for the Secured Parties and Indemnitees collectively, and any local counsel reasonably required in any applicable jurisdiction (and solely in the case of an actual or perceived conflict of interest, where the Persons affected by such conflict inform Borrower in writing of the existence of an actual or perceived conflict of interest prior to retaining additional counsel, one additional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382" w:right="339" w:bottom="1440" w:gutter="0" w:footer="0" w:header="0"/>
        </w:sectPr>
      </w:pPr>
    </w:p>
    <w:bookmarkStart w:id="95" w:name="page96"/>
    <w:bookmarkEnd w:id="95"/>
    <w:p>
      <w:pPr>
        <w:jc w:val="both"/>
        <w:spacing w:after="0" w:line="256" w:lineRule="auto"/>
        <w:rPr>
          <w:sz w:val="20"/>
          <w:szCs w:val="20"/>
          <w:color w:val="auto"/>
        </w:rPr>
      </w:pPr>
      <w:r>
        <w:rPr>
          <w:rFonts w:ascii="Times New Roman" w:cs="Times New Roman" w:eastAsia="Times New Roman" w:hAnsi="Times New Roman"/>
          <w:sz w:val="18"/>
          <w:szCs w:val="18"/>
          <w:color w:val="auto"/>
        </w:rPr>
        <w:t>such counsel for each group of similarly situated Secured Parties and Indemnitees), in connection with any Proceeding commenced or threatened in writing, whether or not such Person shall be designated a party thereto) at any time (including following the payment of the Obligations) incurred by, imposed on or asserted against such Person.</w:t>
      </w:r>
    </w:p>
    <w:p>
      <w:pPr>
        <w:spacing w:after="0" w:line="178"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Macau Resort</w:t>
      </w:r>
      <w:r>
        <w:rPr>
          <w:rFonts w:ascii="Times New Roman" w:cs="Times New Roman" w:eastAsia="Times New Roman" w:hAnsi="Times New Roman"/>
          <w:sz w:val="18"/>
          <w:szCs w:val="18"/>
          <w:color w:val="auto"/>
        </w:rPr>
        <w:t>” shall mean the hotel towers, casino facilities and retail and convention spaces that are owned and/or operated by Affiliates of Wynn Resorts, in the Macau Special Administrative Region of the People’s Republic of China, which include Wynn Macau, Wynn Encore and Wynn Palace hotel towers, casino facilities and retail and convention spaces adjacent thereto.</w:t>
      </w:r>
    </w:p>
    <w:p>
      <w:pPr>
        <w:spacing w:after="0" w:line="177"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Fees</w:t>
      </w:r>
      <w:r>
        <w:rPr>
          <w:rFonts w:ascii="Times New Roman" w:cs="Times New Roman" w:eastAsia="Times New Roman" w:hAnsi="Times New Roman"/>
          <w:sz w:val="18"/>
          <w:szCs w:val="18"/>
          <w:color w:val="auto"/>
        </w:rPr>
        <w:t>” shall mean (a) any fees, costs, expenses or reimbursements payable by Borrower or a Restricted Subsidiary to any Affiliate (other than Borrower or a Restricted Subsidiary) pursuant to (i) that certain Management Fee and Corporate Allocation Agreement, dated as of November 20, 2014, between Wynn Massachusetts and Wynn Resorts and (ii) that certain Management Agreement, dated February 26, 2015, between Wynn Las Vegas and Wynn Resorts and (b) without duplication to any fees, costs, expenses or reimbursements paid or made under any agreement described in clause (a), management agreements in form and substance substantially similar to any agreement described in clause (a).</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shall mean margin stock within the meaning of Regulation T, Regulation U, and Regulation X.</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Master Lease</w:t>
      </w:r>
      <w:r>
        <w:rPr>
          <w:rFonts w:ascii="Times New Roman" w:cs="Times New Roman" w:eastAsia="Times New Roman" w:hAnsi="Times New Roman"/>
          <w:sz w:val="18"/>
          <w:szCs w:val="18"/>
          <w:color w:val="auto"/>
        </w:rPr>
        <w:t>” shall means that certain Lease, dated as of December 1, 2022, by and among EBH MA Property, LLC, a Massachusetts limited liability company, and MDC Encore Holdings, LLC, A Delaware limited liability company, as landlords, and Wynn Massachusetts, as tenant, as it may be amended, restated, replaced or otherwise modified from time to time.</w:t>
      </w:r>
    </w:p>
    <w:p>
      <w:pPr>
        <w:spacing w:after="0" w:line="177"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Material Adverse Effect</w:t>
      </w:r>
      <w:r>
        <w:rPr>
          <w:rFonts w:ascii="Times New Roman" w:cs="Times New Roman" w:eastAsia="Times New Roman" w:hAnsi="Times New Roman"/>
          <w:sz w:val="16"/>
          <w:szCs w:val="16"/>
          <w:color w:val="auto"/>
        </w:rPr>
        <w:t xml:space="preserve">” shall mean (a) a material adverse effect on the business, assets, financial condition or results of operations of Borrower and its Restricted Subsidiaries, taken as a whole and after giving effect to the Transactions, (b) a material adverse effect on the ability of the Credit Parties (taken as a whole) to satisfy their material payment Obligations under the Credit Documents or (c) a material adverse effect on the legality, binding effect or enforceability against any material Credit Party, of the Credit Documents to which it is a party or any of the material rights and remedies of any Secured Party thereunder or the legality, priority or enforceability of the Liens on a material portion of the Collateral;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neither (x) any litigation challenging the issuance of a Gaming License nor (y) in the case of clauses (a) and (b) above, the effects of the novel coronavirus pandemic or, in each case, any matters arising therefrom shall constitute, result or otherwise have (or reasonably be expected to constitute, result or otherwise have) a Material Adverse Effect.</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Intellectual Property</w:t>
      </w:r>
      <w:r>
        <w:rPr>
          <w:rFonts w:ascii="Times New Roman" w:cs="Times New Roman" w:eastAsia="Times New Roman" w:hAnsi="Times New Roman"/>
          <w:sz w:val="18"/>
          <w:szCs w:val="18"/>
          <w:color w:val="auto"/>
        </w:rPr>
        <w:t>” shall mean any Intellectual Property that is material to the Borrower and its Restricted Subsidiaries, taken as 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13.19</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Cage Cash Amount</w:t>
      </w:r>
      <w:r>
        <w:rPr>
          <w:rFonts w:ascii="Times New Roman" w:cs="Times New Roman" w:eastAsia="Times New Roman" w:hAnsi="Times New Roman"/>
          <w:sz w:val="18"/>
          <w:szCs w:val="18"/>
          <w:color w:val="auto"/>
        </w:rPr>
        <w:t>” shall mean, as of any date of determination, an amount equal to $15.0 million multiplied by the number of material Gaming Facilities (as determined by Borrower in good faith) owned and operated by Borrower and its Restricted Subsidiaries. For purposes of this definition, as of the Closing Date each of (a) the Wynn Las Vegas Resort and Encore at Wynn Las Vegas (taken as a whole) and (b) the Wynn Massachusetts Resort shall count as material Gaming Facilities such that as of the Closing Date the Minimum Cage Cash Amount shall be $30.0 million.</w:t>
      </w:r>
    </w:p>
    <w:p>
      <w:pPr>
        <w:spacing w:after="0" w:line="180"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Collateral Amount</w:t>
      </w:r>
      <w:r>
        <w:rPr>
          <w:rFonts w:ascii="Times New Roman" w:cs="Times New Roman" w:eastAsia="Times New Roman" w:hAnsi="Times New Roman"/>
          <w:sz w:val="18"/>
          <w:szCs w:val="18"/>
          <w:color w:val="auto"/>
        </w:rPr>
        <w:t xml:space="preserve">” shall mean, at any time, (i) with respect to Cash Collateral consisting of cash or deposit account balances provided to reduce or eliminate un-reallocated portions of L/C Liabilities during the existence of a Defaulting Lender, an amount equal to 103% of the un-reallocated L/C Liabilities at such time, (ii) with respect to Cash Collateral consisting of cash or deposit account balances provided in accordance with the provisions of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an amount equal to 103%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38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aggregate L/C Liability, and (iii) otherwise, an amount determined by Administrative Agent and the L/C Lenders in their reasonable discretion.</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shall mean Moody’s Investors Service, Inc., or any successor entity thereto.</w:t>
      </w:r>
    </w:p>
    <w:p>
      <w:pPr>
        <w:spacing w:after="0" w:line="214" w:lineRule="exact"/>
        <w:rPr>
          <w:sz w:val="20"/>
          <w:szCs w:val="20"/>
          <w:color w:val="auto"/>
        </w:rPr>
      </w:pPr>
    </w:p>
    <w:p>
      <w:pPr>
        <w:jc w:val="both"/>
        <w:ind w:firstLine="632"/>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Mortgage</w:t>
      </w:r>
      <w:r>
        <w:rPr>
          <w:rFonts w:ascii="Times New Roman" w:cs="Times New Roman" w:eastAsia="Times New Roman" w:hAnsi="Times New Roman"/>
          <w:sz w:val="16"/>
          <w:szCs w:val="16"/>
          <w:color w:val="auto"/>
        </w:rPr>
        <w:t xml:space="preserve">” shall mean an agreement, including, but not limited to, a mortgage, deed of trust or any other document, creating and evidencing a first Lien (subject only to Permitted Liens) in favor of Collateral Agent on behalf of the Secured Parties on each Mortgaged Real Property, which shall be in substantially the form of </w:t>
      </w:r>
      <w:r>
        <w:rPr>
          <w:rFonts w:ascii="Times New Roman" w:cs="Times New Roman" w:eastAsia="Times New Roman" w:hAnsi="Times New Roman"/>
          <w:sz w:val="16"/>
          <w:szCs w:val="16"/>
          <w:u w:val="single" w:color="auto"/>
          <w:color w:val="auto"/>
        </w:rPr>
        <w:t>Exhibit I-1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Exhibit I-2</w:t>
      </w:r>
      <w:r>
        <w:rPr>
          <w:rFonts w:ascii="Times New Roman" w:cs="Times New Roman" w:eastAsia="Times New Roman" w:hAnsi="Times New Roman"/>
          <w:sz w:val="16"/>
          <w:szCs w:val="16"/>
          <w:color w:val="auto"/>
        </w:rPr>
        <w:t>, or such other form as is reasonably acceptable to Administrative Agent, with such schedules and including such provisions as shall be necessary to conform such document to applicable or local law or as shall be customary under local law, as the same may at any time be amended in accordance with the terms thereof and hereof and such changes thereto as shall be reasonably acceptable to Administrative Agent.</w:t>
      </w:r>
    </w:p>
    <w:p>
      <w:pPr>
        <w:spacing w:after="0" w:line="155"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Mortgaged Real Property</w:t>
      </w:r>
      <w:r>
        <w:rPr>
          <w:rFonts w:ascii="Times New Roman" w:cs="Times New Roman" w:eastAsia="Times New Roman" w:hAnsi="Times New Roman"/>
          <w:sz w:val="18"/>
          <w:szCs w:val="18"/>
          <w:color w:val="auto"/>
        </w:rPr>
        <w:t xml:space="preserve">” shall mean (a) each Closing Date Mortgaged Real Property listed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 xml:space="preserve"> and (b) each Real Property, if any, which shall be subject to a Mortgage delivered after the Closing Date pursuant to </w:t>
      </w:r>
      <w:r>
        <w:rPr>
          <w:rFonts w:ascii="Times New Roman" w:cs="Times New Roman" w:eastAsia="Times New Roman" w:hAnsi="Times New Roman"/>
          <w:sz w:val="18"/>
          <w:szCs w:val="18"/>
          <w:u w:val="single" w:color="auto"/>
          <w:color w:val="auto"/>
        </w:rPr>
        <w:t>Section 9.08, 9.11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9.16</w:t>
      </w:r>
      <w:r>
        <w:rPr>
          <w:rFonts w:ascii="Times New Roman" w:cs="Times New Roman" w:eastAsia="Times New Roman" w:hAnsi="Times New Roman"/>
          <w:sz w:val="18"/>
          <w:szCs w:val="18"/>
          <w:color w:val="auto"/>
        </w:rPr>
        <w:t xml:space="preserve"> (in each case, unless and until such Real Property is no longer subject to a Mortgage).</w:t>
      </w:r>
    </w:p>
    <w:p>
      <w:pPr>
        <w:spacing w:after="0" w:line="177"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shall mean a multiemployer plan within the meaning of Section 4001(a)(3) of ERISA (a) to which any ERISA Entity is then making or obligated to make contributions, (b) to which any ERISA Entity (including any Person which ceased to be an ERISA Entity during such five year period) has within the preceding five plan years made contributions, or (c) with respect to which Borrower or any Restricted Subsidiary would reasonably be expected to incur liability under Title IV of ERISA.</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NAIC</w:t>
      </w:r>
      <w:r>
        <w:rPr>
          <w:rFonts w:ascii="Times New Roman" w:cs="Times New Roman" w:eastAsia="Times New Roman" w:hAnsi="Times New Roman"/>
          <w:sz w:val="18"/>
          <w:szCs w:val="18"/>
          <w:color w:val="auto"/>
        </w:rPr>
        <w:t>” shall mean the National Association of Insurance Commissioners.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Available Proceeds</w:t>
      </w:r>
      <w:r>
        <w:rPr>
          <w:rFonts w:ascii="Times New Roman" w:cs="Times New Roman" w:eastAsia="Times New Roman" w:hAnsi="Times New Roman"/>
          <w:sz w:val="18"/>
          <w:szCs w:val="18"/>
          <w:color w:val="auto"/>
        </w:rPr>
        <w:t>” shall mean:</w:t>
      </w:r>
    </w:p>
    <w:p>
      <w:pPr>
        <w:spacing w:after="0" w:line="216" w:lineRule="exact"/>
        <w:rPr>
          <w:sz w:val="20"/>
          <w:szCs w:val="20"/>
          <w:color w:val="auto"/>
        </w:rPr>
      </w:pPr>
    </w:p>
    <w:p>
      <w:pPr>
        <w:jc w:val="both"/>
        <w:ind w:left="640" w:firstLine="628"/>
        <w:spacing w:after="0" w:line="245" w:lineRule="auto"/>
        <w:tabs>
          <w:tab w:leader="none" w:pos="1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Asset Sale by Borrower or any Restricted Subsidiary pursuant to </w:t>
      </w:r>
      <w:r>
        <w:rPr>
          <w:rFonts w:ascii="Times New Roman" w:cs="Times New Roman" w:eastAsia="Times New Roman" w:hAnsi="Times New Roman"/>
          <w:sz w:val="18"/>
          <w:szCs w:val="18"/>
          <w:u w:val="single" w:color="auto"/>
          <w:color w:val="auto"/>
        </w:rPr>
        <w:t>Section 10.05(c)</w:t>
      </w:r>
      <w:r>
        <w:rPr>
          <w:rFonts w:ascii="Times New Roman" w:cs="Times New Roman" w:eastAsia="Times New Roman" w:hAnsi="Times New Roman"/>
          <w:sz w:val="18"/>
          <w:szCs w:val="18"/>
          <w:color w:val="auto"/>
        </w:rPr>
        <w:t xml:space="preserve">, 100% of the aggregate amount of all cash payments (including any cash payments received by way of deferred payment of principal pursuant to a note or otherwise, but only as and when received) received by Borrower or any Restricted Subsidiary directly or indirectly in connection with such Asset Sale, net (without duplication) of (A) the amount of all reasonable fees and expenses and transaction costs paid by or on behalf of Borrower or any Restricted Subsidiary in connection with such Asset Sale (including, without limitation, any underwriting, brokerage or other customary selling commissions and legal, advisory and other fees and expenses, including survey, title and recording expenses, transfer taxes and expenses incurred for preparing such assets for sale, associated therewith); (B) any Taxes paid or estimated in good faith to be payable by or on behalf of any Company as a result of such Asset Sale (after application of all credits and other offsets that arise from such Asset Sale); (C) any repayments by or on behalf of any Company of Indebtedness (other than the Obligations) to the extent that such Indebtedness is secured by a Permitted Lien on the subject Property required to be repaid as a condition to the purchase or sale of such Property; (D) amounts required to be paid to any Person (other than any Company) owning a beneficial interest in the subject Property; and (E) amounts reserved, in accordance with GAAP, against any liabilities associated with such Asset Sale and retained by Borrower or any of its Subsidiaries after such Asset Sale and related thereto, including pension and other post-employment benefit liabilities, purchase price adjustments, liabilities related to environmental matters and liabilities under any indemnification obligations associated with such Asset Sale, all as reflected in an Officer’s Certificate delivered to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Net Available Proceeds shall include any cash payments received upon the reversal (without the satisfaction of any applicable liabilities in cash in a corresponding amount) of any reserve described in clause (E) of this clause (i) or, if such liabilities have not been satisfied in cash and such reserve is not reversed within eighteen (18) months after such Asset Sale, the amount of such 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i w:val="1"/>
          <w:iCs w:val="1"/>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b w:val="1"/>
          <w:bCs w:val="1"/>
          <w:i w:val="1"/>
          <w:iCs w:val="1"/>
          <w:u w:val="single" w:color="auto"/>
          <w:color w:val="0000FF"/>
        </w:rPr>
        <w:t>,</w:t>
      </w:r>
      <w:r>
        <w:rPr>
          <w:rFonts w:ascii="Times New Roman" w:cs="Times New Roman" w:eastAsia="Times New Roman" w:hAnsi="Times New Roman"/>
          <w:sz w:val="18"/>
          <w:szCs w:val="18"/>
          <w:color w:val="auto"/>
        </w:rPr>
        <w:t xml:space="preserve"> that if at the time of receipt of such net cash proceeds or at any time during the reinvestment period contemplated by </w:t>
      </w:r>
      <w:r>
        <w:rPr>
          <w:rFonts w:ascii="Times New Roman" w:cs="Times New Roman" w:eastAsia="Times New Roman" w:hAnsi="Times New Roman"/>
          <w:sz w:val="18"/>
          <w:szCs w:val="18"/>
          <w:u w:val="single" w:color="auto"/>
          <w:color w:val="auto"/>
        </w:rPr>
        <w:t>Section 2.10(a)(iii)</w:t>
      </w:r>
      <w:r>
        <w:rPr>
          <w:rFonts w:ascii="Times New Roman" w:cs="Times New Roman" w:eastAsia="Times New Roman" w:hAnsi="Times New Roman"/>
          <w:sz w:val="18"/>
          <w:szCs w:val="18"/>
          <w:color w:val="auto"/>
        </w:rPr>
        <w:t>, if Borrower shall deliver a certificate of a Responsible Officer of Borrower to Administrative Agent certifying that on a Pro Forma Basis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384" w:right="339" w:bottom="1440" w:gutter="0" w:footer="0" w:header="0"/>
        </w:sectPr>
      </w:pPr>
    </w:p>
    <w:bookmarkStart w:id="97" w:name="page98"/>
    <w:bookmarkEnd w:id="97"/>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after giving effect to the Asset Sale and the application of the proceeds thereof or at the relevant time during such reinvestment period, (I) the Consolidated First Lien Net Leverage Ratio is less than 1.00 to 1.00, 50% of such net cash proceeds that would otherwise constitute Net Available Proceeds shall constitute Net Available Proceeds or (II) the Consolidated First Lien Net Leverage Ratio is less than 0.50 to 1.00, none of such net cash proceeds that would otherwise constitute Net Available Proceeds shall constitute Net Available Proceeds;</w:t>
      </w:r>
    </w:p>
    <w:p>
      <w:pPr>
        <w:spacing w:after="0" w:line="183" w:lineRule="exact"/>
        <w:rPr>
          <w:sz w:val="20"/>
          <w:szCs w:val="20"/>
          <w:color w:val="auto"/>
        </w:rPr>
      </w:pPr>
    </w:p>
    <w:p>
      <w:pPr>
        <w:jc w:val="both"/>
        <w:ind w:left="640" w:firstLine="628"/>
        <w:spacing w:after="0" w:line="277" w:lineRule="auto"/>
        <w:tabs>
          <w:tab w:leader="none" w:pos="175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case of any Casualty Event of Borrower or any Restricted Subsidiary, the aggregate amount of cash proceeds of insurance, condemnation awards and other compensation (excluding proceeds constituting business interruption insurance or other similar compensation for loss of revenue, but including the proceeds of any disposition of Property pursuant to </w:t>
      </w:r>
      <w:r>
        <w:rPr>
          <w:rFonts w:ascii="Times New Roman" w:cs="Times New Roman" w:eastAsia="Times New Roman" w:hAnsi="Times New Roman"/>
          <w:sz w:val="16"/>
          <w:szCs w:val="16"/>
          <w:u w:val="single" w:color="auto"/>
          <w:color w:val="auto"/>
        </w:rPr>
        <w:t>Section 10.05(l)</w:t>
      </w:r>
      <w:r>
        <w:rPr>
          <w:rFonts w:ascii="Times New Roman" w:cs="Times New Roman" w:eastAsia="Times New Roman" w:hAnsi="Times New Roman"/>
          <w:sz w:val="16"/>
          <w:szCs w:val="16"/>
          <w:color w:val="auto"/>
        </w:rPr>
        <w:t xml:space="preserve">) received by the Person whose Property was subject to such Casualty Event in respect of such Casualty Event net of (A) fees and expenses incurred by or on behalf of Borrower or any Restricted Subsidiary in connection with recovery thereof, (B) repayments of Indebtedness (other than Indebtedness hereunder) to the extent secured by a Lien on such Property that is permitted by the Credit Documents and that is not junior to the Lien thereon securing the Obligations, (C) any Taxes paid or payable by or on behalf of Borrower or any Restricted Subsidiary in respect of the amount so recovered (after application of all credits and other offsets arising from such Casualty Event), and (D) amounts required to be paid to any Person (other than any Company) owning a beneficial interest in the subject Property;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case of a Casualty Event with respect to property that is subject to a Gaming Lease or any other lease entered into for the purpose of, or with respect to, operating or managing a Facility, such cash proceeds shall not constitute Net Available Proceeds to the extent, and for so long as, such cash proceeds are required, by the terms of such lease, (x) to be paid to the holder of any mortgage, deed of trust or other security agreement securing indebtedness of the lessor or (y) to be paid to, or for the account of, the lessor or deposited in an escrow account to fund rent and other amounts due with respect to such property and costs to preserve, stabilize, repair, replace or restore such property (in accordance with the provisions of the applicable lease);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if at the time of receipt of such amounts or at any time during the reinvestment period contemplated by </w:t>
      </w:r>
      <w:r>
        <w:rPr>
          <w:rFonts w:ascii="Times New Roman" w:cs="Times New Roman" w:eastAsia="Times New Roman" w:hAnsi="Times New Roman"/>
          <w:sz w:val="16"/>
          <w:szCs w:val="16"/>
          <w:u w:val="single" w:color="auto"/>
          <w:color w:val="auto"/>
        </w:rPr>
        <w:t>Section 2.10(a)(i)</w:t>
      </w:r>
      <w:r>
        <w:rPr>
          <w:rFonts w:ascii="Times New Roman" w:cs="Times New Roman" w:eastAsia="Times New Roman" w:hAnsi="Times New Roman"/>
          <w:sz w:val="16"/>
          <w:szCs w:val="16"/>
          <w:color w:val="auto"/>
        </w:rPr>
        <w:t>, if Borrower shall deliver a certificate of a Responsible Officer of Borrower to Administrative Agent certifying that on a Pro Forma Basis immediately after giving effect to the Asset Sale and the application of the proceeds thereof or at the relevant time during such reinvestment period, (I) the Consolidated First Lien Net Leverage Ratio is less than 1.00 to 1.00, 50% of such amounts that would otherwise constitute Net Available Proceeds shall constitute Net Available Proceeds or (II) the Consolidated First Lien Net Leverage Ratio is less than 0.50 to 1.00, none of such amounts that would otherwise constitute Net Available Proceeds shall constitute Net Available Proceeds; and</w:t>
      </w:r>
    </w:p>
    <w:p>
      <w:pPr>
        <w:spacing w:after="0" w:line="388" w:lineRule="exact"/>
        <w:rPr>
          <w:rFonts w:ascii="Times New Roman" w:cs="Times New Roman" w:eastAsia="Times New Roman" w:hAnsi="Times New Roman"/>
          <w:sz w:val="16"/>
          <w:szCs w:val="16"/>
          <w:color w:val="auto"/>
        </w:rPr>
      </w:pPr>
    </w:p>
    <w:p>
      <w:pPr>
        <w:jc w:val="both"/>
        <w:ind w:left="640" w:firstLine="628"/>
        <w:spacing w:after="0" w:line="256" w:lineRule="auto"/>
        <w:tabs>
          <w:tab w:leader="none" w:pos="173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Debt Issuance, the aggregate amount of all cash received in respect thereof by the Person consummating such Debt Issuance in respect thereof net of all investment banking fees, discounts and commissions, legal fees, consulting fees, accountants’ fees, underwriting discounts and commissions and other fees and expenses, actually incurred in connection therewith.</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Short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13.04(i)</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Revolving Commitments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Revolving Loans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Term Loan Commitments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Term Loan Maturity Date</w:t>
      </w:r>
      <w:r>
        <w:rPr>
          <w:rFonts w:ascii="Times New Roman" w:cs="Times New Roman" w:eastAsia="Times New Roman" w:hAnsi="Times New Roman"/>
          <w:sz w:val="18"/>
          <w:szCs w:val="18"/>
          <w:color w:val="auto"/>
        </w:rPr>
        <w:t xml:space="preserve">” shall mean, with respect to any New Term Loans to be made pursuant to the related Incremental Joinder Agreement, the maturity date thereof as determined in accordance with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Term Loan Notes</w:t>
      </w:r>
      <w:r>
        <w:rPr>
          <w:rFonts w:ascii="Times New Roman" w:cs="Times New Roman" w:eastAsia="Times New Roman" w:hAnsi="Times New Roman"/>
          <w:sz w:val="18"/>
          <w:szCs w:val="18"/>
          <w:color w:val="auto"/>
        </w:rPr>
        <w:t>” shall mean the promissory notes executed and delivered in connection with any New Term Loan Commitments and the related New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384" w:right="339" w:bottom="1440" w:gutter="0" w:footer="0" w:header="0"/>
        </w:sectPr>
      </w:pPr>
    </w:p>
    <w:bookmarkStart w:id="98" w:name="page99"/>
    <w:bookmarkEnd w:id="9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Term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Non-Defaulting Lender</w:t>
      </w:r>
      <w:r>
        <w:rPr>
          <w:rFonts w:ascii="Times New Roman" w:cs="Times New Roman" w:eastAsia="Times New Roman" w:hAnsi="Times New Roman"/>
          <w:sz w:val="18"/>
          <w:szCs w:val="18"/>
          <w:color w:val="auto"/>
        </w:rPr>
        <w:t>” shall mean each Lender other than a Defaulting Lender.</w:t>
      </w:r>
    </w:p>
    <w:p>
      <w:pPr>
        <w:spacing w:after="0" w:line="214"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6"/>
          <w:szCs w:val="16"/>
          <w:b w:val="1"/>
          <w:bCs w:val="1"/>
          <w:color w:val="FF0000"/>
          <w:strike w:val="1"/>
        </w:rPr>
        <w:t xml:space="preserve">“Non-Extended Revolving Commitment” shall mean, for each Non-Extended Revolving Lender, the obligation of such Lender to make Non-Extended Revolving Loans in an aggregate principal amount at any one time outstanding up to but not exceeding the amount set forth opposite the name of such Lender on </w:t>
      </w:r>
      <w:r>
        <w:rPr>
          <w:rFonts w:ascii="Times New Roman" w:cs="Times New Roman" w:eastAsia="Times New Roman" w:hAnsi="Times New Roman"/>
          <w:sz w:val="16"/>
          <w:szCs w:val="16"/>
          <w:b w:val="1"/>
          <w:bCs w:val="1"/>
          <w:u w:val="single" w:color="auto"/>
          <w:color w:val="FF0000"/>
          <w:strike w:val="1"/>
        </w:rPr>
        <w:t>Annex A-1</w:t>
      </w:r>
      <w:r>
        <w:rPr>
          <w:rFonts w:ascii="Times New Roman" w:cs="Times New Roman" w:eastAsia="Times New Roman" w:hAnsi="Times New Roman"/>
          <w:sz w:val="16"/>
          <w:szCs w:val="16"/>
          <w:b w:val="1"/>
          <w:bCs w:val="1"/>
          <w:color w:val="FF0000"/>
          <w:strike w:val="1"/>
        </w:rPr>
        <w:t xml:space="preserve"> under the caption “Non-Extended Revolving Commitment,” or in the Assignment Agreement pursuant to which such Lender assumed its Non-Extended Revolving Commitment or in any Refinancing Amendment or Incremental Joinder Agreement, as applicable, as the same may be (a) changed pursuant to </w:t>
      </w:r>
      <w:r>
        <w:rPr>
          <w:rFonts w:ascii="Times New Roman" w:cs="Times New Roman" w:eastAsia="Times New Roman" w:hAnsi="Times New Roman"/>
          <w:sz w:val="16"/>
          <w:szCs w:val="16"/>
          <w:b w:val="1"/>
          <w:bCs w:val="1"/>
          <w:u w:val="single" w:color="auto"/>
          <w:color w:val="FF0000"/>
          <w:strike w:val="1"/>
        </w:rPr>
        <w:t>Section 13.05(b)</w:t>
      </w:r>
      <w:r>
        <w:rPr>
          <w:rFonts w:ascii="Times New Roman" w:cs="Times New Roman" w:eastAsia="Times New Roman" w:hAnsi="Times New Roman"/>
          <w:sz w:val="16"/>
          <w:szCs w:val="16"/>
          <w:b w:val="1"/>
          <w:bCs w:val="1"/>
          <w:color w:val="FF0000"/>
          <w:strike w:val="1"/>
        </w:rPr>
        <w:t xml:space="preserve">, (b) reduced or terminated from time to time pursuant to </w:t>
      </w:r>
      <w:r>
        <w:rPr>
          <w:rFonts w:ascii="Times New Roman" w:cs="Times New Roman" w:eastAsia="Times New Roman" w:hAnsi="Times New Roman"/>
          <w:sz w:val="16"/>
          <w:szCs w:val="16"/>
          <w:b w:val="1"/>
          <w:bCs w:val="1"/>
          <w:u w:val="single" w:color="auto"/>
          <w:color w:val="FF0000"/>
          <w:strike w:val="1"/>
        </w:rPr>
        <w:t>Sections 2.04</w:t>
      </w:r>
      <w:r>
        <w:rPr>
          <w:rFonts w:ascii="Times New Roman" w:cs="Times New Roman" w:eastAsia="Times New Roman" w:hAnsi="Times New Roman"/>
          <w:sz w:val="16"/>
          <w:szCs w:val="16"/>
          <w:b w:val="1"/>
          <w:bCs w:val="1"/>
          <w:color w:val="FF0000"/>
          <w:strike w:val="1"/>
        </w:rPr>
        <w:t xml:space="preserve"> and/or </w:t>
      </w:r>
      <w:r>
        <w:rPr>
          <w:rFonts w:ascii="Times New Roman" w:cs="Times New Roman" w:eastAsia="Times New Roman" w:hAnsi="Times New Roman"/>
          <w:sz w:val="16"/>
          <w:szCs w:val="16"/>
          <w:b w:val="1"/>
          <w:bCs w:val="1"/>
          <w:u w:val="single" w:color="auto"/>
          <w:color w:val="FF0000"/>
          <w:strike w:val="1"/>
        </w:rPr>
        <w:t>11.01</w:t>
      </w:r>
      <w:r>
        <w:rPr>
          <w:rFonts w:ascii="Times New Roman" w:cs="Times New Roman" w:eastAsia="Times New Roman" w:hAnsi="Times New Roman"/>
          <w:sz w:val="16"/>
          <w:szCs w:val="16"/>
          <w:b w:val="1"/>
          <w:bCs w:val="1"/>
          <w:color w:val="FF0000"/>
          <w:strike w:val="1"/>
        </w:rPr>
        <w:t xml:space="preserve">, as applicable, or (c) increased or otherwise adjusted from time to time in accordance with this Agreement, including pursuant to </w:t>
      </w:r>
      <w:r>
        <w:rPr>
          <w:rFonts w:ascii="Times New Roman" w:cs="Times New Roman" w:eastAsia="Times New Roman" w:hAnsi="Times New Roman"/>
          <w:sz w:val="16"/>
          <w:szCs w:val="16"/>
          <w:b w:val="1"/>
          <w:bCs w:val="1"/>
          <w:u w:val="single" w:color="auto"/>
          <w:color w:val="FF0000"/>
          <w:strike w:val="1"/>
        </w:rPr>
        <w:t>Sections 2.12</w:t>
      </w:r>
      <w:r>
        <w:rPr>
          <w:rFonts w:ascii="Times New Roman" w:cs="Times New Roman" w:eastAsia="Times New Roman" w:hAnsi="Times New Roman"/>
          <w:sz w:val="16"/>
          <w:szCs w:val="16"/>
          <w:b w:val="1"/>
          <w:bCs w:val="1"/>
          <w:color w:val="FF0000"/>
          <w:strike w:val="1"/>
        </w:rPr>
        <w:t xml:space="preserve"> and </w:t>
      </w:r>
      <w:r>
        <w:rPr>
          <w:rFonts w:ascii="Times New Roman" w:cs="Times New Roman" w:eastAsia="Times New Roman" w:hAnsi="Times New Roman"/>
          <w:sz w:val="16"/>
          <w:szCs w:val="16"/>
          <w:b w:val="1"/>
          <w:bCs w:val="1"/>
          <w:u w:val="single" w:color="auto"/>
          <w:color w:val="FF0000"/>
          <w:strike w:val="1"/>
        </w:rPr>
        <w:t>2.15</w:t>
      </w:r>
      <w:r>
        <w:rPr>
          <w:rFonts w:ascii="Times New Roman" w:cs="Times New Roman" w:eastAsia="Times New Roman" w:hAnsi="Times New Roman"/>
          <w:sz w:val="16"/>
          <w:szCs w:val="16"/>
          <w:b w:val="1"/>
          <w:bCs w:val="1"/>
          <w:color w:val="FF0000"/>
          <w:strike w:val="1"/>
        </w:rPr>
        <w:t>; it being understood that a Non-Extended Revolving Lender’s Non-Extended Revolving Commitment shall include any Extending Revolving Commitments, Incremental Revolving Commitments, and Other Revolving Commitments of such Revolving Lender. As of the Amendment No. 4 Effective Date, the aggregate Non-Extended Revolving Commitments of all Non-Extended Revolving Lenders is $0.</w:t>
      </w:r>
    </w:p>
    <w:p>
      <w:pPr>
        <w:spacing w:after="0" w:line="376"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b w:val="1"/>
          <w:bCs w:val="1"/>
          <w:color w:val="FF0000"/>
          <w:strike w:val="1"/>
        </w:rPr>
        <w:t>“Non-Extended Revolving Facility” shall mean each credit facility comprising Non-Extended Revolving Commitments of a particular Tranche.</w:t>
      </w:r>
    </w:p>
    <w:p>
      <w:pPr>
        <w:spacing w:after="0" w:line="16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b w:val="1"/>
          <w:bCs w:val="1"/>
          <w:color w:val="FF0000"/>
          <w:strike w:val="1"/>
        </w:rPr>
        <w:t xml:space="preserve">“Non-Extended Revolving Lenders” shall mean (a) on the Amendment No. 3 Effective Date, the Lenders having a Non-Extended Revolving Commitment on </w:t>
      </w:r>
      <w:r>
        <w:rPr>
          <w:rFonts w:ascii="Times New Roman" w:cs="Times New Roman" w:eastAsia="Times New Roman" w:hAnsi="Times New Roman"/>
          <w:sz w:val="18"/>
          <w:szCs w:val="18"/>
          <w:b w:val="1"/>
          <w:bCs w:val="1"/>
          <w:u w:val="single" w:color="auto"/>
          <w:color w:val="FF0000"/>
          <w:strike w:val="1"/>
        </w:rPr>
        <w:t>Annex A-1</w:t>
      </w:r>
      <w:r>
        <w:rPr>
          <w:rFonts w:ascii="Times New Roman" w:cs="Times New Roman" w:eastAsia="Times New Roman" w:hAnsi="Times New Roman"/>
          <w:sz w:val="18"/>
          <w:szCs w:val="18"/>
          <w:b w:val="1"/>
          <w:bCs w:val="1"/>
          <w:color w:val="FF0000"/>
          <w:strike w:val="1"/>
        </w:rPr>
        <w:t xml:space="preserve"> hereof and (b) thereafter, the Lenders from time to time holding Non-Extended Revolving Loans and/or a Non-Extended Revolving Commitment as in effect from time to time.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FF0000"/>
          <w:strike w:val="1"/>
        </w:rPr>
        <w:t xml:space="preserve">“Non-Extended Revolving Loans” has the meaning set forth in </w:t>
      </w:r>
      <w:r>
        <w:rPr>
          <w:rFonts w:ascii="Times New Roman" w:cs="Times New Roman" w:eastAsia="Times New Roman" w:hAnsi="Times New Roman"/>
          <w:sz w:val="18"/>
          <w:szCs w:val="18"/>
          <w:b w:val="1"/>
          <w:bCs w:val="1"/>
          <w:u w:val="single" w:color="auto"/>
          <w:color w:val="FF0000"/>
          <w:strike w:val="1"/>
        </w:rPr>
        <w:t>Section 2.01(a)(ii)(A)</w:t>
      </w:r>
      <w:r>
        <w:rPr>
          <w:rFonts w:ascii="Times New Roman" w:cs="Times New Roman" w:eastAsia="Times New Roman" w:hAnsi="Times New Roman"/>
          <w:sz w:val="18"/>
          <w:szCs w:val="18"/>
          <w:b w:val="1"/>
          <w:bCs w:val="1"/>
          <w:color w:val="FF0000"/>
          <w:strike w:val="1"/>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FF0000"/>
          <w:strike w:val="1"/>
        </w:rPr>
        <w:t>“Non-Extended Revolving Maturity Date” shall mean September 20, 2024.</w:t>
      </w:r>
    </w:p>
    <w:p>
      <w:pPr>
        <w:spacing w:after="0" w:line="214"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b w:val="1"/>
          <w:bCs w:val="1"/>
          <w:color w:val="FF0000"/>
          <w:strike w:val="1"/>
        </w:rPr>
        <w:t xml:space="preserve">“Non-Extended Term A Facility Commitment” shall mean, for each Non-Extended Term A Facility Lender, the amount of Non-Extended Term A Facility Loans deemed to be made to the Borrower on the Amendment No. 3 Effective Date pursuant to Section 2.01(b)(i)(x), in a principal amount not to exceed the amount set forth opposite such Lender’s name under the heading “Non-Extended Term A Facility Commitment” on Annex A-2, or in the Assignment Agreement pursuant to which such Lender assumed its Non-Extended Term A Facility Commitment, as applicable, as the same may be (i) changed pursuant to </w:t>
      </w:r>
      <w:r>
        <w:rPr>
          <w:rFonts w:ascii="Times New Roman" w:cs="Times New Roman" w:eastAsia="Times New Roman" w:hAnsi="Times New Roman"/>
          <w:sz w:val="18"/>
          <w:szCs w:val="18"/>
          <w:b w:val="1"/>
          <w:bCs w:val="1"/>
          <w:u w:val="single" w:color="auto"/>
          <w:color w:val="FF0000"/>
          <w:strike w:val="1"/>
        </w:rPr>
        <w:t>Section 13.05(b)</w:t>
      </w:r>
      <w:r>
        <w:rPr>
          <w:rFonts w:ascii="Times New Roman" w:cs="Times New Roman" w:eastAsia="Times New Roman" w:hAnsi="Times New Roman"/>
          <w:sz w:val="18"/>
          <w:szCs w:val="18"/>
          <w:b w:val="1"/>
          <w:bCs w:val="1"/>
          <w:color w:val="FF0000"/>
          <w:strike w:val="1"/>
        </w:rPr>
        <w:t xml:space="preserve"> or (ii) reduced or terminated from time to time pursuant to </w:t>
      </w:r>
      <w:r>
        <w:rPr>
          <w:rFonts w:ascii="Times New Roman" w:cs="Times New Roman" w:eastAsia="Times New Roman" w:hAnsi="Times New Roman"/>
          <w:sz w:val="18"/>
          <w:szCs w:val="18"/>
          <w:b w:val="1"/>
          <w:bCs w:val="1"/>
          <w:u w:val="single" w:color="auto"/>
          <w:color w:val="FF0000"/>
          <w:strike w:val="1"/>
        </w:rPr>
        <w:t>Section 2.04</w:t>
      </w:r>
      <w:r>
        <w:rPr>
          <w:rFonts w:ascii="Times New Roman" w:cs="Times New Roman" w:eastAsia="Times New Roman" w:hAnsi="Times New Roman"/>
          <w:sz w:val="18"/>
          <w:szCs w:val="18"/>
          <w:b w:val="1"/>
          <w:bCs w:val="1"/>
          <w:color w:val="FF0000"/>
          <w:strike w:val="1"/>
        </w:rPr>
        <w:t xml:space="preserve"> or </w:t>
      </w:r>
      <w:r>
        <w:rPr>
          <w:rFonts w:ascii="Times New Roman" w:cs="Times New Roman" w:eastAsia="Times New Roman" w:hAnsi="Times New Roman"/>
          <w:sz w:val="18"/>
          <w:szCs w:val="18"/>
          <w:b w:val="1"/>
          <w:bCs w:val="1"/>
          <w:u w:val="single" w:color="auto"/>
          <w:color w:val="FF0000"/>
          <w:strike w:val="1"/>
        </w:rPr>
        <w:t>11.01</w:t>
      </w:r>
      <w:r>
        <w:rPr>
          <w:rFonts w:ascii="Times New Roman" w:cs="Times New Roman" w:eastAsia="Times New Roman" w:hAnsi="Times New Roman"/>
          <w:sz w:val="18"/>
          <w:szCs w:val="18"/>
          <w:b w:val="1"/>
          <w:bCs w:val="1"/>
          <w:color w:val="FF0000"/>
          <w:strike w:val="1"/>
        </w:rPr>
        <w:t>. As of the Amendment No. 4 Effective Date, the aggregate principal amount of the Non-Extended Term A Facility Commitments of all Non-Extended Term A Facility Lenders is $0.</w:t>
      </w:r>
    </w:p>
    <w:p>
      <w:pPr>
        <w:spacing w:after="0" w:line="18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b w:val="1"/>
          <w:bCs w:val="1"/>
          <w:color w:val="FF0000"/>
          <w:strike w:val="1"/>
        </w:rPr>
        <w:t xml:space="preserve">“Non-Extended Term A Facility Lender” shall mean the Lenders from time to time holding any Non-Extended Term A Facility Loans, after giving effect to any assignments thereof permitted by </w:t>
      </w:r>
      <w:r>
        <w:rPr>
          <w:rFonts w:ascii="Times New Roman" w:cs="Times New Roman" w:eastAsia="Times New Roman" w:hAnsi="Times New Roman"/>
          <w:sz w:val="18"/>
          <w:szCs w:val="18"/>
          <w:b w:val="1"/>
          <w:bCs w:val="1"/>
          <w:u w:val="single" w:color="auto"/>
          <w:color w:val="FF0000"/>
          <w:strike w:val="1"/>
        </w:rPr>
        <w:t>Section 13.05(b)</w:t>
      </w:r>
      <w:r>
        <w:rPr>
          <w:rFonts w:ascii="Times New Roman" w:cs="Times New Roman" w:eastAsia="Times New Roman" w:hAnsi="Times New Roman"/>
          <w:sz w:val="18"/>
          <w:szCs w:val="18"/>
          <w:b w:val="1"/>
          <w:bCs w:val="1"/>
          <w:color w:val="FF0000"/>
          <w:strike w:val="1"/>
        </w:rPr>
        <w: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b w:val="1"/>
          <w:bCs w:val="1"/>
          <w:color w:val="FF0000"/>
          <w:strike w:val="1"/>
        </w:rPr>
        <w:t>“Non-Extended Term A Facility Loans” shall mean any Existing Term Loans that, on the Amendment No. 3 Effective Date, an Existing Term Lender has not elected to extend the maturity of or reclassify in accordance with Section 2.01(b).</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Non-Extended Term A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Maturity Date” shall mean September 20, 2024</w:t>
      </w:r>
      <w:r>
        <w:rPr>
          <w:rFonts w:ascii="Times New Roman" w:cs="Times New Roman" w:eastAsia="Times New Roman" w:hAnsi="Times New Roman"/>
          <w:sz w:val="18"/>
          <w:szCs w:val="18"/>
          <w:b w:val="1"/>
          <w:bCs w:val="1"/>
          <w:u w:val="single" w:color="auto"/>
          <w:color w:val="0000FF"/>
        </w:rPr>
        <w:t>Loans” shall have the meaning assigned to such term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Amendment No. 5</w:t>
      </w:r>
      <w:r>
        <w:rPr>
          <w:rFonts w:ascii="Times New Roman" w:cs="Times New Roman" w:eastAsia="Times New Roman" w:hAnsi="Times New Roman"/>
          <w:sz w:val="18"/>
          <w:szCs w:val="18"/>
          <w:color w:val="000000"/>
        </w:rPr>
        <w: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Non-Extension Notice Date</w:t>
      </w:r>
      <w:r>
        <w:rPr>
          <w:rFonts w:ascii="Times New Roman" w:cs="Times New Roman" w:eastAsia="Times New Roman" w:hAnsi="Times New Roman"/>
          <w:sz w:val="18"/>
          <w:szCs w:val="18"/>
          <w:color w:val="auto"/>
        </w:rPr>
        <w:t xml:space="preserve">” shall have the meaning provided by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Non-U.S. Lender</w:t>
      </w:r>
      <w:r>
        <w:rPr>
          <w:rFonts w:ascii="Times New Roman" w:cs="Times New Roman" w:eastAsia="Times New Roman" w:hAnsi="Times New Roman"/>
          <w:sz w:val="18"/>
          <w:szCs w:val="18"/>
          <w:color w:val="auto"/>
        </w:rPr>
        <w:t xml:space="preserve">” shall have the meaning provided by </w:t>
      </w:r>
      <w:r>
        <w:rPr>
          <w:rFonts w:ascii="Times New Roman" w:cs="Times New Roman" w:eastAsia="Times New Roman" w:hAnsi="Times New Roman"/>
          <w:sz w:val="18"/>
          <w:szCs w:val="18"/>
          <w:u w:val="single" w:color="auto"/>
          <w:color w:val="auto"/>
        </w:rPr>
        <w:t>Section 5.06(c)(ii)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382" w:right="339" w:bottom="1440" w:gutter="0" w:footer="0" w:header="0"/>
        </w:sectPr>
      </w:pPr>
    </w:p>
    <w:bookmarkStart w:id="99" w:name="page100"/>
    <w:bookmarkEnd w:id="99"/>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mean the Revolving Notes and the Term Loan Notes.</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Borrowing</w:t>
      </w:r>
      <w:r>
        <w:rPr>
          <w:rFonts w:ascii="Times New Roman" w:cs="Times New Roman" w:eastAsia="Times New Roman" w:hAnsi="Times New Roman"/>
          <w:sz w:val="18"/>
          <w:szCs w:val="18"/>
          <w:color w:val="auto"/>
        </w:rPr>
        <w:t xml:space="preserve">” shall mean a notice of borrowing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as is reasonably acceptable to Administrative Agent.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Continuation/Conversion</w:t>
      </w:r>
      <w:r>
        <w:rPr>
          <w:rFonts w:ascii="Times New Roman" w:cs="Times New Roman" w:eastAsia="Times New Roman" w:hAnsi="Times New Roman"/>
          <w:sz w:val="18"/>
          <w:szCs w:val="18"/>
          <w:color w:val="auto"/>
        </w:rPr>
        <w:t xml:space="preserve">” shall mean a notice of continuation/conversion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such other form as is reasonably acceptable to Administrative Agent.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Intent to Cure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NYFRB</w:t>
      </w:r>
      <w:r>
        <w:rPr>
          <w:rFonts w:ascii="Times New Roman" w:cs="Times New Roman" w:eastAsia="Times New Roman" w:hAnsi="Times New Roman"/>
          <w:sz w:val="18"/>
          <w:szCs w:val="18"/>
          <w:color w:val="auto"/>
        </w:rPr>
        <w:t>” shall mean the Federal Reserve Bank of New York.</w:t>
      </w:r>
    </w:p>
    <w:p>
      <w:pPr>
        <w:spacing w:after="0" w:line="214"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NYFRB Rate</w:t>
      </w:r>
      <w:r>
        <w:rPr>
          <w:rFonts w:ascii="Times New Roman" w:cs="Times New Roman" w:eastAsia="Times New Roman" w:hAnsi="Times New Roman"/>
          <w:sz w:val="18"/>
          <w:szCs w:val="18"/>
          <w:color w:val="auto"/>
        </w:rPr>
        <w:t xml:space="preserve">” shall mean,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shall mean the rate for a federal funds transaction quoted at 11:00 a.m. on such day received by Administrative Agent from a Federal funds broker of recognized standing selected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any of the aforesaid rates shall be less than zero, such rate shall be deemed to be zero for purposes of this Agreement.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 Currency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13.15(a)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shall mean all amounts, liabilities and obligations, direct or indirect, contingent or absolute, of every type or description, and at any time existing, owing by any Credit Party to any Secured Party or any of its Agent Related Parties or their respective successors, transferees or assignees pursuant to the terms of any Credit Document, any Credit Swap Contract or, with the prior written approval of Borrower, any Secured Cash Management Agreement (including in each case interest, fees, costs or charges accruing or obligations incurred during the pendency of any bankruptcy, insolvency, receivership or other similar proceeding, regardless of whether allowed or allowable in such proceeding), whether or not the right of such Person to payment in respect of such obligations and liabilities is reduced to judgment, liquidated, unliquidated, fixed, contingent, matured, unmatured, disputed, undisputed, legal, equitable, secured or unsecured and whether or not such claim is discharged, stayed or otherwise affected by any bankruptcy case or insolvency or liquidation proceeding.</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8.22(b)(v)</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shall mean, as applied to any entity, a certificate executed on behalf of such entity (or such entity’s manager or member or general partner, as applicable) by its chairman of the Board of Directors (or functional equivalent) (if an officer), its chief executive officer, its president, any of its vice presidents, its chief financial officer, its chief accounting officer or its treasurer or controller (in each case, or an equivalent officer) in their official (and not individual) capacities.</w:t>
      </w:r>
    </w:p>
    <w:p>
      <w:pPr>
        <w:spacing w:after="0" w:line="180"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Market Assignment and Assumption Agreement</w:t>
      </w:r>
      <w:r>
        <w:rPr>
          <w:rFonts w:ascii="Times New Roman" w:cs="Times New Roman" w:eastAsia="Times New Roman" w:hAnsi="Times New Roman"/>
          <w:sz w:val="18"/>
          <w:szCs w:val="18"/>
          <w:color w:val="auto"/>
        </w:rPr>
        <w:t xml:space="preserve">” shall mean an Open Market Assignment and Assumption Agreement substantially in the form attached as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xml:space="preserve"> hereto or such other form as is reasonably acceptable to Administrative Agent.</w:t>
      </w:r>
    </w:p>
    <w:p>
      <w:pPr>
        <w:spacing w:after="0" w:line="16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w:t>
      </w:r>
      <w:r>
        <w:rPr>
          <w:rFonts w:ascii="Times New Roman" w:cs="Times New Roman" w:eastAsia="Times New Roman" w:hAnsi="Times New Roman"/>
          <w:sz w:val="18"/>
          <w:szCs w:val="18"/>
          <w:color w:val="auto"/>
        </w:rPr>
        <w:t>” shall mean, relative to any Person, its certificate of incorporation, its certificate of formation or articles of organization, its certificate of partnership, its by-laws, its partnership agreement, its limited liability company or operating agreement, its memorandum or articles of association, share designations or similar organization documents and all shareholder agreements, voting trusts and similar arrangements applicable to any of its authorized Equity Interests.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Applicable Indebtedness</w:t>
      </w:r>
      <w:r>
        <w:rPr>
          <w:rFonts w:ascii="Times New Roman" w:cs="Times New Roman" w:eastAsia="Times New Roman" w:hAnsi="Times New Roman"/>
          <w:sz w:val="18"/>
          <w:szCs w:val="18"/>
          <w:color w:val="auto"/>
        </w:rPr>
        <w:t xml:space="preserve">” shall mean Indebtedness incurred pursuant to </w:t>
      </w:r>
      <w:r>
        <w:rPr>
          <w:rFonts w:ascii="Times New Roman" w:cs="Times New Roman" w:eastAsia="Times New Roman" w:hAnsi="Times New Roman"/>
          <w:sz w:val="18"/>
          <w:szCs w:val="18"/>
          <w:u w:val="single" w:color="auto"/>
          <w:color w:val="auto"/>
        </w:rPr>
        <w:t>Section 10.01(c)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382" w:right="339" w:bottom="1440" w:gutter="0" w:footer="0" w:header="0"/>
        </w:sectPr>
      </w:pPr>
    </w:p>
    <w:bookmarkStart w:id="100" w:name="page101"/>
    <w:bookmarkEnd w:id="10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Commitments</w:t>
      </w:r>
      <w:r>
        <w:rPr>
          <w:rFonts w:ascii="Times New Roman" w:cs="Times New Roman" w:eastAsia="Times New Roman" w:hAnsi="Times New Roman"/>
          <w:sz w:val="18"/>
          <w:szCs w:val="18"/>
          <w:color w:val="auto"/>
        </w:rPr>
        <w:t>” shall mean the Other Term Loan Commitments and Other Revolving Commitments.</w:t>
      </w:r>
    </w:p>
    <w:p>
      <w:pPr>
        <w:spacing w:after="0" w:line="214"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shall mean, with respect to any Agent, any Lender or any other recipient of any payment to be made by or on account of any obligation of any Credit Party under any Credit Document,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spacing w:after="0" w:line="185"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First Lien Indebtedness</w:t>
      </w:r>
      <w:r>
        <w:rPr>
          <w:rFonts w:ascii="Times New Roman" w:cs="Times New Roman" w:eastAsia="Times New Roman" w:hAnsi="Times New Roman"/>
          <w:sz w:val="18"/>
          <w:szCs w:val="18"/>
          <w:color w:val="auto"/>
        </w:rPr>
        <w:t xml:space="preserve">” shall mean outstanding Indebtedness that is not incurred under this Agreement and that (a) is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and (b) is Permitted First Priority Refinancing Debt or Ratio Debt.</w:t>
      </w:r>
    </w:p>
    <w:p>
      <w:pPr>
        <w:spacing w:after="0" w:line="16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Junior Indebtedness</w:t>
      </w:r>
      <w:r>
        <w:rPr>
          <w:rFonts w:ascii="Times New Roman" w:cs="Times New Roman" w:eastAsia="Times New Roman" w:hAnsi="Times New Roman"/>
          <w:sz w:val="18"/>
          <w:szCs w:val="18"/>
          <w:color w:val="auto"/>
        </w:rPr>
        <w:t xml:space="preserve">” shall mean Permitted Unsecured Refinancing Debt, Permitted Second Priority Refinancing Debt, or Ratio Debt, in each case, that is secured by a Lien on Collateral junior to the Liens securing the Obligations or that is unsecured. For the avoidance of doubt, Indebtedness incurred pursuant to </w:t>
      </w:r>
      <w:r>
        <w:rPr>
          <w:rFonts w:ascii="Times New Roman" w:cs="Times New Roman" w:eastAsia="Times New Roman" w:hAnsi="Times New Roman"/>
          <w:sz w:val="18"/>
          <w:szCs w:val="18"/>
          <w:u w:val="single" w:color="auto"/>
          <w:color w:val="auto"/>
        </w:rPr>
        <w:t>Section 10.01(e)</w:t>
      </w:r>
      <w:r>
        <w:rPr>
          <w:rFonts w:ascii="Times New Roman" w:cs="Times New Roman" w:eastAsia="Times New Roman" w:hAnsi="Times New Roman"/>
          <w:sz w:val="18"/>
          <w:szCs w:val="18"/>
          <w:color w:val="auto"/>
        </w:rPr>
        <w:t xml:space="preserve"> shall in no event constitute Other Junior Indebtedness.</w:t>
      </w:r>
    </w:p>
    <w:p>
      <w:pPr>
        <w:spacing w:after="0" w:line="17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Revolving Commitments</w:t>
      </w:r>
      <w:r>
        <w:rPr>
          <w:rFonts w:ascii="Times New Roman" w:cs="Times New Roman" w:eastAsia="Times New Roman" w:hAnsi="Times New Roman"/>
          <w:sz w:val="18"/>
          <w:szCs w:val="18"/>
          <w:color w:val="auto"/>
        </w:rPr>
        <w:t>” shall mean one or more Tranches of revolving credit commitments hereunder that result from a Refinancing Amendment.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Revolving Loans</w:t>
      </w:r>
      <w:r>
        <w:rPr>
          <w:rFonts w:ascii="Times New Roman" w:cs="Times New Roman" w:eastAsia="Times New Roman" w:hAnsi="Times New Roman"/>
          <w:sz w:val="18"/>
          <w:szCs w:val="18"/>
          <w:color w:val="auto"/>
        </w:rPr>
        <w:t>” shall mean one or more Tranches of Revolving Loans that result from a Refinancing Amendment.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5.06(b)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Term Loan Commitments</w:t>
      </w:r>
      <w:r>
        <w:rPr>
          <w:rFonts w:ascii="Times New Roman" w:cs="Times New Roman" w:eastAsia="Times New Roman" w:hAnsi="Times New Roman"/>
          <w:sz w:val="18"/>
          <w:szCs w:val="18"/>
          <w:color w:val="auto"/>
        </w:rPr>
        <w:t>” shall mean one or more Tranches of term loan commitments hereunder that result from a Refinancing Amendment.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Term Loans</w:t>
      </w:r>
      <w:r>
        <w:rPr>
          <w:rFonts w:ascii="Times New Roman" w:cs="Times New Roman" w:eastAsia="Times New Roman" w:hAnsi="Times New Roman"/>
          <w:sz w:val="18"/>
          <w:szCs w:val="18"/>
          <w:color w:val="auto"/>
        </w:rPr>
        <w:t>” shall mean one or more Tranches of Term Loans that result from a Refinancing Amendment.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Overdraft 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10.02(cc)</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Overnight Bank Funding Rate</w:t>
      </w:r>
      <w:r>
        <w:rPr>
          <w:rFonts w:ascii="Times New Roman" w:cs="Times New Roman" w:eastAsia="Times New Roman" w:hAnsi="Times New Roman"/>
          <w:sz w:val="18"/>
          <w:szCs w:val="18"/>
          <w:color w:val="auto"/>
        </w:rPr>
        <w:t>” shall mean, for any day, the rate comprised of both overnight federal funds and overnight eurodollar transactions denominated in Dollars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80"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Payment in Full</w:t>
      </w:r>
      <w:r>
        <w:rPr>
          <w:rFonts w:ascii="Times New Roman" w:cs="Times New Roman" w:eastAsia="Times New Roman" w:hAnsi="Times New Roman"/>
          <w:sz w:val="18"/>
          <w:szCs w:val="18"/>
          <w:color w:val="auto"/>
        </w:rPr>
        <w:t>” and any other similar terms, expressions or phrases shall mean, at any time, (a) with respect to obligations other than the Obligations or the Secured Obligations (as defined in the Security Agreement), the payment in full of all of such obligations and (b) with respect to the Obligations or the Secured Obligations (as defined in the Security Agreement), the irrevocable termination of all Commitments, the payment in full in cash of all Obligations (except undrawn Letters of Credit and Unasserted Obligations), including principal, interest, fees, costs (including post-petition interest, fees, costs and charges even if such interest, fees costs and charges are not an allowed claim enforceable against any Credit Party in a bankruptcy case under applicable law) and premium (if any), and the discharge or Cash Collateralization of all Letters of Credit outstanding in an amount equal to 103% of the greatest amount for which such Letters of Credit may be drawn (or receipt of backstop letters of credit reasonably satisfactory to the applicable L/C Lender and Administrative Agent). For purposes of this definition, “</w:t>
      </w:r>
      <w:r>
        <w:rPr>
          <w:rFonts w:ascii="Times New Roman" w:cs="Times New Roman" w:eastAsia="Times New Roman" w:hAnsi="Times New Roman"/>
          <w:sz w:val="18"/>
          <w:szCs w:val="18"/>
          <w:b w:val="1"/>
          <w:bCs w:val="1"/>
          <w:color w:val="auto"/>
        </w:rPr>
        <w:t>Unasserted Obligations</w:t>
      </w:r>
      <w:r>
        <w:rPr>
          <w:rFonts w:ascii="Times New Roman" w:cs="Times New Roman" w:eastAsia="Times New Roman" w:hAnsi="Times New Roman"/>
          <w:sz w:val="18"/>
          <w:szCs w:val="18"/>
          <w:color w:val="auto"/>
        </w:rPr>
        <w:t>” shall mean, at any time, contingent indemnity obligations in respect of which no claim or demand for payment has been made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382" w:right="339" w:bottom="1440" w:gutter="0" w:footer="0" w:header="0"/>
        </w:sectPr>
      </w:pPr>
    </w:p>
    <w:bookmarkStart w:id="101" w:name="page102"/>
    <w:bookmarkEnd w:id="101"/>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Company</w:t>
      </w:r>
      <w:r>
        <w:rPr>
          <w:rFonts w:ascii="Times New Roman" w:cs="Times New Roman" w:eastAsia="Times New Roman" w:hAnsi="Times New Roman"/>
          <w:sz w:val="18"/>
          <w:szCs w:val="18"/>
          <w:color w:val="auto"/>
        </w:rPr>
        <w:t>” shall mean, with respect to a Lender, the bank holding company (as defined in Federal Reserve Board Regulation Y), if any, of such Lender, and/or any Person owning, beneficially or of record, directly or indirectly, a majority of the shares of such Lender.</w:t>
      </w:r>
    </w:p>
    <w:p>
      <w:pPr>
        <w:spacing w:after="0" w:line="162" w:lineRule="exact"/>
        <w:rPr>
          <w:sz w:val="20"/>
          <w:szCs w:val="20"/>
          <w:color w:val="auto"/>
        </w:rPr>
      </w:pPr>
    </w:p>
    <w:p>
      <w:pPr>
        <w:jc w:val="both"/>
        <w:ind w:firstLine="632"/>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Pari Passu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Intercreditor Agreement</w:t>
      </w:r>
      <w:r>
        <w:rPr>
          <w:rFonts w:ascii="Times New Roman" w:cs="Times New Roman" w:eastAsia="Times New Roman" w:hAnsi="Times New Roman"/>
          <w:sz w:val="18"/>
          <w:szCs w:val="18"/>
          <w:color w:val="auto"/>
        </w:rPr>
        <w:t xml:space="preserve">” shall mean an intercreditor agreement substantially in the form of </w:t>
      </w:r>
      <w:r>
        <w:rPr>
          <w:rFonts w:ascii="Times New Roman" w:cs="Times New Roman" w:eastAsia="Times New Roman" w:hAnsi="Times New Roman"/>
          <w:sz w:val="18"/>
          <w:szCs w:val="18"/>
          <w:u w:val="single" w:color="auto"/>
          <w:color w:val="auto"/>
        </w:rPr>
        <w:t>Exhibit R</w:t>
      </w:r>
      <w:r>
        <w:rPr>
          <w:rFonts w:ascii="Times New Roman" w:cs="Times New Roman" w:eastAsia="Times New Roman" w:hAnsi="Times New Roman"/>
          <w:sz w:val="18"/>
          <w:szCs w:val="18"/>
          <w:color w:val="auto"/>
        </w:rPr>
        <w:t xml:space="preserve"> hereto or such other form as is reasonably acceptable to Administrative Agent.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13.05(a)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shall mean the Pension Benefit Guaranty Corporation referred to and defined in ERISA, or any successor thereto.</w:t>
      </w:r>
    </w:p>
    <w:p>
      <w:pPr>
        <w:spacing w:after="0" w:line="214" w:lineRule="exact"/>
        <w:rPr>
          <w:sz w:val="20"/>
          <w:szCs w:val="20"/>
          <w:color w:val="auto"/>
        </w:rPr>
      </w:pPr>
    </w:p>
    <w:p>
      <w:pPr>
        <w:jc w:val="both"/>
        <w:ind w:firstLine="632"/>
        <w:spacing w:after="0" w:line="3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Pension Plan</w:t>
      </w:r>
      <w:r>
        <w:rPr>
          <w:rFonts w:ascii="Times New Roman" w:cs="Times New Roman" w:eastAsia="Times New Roman" w:hAnsi="Times New Roman"/>
          <w:sz w:val="16"/>
          <w:szCs w:val="16"/>
          <w:color w:val="auto"/>
        </w:rPr>
        <w:t>” shall mean an employee pension benefit plan (other than a Multiemployer Plan) that is covered by Title IV of ERISA or subject to the minimum funding standards under Section 412 of the Code or Section 302 of ERISA and is or was, within the past six years, maintained or contributed to by any ERISA Entity, or with respect to which Borrower or any Restricted Subsidiary would reasonably be expected to incur liability under Title IV of ERISA.</w:t>
      </w:r>
    </w:p>
    <w:p>
      <w:pPr>
        <w:spacing w:after="0" w:line="143"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shall mean that certain Perfection Certificate, dated as of the Closing Date (the “</w:t>
      </w:r>
      <w:r>
        <w:rPr>
          <w:rFonts w:ascii="Times New Roman" w:cs="Times New Roman" w:eastAsia="Times New Roman" w:hAnsi="Times New Roman"/>
          <w:sz w:val="18"/>
          <w:szCs w:val="18"/>
          <w:b w:val="1"/>
          <w:bCs w:val="1"/>
          <w:color w:val="auto"/>
        </w:rPr>
        <w:t>Initial Perfection Certificate</w:t>
      </w:r>
      <w:r>
        <w:rPr>
          <w:rFonts w:ascii="Times New Roman" w:cs="Times New Roman" w:eastAsia="Times New Roman" w:hAnsi="Times New Roman"/>
          <w:sz w:val="18"/>
          <w:szCs w:val="18"/>
          <w:color w:val="auto"/>
        </w:rPr>
        <w:t xml:space="preserve">”), executed and delivered by Borrower on behalf of Borrower and each of the Guarantors existing on the initial Funding Date, and each other Perfection Certificate (which shall be substantially in the form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or such other form as is reasonably acceptable to Administrative Agent) executed and delivered by the applicable Credit Party from time to time, in each case, as the same may be amended, amended and restated, supplemented or otherwise modified from time to time in accordance with </w:t>
      </w:r>
      <w:r>
        <w:rPr>
          <w:rFonts w:ascii="Times New Roman" w:cs="Times New Roman" w:eastAsia="Times New Roman" w:hAnsi="Times New Roman"/>
          <w:sz w:val="18"/>
          <w:szCs w:val="18"/>
          <w:u w:val="single" w:color="auto"/>
          <w:color w:val="auto"/>
        </w:rPr>
        <w:t>Section 9.04(h)(ii)</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Periodic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xml:space="preserve">” shall mean any acquisition, whether by purchase, merger, consolidation or otherwise, by Borrower or any of its Restricted Subsidiaries of all or substantially all of the business, property or assets of, or of more than 50% of the voting Equity Interests in, a Person or any unit, division or line of business of a Person so long as (a) immediately after a binding contract with respect thereto is entered into between Borrower or one of its Restricted Subsidiaries and the seller with respect thereto and after giving pro forma effect to such acquisition and related transactions, no Event of Default has occurred and is continuing or would result therefrom and immediately after giving effect thereto Borrower shall be in compliance on a Pro Forma Basis with the Financial Maintenance Covenant as of the most recent Calculation Date (whether or not then in effect), (b) immediately after giving effect thereto, Borrower shall be in compliance with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and (c) with respect to a Permitted Acquisition in excess of $100.0 million, Borrower has delivered to Administrative Agent an Officer’s Certificate to the effect set forth in clauses (a) and (b) above, together with all relevant financial information for the Person or assets to be acquired.</w:t>
      </w:r>
    </w:p>
    <w:p>
      <w:pPr>
        <w:spacing w:after="0" w:line="188"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Business</w:t>
      </w:r>
      <w:r>
        <w:rPr>
          <w:rFonts w:ascii="Times New Roman" w:cs="Times New Roman" w:eastAsia="Times New Roman" w:hAnsi="Times New Roman"/>
          <w:sz w:val="18"/>
          <w:szCs w:val="18"/>
          <w:color w:val="auto"/>
        </w:rPr>
        <w:t>” shall mean any business of the type in which Borrower and its Restricted Subsidiaries are engaged or proposed to be engaged on the date of this Agreement, including any business, the primary focus of which, is in the hospitality, gaming, leisure or consumer industries, or any business reasonably related, incidental or ancillary thereto (including assets or businesses complementary thereto) and any reasonable expansions and developments thereof.</w:t>
      </w:r>
    </w:p>
    <w:p>
      <w:pPr>
        <w:spacing w:after="0" w:line="180"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Business Assets</w:t>
      </w:r>
      <w:r>
        <w:rPr>
          <w:rFonts w:ascii="Times New Roman" w:cs="Times New Roman" w:eastAsia="Times New Roman" w:hAnsi="Times New Roman"/>
          <w:sz w:val="18"/>
          <w:szCs w:val="18"/>
          <w:color w:val="auto"/>
        </w:rPr>
        <w:t>” shall mean (a) one or more Permitted Businesses, (b) a controlling equity interest in any Person whose assets consist primarily of one or more Permitted Businesses, (c) assets that are used or useful in a Permitted Business or (d) any combination of the preceding clauses (a), (b) and (c), in each case,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382" w:right="339" w:bottom="1440" w:gutter="0" w:footer="0" w:header="0"/>
        </w:sectPr>
      </w:pPr>
    </w:p>
    <w:bookmarkStart w:id="102" w:name="page103"/>
    <w:bookmarkEnd w:id="102"/>
    <w:p>
      <w:pPr>
        <w:jc w:val="both"/>
        <w:spacing w:after="0" w:line="268" w:lineRule="auto"/>
        <w:rPr>
          <w:sz w:val="20"/>
          <w:szCs w:val="20"/>
          <w:color w:val="auto"/>
        </w:rPr>
      </w:pPr>
      <w:r>
        <w:rPr>
          <w:rFonts w:ascii="Times New Roman" w:cs="Times New Roman" w:eastAsia="Times New Roman" w:hAnsi="Times New Roman"/>
          <w:sz w:val="18"/>
          <w:szCs w:val="18"/>
          <w:color w:val="auto"/>
        </w:rPr>
        <w:t>determined by Borrower’s Board of Directors or a Responsible Officer or other management of Borrower or the Restricted Subsidiary acquiring such assets, in each case, in its good faith judgment.</w:t>
      </w:r>
    </w:p>
    <w:p>
      <w:pPr>
        <w:spacing w:after="0" w:line="167"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First Priority Refinancing Debt</w:t>
      </w:r>
      <w:r>
        <w:rPr>
          <w:rFonts w:ascii="Times New Roman" w:cs="Times New Roman" w:eastAsia="Times New Roman" w:hAnsi="Times New Roman"/>
          <w:sz w:val="18"/>
          <w:szCs w:val="18"/>
          <w:color w:val="auto"/>
        </w:rPr>
        <w:t xml:space="preserve">” shall mean any secured Indebtedness incurred by any Credit Party (and Contingent Obligations of any other Credit Party in respect thereof) in the form of one or more series of senior secured notes or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Indebtedness is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(but without regard to the control of remedies) with the Obligations and is not secured by any property or assets of Borrower or any Restricted Subsidiary other than the Collateral, (b) such Indebtedness constitutes Credit Agreement Refinancing Indebtedness, (c) such Indebtedness is not at any time guaranteed by any Subsidiaries other than Subsidiaries that are Guarantors, and (d) the holders of such Indebtedness (or their representative) and Administrative Agent shall be party to the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w:t>
      </w:r>
    </w:p>
    <w:p>
      <w:pPr>
        <w:spacing w:after="0" w:line="185"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Junior Debt Conditions</w:t>
      </w:r>
      <w:r>
        <w:rPr>
          <w:rFonts w:ascii="Times New Roman" w:cs="Times New Roman" w:eastAsia="Times New Roman" w:hAnsi="Times New Roman"/>
          <w:sz w:val="16"/>
          <w:szCs w:val="16"/>
          <w:color w:val="auto"/>
        </w:rPr>
        <w:t>” shall mean that such applicable debt (i) does not have a scheduled maturity date prior to the date that is 91 days after the Final Maturity Date then in effect at the time of issuance (excluding bridge facilities providing for extensions on customary terms to at least 91 days after such Final Maturity Date), (ii) does not have a Weighted Average Life to Maturity (excluding the effects of any prepayments of Term Loans reducing amortization) that is shorter than that of any outstanding Term Loans (excluding bridge facilities providing for extensions on customary terms to at least ninety-one (91) days after the Final Maturity Date), (iii) shall not have any scheduled principal payments or be subject to any mandatory redemption, prepayment, or sinking fund (except for customary change of control (and, in the case of convertible or exchangeable debt instruments, delisting) provisions and, in the case of bridge facilities, customary mandatory redemptions or prepayments with proceeds of Permitted Refinancings thereof (which Permitted Refinancings would satisfy the Permitted Junior Debt Conditions) or Equity Issuances, and customary asset sale and excess cash flow provisions that permit application of the applicable proceeds to the payment of the Obligations prior to application to such Junior Financing) due prior to the date that is ninety-one (91) days after the Final Maturity Date then in effect at the time of issuance (excluding bridge facilities providing for extensions on customary terms to at least ninety-one (91) days after such Final Maturity Date) and (iv) is not at any time guaranteed by any Subsidiaries other than Subsidiaries that are Guarantors.</w:t>
      </w:r>
    </w:p>
    <w:p>
      <w:pPr>
        <w:spacing w:after="0" w:line="3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Non-Recourse Guarantees</w:t>
      </w:r>
      <w:r>
        <w:rPr>
          <w:rFonts w:ascii="Times New Roman" w:cs="Times New Roman" w:eastAsia="Times New Roman" w:hAnsi="Times New Roman"/>
          <w:sz w:val="18"/>
          <w:szCs w:val="18"/>
          <w:color w:val="auto"/>
        </w:rPr>
        <w:t>” shall mean customary indemnities or guarantees (including by means of separate indemnification agreements or carveout guarantees) provided by Borrower or any of its Restricted Subsidiaries in financing transactions that are directly or indirectly secured by real property or other real property-related assets (including Equity Interests) of a Joint Venture, non-Wholly Owned Subsidiary or Unrestricted Subsidiary and that may be full recourse or non-recourse to the Joint Venture, non-Wholly Owned Subsidiary or Unrestricted Subsidiary that is the borrower in such financing, but is nonrecourse to Borrower or any Restricted Subsidiary of Borrower except for recourse to the Equity Interests in such Joint Venture, non-Wholly Owned Subsidiary or Unrestricted Subsidiary and/or such indemnities and limited contingent guarantees as are consistent with customary industry practice (such as environmental indemnities, bad act loss recourse and other recourse triggers based on violation of transfer restrictions and bankruptcy related restrictions).</w:t>
      </w:r>
    </w:p>
    <w:p>
      <w:pPr>
        <w:spacing w:after="0" w:line="191" w:lineRule="exact"/>
        <w:rPr>
          <w:sz w:val="20"/>
          <w:szCs w:val="20"/>
          <w:color w:val="auto"/>
        </w:rPr>
      </w:pPr>
    </w:p>
    <w:p>
      <w:pPr>
        <w:jc w:val="both"/>
        <w:ind w:firstLine="632"/>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Refinancing</w:t>
      </w:r>
      <w:r>
        <w:rPr>
          <w:rFonts w:ascii="Times New Roman" w:cs="Times New Roman" w:eastAsia="Times New Roman" w:hAnsi="Times New Roman"/>
          <w:sz w:val="18"/>
          <w:szCs w:val="18"/>
          <w:color w:val="auto"/>
        </w:rPr>
        <w:t xml:space="preserve">” shall mean, with respect to any Indebtedness, any refinancing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[reserved]; (b) any such refinancing Indebtedness shall (i) not have a stated maturity or, other than in the case of a revolving credit facility, a Weighted Average Life to Maturity (without giving effect to any prepayments that reduce scheduled amortization) that is shorter than that of the Indebtedness being refinanced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2" w:lineRule="exact"/>
        <w:rPr>
          <w:sz w:val="20"/>
          <w:szCs w:val="20"/>
          <w:color w:val="auto"/>
        </w:rPr>
      </w:pPr>
    </w:p>
    <w:p>
      <w:pPr>
        <w:ind w:left="320" w:hanging="315"/>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(a) shall not apply to bridge facilities allowing extensions on customary terms to a date that is no earlier than the applicable maturity date,</w:t>
      </w:r>
    </w:p>
    <w:p>
      <w:pPr>
        <w:spacing w:after="0" w:line="3" w:lineRule="exact"/>
        <w:rPr>
          <w:rFonts w:ascii="Times New Roman" w:cs="Times New Roman" w:eastAsia="Times New Roman" w:hAnsi="Times New Roman"/>
          <w:sz w:val="18"/>
          <w:szCs w:val="18"/>
          <w:color w:val="auto"/>
        </w:rPr>
      </w:pPr>
    </w:p>
    <w:p>
      <w:pPr>
        <w:jc w:val="both"/>
        <w:ind w:firstLine="5"/>
        <w:spacing w:after="0" w:line="244" w:lineRule="auto"/>
        <w:tabs>
          <w:tab w:leader="none" w:pos="28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stated maturity may be earlier if the stated maturity is not earlier than the earlier of (1) the stated maturity of such Indebtedness in effect prior to such refinancing or (2) 91 days after the Final Maturity Date in effect at the time of issuance, and (C) the Weighted Average Life to Maturity may be shorter if the Weighted Average Life to Maturity is not shorter than the Weighted Average Life to Maturity of such Indebtedness that would result if all payments of principal on such Indebtedness that were due on or after the date that is 91 days after the Final Maturity Date in effect at the time of issuance were instead due on the date that is 91 days after the Final Maturity Date in effect at the time of issuance), (ii) if the Indebtedness being refinanced is subordinated to the Obligations by its terms or by the terms of any agreement or instrument relating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384" w:right="339" w:bottom="1440" w:gutter="0" w:footer="0" w:header="0"/>
        </w:sectPr>
      </w:pPr>
    </w:p>
    <w:bookmarkStart w:id="103" w:name="page104"/>
    <w:bookmarkEnd w:id="103"/>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Indebtedness, be at least as subordinate to the Obligations as the Indebtedness being refinanced (and unsecured if the refinanced Indebtedness is unsecured), and (iii) be in a principal amount that does not exceed the principal amount so refinanced,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interest,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premium or other payment required to be paid in connection with such refinancing,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amount of fees and expenses of Borrower or any of its Restricted Subsidiaries incurred in connection with such refinancing,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unutilized commitments thereunder; and (c) the obligors on such refinancing Indebtedness shall be the obligors on such Indebtedness being refinanced (other than in the case of a refinancing of the Wynn Las Vegas Notes, in which case the obligors may be Borrower, any of the Guarantors, or any obligors with respect to Indebtedness incurred under </w:t>
      </w:r>
      <w:r>
        <w:rPr>
          <w:rFonts w:ascii="Times New Roman" w:cs="Times New Roman" w:eastAsia="Times New Roman" w:hAnsi="Times New Roman"/>
          <w:sz w:val="18"/>
          <w:szCs w:val="18"/>
          <w:u w:val="single" w:color="auto"/>
          <w:color w:val="auto"/>
        </w:rPr>
        <w:t>Section 10.01(v)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Credit Party shall be permitted to guarantee any such refinancing Indebtedness of any other Credit Party.</w:t>
      </w:r>
    </w:p>
    <w:p>
      <w:pPr>
        <w:spacing w:after="0" w:line="185"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Second Priority Refinancing Debt</w:t>
      </w:r>
      <w:r>
        <w:rPr>
          <w:rFonts w:ascii="Times New Roman" w:cs="Times New Roman" w:eastAsia="Times New Roman" w:hAnsi="Times New Roman"/>
          <w:sz w:val="18"/>
          <w:szCs w:val="18"/>
          <w:color w:val="auto"/>
        </w:rPr>
        <w:t xml:space="preserve">” shall mean secured Indebtedness incurred by any Credit Party (and Contingent Obligations of any other Credit Parties in respect thereof) in the form of one or more series of second lien (or other junior lien) secured notes or second lien (or other junior lien) secured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Indebtedness is secured by the Collateral on a second priority (or other junior priority) basis to the liens securing the Obligations and the obligations in respect of any Permitted First Priority Refinancing Debt and is not secured by any property or assets of Borrower or any Restricted Subsidiary other than the Collateral, (b) such Indebtedness constitutes Credit Agreement Refinancing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Indebtedness may be secured by a Lien on the Collateral that is junior to the Liens securing the Obligations and the obligations in respect of any Permitted First Priority Refinancing Debt, notwithstanding any provision to the contrary contained in the definition of “Credit Agreement Refinancing Indebtedness”), (c) the holders of such Indebtedness (or their representative) shall be party to the Second Lien Intercreditor Agreement (as “Second Priority Debt Parties”) with Administrative Agent, and (d) such Indebtedness meets the Permitted Junior Debt Conditions.</w:t>
      </w:r>
    </w:p>
    <w:p>
      <w:pPr>
        <w:spacing w:after="0" w:line="188"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Unsecured Refinancing Debt</w:t>
      </w:r>
      <w:r>
        <w:rPr>
          <w:rFonts w:ascii="Times New Roman" w:cs="Times New Roman" w:eastAsia="Times New Roman" w:hAnsi="Times New Roman"/>
          <w:sz w:val="18"/>
          <w:szCs w:val="18"/>
          <w:color w:val="auto"/>
        </w:rPr>
        <w:t xml:space="preserve">” shall mean unsecured Indebtedness incurred by Borrower or its Restricted Subsidiaries in the form of one or more series of senior unsecured notes or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Indebtedness constitutes Credit Agreement Refinancing Indebtedness and (b) meets the Permitted Junior Debt Conditions.</w:t>
      </w:r>
    </w:p>
    <w:p>
      <w:pPr>
        <w:spacing w:after="0" w:line="17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any individual, corporation, company, association, partnership, limited liability company, joint venture, trust, unincorporated organization or Governmental Authority or any other entity.</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Collateral</w:t>
      </w:r>
      <w:r>
        <w:rPr>
          <w:rFonts w:ascii="Times New Roman" w:cs="Times New Roman" w:eastAsia="Times New Roman" w:hAnsi="Times New Roman"/>
          <w:sz w:val="18"/>
          <w:szCs w:val="18"/>
          <w:color w:val="auto"/>
        </w:rPr>
        <w:t>” has the meaning set forth in the Security Agreement.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Post-Increase Revolving Lenders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Pre-Increase Revolving Lenders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Pre-Opening Expenses</w:t>
      </w:r>
      <w:r>
        <w:rPr>
          <w:rFonts w:ascii="Times New Roman" w:cs="Times New Roman" w:eastAsia="Times New Roman" w:hAnsi="Times New Roman"/>
          <w:sz w:val="18"/>
          <w:szCs w:val="18"/>
          <w:color w:val="auto"/>
        </w:rPr>
        <w:t>” shall mean, with respect to any fiscal period, the amount of expenses (including Consolidated Interest Expense) incurred with respect to capital projects which are appropriately classified as “pre-opening expenses” on the applicable financial statements of Borrower and its Restricted Subsidiaries for such period.</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Asset</w:t>
      </w:r>
      <w:r>
        <w:rPr>
          <w:rFonts w:ascii="Times New Roman" w:cs="Times New Roman" w:eastAsia="Times New Roman" w:hAnsi="Times New Roman"/>
          <w:sz w:val="18"/>
          <w:szCs w:val="18"/>
          <w:color w:val="auto"/>
        </w:rPr>
        <w:t>” shall mean each of the Wynn Massachusetts Resort and the Wynn Las Vegas Resort and the Encore at Wynn Las Vegas.</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Office</w:t>
      </w:r>
      <w:r>
        <w:rPr>
          <w:rFonts w:ascii="Times New Roman" w:cs="Times New Roman" w:eastAsia="Times New Roman" w:hAnsi="Times New Roman"/>
          <w:sz w:val="18"/>
          <w:szCs w:val="18"/>
          <w:color w:val="auto"/>
        </w:rPr>
        <w:t>” shall mean the principal office of Administrative Agent, located on the Closing Date at 60 Wall Street, New York, NY 10005, or such other office as may be designated in writing by Administrative Agent.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Mortgage Liens</w:t>
      </w:r>
      <w:r>
        <w:rPr>
          <w:rFonts w:ascii="Times New Roman" w:cs="Times New Roman" w:eastAsia="Times New Roman" w:hAnsi="Times New Roman"/>
          <w:sz w:val="18"/>
          <w:szCs w:val="18"/>
          <w:color w:val="auto"/>
        </w:rPr>
        <w:t>” shall mean, with respect to each Mortgaged Real Property, the Liens identified in Schedule B annexed to the applicable Mortgage as such Schedule B may be amended from time to time to the reasonable satisfaction of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384" w:right="339" w:bottom="1440" w:gutter="0" w:footer="0" w:header="0"/>
        </w:sectPr>
      </w:pPr>
    </w:p>
    <w:bookmarkStart w:id="104" w:name="page105"/>
    <w:bookmarkEnd w:id="104"/>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Basis</w:t>
      </w:r>
      <w:r>
        <w:rPr>
          <w:rFonts w:ascii="Times New Roman" w:cs="Times New Roman" w:eastAsia="Times New Roman" w:hAnsi="Times New Roman"/>
          <w:sz w:val="18"/>
          <w:szCs w:val="18"/>
          <w:color w:val="auto"/>
        </w:rPr>
        <w:t xml:space="preserve">” shall mean, with respect to compliance with any test or covenant or calculation of any ratio hereunder, the determination or calculation of such test, covenant or ratio (including in connection with Specified Transactions)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mean any claim, counterclaim, action, judgment, suit, hearing, governmental investigation, arbitration or proceeding, including by or before any Governmental Authority and whether judicial or administrative.</w:t>
      </w:r>
    </w:p>
    <w:p>
      <w:pPr>
        <w:spacing w:after="0" w:line="16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shall mean any right, title or interest in or to property or assets of any kind whatsoever, whether real, personal or mixed and whether tangible or intangible and including all contract rights, income or revenue rights, real property interests, trademarks, trade names, equipment and proceeds of the foregoing and, with respect to any Person, Equity Interests or other ownership interests of any other Person.</w:t>
      </w:r>
    </w:p>
    <w:p>
      <w:pPr>
        <w:spacing w:after="0" w:line="177"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shall mean the rate of interest per annum publicly announced from time to time by DB as its prime rate in effect at its Principal Office; each change in the Prime Rate shall be effective from and including the date such change is publicly announced as being effective. The parties hereto acknowledge that the rate announced publicly by Administrative Agent as its prime rate is an index or base rate and shall not necessarily be its lowest or best rate charged to its customers or other banks.</w:t>
      </w:r>
    </w:p>
    <w:p>
      <w:pPr>
        <w:spacing w:after="0" w:line="180"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shall mean a prohibited transaction class exemption issued by the U.S. Department of Labor, as any such exemption may be amended from time to time.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Money Obligation</w:t>
      </w:r>
      <w:r>
        <w:rPr>
          <w:rFonts w:ascii="Times New Roman" w:cs="Times New Roman" w:eastAsia="Times New Roman" w:hAnsi="Times New Roman"/>
          <w:sz w:val="18"/>
          <w:szCs w:val="18"/>
          <w:color w:val="auto"/>
        </w:rPr>
        <w:t xml:space="preserve">” shall mean, for any Person, the obligations of such Person in respect of Indebtedness incurred for the purpose of financing all or any part of the purchase price of any Property (including Equity Interests of any Person) or the cost of installation, construction or improvement of any property or assets and any refinancing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Indebtedness is incurred (except in the case of a refinancing) within 270 days after such acquisition of such Property or the incurrence of such costs by such Person.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QFC</w:t>
      </w:r>
      <w:r>
        <w:rPr>
          <w:rFonts w:ascii="Times New Roman" w:cs="Times New Roman" w:eastAsia="Times New Roman" w:hAnsi="Times New Roman"/>
          <w:sz w:val="16"/>
          <w:szCs w:val="16"/>
          <w:color w:val="auto"/>
        </w:rPr>
        <w:t>” shall have the meaning assigned to the term “qualified financial contract” in, and shall be interpreted in accordance with, 12 U.S.C. 5390(c)(8)</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xml:space="preserve">” shall have the meaning assigned thereto in </w:t>
      </w:r>
      <w:r>
        <w:rPr>
          <w:rFonts w:ascii="Times New Roman" w:cs="Times New Roman" w:eastAsia="Times New Roman" w:hAnsi="Times New Roman"/>
          <w:sz w:val="18"/>
          <w:szCs w:val="18"/>
          <w:u w:val="single" w:color="auto"/>
          <w:color w:val="auto"/>
        </w:rPr>
        <w:t>Section 13.22</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Capital Stock</w:t>
      </w:r>
      <w:r>
        <w:rPr>
          <w:rFonts w:ascii="Times New Roman" w:cs="Times New Roman" w:eastAsia="Times New Roman" w:hAnsi="Times New Roman"/>
          <w:sz w:val="18"/>
          <w:szCs w:val="18"/>
          <w:color w:val="auto"/>
        </w:rPr>
        <w:t>” shall mean, with respect to any Person, any Equity Interests of such Person which is not Disqualified Capital Stock.</w:t>
      </w:r>
    </w:p>
    <w:p>
      <w:pPr>
        <w:spacing w:after="0" w:line="21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Contingent Obligation</w:t>
      </w:r>
      <w:r>
        <w:rPr>
          <w:rFonts w:ascii="Times New Roman" w:cs="Times New Roman" w:eastAsia="Times New Roman" w:hAnsi="Times New Roman"/>
          <w:sz w:val="18"/>
          <w:szCs w:val="18"/>
          <w:color w:val="auto"/>
        </w:rPr>
        <w:t xml:space="preserve">” shall mean Contingent Obligations permitted by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in respect of (a) Indebtedness of any Joint Venture in which Borrower or any of its Restricted Subsidiaries owns (directly or indirectly) at least 25% of the Equity Interest of such Joint Venture or (b) Indebtedness of casinos, “racinos”, full-service casino resorts, non-gaming resorts, distributed gaming applications or taverns or other Facilities (and properties ancillary or related thereto (or owners of casinos, “racinos”, full-service casino resorts, non-gaming resorts, distributed gaming applications or taverns or other Facilities) with respect to which Borrower or any of its Restricted Subsidiaries has (directly or indirectly through Subsidiaries) entered into a management, development, or similar contract and such contract remains in full force and effect at the time such Contingent Obligations are incurred.</w:t>
      </w:r>
    </w:p>
    <w:p>
      <w:pPr>
        <w:spacing w:after="0" w:line="185"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ECP Guarantor</w:t>
      </w:r>
      <w:r>
        <w:rPr>
          <w:rFonts w:ascii="Times New Roman" w:cs="Times New Roman" w:eastAsia="Times New Roman" w:hAnsi="Times New Roman"/>
          <w:sz w:val="18"/>
          <w:szCs w:val="18"/>
          <w:color w:val="auto"/>
        </w:rPr>
        <w:t>” shall mean, in respect of any Swap Obligations, each Credit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382" w:right="339" w:bottom="1440" w:gutter="0" w:footer="0" w:header="0"/>
        </w:sectPr>
      </w:pPr>
    </w:p>
    <w:bookmarkStart w:id="105" w:name="page106"/>
    <w:bookmarkEnd w:id="105"/>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Act of Terrorism</w:t>
      </w:r>
      <w:r>
        <w:rPr>
          <w:rFonts w:ascii="Times New Roman" w:cs="Times New Roman" w:eastAsia="Times New Roman" w:hAnsi="Times New Roman"/>
          <w:sz w:val="18"/>
          <w:szCs w:val="18"/>
          <w:color w:val="auto"/>
        </w:rPr>
        <w:t>” shall mean (a) any Act of Terrorism which occurs on any property of Borrower or its Affiliates or in which Borrower or any of its Affiliates, or any property of any of them, is the target or (b) any Act of Terrorism which occurs at any gaming facility or material hospitality or entertainment establishment in any market in which Borrower or any of its Affiliates operates a Facility.</w:t>
      </w:r>
    </w:p>
    <w:p>
      <w:pPr>
        <w:spacing w:after="0" w:line="17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Project</w:t>
      </w:r>
      <w:r>
        <w:rPr>
          <w:rFonts w:ascii="Times New Roman" w:cs="Times New Roman" w:eastAsia="Times New Roman" w:hAnsi="Times New Roman"/>
          <w:sz w:val="18"/>
          <w:szCs w:val="18"/>
          <w:color w:val="auto"/>
        </w:rPr>
        <w:t>” shall mean the Facilities of Wynn Resorts and its Subsidiaries which are operating or for which the financing for the development, construction and opening thereof has been obtained. For purposes of this definition, each of the Wynn Las Vegas Resort, Encore at Wynn Las Vegas, the Macau Resort and the Wynn Massachusetts Resort shall count as separate projects.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w:t>
      </w:r>
      <w:r>
        <w:rPr>
          <w:rFonts w:ascii="Times New Roman" w:cs="Times New Roman" w:eastAsia="Times New Roman" w:hAnsi="Times New Roman"/>
          <w:sz w:val="18"/>
          <w:szCs w:val="18"/>
          <w:color w:val="auto"/>
        </w:rPr>
        <w:t>” shall mean each three month period ending on March 31, June 30, September 30, and December 31.</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Quarterly Dates</w:t>
      </w:r>
      <w:r>
        <w:rPr>
          <w:rFonts w:ascii="Times New Roman" w:cs="Times New Roman" w:eastAsia="Times New Roman" w:hAnsi="Times New Roman"/>
          <w:sz w:val="18"/>
          <w:szCs w:val="18"/>
          <w:color w:val="auto"/>
        </w:rPr>
        <w:t>” shall mean the last Business Day of each Quarter in each year, commencing with the last Business Day of the first full Quarter after the Closing Date.</w:t>
      </w:r>
    </w:p>
    <w:p>
      <w:pPr>
        <w:spacing w:after="0" w:line="164" w:lineRule="exact"/>
        <w:rPr>
          <w:sz w:val="20"/>
          <w:szCs w:val="20"/>
          <w:color w:val="auto"/>
        </w:rPr>
      </w:pPr>
    </w:p>
    <w:p>
      <w:pPr>
        <w:jc w:val="both"/>
        <w:ind w:firstLine="632"/>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R/C Maturity Date</w:t>
      </w:r>
      <w:r>
        <w:rPr>
          <w:rFonts w:ascii="Times New Roman" w:cs="Times New Roman" w:eastAsia="Times New Roman" w:hAnsi="Times New Roman"/>
          <w:sz w:val="16"/>
          <w:szCs w:val="16"/>
          <w:color w:val="auto"/>
        </w:rPr>
        <w:t>” shall mean, (a</w:t>
      </w:r>
      <w:r>
        <w:rPr>
          <w:rFonts w:ascii="Times New Roman" w:cs="Times New Roman" w:eastAsia="Times New Roman" w:hAnsi="Times New Roman"/>
          <w:sz w:val="16"/>
          <w:szCs w:val="16"/>
          <w:b w:val="1"/>
          <w:bCs w:val="1"/>
          <w:color w:val="FF0000"/>
          <w:strike w:val="1"/>
        </w:rPr>
        <w:t>) with respect to the Non-Extended Revolving Commitments and any Incremental Existing Tranche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FF0000"/>
          <w:strike w:val="1"/>
        </w:rPr>
        <w:t>Revolving Commitments of the same Tranche and any Non-Extended Revolving Loans thereunder, the Non-Extended Revolving Maturity Date, (b</w:t>
      </w:r>
      <w:r>
        <w:rPr>
          <w:rFonts w:ascii="Times New Roman" w:cs="Times New Roman" w:eastAsia="Times New Roman" w:hAnsi="Times New Roman"/>
          <w:sz w:val="16"/>
          <w:szCs w:val="16"/>
          <w:color w:val="000000"/>
          <w:strike w:val="1"/>
        </w:rPr>
        <w:t>) with respect to the Extended Revolving Commitments and any Incremental Existing Tranche Revolving Commitments of the same Tranche and any</w:t>
      </w:r>
      <w:r>
        <w:rPr>
          <w:rFonts w:ascii="Times New Roman" w:cs="Times New Roman" w:eastAsia="Times New Roman" w:hAnsi="Times New Roman"/>
          <w:sz w:val="16"/>
          <w:szCs w:val="16"/>
          <w:b w:val="1"/>
          <w:bCs w:val="1"/>
          <w:color w:val="FF0000"/>
          <w:strike w:val="1"/>
        </w:rPr>
        <w:t xml:space="preserve"> </w:t>
      </w:r>
      <w:r>
        <w:rPr>
          <w:rFonts w:ascii="Times New Roman" w:cs="Times New Roman" w:eastAsia="Times New Roman" w:hAnsi="Times New Roman"/>
          <w:sz w:val="16"/>
          <w:szCs w:val="16"/>
          <w:color w:val="000000"/>
          <w:strike w:val="1"/>
        </w:rPr>
        <w:t>Extended Revolving Loans thereunder, the Extended Revolving Maturity Date and (c) with respect to any other Tranche of Revolving Commitments and Revolving Loans, the maturity date set forth therefor in the applicable Extension Amendment, Refinancing Amendment, or Incremental Joinder Agreement.</w:t>
      </w:r>
    </w:p>
    <w:p>
      <w:pPr>
        <w:spacing w:after="0" w:line="155"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 Percentage</w:t>
      </w:r>
      <w:r>
        <w:rPr>
          <w:rFonts w:ascii="Times New Roman" w:cs="Times New Roman" w:eastAsia="Times New Roman" w:hAnsi="Times New Roman"/>
          <w:sz w:val="18"/>
          <w:szCs w:val="18"/>
          <w:color w:val="auto"/>
        </w:rPr>
        <w:t xml:space="preserve">” of any Revolving Lender at any time shall mean a fraction (expressed as a percentage) the numerator of which is the Revolving Commitment of such Revolving Lender at such time and the denominator of which is the Total Revolving Commitments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R/C Percentage of any Revolving Lender is to be determined after the Total Revolving Commitments have been terminated, then the R/C Percentage of such Revolving Lender shall be determined immediately prior (and without giving effect) to such termination but after giving effect to any assignments after termination of the Revolving Commitments.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Ratio Debt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10.01(t)</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Ratio Debt Amount</w:t>
      </w:r>
      <w:r>
        <w:rPr>
          <w:rFonts w:ascii="Times New Roman" w:cs="Times New Roman" w:eastAsia="Times New Roman" w:hAnsi="Times New Roman"/>
          <w:sz w:val="18"/>
          <w:szCs w:val="18"/>
          <w:color w:val="auto"/>
        </w:rPr>
        <w:t>” shall mean, as of any date of determination:</w:t>
      </w:r>
    </w:p>
    <w:p>
      <w:pPr>
        <w:spacing w:after="0" w:line="214" w:lineRule="exact"/>
        <w:rPr>
          <w:sz w:val="20"/>
          <w:szCs w:val="20"/>
          <w:color w:val="auto"/>
        </w:rPr>
      </w:pPr>
    </w:p>
    <w:p>
      <w:pPr>
        <w:ind w:left="1640" w:hanging="372"/>
        <w:spacing w:after="0"/>
        <w:tabs>
          <w:tab w:leader="none" w:pos="1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Shared Fixed Incremental Amount; </w:t>
      </w:r>
      <w:r>
        <w:rPr>
          <w:rFonts w:ascii="Times New Roman" w:cs="Times New Roman" w:eastAsia="Times New Roman" w:hAnsi="Times New Roman"/>
          <w:sz w:val="18"/>
          <w:szCs w:val="18"/>
          <w:i w:val="1"/>
          <w:iCs w:val="1"/>
          <w:color w:val="auto"/>
        </w:rPr>
        <w:t>plus</w:t>
      </w:r>
    </w:p>
    <w:p>
      <w:pPr>
        <w:spacing w:after="0" w:line="216" w:lineRule="exact"/>
        <w:rPr>
          <w:rFonts w:ascii="Times New Roman" w:cs="Times New Roman" w:eastAsia="Times New Roman" w:hAnsi="Times New Roman"/>
          <w:sz w:val="18"/>
          <w:szCs w:val="18"/>
          <w:color w:val="auto"/>
        </w:rPr>
      </w:pPr>
    </w:p>
    <w:p>
      <w:pPr>
        <w:jc w:val="both"/>
        <w:ind w:left="640" w:firstLine="628"/>
        <w:spacing w:after="0" w:line="249" w:lineRule="auto"/>
        <w:tabs>
          <w:tab w:leader="none" w:pos="16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in the case of an Incremental Commitment or any Ratio Debt that serves to effectively extend the maturity of the Term Loans, the Revolving Commitments, Permitted First Priority Refinancing Debt, and/or any Ratio Debt that is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an amount equal to the reductions in the Term Loans, the Revolving Commitments, the Permitted First Priority Refinancing Debt, and/or such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Ratio Debt to be replaced with such Indebtedness and (y) in the case of any Incremental Commitment or Ratio Debt that effectively replaces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commitment under the Revolving Facility terminated, or any Term Loan repaid, under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13.04(b)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13.04(h)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13.05(g)</w:t>
      </w:r>
      <w:r>
        <w:rPr>
          <w:rFonts w:ascii="Times New Roman" w:cs="Times New Roman" w:eastAsia="Times New Roman" w:hAnsi="Times New Roman"/>
          <w:sz w:val="18"/>
          <w:szCs w:val="18"/>
          <w:color w:val="auto"/>
        </w:rPr>
        <w:t xml:space="preserve">, an amount equal to the portion of the relevant terminated commitments under the Revolving Facility or repaid Term Loans; </w:t>
      </w:r>
      <w:r>
        <w:rPr>
          <w:rFonts w:ascii="Times New Roman" w:cs="Times New Roman" w:eastAsia="Times New Roman" w:hAnsi="Times New Roman"/>
          <w:sz w:val="18"/>
          <w:szCs w:val="18"/>
          <w:i w:val="1"/>
          <w:iCs w:val="1"/>
          <w:color w:val="auto"/>
        </w:rPr>
        <w:t>plus</w:t>
      </w:r>
    </w:p>
    <w:p>
      <w:pPr>
        <w:spacing w:after="0" w:line="185" w:lineRule="exact"/>
        <w:rPr>
          <w:rFonts w:ascii="Times New Roman" w:cs="Times New Roman" w:eastAsia="Times New Roman" w:hAnsi="Times New Roman"/>
          <w:sz w:val="18"/>
          <w:szCs w:val="18"/>
          <w:color w:val="auto"/>
        </w:rPr>
      </w:pPr>
    </w:p>
    <w:p>
      <w:pPr>
        <w:jc w:val="both"/>
        <w:ind w:left="640" w:firstLine="628"/>
        <w:spacing w:after="0" w:line="250" w:lineRule="auto"/>
        <w:tabs>
          <w:tab w:leader="none" w:pos="166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(i) any voluntary prepayment or repurchase of Term Loans, Permitted First Priority Refinancing Debt or Ratio Debt that is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and (ii) any permanent reduction of Revolving Commitments, revolving commitments constituting Permitted First Priority Refinancing Debt and revolving commitments constituting Ratio Debt that are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in each case to the extent the relevant prepayment or reduction is not funded or effected with any long term Indebtedness (the amounts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382" w:right="339" w:bottom="1440" w:gutter="0" w:footer="0" w:header="0"/>
        </w:sectPr>
      </w:pPr>
    </w:p>
    <w:bookmarkStart w:id="106" w:name="page107"/>
    <w:bookmarkEnd w:id="106"/>
    <w:p>
      <w:pPr>
        <w:ind w:left="640"/>
        <w:spacing w:after="0" w:line="271" w:lineRule="auto"/>
        <w:rPr>
          <w:sz w:val="20"/>
          <w:szCs w:val="20"/>
          <w:color w:val="auto"/>
        </w:rPr>
      </w:pPr>
      <w:r>
        <w:rPr>
          <w:rFonts w:ascii="Times New Roman" w:cs="Times New Roman" w:eastAsia="Times New Roman" w:hAnsi="Times New Roman"/>
          <w:sz w:val="18"/>
          <w:szCs w:val="18"/>
          <w:color w:val="auto"/>
        </w:rPr>
        <w:t>clauses (b) and (c) together, the “</w:t>
      </w:r>
      <w:r>
        <w:rPr>
          <w:rFonts w:ascii="Times New Roman" w:cs="Times New Roman" w:eastAsia="Times New Roman" w:hAnsi="Times New Roman"/>
          <w:sz w:val="18"/>
          <w:szCs w:val="18"/>
          <w:b w:val="1"/>
          <w:bCs w:val="1"/>
          <w:color w:val="auto"/>
        </w:rPr>
        <w:t>Ratio Prepayment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principal amount of all Incremental Commitments incurred or issued in reliance on the Incremental Prepayment Amount; </w:t>
      </w:r>
      <w:r>
        <w:rPr>
          <w:rFonts w:ascii="Times New Roman" w:cs="Times New Roman" w:eastAsia="Times New Roman" w:hAnsi="Times New Roman"/>
          <w:sz w:val="18"/>
          <w:szCs w:val="18"/>
          <w:i w:val="1"/>
          <w:iCs w:val="1"/>
          <w:color w:val="auto"/>
        </w:rPr>
        <w:t>plus</w:t>
      </w:r>
    </w:p>
    <w:p>
      <w:pPr>
        <w:spacing w:after="0" w:line="164" w:lineRule="exact"/>
        <w:rPr>
          <w:sz w:val="20"/>
          <w:szCs w:val="20"/>
          <w:color w:val="auto"/>
        </w:rPr>
      </w:pPr>
    </w:p>
    <w:p>
      <w:pPr>
        <w:jc w:val="both"/>
        <w:ind w:left="640" w:firstLine="628"/>
        <w:spacing w:after="0" w:line="247" w:lineRule="auto"/>
        <w:tabs>
          <w:tab w:leader="none" w:pos="169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unlimited amount so long as, in the case of this clause (d), (i) if such Ratio Debt is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Senior Facilities, the Consolidated First Lien Net Leverage Ratio would not exceed 3.25:1.00, (ii) if such Indebtedness is secured by the Collateral on a junior lien basis to the Senior Facilities, the Consolidated Senior Secured Net Leverage Ratio would not exceed 3.75:1.00, and (iii) if such Indebtedness is unsecured or not secured by the Collateral, the Consolidated Fixed Charge Coverage Ratio shall not exceed 2.00:1.00, in each case, calculated on a Pro Forma Basis after giving effect thereto, including the application of proceeds thereof, as of the last day of the most recently ended Test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such purpose, (1) in the case of any revolving Indebtedness incurred in reliance on this clause (d), such calculation shall be made assuming a full drawing of such revolving Indebtedness and (2) such calculation shall be made without netting the cash proceeds of any such Indebtedness (this clause (d), the “</w:t>
      </w:r>
      <w:r>
        <w:rPr>
          <w:rFonts w:ascii="Times New Roman" w:cs="Times New Roman" w:eastAsia="Times New Roman" w:hAnsi="Times New Roman"/>
          <w:sz w:val="18"/>
          <w:szCs w:val="18"/>
          <w:b w:val="1"/>
          <w:bCs w:val="1"/>
          <w:color w:val="auto"/>
        </w:rPr>
        <w:t>Ratio Incurrence-Based Amount</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16"/>
          <w:szCs w:val="16"/>
          <w:color w:val="auto"/>
        </w:rPr>
        <w:t>It is understood and agreed that (I) Borrower may elect to use the Ratio Incurrence-Based Amount prior to the Shared Fixed Incremental Amount or the Ratio Prepayment Amount and regardless of whether there is capacity under the Shared Fixed Incremental Amount or the Ratio Prepayment Amount, and if the Shared Fixed Incremental Amount, the Ratio Prepayment Amount and the Ratio Incurrence-Based Amount are each available and Borrower does not make an election, Borrower will be deemed to have elected to use the Ratio Incurrence-Based Amount, and (II) any portion of any Indebtedness incurred in reliance on the Shared Fixed Incremental Amount or the Ratio Prepayment Amount shall be reclassified as incurred under the Ratio Incurrence-Based Amount as Borrower may elect from time to time if Borrower meets the applicable Consolidated First Lien Net Leverage Ratio, Consolidated Senior Secured Net Leverage Ratio, or Consolidated Fixed Charge Coverage Ratio, as applicable, under the Ratio Incurrence-Based Amount at such time on a pro forma basis.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Ratio Incurrence-Based Amount</w:t>
      </w:r>
      <w:r>
        <w:rPr>
          <w:rFonts w:ascii="Times New Roman" w:cs="Times New Roman" w:eastAsia="Times New Roman" w:hAnsi="Times New Roman"/>
          <w:sz w:val="18"/>
          <w:szCs w:val="18"/>
          <w:color w:val="auto"/>
        </w:rPr>
        <w:t>” has the meaning set forth in the definition of “Ratio Debt Amount”.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Ratio Prepayment Amount</w:t>
      </w:r>
      <w:r>
        <w:rPr>
          <w:rFonts w:ascii="Times New Roman" w:cs="Times New Roman" w:eastAsia="Times New Roman" w:hAnsi="Times New Roman"/>
          <w:sz w:val="18"/>
          <w:szCs w:val="18"/>
          <w:color w:val="auto"/>
        </w:rPr>
        <w:t>” has the meaning set forth in the definition of “Ratio Debt Amount”.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shall mean, as to any Person, all the right, title and interest of such Person in and to land, improvements and appurtenant fixtures, including leaseholds.</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Recurring Dividend Amount</w:t>
      </w:r>
      <w:r>
        <w:rPr>
          <w:rFonts w:ascii="Times New Roman" w:cs="Times New Roman" w:eastAsia="Times New Roman" w:hAnsi="Times New Roman"/>
          <w:sz w:val="18"/>
          <w:szCs w:val="18"/>
          <w:color w:val="auto"/>
        </w:rPr>
        <w:t>” shall mean, the amount of dividends paid to (or, at Borrower’s option, declared to be paid to) Wynn Group Asia by its direct and indirect Subsidiaries during the applicable Test Period in the amounts set forth below:</w:t>
      </w:r>
    </w:p>
    <w:p>
      <w:pPr>
        <w:spacing w:after="0" w:line="175" w:lineRule="exact"/>
        <w:rPr>
          <w:sz w:val="20"/>
          <w:szCs w:val="20"/>
          <w:color w:val="auto"/>
        </w:rPr>
      </w:pPr>
    </w:p>
    <w:tbl>
      <w:tblPr>
        <w:tblLayout w:type="fixed"/>
        <w:tblInd w:w="2060" w:type="dxa"/>
        <w:tblCellMar>
          <w:top w:w="0" w:type="dxa"/>
          <w:left w:w="0" w:type="dxa"/>
          <w:bottom w:w="0" w:type="dxa"/>
          <w:right w:w="0" w:type="dxa"/>
        </w:tblCellMar>
      </w:tblPr>
      <w:tr>
        <w:trPr>
          <w:trHeight w:val="207"/>
        </w:trPr>
        <w:tc>
          <w:tcPr>
            <w:tcW w:w="272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6"/>
              </w:rPr>
              <w:t>Test Period Ending</w:t>
            </w:r>
          </w:p>
        </w:tc>
        <w:tc>
          <w:tcPr>
            <w:tcW w:w="244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7"/>
              </w:rPr>
              <w:t>Recurring Dividend Amount</w:t>
            </w:r>
          </w:p>
        </w:tc>
      </w:tr>
      <w:tr>
        <w:trPr>
          <w:trHeight w:val="230"/>
        </w:trPr>
        <w:tc>
          <w:tcPr>
            <w:tcW w:w="2720" w:type="dxa"/>
            <w:vAlign w:val="bottom"/>
          </w:tcPr>
          <w:p>
            <w:pPr>
              <w:spacing w:after="0"/>
              <w:rPr>
                <w:sz w:val="20"/>
                <w:szCs w:val="20"/>
                <w:color w:val="auto"/>
              </w:rPr>
            </w:pPr>
          </w:p>
        </w:tc>
        <w:tc>
          <w:tcPr>
            <w:tcW w:w="244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8"/>
              </w:rPr>
              <w:t>(millions)</w:t>
            </w:r>
          </w:p>
        </w:tc>
      </w:tr>
      <w:tr>
        <w:trPr>
          <w:trHeight w:val="225"/>
        </w:trPr>
        <w:tc>
          <w:tcPr>
            <w:tcW w:w="27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6"/>
              </w:rPr>
              <w:t>September 30, 2019</w:t>
            </w:r>
          </w:p>
        </w:tc>
        <w:tc>
          <w:tcPr>
            <w:tcW w:w="244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$432.0</w:t>
            </w:r>
          </w:p>
        </w:tc>
      </w:tr>
      <w:tr>
        <w:trPr>
          <w:trHeight w:val="224"/>
        </w:trPr>
        <w:tc>
          <w:tcPr>
            <w:tcW w:w="27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6"/>
              </w:rPr>
              <w:t>September 30, 2020</w:t>
            </w:r>
          </w:p>
        </w:tc>
        <w:tc>
          <w:tcPr>
            <w:tcW w:w="244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$475.0</w:t>
            </w:r>
          </w:p>
        </w:tc>
      </w:tr>
      <w:tr>
        <w:trPr>
          <w:trHeight w:val="224"/>
        </w:trPr>
        <w:tc>
          <w:tcPr>
            <w:tcW w:w="27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6"/>
              </w:rPr>
              <w:t>September 30, 2021</w:t>
            </w:r>
          </w:p>
        </w:tc>
        <w:tc>
          <w:tcPr>
            <w:tcW w:w="244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$532.0</w:t>
            </w:r>
          </w:p>
        </w:tc>
      </w:tr>
      <w:tr>
        <w:trPr>
          <w:trHeight w:val="224"/>
        </w:trPr>
        <w:tc>
          <w:tcPr>
            <w:tcW w:w="27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6"/>
              </w:rPr>
              <w:t>September 30, 2022</w:t>
            </w:r>
          </w:p>
        </w:tc>
        <w:tc>
          <w:tcPr>
            <w:tcW w:w="244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$575.0</w:t>
            </w:r>
          </w:p>
        </w:tc>
      </w:tr>
      <w:tr>
        <w:trPr>
          <w:trHeight w:val="224"/>
        </w:trPr>
        <w:tc>
          <w:tcPr>
            <w:tcW w:w="27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6"/>
              </w:rPr>
              <w:t>September 30, 2023</w:t>
            </w:r>
          </w:p>
        </w:tc>
        <w:tc>
          <w:tcPr>
            <w:tcW w:w="244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$632.0</w:t>
            </w:r>
          </w:p>
        </w:tc>
      </w:tr>
      <w:tr>
        <w:trPr>
          <w:trHeight w:val="228"/>
        </w:trPr>
        <w:tc>
          <w:tcPr>
            <w:tcW w:w="272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7"/>
              </w:rPr>
              <w:t>September 30, 2024 and thereafter</w:t>
            </w:r>
          </w:p>
        </w:tc>
        <w:tc>
          <w:tcPr>
            <w:tcW w:w="244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$695.0</w:t>
            </w:r>
          </w:p>
        </w:tc>
      </w:tr>
    </w:tbl>
    <w:p>
      <w:pPr>
        <w:spacing w:after="0" w:line="200" w:lineRule="exact"/>
        <w:rPr>
          <w:sz w:val="20"/>
          <w:szCs w:val="20"/>
          <w:color w:val="auto"/>
        </w:rPr>
      </w:pPr>
    </w:p>
    <w:p>
      <w:pPr>
        <w:spacing w:after="0" w:line="320" w:lineRule="exact"/>
        <w:rPr>
          <w:sz w:val="20"/>
          <w:szCs w:val="20"/>
          <w:color w:val="auto"/>
        </w:rPr>
      </w:pPr>
    </w:p>
    <w:p>
      <w:pPr>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redeem</w:t>
      </w:r>
      <w:r>
        <w:rPr>
          <w:rFonts w:ascii="Times New Roman" w:cs="Times New Roman" w:eastAsia="Times New Roman" w:hAnsi="Times New Roman"/>
          <w:sz w:val="18"/>
          <w:szCs w:val="18"/>
          <w:color w:val="auto"/>
        </w:rPr>
        <w:t>” shall mean redeem, repurchase, repay, defease (covenant or legal), Discharge or otherwise acquire or retire for value; and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redeemed</w:t>
      </w:r>
      <w:r>
        <w:rPr>
          <w:rFonts w:ascii="Times New Roman" w:cs="Times New Roman" w:eastAsia="Times New Roman" w:hAnsi="Times New Roman"/>
          <w:sz w:val="18"/>
          <w:szCs w:val="18"/>
          <w:color w:val="auto"/>
        </w:rPr>
        <w:t>” have correlative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382" w:right="339" w:bottom="1440" w:gutter="0" w:footer="0" w:header="0"/>
        </w:sectPr>
      </w:pPr>
    </w:p>
    <w:bookmarkStart w:id="107" w:name="page108"/>
    <w:bookmarkEnd w:id="10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Redesignation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refinance</w:t>
      </w:r>
      <w:r>
        <w:rPr>
          <w:rFonts w:ascii="Times New Roman" w:cs="Times New Roman" w:eastAsia="Times New Roman" w:hAnsi="Times New Roman"/>
          <w:sz w:val="18"/>
          <w:szCs w:val="18"/>
          <w:color w:val="auto"/>
        </w:rPr>
        <w:t>” shall mean refinance, renew, extend, exchange, replace, defease (covenant or legal) (with proceeds of Indebtedness), Discharge (with proceeds of Indebtedness) or refund (with proceeds of Indebtedness), in whole or in part, including successively; and “</w:t>
      </w:r>
      <w:r>
        <w:rPr>
          <w:rFonts w:ascii="Times New Roman" w:cs="Times New Roman" w:eastAsia="Times New Roman" w:hAnsi="Times New Roman"/>
          <w:sz w:val="18"/>
          <w:szCs w:val="18"/>
          <w:b w:val="1"/>
          <w:bCs w:val="1"/>
          <w:color w:val="auto"/>
        </w:rPr>
        <w:t>refinancing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refinanced</w:t>
      </w:r>
      <w:r>
        <w:rPr>
          <w:rFonts w:ascii="Times New Roman" w:cs="Times New Roman" w:eastAsia="Times New Roman" w:hAnsi="Times New Roman"/>
          <w:sz w:val="18"/>
          <w:szCs w:val="18"/>
          <w:color w:val="auto"/>
        </w:rPr>
        <w:t>” have correlative meanings.</w:t>
      </w:r>
    </w:p>
    <w:p>
      <w:pPr>
        <w:spacing w:after="0" w:line="17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Amendment</w:t>
      </w:r>
      <w:r>
        <w:rPr>
          <w:rFonts w:ascii="Times New Roman" w:cs="Times New Roman" w:eastAsia="Times New Roman" w:hAnsi="Times New Roman"/>
          <w:sz w:val="18"/>
          <w:szCs w:val="18"/>
          <w:color w:val="auto"/>
        </w:rPr>
        <w:t xml:space="preserve">” shall mean an amendment to this Agreement in form and substance reasonably satisfactory to Administrative Agent and Borrower executed by each of (a) Borrower and (b) each additional Lender and each existing Lender that agrees to provide any portion of the Credit Agreement Refinancing Indebtedness being incurred pursuant thereto, and delivered to Administrative Agent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Regulated Bank</w:t>
      </w:r>
      <w:r>
        <w:rPr>
          <w:rFonts w:ascii="Times New Roman" w:cs="Times New Roman" w:eastAsia="Times New Roman" w:hAnsi="Times New Roman"/>
          <w:sz w:val="18"/>
          <w:szCs w:val="18"/>
          <w:color w:val="auto"/>
        </w:rPr>
        <w:t>” 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Federal Reserve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85"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D</w:t>
      </w:r>
      <w:r>
        <w:rPr>
          <w:rFonts w:ascii="Times New Roman" w:cs="Times New Roman" w:eastAsia="Times New Roman" w:hAnsi="Times New Roman"/>
          <w:sz w:val="18"/>
          <w:szCs w:val="18"/>
          <w:color w:val="auto"/>
        </w:rPr>
        <w:t>” shall mean Regulation D (12 C.F.R. Part 204) of the Federal Reserve Board (or any successor), as the same may be amended, modified or supplemented and in effect from time to time and all official rulings and interpretations thereunder or thereof.</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T</w:t>
      </w:r>
      <w:r>
        <w:rPr>
          <w:rFonts w:ascii="Times New Roman" w:cs="Times New Roman" w:eastAsia="Times New Roman" w:hAnsi="Times New Roman"/>
          <w:sz w:val="18"/>
          <w:szCs w:val="18"/>
          <w:color w:val="auto"/>
        </w:rPr>
        <w:t>” shall mean Regulation T (12 C.F.R. Part 220) of the Federal Reserve Board (or any successor), as the same may be amended, modified or supplemented and in effect from time to time and all official rulings and interpretations thereunder or thereof.</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U</w:t>
      </w:r>
      <w:r>
        <w:rPr>
          <w:rFonts w:ascii="Times New Roman" w:cs="Times New Roman" w:eastAsia="Times New Roman" w:hAnsi="Times New Roman"/>
          <w:sz w:val="18"/>
          <w:szCs w:val="18"/>
          <w:color w:val="auto"/>
        </w:rPr>
        <w:t>” shall mean Regulation U (12 C.F.R. Part 221) of the Federal Reserve Board (or any successor), as the same may be amended, modified or supplemented and in effect from time to time and all official rulings and interpretations thereunder or thereof.</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X</w:t>
      </w:r>
      <w:r>
        <w:rPr>
          <w:rFonts w:ascii="Times New Roman" w:cs="Times New Roman" w:eastAsia="Times New Roman" w:hAnsi="Times New Roman"/>
          <w:sz w:val="18"/>
          <w:szCs w:val="18"/>
          <w:color w:val="auto"/>
        </w:rPr>
        <w:t>” shall mean Regulation X (12 C.F.R. Part 224) of the Federal Reserve Board (or any successor), as the same may be amended, modified or supplemented and in effect from time to time and all official rulings and interpretations thereunder or thereof.</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Reimbursement Obligations</w:t>
      </w:r>
      <w:r>
        <w:rPr>
          <w:rFonts w:ascii="Times New Roman" w:cs="Times New Roman" w:eastAsia="Times New Roman" w:hAnsi="Times New Roman"/>
          <w:sz w:val="18"/>
          <w:szCs w:val="18"/>
          <w:color w:val="auto"/>
        </w:rPr>
        <w:t>” shall mean the obligations of Borrower to reimburse L/C Disbursements in respect of any Letter of Credit.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Indemnified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13.03(b)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shall mean, with respect to any Person, such Person’s Affiliates and the partners, directors, officers, employees, agents, trustees, administrators, managers, advisors and representatives of such Person and of such Person’s Affiliates.</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shall mean any spilling, leaking, pumping, pouring, emitting, emptying, discharging, injecting, escaping, leaching, dumping, disposing, depositing, dispersing, emanating or migrating of any Hazardous Material in, into, onto or through the Environment.</w:t>
      </w:r>
    </w:p>
    <w:p>
      <w:pPr>
        <w:spacing w:after="0" w:line="164" w:lineRule="exact"/>
        <w:rPr>
          <w:sz w:val="20"/>
          <w:szCs w:val="20"/>
          <w:color w:val="auto"/>
        </w:rPr>
      </w:pPr>
    </w:p>
    <w:p>
      <w:pPr>
        <w:jc w:val="both"/>
        <w:ind w:right="20"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Four Fiscal Quarter Period</w:t>
      </w:r>
      <w:r>
        <w:rPr>
          <w:rFonts w:ascii="Times New Roman" w:cs="Times New Roman" w:eastAsia="Times New Roman" w:hAnsi="Times New Roman"/>
          <w:sz w:val="18"/>
          <w:szCs w:val="18"/>
          <w:color w:val="auto"/>
        </w:rPr>
        <w:t>” means, with respect to any requested Specified Equity Contribution, the four-fiscal quarter period ending on (and including) the fiscal quarter in which Consolidated EBITDA will be increased as a result of such Specified Equity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382" w:right="339" w:bottom="1440" w:gutter="0" w:footer="0" w:header="0"/>
        </w:sectPr>
      </w:pPr>
    </w:p>
    <w:bookmarkStart w:id="108" w:name="page109"/>
    <w:bookmarkEnd w:id="108"/>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shall mean the Federal Reserve Board or the Federal Reserve Bank of New York, or a committee officially endorsed or convened by the Federal Reserve Board or the Federal Reserve Bank of New York, or any successor thereto.</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Removal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12.06(b)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Replaced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Required Lenders</w:t>
      </w:r>
      <w:r>
        <w:rPr>
          <w:rFonts w:ascii="Times New Roman" w:cs="Times New Roman" w:eastAsia="Times New Roman" w:hAnsi="Times New Roman"/>
          <w:sz w:val="16"/>
          <w:szCs w:val="16"/>
          <w:color w:val="auto"/>
        </w:rPr>
        <w:t>” shall mean, as of any date of determination: (a) prior to the Closing Date, Lenders holding more than 50% of the aggregate amount of the Commitments; and (b) thereafter, Non-Defaulting Lenders the sum of whose outstanding Term Loans, unutilized Term Loan Commitments, Revolving Loans, Unutilized R/C Commitments and L/C Liabilities then outstanding represents more than 50% of the aggregate sum (without duplication) of</w:t>
      </w:r>
    </w:p>
    <w:p>
      <w:pPr>
        <w:spacing w:after="0" w:line="1" w:lineRule="exact"/>
        <w:rPr>
          <w:sz w:val="20"/>
          <w:szCs w:val="20"/>
          <w:color w:val="auto"/>
        </w:rPr>
      </w:pPr>
    </w:p>
    <w:p>
      <w:pPr>
        <w:jc w:val="both"/>
        <w:ind w:firstLine="5"/>
        <w:spacing w:after="0" w:line="246" w:lineRule="auto"/>
        <w:tabs>
          <w:tab w:leader="none" w:pos="2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Term Loans of all Non-Defaulting Lenders and all unutilized Term Loan Commitments of all Non-Defaulting Lenders, (ii) all outstanding Revolving Loans of all Non-Defaulting Lenders, (iii) the aggregate Unutilized R/C Commitments of all Non-Defaulting Lenders and (iv) the L/C Liabilities of all Non-Defaulting Lenders.</w:t>
      </w:r>
    </w:p>
    <w:p>
      <w:pPr>
        <w:spacing w:after="0" w:line="186"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Revolving Lenders</w:t>
      </w:r>
      <w:r>
        <w:rPr>
          <w:rFonts w:ascii="Times New Roman" w:cs="Times New Roman" w:eastAsia="Times New Roman" w:hAnsi="Times New Roman"/>
          <w:sz w:val="18"/>
          <w:szCs w:val="18"/>
          <w:color w:val="auto"/>
        </w:rPr>
        <w:t>” shall mean, as of any date of determination: (a) at any time prior to the Closing Date, Lenders holding more than 50% of the aggregate amount of the Revolving Commitments and (b) thereafter, Non-Defaulting Lenders holding more than 50% of the aggregate sum of (without duplication) (i) the aggregate principal amount of outstanding Revolving Loans of all Non-Defaulting Lenders, (ii) the aggregate Unutilized R/C Commitments of all Non-Defaulting Lenders and (iii) the L/C Liabilities of all Non-Defaulting Lenders.</w:t>
      </w:r>
    </w:p>
    <w:p>
      <w:pPr>
        <w:spacing w:after="0" w:line="180"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Tranche Lenders</w:t>
      </w:r>
      <w:r>
        <w:rPr>
          <w:rFonts w:ascii="Times New Roman" w:cs="Times New Roman" w:eastAsia="Times New Roman" w:hAnsi="Times New Roman"/>
          <w:sz w:val="18"/>
          <w:szCs w:val="18"/>
          <w:color w:val="auto"/>
        </w:rPr>
        <w:t>” shall mean: (a) with respect to Revolving Commitments or Revolving Loans of any particular Tranche, Non-Defaulting Lenders having more than 50% of the aggregate sum of the Unutilized R/C Commitments, Revolving Loans and L/C Liabilities of all Non-Defaulting Lenders, in each case, in respect of such Tranche and then outstanding; (b) with respect to Term A Facility Loans, Non-Defaulting Lenders having more than 50% of the aggregate sum of the Term A Facility Loans and unutilized Term A Facility Commitments of all Non-Defaulting Lenders then outstanding; (c) for each Extension Tranche, if applicable, with respect to Lenders having Extending Revolving Loans or Extending Revolving Commitments or Extended Term Loans or commitments in respect of Extended Term Loans, in each case, in respect of such Extension Tranche, Non-Defaulting Lenders having more than 50% of the aggregate sum of such Extending Revolving Loans and Extending Revolving Commitments or Extended Term Loans and commitments of all Non-Defaulting Lenders in respect thereof, as applicable, then outstanding; (d) for each Tranche of Other Term Loans, Non-Defaulting Lenders having more than 50% of the aggregate sum of such Other Term Loans and unutilized Other Term Loan Commitments of all Non-Defaulting Lenders then outstanding; and (e) for each Tranche of New Term Loans, Non-Defaulting Lenders having more than 50% of the aggregate sum of such New Term Loans and unutilized New Term Loan Commitments of all Non-Defaulting Lenders then outstanding.</w:t>
      </w:r>
    </w:p>
    <w:p>
      <w:pPr>
        <w:spacing w:after="0" w:line="193"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 of Law</w:t>
      </w:r>
      <w:r>
        <w:rPr>
          <w:rFonts w:ascii="Times New Roman" w:cs="Times New Roman" w:eastAsia="Times New Roman" w:hAnsi="Times New Roman"/>
          <w:sz w:val="18"/>
          <w:szCs w:val="18"/>
          <w:color w:val="auto"/>
        </w:rPr>
        <w:t>” shall mean, as to any Person, any Law or determination of an arbitrator or any Governmental Authority, in each case applicable to or binding upon such Person or any of its Property or to which such Person or any of its Property is subject.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Resignation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12.06(a)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shall mean, (a) with respect to any EEA Financial Institution, an EEA Resolution Authority, and (b) with respect to any UK Financial Institution, a UK Resolution Authority.</w:t>
      </w:r>
    </w:p>
    <w:p>
      <w:pPr>
        <w:spacing w:after="0" w:line="16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shall mean, (a) including when used with respect to any Person (whether Borrower or otherwise), the chief executive officer of Borrower, the president of Borrower (if not the chief executive officer), any senior or executive vice president of Borrower, the chief financial officer, the chief accounting officer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382" w:right="339" w:bottom="1440" w:gutter="0" w:footer="0" w:header="0"/>
        </w:sectPr>
      </w:pPr>
    </w:p>
    <w:bookmarkStart w:id="109" w:name="page110"/>
    <w:bookmarkEnd w:id="109"/>
    <w:p>
      <w:pPr>
        <w:jc w:val="both"/>
        <w:spacing w:after="0" w:line="289" w:lineRule="auto"/>
        <w:rPr>
          <w:sz w:val="20"/>
          <w:szCs w:val="20"/>
          <w:color w:val="auto"/>
        </w:rPr>
      </w:pPr>
      <w:r>
        <w:rPr>
          <w:rFonts w:ascii="Times New Roman" w:cs="Times New Roman" w:eastAsia="Times New Roman" w:hAnsi="Times New Roman"/>
          <w:sz w:val="16"/>
          <w:szCs w:val="16"/>
          <w:color w:val="auto"/>
        </w:rPr>
        <w:t>treasurer of Borrower or, with respect to financial matters, the chief financial officer, chief accounting officer, senior financial officer or treasurer of Borrower or the chief executive officer of Wynn Resorts, the president of Wynn Resorts (if not the chief executive officer), any senior or executive vice president of Wynn Resorts, the chief financial officer, the chief accounting officer or treasurer of Wynn Resorts or, with respect to financial matters, the chief financial officer, chief accounting officer, senior financial officer or treasurer of Wynn Resorts, or (b) as to any document delivered by a Subsidiary of the Borrower, any Person authorized by all necessary corporate, limited liability company and/or other action of such Subsidiary to act on behalf of such Subsidiary.</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2.10(a)(iv)</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shall mean dividends (in cash, Property or obligations) on, or other payments or distributions (including return of capital) on account of, or the setting apart of money for a sinking or other analogous fund for, or the purchase, redemption, retirement, defeasance, termination, repurchase or other acquisition of, any Equity Interests or Equity Rights (other than any payment made relating to any Transfer Agreement) in Borrower or any of its Restricted Subsidiaries, but excluding dividends, payments or distributions paid through the issuance of additional shares of Qualified Capital Stock and any redemption, retirement or exchange of any Qualified Capital Stock in Borrower or such Restricted Subsidiary through, or with the proceeds of, the issuance of Qualified Capital Stock in Borrower or any of its Restricted Subsidiaries.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Subsidiaries</w:t>
      </w:r>
      <w:r>
        <w:rPr>
          <w:rFonts w:ascii="Times New Roman" w:cs="Times New Roman" w:eastAsia="Times New Roman" w:hAnsi="Times New Roman"/>
          <w:sz w:val="18"/>
          <w:szCs w:val="18"/>
          <w:color w:val="auto"/>
        </w:rPr>
        <w:t>” shall mean all existing and future Subsidiaries of Borrower other than the Unrestricted Subsidiaries.</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Revaluation Date</w:t>
      </w:r>
      <w:r>
        <w:rPr>
          <w:rFonts w:ascii="Times New Roman" w:cs="Times New Roman" w:eastAsia="Times New Roman" w:hAnsi="Times New Roman"/>
          <w:sz w:val="18"/>
          <w:szCs w:val="18"/>
          <w:color w:val="auto"/>
        </w:rPr>
        <w:t>” shall mean, with respect to any Letter of Credit, each of the following: (i) each date of issuance of a Letter of Credit denominated in an Alternate Currency, (ii) each date of an amendment of any such Letter of Credit having the effect of increasing the amount thereof, (iii) each date of any payment by an L/C Lender under any Letter of Credit denominated in an Alternate Currency, and (iv) such additional dates as Administrative Agent or the applicable L/C Lender shall reasonably determine or the Required Lenders shall require.</w:t>
      </w:r>
    </w:p>
    <w:p>
      <w:pPr>
        <w:spacing w:after="0" w:line="180"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Reverse Trigger Event</w:t>
      </w:r>
      <w:r>
        <w:rPr>
          <w:rFonts w:ascii="Times New Roman" w:cs="Times New Roman" w:eastAsia="Times New Roman" w:hAnsi="Times New Roman"/>
          <w:sz w:val="18"/>
          <w:szCs w:val="18"/>
          <w:color w:val="auto"/>
        </w:rPr>
        <w:t>” shall mean the transfer of Equity Interests of any Restricted Subsidiary or any Gaming Facility from trust or other similar arrangement to Borrower or any of its Restricted Subsidiaries from time to time.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9.12(b)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Availability Period</w:t>
      </w:r>
      <w:r>
        <w:rPr>
          <w:rFonts w:ascii="Times New Roman" w:cs="Times New Roman" w:eastAsia="Times New Roman" w:hAnsi="Times New Roman"/>
          <w:sz w:val="18"/>
          <w:szCs w:val="18"/>
          <w:color w:val="auto"/>
        </w:rPr>
        <w:t>” shall mean, (i) with respect to the Revolving Commitments under the Closing Date Revolving Facility, the period from and including the Closing Date to but excluding the earlier of the applicable R/C Maturity Date and the date of termination of such Revolving Commitments, and (ii) with respect to any other Tranche of Revolving Commitments, the period from and including the date such Tranche of Revolving Commitments is established to but excluding the earlier of the applicable R/C Maturity Date and the date of termination of such Tranche of Revolving Commitments. Unless the context otherwise requires, references in this Agreement to the Revolving Availability Period shall mean with respect to each Tranche of Revolving Commitments, the Revolving Availability Period applicable to such Tranche.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Commitments</w:t>
      </w:r>
      <w:r>
        <w:rPr>
          <w:rFonts w:ascii="Times New Roman" w:cs="Times New Roman" w:eastAsia="Times New Roman" w:hAnsi="Times New Roman"/>
          <w:sz w:val="18"/>
          <w:szCs w:val="18"/>
          <w:color w:val="auto"/>
        </w:rPr>
        <w:t>” shall mean</w:t>
      </w:r>
      <w:r>
        <w:rPr>
          <w:rFonts w:ascii="Times New Roman" w:cs="Times New Roman" w:eastAsia="Times New Roman" w:hAnsi="Times New Roman"/>
          <w:sz w:val="18"/>
          <w:szCs w:val="18"/>
          <w:b w:val="1"/>
          <w:bCs w:val="1"/>
          <w:color w:val="FF0000"/>
          <w:strike w:val="1"/>
        </w:rPr>
        <w:t>, the Non-Extended Revolving Commitments and</w:t>
      </w:r>
      <w:r>
        <w:rPr>
          <w:rFonts w:ascii="Times New Roman" w:cs="Times New Roman" w:eastAsia="Times New Roman" w:hAnsi="Times New Roman"/>
          <w:sz w:val="18"/>
          <w:szCs w:val="18"/>
          <w:color w:val="auto"/>
        </w:rPr>
        <w:t xml:space="preserve"> the Extended Revolving Commitments.</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Exposure</w:t>
      </w:r>
      <w:r>
        <w:rPr>
          <w:rFonts w:ascii="Times New Roman" w:cs="Times New Roman" w:eastAsia="Times New Roman" w:hAnsi="Times New Roman"/>
          <w:sz w:val="18"/>
          <w:szCs w:val="18"/>
          <w:color w:val="auto"/>
        </w:rPr>
        <w:t xml:space="preserve">” shall mean, with respect to any Lender at any time, the aggregate principal amount at such time of all outstanding Revolving Loans of such Lender,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amount at such time of such Lender’s L/C Liability.</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Extension Request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w:t>
      </w:r>
      <w:r>
        <w:rPr>
          <w:rFonts w:ascii="Times New Roman" w:cs="Times New Roman" w:eastAsia="Times New Roman" w:hAnsi="Times New Roman"/>
          <w:sz w:val="18"/>
          <w:szCs w:val="18"/>
          <w:color w:val="auto"/>
        </w:rPr>
        <w:t>” shall mean each credit facility comprising Revolving Commitments of a particular Tranche.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384" w:right="339" w:bottom="1440" w:gutter="0" w:footer="0" w:header="0"/>
        </w:sectPr>
      </w:pPr>
    </w:p>
    <w:bookmarkStart w:id="110" w:name="page111"/>
    <w:bookmarkEnd w:id="110"/>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Lenders</w:t>
      </w:r>
      <w:r>
        <w:rPr>
          <w:rFonts w:ascii="Times New Roman" w:cs="Times New Roman" w:eastAsia="Times New Roman" w:hAnsi="Times New Roman"/>
          <w:sz w:val="18"/>
          <w:szCs w:val="18"/>
          <w:color w:val="auto"/>
        </w:rPr>
        <w:t xml:space="preserve">” shall mean (a) on the Amendment No. </w:t>
      </w:r>
      <w:r>
        <w:rPr>
          <w:rFonts w:ascii="Times New Roman" w:cs="Times New Roman" w:eastAsia="Times New Roman" w:hAnsi="Times New Roman"/>
          <w:sz w:val="18"/>
          <w:szCs w:val="18"/>
          <w:b w:val="1"/>
          <w:bCs w:val="1"/>
          <w:color w:val="FF0000"/>
          <w:strike w:val="1"/>
        </w:rPr>
        <w:t>4</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auto"/>
        </w:rPr>
        <w:t xml:space="preserve"> Effective Date, the Extended Revolving Lenders and (b) thereafter, the Lenders from time to time holding Revolving Loans and/or a Revolving Commitment as in effect from time to time.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xml:space="preserve">” shall mean the </w:t>
      </w:r>
      <w:r>
        <w:rPr>
          <w:rFonts w:ascii="Times New Roman" w:cs="Times New Roman" w:eastAsia="Times New Roman" w:hAnsi="Times New Roman"/>
          <w:sz w:val="18"/>
          <w:szCs w:val="18"/>
          <w:b w:val="1"/>
          <w:bCs w:val="1"/>
          <w:color w:val="FF0000"/>
          <w:strike w:val="1"/>
        </w:rPr>
        <w:t>Non-Extended Revolving Loans and the</w:t>
      </w:r>
      <w:r>
        <w:rPr>
          <w:rFonts w:ascii="Times New Roman" w:cs="Times New Roman" w:eastAsia="Times New Roman" w:hAnsi="Times New Roman"/>
          <w:sz w:val="18"/>
          <w:szCs w:val="18"/>
          <w:color w:val="auto"/>
        </w:rPr>
        <w:t xml:space="preserve"> Extended Revolving Loans.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Notes</w:t>
      </w:r>
      <w:r>
        <w:rPr>
          <w:rFonts w:ascii="Times New Roman" w:cs="Times New Roman" w:eastAsia="Times New Roman" w:hAnsi="Times New Roman"/>
          <w:sz w:val="18"/>
          <w:szCs w:val="18"/>
          <w:color w:val="auto"/>
        </w:rPr>
        <w:t xml:space="preserve">” shall mean the promissory notes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Tranche Exposure</w:t>
      </w:r>
      <w:r>
        <w:rPr>
          <w:rFonts w:ascii="Times New Roman" w:cs="Times New Roman" w:eastAsia="Times New Roman" w:hAnsi="Times New Roman"/>
          <w:sz w:val="18"/>
          <w:szCs w:val="18"/>
          <w:color w:val="auto"/>
        </w:rPr>
        <w:t xml:space="preserve">” shall mean with respect to any Lender and Tranche of Revolving Commitments at any time, the aggregate principal amount at such time of all outstanding Revolving Loans of such Tranche of such Lender,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amount at such time of such Lender’s L/C Liability under its Revolving Commitment of such Tranche.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shall mean Standard &amp; Poor’s Rating Services, a division of The McGraw-Hill Companies, or any successor thereto.</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shall mean any economic or trade or financial sanction or restrictive measures or trade embargo enacted, administered, imposed or enforced by the United States Government (including, without limitation, OFAC and the U.S. Department of State), the United Nations Security Council, the European Union or any member state thereof, His Majesty’s Treasury, Global Affairs Canada or other relevant sanctions authority.</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shall mean the Securities and Exchange Commission of the United States or any successor thereto.</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Intercreditor Agreement</w:t>
      </w:r>
      <w:r>
        <w:rPr>
          <w:rFonts w:ascii="Times New Roman" w:cs="Times New Roman" w:eastAsia="Times New Roman" w:hAnsi="Times New Roman"/>
          <w:sz w:val="18"/>
          <w:szCs w:val="18"/>
          <w:color w:val="auto"/>
        </w:rPr>
        <w:t xml:space="preserve">” shall mean an intercreditor agreement substantially in the form of </w:t>
      </w:r>
      <w:r>
        <w:rPr>
          <w:rFonts w:ascii="Times New Roman" w:cs="Times New Roman" w:eastAsia="Times New Roman" w:hAnsi="Times New Roman"/>
          <w:sz w:val="18"/>
          <w:szCs w:val="18"/>
          <w:u w:val="single" w:color="auto"/>
          <w:color w:val="auto"/>
        </w:rPr>
        <w:t>Exhibit S</w:t>
      </w:r>
      <w:r>
        <w:rPr>
          <w:rFonts w:ascii="Times New Roman" w:cs="Times New Roman" w:eastAsia="Times New Roman" w:hAnsi="Times New Roman"/>
          <w:sz w:val="18"/>
          <w:szCs w:val="18"/>
          <w:color w:val="auto"/>
        </w:rPr>
        <w:t xml:space="preserve"> hereto or such other form as is reasonably acceptable to Administrative Agent.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2.1 Effective Date</w:t>
      </w:r>
      <w:r>
        <w:rPr>
          <w:rFonts w:ascii="Times New Roman" w:cs="Times New Roman" w:eastAsia="Times New Roman" w:hAnsi="Times New Roman"/>
          <w:sz w:val="18"/>
          <w:szCs w:val="18"/>
          <w:color w:val="auto"/>
        </w:rPr>
        <w:t>” has the meaning assigned to such term in Amendment No. 1.</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9.04 Financials</w:t>
      </w:r>
      <w:r>
        <w:rPr>
          <w:rFonts w:ascii="Times New Roman" w:cs="Times New Roman" w:eastAsia="Times New Roman" w:hAnsi="Times New Roman"/>
          <w:sz w:val="18"/>
          <w:szCs w:val="18"/>
          <w:color w:val="auto"/>
        </w:rPr>
        <w:t xml:space="preserve">” shall mean the financial statements delivered, or required to be delivered, pursuant to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together with the accompanying certificate of a Responsible Officer of Borrower delivered, or required to be delivered, pursuant to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Cash Management Agreement</w:t>
      </w:r>
      <w:r>
        <w:rPr>
          <w:rFonts w:ascii="Times New Roman" w:cs="Times New Roman" w:eastAsia="Times New Roman" w:hAnsi="Times New Roman"/>
          <w:sz w:val="18"/>
          <w:szCs w:val="18"/>
          <w:color w:val="auto"/>
        </w:rPr>
        <w:t>” shall mean any Cash Management Agreement that is entered into by and between Borrower and/or any or all of its Restricted Subsidiaries and any Cash Management Bank.</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shall mean the Agents, the Lenders, any Swap Provider that is party to a Credit Swap Contract and any Cash Management Bank that is a party to a Secured Cash Management Agreement.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 and all rules and regulations of the SEC promulgated thereunder.</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xml:space="preserve">” shall mean a security agreement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among the Credit Parties and Collateral Agent, as the same may be amended in accordance with the terms thereof and hereof.</w:t>
      </w:r>
    </w:p>
    <w:p>
      <w:pPr>
        <w:spacing w:after="0" w:line="16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Documents</w:t>
      </w:r>
      <w:r>
        <w:rPr>
          <w:rFonts w:ascii="Times New Roman" w:cs="Times New Roman" w:eastAsia="Times New Roman" w:hAnsi="Times New Roman"/>
          <w:sz w:val="18"/>
          <w:szCs w:val="18"/>
          <w:color w:val="auto"/>
        </w:rPr>
        <w:t>” shall mean the Security Agreement, the Mortgages, the Collateral Agency Agreement (from and after such time as Collateral Agent becomes a funding agent thereunder), the Collateral Agency Intercreditor Agreement (from and after such time as Collateral Agent becomes a party thereto), and each other security document or pledge agreement, instrument or other document required by applicable local law or otherwise executed and delivered by a Credit Party to grant or perfect a security interest in any Property acquired or developed that is of the kind and nature that would constitute Collateral on the Closing Date, and any other document, agreement or instrument utilized to pledge or grant as collateral for the Obligations any Property of whatever kind or nature.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Facilities</w:t>
      </w:r>
      <w:r>
        <w:rPr>
          <w:rFonts w:ascii="Times New Roman" w:cs="Times New Roman" w:eastAsia="Times New Roman" w:hAnsi="Times New Roman"/>
          <w:sz w:val="18"/>
          <w:szCs w:val="18"/>
          <w:color w:val="auto"/>
        </w:rPr>
        <w:t>” shall mean the Closing Date Revolving Facility and the Term A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382" w:right="339" w:bottom="1440" w:gutter="0" w:footer="0" w:header="0"/>
        </w:sectPr>
      </w:pPr>
    </w:p>
    <w:bookmarkStart w:id="111" w:name="page112"/>
    <w:bookmarkEnd w:id="111"/>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Shared Fixed Incremental Amount</w:t>
      </w:r>
      <w:r>
        <w:rPr>
          <w:rFonts w:ascii="Times New Roman" w:cs="Times New Roman" w:eastAsia="Times New Roman" w:hAnsi="Times New Roman"/>
          <w:sz w:val="18"/>
          <w:szCs w:val="18"/>
          <w:color w:val="auto"/>
        </w:rPr>
        <w:t xml:space="preserve">” shall mean, as of any date of determination, (a) the greater of (i) $500.0 million and (ii) 50% of Consolidated EBITDA calculated on a Pro Forma Basis as of the most recently ended Test Period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(b)(i) the aggregate outstanding principal amount of all Incremental Commitments incurred or issued in reliance on the Shared Fixed Incremental Amount and (ii) the aggregate outstanding principal amount of all Indebtedness incurred or issued in reliance on </w:t>
      </w:r>
      <w:r>
        <w:rPr>
          <w:rFonts w:ascii="Times New Roman" w:cs="Times New Roman" w:eastAsia="Times New Roman" w:hAnsi="Times New Roman"/>
          <w:sz w:val="18"/>
          <w:szCs w:val="18"/>
          <w:u w:val="single" w:color="auto"/>
          <w:color w:val="auto"/>
        </w:rPr>
        <w:t>Section 10.01(t)</w:t>
      </w:r>
      <w:r>
        <w:rPr>
          <w:rFonts w:ascii="Times New Roman" w:cs="Times New Roman" w:eastAsia="Times New Roman" w:hAnsi="Times New Roman"/>
          <w:sz w:val="18"/>
          <w:szCs w:val="18"/>
          <w:color w:val="auto"/>
        </w:rPr>
        <w:t xml:space="preserve"> in reliance on the Shared Fixed Incremental Amount</w:t>
      </w:r>
      <w:r>
        <w:rPr>
          <w:rFonts w:ascii="Times New Roman" w:cs="Times New Roman" w:eastAsia="Times New Roman" w:hAnsi="Times New Roman"/>
          <w:sz w:val="18"/>
          <w:szCs w:val="18"/>
          <w:b w:val="1"/>
          <w:bCs w:val="1"/>
          <w:u w:val="single" w:color="auto"/>
          <w:color w:val="0000FF"/>
        </w:rPr>
        <w:t>, in each case after the Amendment No. 5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Date</w:t>
      </w:r>
      <w:r>
        <w:rPr>
          <w:rFonts w:ascii="Times New Roman" w:cs="Times New Roman" w:eastAsia="Times New Roman" w:hAnsi="Times New Roman"/>
          <w:sz w:val="18"/>
          <w:szCs w:val="18"/>
          <w:color w:val="000000"/>
        </w:rPr>
        <w: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shall mean a rate equal to the secured overnight financing rate as administered by the SOFR Administrator.</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shall mean the Federal Reserve Bank of New York (or a successor administrator of the secured overnight financing rate).</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Loan</w:t>
      </w:r>
      <w:r>
        <w:rPr>
          <w:rFonts w:ascii="Times New Roman" w:cs="Times New Roman" w:eastAsia="Times New Roman" w:hAnsi="Times New Roman"/>
          <w:sz w:val="18"/>
          <w:szCs w:val="18"/>
          <w:color w:val="auto"/>
        </w:rPr>
        <w:t xml:space="preserve">” shall mean a Loan that bears interest at a rate based on </w:t>
      </w:r>
      <w:r>
        <w:rPr>
          <w:rFonts w:ascii="Times New Roman" w:cs="Times New Roman" w:eastAsia="Times New Roman" w:hAnsi="Times New Roman"/>
          <w:sz w:val="18"/>
          <w:szCs w:val="18"/>
          <w:b w:val="1"/>
          <w:bCs w:val="1"/>
          <w:color w:val="FF0000"/>
          <w:strike w:val="1"/>
        </w:rPr>
        <w:t>Adjusted</w:t>
      </w:r>
      <w:r>
        <w:rPr>
          <w:rFonts w:ascii="Times New Roman" w:cs="Times New Roman" w:eastAsia="Times New Roman" w:hAnsi="Times New Roman"/>
          <w:sz w:val="18"/>
          <w:szCs w:val="18"/>
          <w:color w:val="auto"/>
        </w:rPr>
        <w:t xml:space="preserve"> Term SOFR, other than pursuant to clause (c) of the definition of “Alternate Base Rate.”</w:t>
      </w:r>
    </w:p>
    <w:p>
      <w:pPr>
        <w:spacing w:after="0" w:line="164"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Solvent</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Solvency</w:t>
      </w:r>
      <w:r>
        <w:rPr>
          <w:rFonts w:ascii="Times New Roman" w:cs="Times New Roman" w:eastAsia="Times New Roman" w:hAnsi="Times New Roman"/>
          <w:sz w:val="16"/>
          <w:szCs w:val="16"/>
          <w:color w:val="auto"/>
        </w:rPr>
        <w:t>” shall mean, for any Person on a particular date, that on such date (a) the fair value of the Property of such Person is greater than the total amount of liabilities, including, without limitation,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and liabilities beyond such Person’s ability to pay as such debts and liabilities mature,</w:t>
      </w:r>
    </w:p>
    <w:p>
      <w:pPr>
        <w:jc w:val="both"/>
        <w:ind w:firstLine="5"/>
        <w:spacing w:after="0" w:line="245" w:lineRule="auto"/>
        <w:tabs>
          <w:tab w:leader="none" w:pos="25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not engaged in a business or a transaction, and is not about to engage in a business or a transaction, for which such Person’s Property would constitute an unreasonably small capital and (e) such Person is able to pay its debts as they become due and payable. For purposes of this definition, the amount of contingent liabilities at any time shall be computed as the amount that, in the light of all the facts and circumstances existing at such time, represents the amount that can reasonably be expected to become an actual or matured liability, without duplication.</w:t>
      </w:r>
    </w:p>
    <w:p>
      <w:pPr>
        <w:spacing w:after="0" w:line="188"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10.04(s) Investment Returns</w:t>
      </w:r>
      <w:r>
        <w:rPr>
          <w:rFonts w:ascii="Times New Roman" w:cs="Times New Roman" w:eastAsia="Times New Roman" w:hAnsi="Times New Roman"/>
          <w:sz w:val="18"/>
          <w:szCs w:val="18"/>
          <w:color w:val="auto"/>
        </w:rPr>
        <w:t xml:space="preserve">” shall mean the amounts received by Borrower and its Restricted Subsidiaries with respect to Investments made pursuant to </w:t>
      </w:r>
      <w:r>
        <w:rPr>
          <w:rFonts w:ascii="Times New Roman" w:cs="Times New Roman" w:eastAsia="Times New Roman" w:hAnsi="Times New Roman"/>
          <w:sz w:val="18"/>
          <w:szCs w:val="18"/>
          <w:u w:val="single" w:color="auto"/>
          <w:color w:val="auto"/>
        </w:rPr>
        <w:t>Section 10.04(s)</w:t>
      </w:r>
      <w:r>
        <w:rPr>
          <w:rFonts w:ascii="Times New Roman" w:cs="Times New Roman" w:eastAsia="Times New Roman" w:hAnsi="Times New Roman"/>
          <w:sz w:val="18"/>
          <w:szCs w:val="18"/>
          <w:color w:val="auto"/>
        </w:rPr>
        <w:t xml:space="preserve"> (including with respect to contracts related to such Investments and including principal, dividends, interest, distributions, sale proceeds, payments under contracts relating to such Investments, repayments or other amounts) that are designated by Borrower as Specified 10.04(s) Investment Returns in the compliance certificate delivered to Administrative Agent in respect of the fiscal quarter (or fiscal year) in which such amounts were received.</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Equity Contribution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Representations</w:t>
      </w:r>
      <w:r>
        <w:rPr>
          <w:rFonts w:ascii="Times New Roman" w:cs="Times New Roman" w:eastAsia="Times New Roman" w:hAnsi="Times New Roman"/>
          <w:sz w:val="18"/>
          <w:szCs w:val="18"/>
          <w:color w:val="auto"/>
        </w:rPr>
        <w:t xml:space="preserve">” mean the representations and warranties of the Credit Parties set forth in </w:t>
      </w:r>
      <w:r>
        <w:rPr>
          <w:rFonts w:ascii="Times New Roman" w:cs="Times New Roman" w:eastAsia="Times New Roman" w:hAnsi="Times New Roman"/>
          <w:sz w:val="18"/>
          <w:szCs w:val="18"/>
          <w:u w:val="single" w:color="auto"/>
          <w:color w:val="auto"/>
        </w:rPr>
        <w:t>Sections 8.01(a)(i)</w:t>
      </w:r>
      <w:r>
        <w:rPr>
          <w:rFonts w:ascii="Times New Roman" w:cs="Times New Roman" w:eastAsia="Times New Roman" w:hAnsi="Times New Roman"/>
          <w:sz w:val="18"/>
          <w:szCs w:val="18"/>
          <w:color w:val="auto"/>
        </w:rPr>
        <w:t xml:space="preserve"> (but only with respect to Credit Parties), </w:t>
      </w:r>
      <w:r>
        <w:rPr>
          <w:rFonts w:ascii="Times New Roman" w:cs="Times New Roman" w:eastAsia="Times New Roman" w:hAnsi="Times New Roman"/>
          <w:sz w:val="18"/>
          <w:szCs w:val="18"/>
          <w:u w:val="single" w:color="auto"/>
          <w:color w:val="auto"/>
        </w:rPr>
        <w:t>8.01(a)(ii)</w:t>
      </w:r>
      <w:r>
        <w:rPr>
          <w:rFonts w:ascii="Times New Roman" w:cs="Times New Roman" w:eastAsia="Times New Roman" w:hAnsi="Times New Roman"/>
          <w:sz w:val="18"/>
          <w:szCs w:val="18"/>
          <w:color w:val="auto"/>
        </w:rPr>
        <w:t xml:space="preserve"> (but only with respect to Credit Parties), </w:t>
      </w:r>
      <w:r>
        <w:rPr>
          <w:rFonts w:ascii="Times New Roman" w:cs="Times New Roman" w:eastAsia="Times New Roman" w:hAnsi="Times New Roman"/>
          <w:sz w:val="18"/>
          <w:szCs w:val="18"/>
          <w:u w:val="single" w:color="auto"/>
          <w:color w:val="auto"/>
        </w:rPr>
        <w:t>8.04(a)(i)(x)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8.04(a)(ii)</w:t>
      </w:r>
      <w:r>
        <w:rPr>
          <w:rFonts w:ascii="Times New Roman" w:cs="Times New Roman" w:eastAsia="Times New Roman" w:hAnsi="Times New Roman"/>
          <w:sz w:val="18"/>
          <w:szCs w:val="18"/>
          <w:color w:val="auto"/>
        </w:rPr>
        <w:t xml:space="preserve"> (solely with respect to the Wynn Las Vegas Notes and the Wynn Resorts Finance Notes), </w:t>
      </w:r>
      <w:r>
        <w:rPr>
          <w:rFonts w:ascii="Times New Roman" w:cs="Times New Roman" w:eastAsia="Times New Roman" w:hAnsi="Times New Roman"/>
          <w:sz w:val="18"/>
          <w:szCs w:val="18"/>
          <w:u w:val="single" w:color="auto"/>
          <w:color w:val="auto"/>
        </w:rPr>
        <w:t>8.05</w:t>
      </w:r>
      <w:r>
        <w:rPr>
          <w:rFonts w:ascii="Times New Roman" w:cs="Times New Roman" w:eastAsia="Times New Roman" w:hAnsi="Times New Roman"/>
          <w:sz w:val="18"/>
          <w:szCs w:val="18"/>
          <w:color w:val="auto"/>
        </w:rPr>
        <w:t xml:space="preserve"> (but only as it relates to the Credit Documents), </w:t>
      </w:r>
      <w:r>
        <w:rPr>
          <w:rFonts w:ascii="Times New Roman" w:cs="Times New Roman" w:eastAsia="Times New Roman" w:hAnsi="Times New Roman"/>
          <w:sz w:val="18"/>
          <w:szCs w:val="18"/>
          <w:u w:val="single" w:color="auto"/>
          <w:color w:val="auto"/>
        </w:rPr>
        <w:t>8.09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8.14</w:t>
      </w:r>
      <w:r>
        <w:rPr>
          <w:rFonts w:ascii="Times New Roman" w:cs="Times New Roman" w:eastAsia="Times New Roman" w:hAnsi="Times New Roman"/>
          <w:sz w:val="18"/>
          <w:szCs w:val="18"/>
          <w:color w:val="auto"/>
        </w:rPr>
        <w:t xml:space="preserve"> (but only as it relates to security interests that may be perfected through the filing of UCC financing statements, filing of intellectual property security agreements with the United States Patent and Trademark Office or United States Copyright Office or delivery of stock or equivalent certificates representing Equity Interests in material Subsidiaries that are not Foreign Subsidiaries (other than Equity Interests in any such Subsidiaries for which prior approval of Liens is required under applicable Gaming Laws but has not been obtained)), </w:t>
      </w:r>
      <w:r>
        <w:rPr>
          <w:rFonts w:ascii="Times New Roman" w:cs="Times New Roman" w:eastAsia="Times New Roman" w:hAnsi="Times New Roman"/>
          <w:sz w:val="18"/>
          <w:szCs w:val="18"/>
          <w:u w:val="single" w:color="auto"/>
          <w:color w:val="auto"/>
        </w:rPr>
        <w:t>8.17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8.22</w:t>
      </w:r>
      <w:r>
        <w:rPr>
          <w:rFonts w:ascii="Times New Roman" w:cs="Times New Roman" w:eastAsia="Times New Roman" w:hAnsi="Times New Roman"/>
          <w:sz w:val="18"/>
          <w:szCs w:val="18"/>
          <w:color w:val="auto"/>
        </w:rPr>
        <w:t xml:space="preserve"> (solely as it relates to the use of proceeds of the Loans (other than with respect to the Patriot Act)), and </w:t>
      </w:r>
      <w:r>
        <w:rPr>
          <w:rFonts w:ascii="Times New Roman" w:cs="Times New Roman" w:eastAsia="Times New Roman" w:hAnsi="Times New Roman"/>
          <w:sz w:val="18"/>
          <w:szCs w:val="18"/>
          <w:u w:val="single" w:color="auto"/>
          <w:color w:val="auto"/>
        </w:rPr>
        <w:t>8.23</w:t>
      </w:r>
      <w:r>
        <w:rPr>
          <w:rFonts w:ascii="Times New Roman" w:cs="Times New Roman" w:eastAsia="Times New Roman" w:hAnsi="Times New Roman"/>
          <w:sz w:val="18"/>
          <w:szCs w:val="18"/>
          <w:color w:val="auto"/>
        </w:rPr>
        <w:t xml:space="preserve"> (as it relates to the use of proceeds of the Loans).</w:t>
      </w:r>
    </w:p>
    <w:p>
      <w:pPr>
        <w:spacing w:after="0" w:line="191" w:lineRule="exact"/>
        <w:rPr>
          <w:sz w:val="20"/>
          <w:szCs w:val="20"/>
          <w:color w:val="auto"/>
        </w:rPr>
      </w:pPr>
    </w:p>
    <w:p>
      <w:pPr>
        <w:jc w:val="both"/>
        <w:ind w:firstLine="632"/>
        <w:spacing w:after="0" w:line="28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Specified Transaction</w:t>
      </w:r>
      <w:r>
        <w:rPr>
          <w:rFonts w:ascii="Times New Roman" w:cs="Times New Roman" w:eastAsia="Times New Roman" w:hAnsi="Times New Roman"/>
          <w:sz w:val="16"/>
          <w:szCs w:val="16"/>
          <w:color w:val="auto"/>
        </w:rPr>
        <w:t>” shall mean any (a) incurrence or repayment of Indebtedness (other than for working capital purposes or under a Revolving Facility), (b) Investment that results in a Person becoming a Restricted Subsidiary or an Unrestricted Subsidiary, (c) Permitted Acquisition or other Acquisition,</w:t>
      </w:r>
    </w:p>
    <w:p>
      <w:pPr>
        <w:spacing w:after="0" w:line="1" w:lineRule="exact"/>
        <w:rPr>
          <w:sz w:val="20"/>
          <w:szCs w:val="20"/>
          <w:color w:val="auto"/>
        </w:rPr>
      </w:pPr>
    </w:p>
    <w:p>
      <w:pPr>
        <w:jc w:val="both"/>
        <w:ind w:firstLine="5"/>
        <w:spacing w:after="0" w:line="246" w:lineRule="auto"/>
        <w:tabs>
          <w:tab w:leader="none" w:pos="28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 or designation of a Restricted Subsidiary that results in a Restricted Subsidiary ceasing to be a Restricted Subsidiary of Borrower or redesignation of an Unrestricted Subsidiary that results in an Unrestricted Subsidiary becoming a Restricted Subsidiary, (e) Acquisition or Investment constituting an acquisition of assets constituting a business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382" w:right="339" w:bottom="1440" w:gutter="0" w:footer="0" w:header="0"/>
        </w:sectPr>
      </w:pPr>
    </w:p>
    <w:bookmarkStart w:id="112" w:name="page113"/>
    <w:bookmarkEnd w:id="112"/>
    <w:p>
      <w:pPr>
        <w:jc w:val="both"/>
        <w:spacing w:after="0" w:line="268" w:lineRule="auto"/>
        <w:rPr>
          <w:sz w:val="20"/>
          <w:szCs w:val="20"/>
          <w:color w:val="auto"/>
        </w:rPr>
      </w:pPr>
      <w:r>
        <w:rPr>
          <w:rFonts w:ascii="Times New Roman" w:cs="Times New Roman" w:eastAsia="Times New Roman" w:hAnsi="Times New Roman"/>
          <w:sz w:val="18"/>
          <w:szCs w:val="18"/>
          <w:color w:val="auto"/>
        </w:rPr>
        <w:t>line of business or division of another Person. For the avoidance of doubt, the Transactions shall constitute a Specified Transaction, and (f) any execution, amendment, modification or termination of any Gaming Lease (or waiver of any provisions thereof).</w:t>
      </w:r>
    </w:p>
    <w:p>
      <w:pPr>
        <w:spacing w:after="0" w:line="167"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Spot Rate</w:t>
      </w:r>
      <w:r>
        <w:rPr>
          <w:rFonts w:ascii="Times New Roman" w:cs="Times New Roman" w:eastAsia="Times New Roman" w:hAnsi="Times New Roman"/>
          <w:sz w:val="18"/>
          <w:szCs w:val="18"/>
          <w:color w:val="auto"/>
        </w:rPr>
        <w:t xml:space="preserve">” for a currency shall mean the rate determined by Administrative Agent or the applicable L/C Lender,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Administrative Agent or such L/C Lender may obtain such spot rate from another financial institution designated by Administrative Agent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L/C Lender if the Person acting in such capacity does not have as of the date of determination a spot buying rate for any such currency;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such L/C Lender may use such spot rate quoted on the date as of which the foreign exchange computation is made in the case of any Letter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denominated in an Alternate Currency.</w:t>
      </w:r>
    </w:p>
    <w:p>
      <w:pPr>
        <w:spacing w:after="0" w:line="18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Amount</w:t>
      </w:r>
      <w:r>
        <w:rPr>
          <w:rFonts w:ascii="Times New Roman" w:cs="Times New Roman" w:eastAsia="Times New Roman" w:hAnsi="Times New Roman"/>
          <w:sz w:val="18"/>
          <w:szCs w:val="18"/>
          <w:color w:val="auto"/>
        </w:rPr>
        <w:t>” of each Letter of Credit shall mean, at any time, the maximum amount available to be drawn thereunder (in each case determined without regard to whether any conditions to drawing could then be met).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Subordination Agreement</w:t>
      </w:r>
      <w:r>
        <w:rPr>
          <w:rFonts w:ascii="Times New Roman" w:cs="Times New Roman" w:eastAsia="Times New Roman" w:hAnsi="Times New Roman"/>
          <w:sz w:val="18"/>
          <w:szCs w:val="18"/>
          <w:color w:val="auto"/>
        </w:rPr>
        <w:t xml:space="preserve">” shall mean each Subordination Agreement,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among Administrative Agent, the applicable Credit Parties and the providers of any Intercompany Contribution Indebtedness.</w:t>
      </w:r>
    </w:p>
    <w:p>
      <w:pPr>
        <w:spacing w:after="0" w:line="16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 Unless otherwise qualified, all references to a “Subsidiary” or to “Subsidiaries” in this Agreement shall refer to a Subsidiary or Subsidiaries of Borrower.</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Substituted Consolidated EBITDA</w:t>
      </w:r>
      <w:r>
        <w:rPr>
          <w:rFonts w:ascii="Times New Roman" w:cs="Times New Roman" w:eastAsia="Times New Roman" w:hAnsi="Times New Roman"/>
          <w:sz w:val="18"/>
          <w:szCs w:val="18"/>
          <w:color w:val="auto"/>
        </w:rPr>
        <w:t>” shall mean with respect to any fiscal quarter, the greater of Consolidated EBITDA for the fiscal quarter</w:t>
      </w:r>
    </w:p>
    <w:p>
      <w:pPr>
        <w:spacing w:after="0" w:line="23" w:lineRule="exact"/>
        <w:rPr>
          <w:sz w:val="20"/>
          <w:szCs w:val="20"/>
          <w:color w:val="auto"/>
        </w:rPr>
      </w:pPr>
    </w:p>
    <w:p>
      <w:pPr>
        <w:ind w:firstLine="5"/>
        <w:spacing w:after="0" w:line="309" w:lineRule="auto"/>
        <w:tabs>
          <w:tab w:leader="none" w:pos="248"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immediately preceding fiscal year corresponding to such fiscal quarter and (b) immediately preceding the fiscal quarter in which the applicable Qualifying Act of Terrorism shall have occurred, in each case subject to customary seasonal adjustments (as determined in good faith by Borrower).</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xml:space="preserve">” shall have the meaning assigned thereto in </w:t>
      </w:r>
      <w:r>
        <w:rPr>
          <w:rFonts w:ascii="Times New Roman" w:cs="Times New Roman" w:eastAsia="Times New Roman" w:hAnsi="Times New Roman"/>
          <w:sz w:val="18"/>
          <w:szCs w:val="18"/>
          <w:u w:val="single" w:color="auto"/>
          <w:color w:val="auto"/>
        </w:rPr>
        <w:t>Section 13.22</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Contract</w:t>
      </w:r>
      <w:r>
        <w:rPr>
          <w:rFonts w:ascii="Times New Roman" w:cs="Times New Roman" w:eastAsia="Times New Roman" w:hAnsi="Times New Roman"/>
          <w:sz w:val="18"/>
          <w:szCs w:val="18"/>
          <w:color w:val="auto"/>
        </w:rPr>
        <w:t>” shall mean any agreement entered into in the ordinary course of business (as a bona fide hedge and not for speculative purposes) (including any master agreement and any schedule or agreement, whether or not in writing, relating to any single transaction) that is an interest rate swap agreement, basis swap, forward rate agreement, commodity swap, commodity option, equity or equity index swap or option, bond option, interest rate option, foreign exchange agreement, rate cap, collar or floor agreement, currency swap agreement, cross-currency rate swap agreement, swap option, currency option or any other similar agreement (including any option to enter into any of the foregoing) and is designed to protect any Company against fluctuations in interest rates, currency exchange rates, commodity prices, or similar risks (including any Interest Rate Protection Agreement). For the avoidance of doubt, the term “Swap Contract” includes, without limitation, any call options, warrants and capped calls entered into as part of, or in connection with, an issuance of convertible or exchangeable debt by Borrower or its Restricted Subsidiaries.</w:t>
      </w:r>
    </w:p>
    <w:p>
      <w:pPr>
        <w:spacing w:after="0" w:line="191"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Obligation</w:t>
      </w:r>
      <w:r>
        <w:rPr>
          <w:rFonts w:ascii="Times New Roman" w:cs="Times New Roman" w:eastAsia="Times New Roman" w:hAnsi="Times New Roman"/>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384" w:right="339" w:bottom="1440" w:gutter="0" w:footer="0" w:header="0"/>
        </w:sectPr>
      </w:pPr>
    </w:p>
    <w:bookmarkStart w:id="113" w:name="page114"/>
    <w:bookmarkEnd w:id="113"/>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Provider</w:t>
      </w:r>
      <w:r>
        <w:rPr>
          <w:rFonts w:ascii="Times New Roman" w:cs="Times New Roman" w:eastAsia="Times New Roman" w:hAnsi="Times New Roman"/>
          <w:sz w:val="18"/>
          <w:szCs w:val="18"/>
          <w:color w:val="auto"/>
        </w:rPr>
        <w:t xml:space="preserve">” shall mean any Person that is a party to a Swap Contract with Borrower and/or any of its Restricted Subsidiaries if such Person was, at the date of entering into such Swap Contract, a Lender or Agent or Affiliate of a Lender or Agent,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Taking</w:t>
      </w:r>
      <w:r>
        <w:rPr>
          <w:rFonts w:ascii="Times New Roman" w:cs="Times New Roman" w:eastAsia="Times New Roman" w:hAnsi="Times New Roman"/>
          <w:sz w:val="18"/>
          <w:szCs w:val="18"/>
          <w:color w:val="auto"/>
        </w:rPr>
        <w:t>” shall mean a taking or voluntary conveyance during the term of this Agreement of all or part of any Mortgaged Real Property, or any interest therein or right accruing thereto or use thereof, as the result of, or in settlement of, any condemnation or other eminent domain proceeding by any Governmental Authority affecting any Mortgaged Real Property or any portion thereof, whether or not the same shall have actually been commenced.</w:t>
      </w:r>
    </w:p>
    <w:p>
      <w:pPr>
        <w:spacing w:after="0" w:line="177" w:lineRule="exact"/>
        <w:rPr>
          <w:sz w:val="20"/>
          <w:szCs w:val="20"/>
          <w:color w:val="auto"/>
        </w:rPr>
      </w:pPr>
    </w:p>
    <w:p>
      <w:pPr>
        <w:jc w:val="both"/>
        <w:ind w:firstLine="632"/>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Payments</w:t>
      </w:r>
      <w:r>
        <w:rPr>
          <w:rFonts w:ascii="Times New Roman" w:cs="Times New Roman" w:eastAsia="Times New Roman" w:hAnsi="Times New Roman"/>
          <w:sz w:val="18"/>
          <w:szCs w:val="18"/>
          <w:color w:val="auto"/>
        </w:rPr>
        <w:t>” shall mean, with respect to any taxable period (i) for which Borrower and/or any of its Subsidiaries are members of a consolidated, combined or similar income tax group for applicable federal, state and/or local income tax purposes of which a direct or indirect parent of Borrower is the common parent (a “</w:t>
      </w:r>
      <w:r>
        <w:rPr>
          <w:rFonts w:ascii="Times New Roman" w:cs="Times New Roman" w:eastAsia="Times New Roman" w:hAnsi="Times New Roman"/>
          <w:sz w:val="18"/>
          <w:szCs w:val="18"/>
          <w:b w:val="1"/>
          <w:bCs w:val="1"/>
          <w:color w:val="auto"/>
        </w:rPr>
        <w:t>Tax Group</w:t>
      </w:r>
      <w:r>
        <w:rPr>
          <w:rFonts w:ascii="Times New Roman" w:cs="Times New Roman" w:eastAsia="Times New Roman" w:hAnsi="Times New Roman"/>
          <w:sz w:val="18"/>
          <w:szCs w:val="18"/>
          <w:color w:val="auto"/>
        </w:rPr>
        <w:t>”) or (ii) for which Borrower is a disregarded entity or a partnership with a direct or indirect corporate parent (a “</w:t>
      </w: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 payments equal to the portion of any consolidated, combined or similar federal, state and/or local income taxes (as applicable) of such Tax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portion of the federal, state and/or local income taxes of such Corporate Parent (or, where such Corporate Parent owns some of its equity interest in Borrower indirectly through one or more corporate subsidiaries, such corporate subsidiaries (the “</w:t>
      </w:r>
      <w:r>
        <w:rPr>
          <w:rFonts w:ascii="Times New Roman" w:cs="Times New Roman" w:eastAsia="Times New Roman" w:hAnsi="Times New Roman"/>
          <w:sz w:val="18"/>
          <w:szCs w:val="18"/>
          <w:b w:val="1"/>
          <w:bCs w:val="1"/>
          <w:color w:val="auto"/>
        </w:rPr>
        <w:t>Corporate Parent Subsidiaries</w:t>
      </w:r>
      <w:r>
        <w:rPr>
          <w:rFonts w:ascii="Times New Roman" w:cs="Times New Roman" w:eastAsia="Times New Roman" w:hAnsi="Times New Roman"/>
          <w:sz w:val="18"/>
          <w:szCs w:val="18"/>
          <w:color w:val="auto"/>
        </w:rPr>
        <w:t xml:space="preserve">”), for such taxable period, that, in each case, is attributable to the income of Borrower, the applicable Restricted Subsidiaries or, to the extent of the amount actually received from its applicable Unrestricted Subsidiaries, such Unrestricted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amount of such payments with respect to any taxable period does not exceed the amount that Borrower, the applicable Restricted Subsidiaries and (to the extent described above) the applicable Unrestricted Subsidiaries would have been required to pay in respect of such federal, state and local income taxes for such taxable period had Borrower, the applicable Restricted Subsidiaries and (to the extent described above) the applicable Unrestricted Subsidiaries been a stand-alone corporate taxpayer or stand-alone corporate tax group for all taxable periods ending after the Closing Date and (b) for any such taxable period with respect to which the portion of the actual Massachusetts income tax liability of the Tax Group or Corporate Parent (or any applicable Corporate Parent Subsidiaries) that is attributable to Borrower or its applicable Restricted Subsidiaries (or, to the extent of the amount actually received from any applicable Unrestricted Subsidiaries in respect thereof, such Unrestricted Subsidiaries) exceeds the maximum payment permitted under clause (a) for such taxable period in respect of Massachusetts income tax, a payment equal to the amount of such excess (reduced, to the extent such excess is not deducted under clause (a) in computing the permitted distribution under clause (a) for federal income taxes for such period, by any actual federal income tax benefit derived by the Tax Group or Corporate Parent (or any applicable Corporate Parent Subsidiaries) in respect of the deduction of such excess).</w:t>
      </w:r>
    </w:p>
    <w:p>
      <w:pPr>
        <w:spacing w:after="0" w:line="19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Facility</w:t>
      </w:r>
      <w:r>
        <w:rPr>
          <w:rFonts w:ascii="Times New Roman" w:cs="Times New Roman" w:eastAsia="Times New Roman" w:hAnsi="Times New Roman"/>
          <w:sz w:val="18"/>
          <w:szCs w:val="18"/>
          <w:color w:val="auto"/>
        </w:rPr>
        <w:t>” shall mean the credit facility comprising the Term A Facility Commitments, any Incremental Term A Loan Commitments</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 xml:space="preserve"> and the Term A Facility Loans.</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Facility Commitments</w:t>
      </w:r>
      <w:r>
        <w:rPr>
          <w:rFonts w:ascii="Times New Roman" w:cs="Times New Roman" w:eastAsia="Times New Roman" w:hAnsi="Times New Roman"/>
          <w:sz w:val="18"/>
          <w:szCs w:val="18"/>
          <w:color w:val="auto"/>
        </w:rPr>
        <w:t xml:space="preserve">” shall mean the </w:t>
      </w:r>
      <w:r>
        <w:rPr>
          <w:rFonts w:ascii="Times New Roman" w:cs="Times New Roman" w:eastAsia="Times New Roman" w:hAnsi="Times New Roman"/>
          <w:sz w:val="18"/>
          <w:szCs w:val="18"/>
          <w:b w:val="1"/>
          <w:bCs w:val="1"/>
          <w:color w:val="FF0000"/>
          <w:strike w:val="1"/>
        </w:rPr>
        <w:t>Non-Extended Term A Facility Commitments, the</w:t>
      </w:r>
      <w:r>
        <w:rPr>
          <w:rFonts w:ascii="Times New Roman" w:cs="Times New Roman" w:eastAsia="Times New Roman" w:hAnsi="Times New Roman"/>
          <w:sz w:val="18"/>
          <w:szCs w:val="18"/>
          <w:color w:val="auto"/>
        </w:rPr>
        <w:t xml:space="preserve"> Extended Term A Facility Commitments and the Incremental Extended Term A Facility Commitments.</w:t>
      </w:r>
    </w:p>
    <w:p>
      <w:pPr>
        <w:spacing w:after="0" w:line="16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Facility Lender</w:t>
      </w:r>
      <w:r>
        <w:rPr>
          <w:rFonts w:ascii="Times New Roman" w:cs="Times New Roman" w:eastAsia="Times New Roman" w:hAnsi="Times New Roman"/>
          <w:sz w:val="18"/>
          <w:szCs w:val="18"/>
          <w:color w:val="auto"/>
        </w:rPr>
        <w:t xml:space="preserve">” shall mean (a) on the Amendment No. </w:t>
      </w:r>
      <w:r>
        <w:rPr>
          <w:rFonts w:ascii="Times New Roman" w:cs="Times New Roman" w:eastAsia="Times New Roman" w:hAnsi="Times New Roman"/>
          <w:sz w:val="18"/>
          <w:szCs w:val="18"/>
          <w:b w:val="1"/>
          <w:bCs w:val="1"/>
          <w:color w:val="FF0000"/>
          <w:strike w:val="1"/>
        </w:rPr>
        <w:t>4</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auto"/>
        </w:rPr>
        <w:t xml:space="preserve"> Effective Date, the Lenders having Term A Facility Commitments on </w:t>
      </w:r>
      <w:r>
        <w:rPr>
          <w:rFonts w:ascii="Times New Roman" w:cs="Times New Roman" w:eastAsia="Times New Roman" w:hAnsi="Times New Roman"/>
          <w:sz w:val="18"/>
          <w:szCs w:val="18"/>
          <w:u w:val="single" w:color="auto"/>
          <w:color w:val="auto"/>
        </w:rPr>
        <w:t>Annex A-2</w:t>
      </w:r>
      <w:r>
        <w:rPr>
          <w:rFonts w:ascii="Times New Roman" w:cs="Times New Roman" w:eastAsia="Times New Roman" w:hAnsi="Times New Roman"/>
          <w:sz w:val="18"/>
          <w:szCs w:val="18"/>
          <w:color w:val="auto"/>
        </w:rPr>
        <w:t xml:space="preserve"> hereof (as amended pursuant to the terms of Amendment No. </w:t>
      </w:r>
      <w:r>
        <w:rPr>
          <w:rFonts w:ascii="Times New Roman" w:cs="Times New Roman" w:eastAsia="Times New Roman" w:hAnsi="Times New Roman"/>
          <w:sz w:val="18"/>
          <w:szCs w:val="18"/>
          <w:b w:val="1"/>
          <w:bCs w:val="1"/>
          <w:color w:val="FF0000"/>
          <w:strike w:val="1"/>
        </w:rPr>
        <w:t>4</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auto"/>
        </w:rPr>
        <w:t xml:space="preserve">) and (b) thereafter, the Lenders from time to time holding any Incremental Term A Loan Commitments and/or Term A Facility Loans, as the case may be, after giving effect to any assignments thereof permitted by </w:t>
      </w:r>
      <w:r>
        <w:rPr>
          <w:rFonts w:ascii="Times New Roman" w:cs="Times New Roman" w:eastAsia="Times New Roman" w:hAnsi="Times New Roman"/>
          <w:sz w:val="18"/>
          <w:szCs w:val="18"/>
          <w:u w:val="single" w:color="auto"/>
          <w:color w:val="auto"/>
        </w:rPr>
        <w:t>Section 13.05(b)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382" w:right="339" w:bottom="1440" w:gutter="0" w:footer="0" w:header="0"/>
        </w:sectPr>
      </w:pPr>
    </w:p>
    <w:bookmarkStart w:id="114" w:name="page115"/>
    <w:bookmarkEnd w:id="114"/>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Facility Loans</w:t>
      </w:r>
      <w:r>
        <w:rPr>
          <w:rFonts w:ascii="Times New Roman" w:cs="Times New Roman" w:eastAsia="Times New Roman" w:hAnsi="Times New Roman"/>
          <w:sz w:val="18"/>
          <w:szCs w:val="18"/>
          <w:color w:val="auto"/>
        </w:rPr>
        <w:t xml:space="preserve">” shall mean (a) the </w:t>
      </w:r>
      <w:r>
        <w:rPr>
          <w:rFonts w:ascii="Times New Roman" w:cs="Times New Roman" w:eastAsia="Times New Roman" w:hAnsi="Times New Roman"/>
          <w:sz w:val="18"/>
          <w:szCs w:val="18"/>
          <w:b w:val="1"/>
          <w:bCs w:val="1"/>
          <w:color w:val="FF0000"/>
          <w:strike w:val="1"/>
        </w:rPr>
        <w:t>Non-Extended Term A Facility Loans, (b) the</w:t>
      </w:r>
      <w:r>
        <w:rPr>
          <w:rFonts w:ascii="Times New Roman" w:cs="Times New Roman" w:eastAsia="Times New Roman" w:hAnsi="Times New Roman"/>
          <w:sz w:val="18"/>
          <w:szCs w:val="18"/>
          <w:color w:val="auto"/>
        </w:rPr>
        <w:t xml:space="preserve"> Extended Term A Facility Loans (including the Incremental Extended Term A Facility Loans) and (</w:t>
      </w:r>
      <w:r>
        <w:rPr>
          <w:rFonts w:ascii="Times New Roman" w:cs="Times New Roman" w:eastAsia="Times New Roman" w:hAnsi="Times New Roman"/>
          <w:sz w:val="18"/>
          <w:szCs w:val="18"/>
          <w:b w:val="1"/>
          <w:bCs w:val="1"/>
          <w:color w:val="FF0000"/>
          <w:strike w:val="1"/>
        </w:rPr>
        <w:t>c</w:t>
      </w:r>
      <w:r>
        <w:rPr>
          <w:rFonts w:ascii="Times New Roman" w:cs="Times New Roman" w:eastAsia="Times New Roman" w:hAnsi="Times New Roman"/>
          <w:sz w:val="18"/>
          <w:szCs w:val="18"/>
          <w:b w:val="1"/>
          <w:bCs w:val="1"/>
          <w:u w:val="single" w:color="auto"/>
          <w:color w:val="0000FF"/>
        </w:rPr>
        <w:t>b</w:t>
      </w:r>
      <w:r>
        <w:rPr>
          <w:rFonts w:ascii="Times New Roman" w:cs="Times New Roman" w:eastAsia="Times New Roman" w:hAnsi="Times New Roman"/>
          <w:sz w:val="18"/>
          <w:szCs w:val="18"/>
          <w:color w:val="auto"/>
        </w:rPr>
        <w:t>) term loans made pursuant to any Incremental Term A Loan Commitments.</w:t>
      </w:r>
    </w:p>
    <w:p>
      <w:pPr>
        <w:spacing w:after="0" w:line="16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Facility Maturity Date</w:t>
      </w:r>
      <w:r>
        <w:rPr>
          <w:rFonts w:ascii="Times New Roman" w:cs="Times New Roman" w:eastAsia="Times New Roman" w:hAnsi="Times New Roman"/>
          <w:sz w:val="18"/>
          <w:szCs w:val="18"/>
          <w:color w:val="auto"/>
        </w:rPr>
        <w:t>” shall mean</w:t>
      </w:r>
      <w:r>
        <w:rPr>
          <w:rFonts w:ascii="Times New Roman" w:cs="Times New Roman" w:eastAsia="Times New Roman" w:hAnsi="Times New Roman"/>
          <w:sz w:val="18"/>
          <w:szCs w:val="18"/>
          <w:b w:val="1"/>
          <w:bCs w:val="1"/>
          <w:color w:val="FF0000"/>
          <w:strike w:val="1"/>
        </w:rPr>
        <w:t>, (a) with respect to the Extended Term A Facility Loans (including the Incremental Extended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Term A Facility Loans),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the Extended Term A Facility Maturity Date</w:t>
      </w:r>
      <w:r>
        <w:rPr>
          <w:rFonts w:ascii="Times New Roman" w:cs="Times New Roman" w:eastAsia="Times New Roman" w:hAnsi="Times New Roman"/>
          <w:sz w:val="18"/>
          <w:szCs w:val="18"/>
          <w:b w:val="1"/>
          <w:bCs w:val="1"/>
          <w:color w:val="FF0000"/>
          <w:strike w:val="1"/>
        </w:rPr>
        <w:t>, and (b) with respect to the Non-Extended Term A Facility Loans, the Non-Extended Term A Facility Maturity Date</w:t>
      </w:r>
      <w:r>
        <w:rPr>
          <w:rFonts w:ascii="Times New Roman" w:cs="Times New Roman" w:eastAsia="Times New Roman" w:hAnsi="Times New Roman"/>
          <w:sz w:val="18"/>
          <w:szCs w:val="18"/>
          <w:color w:val="000000"/>
        </w:rPr>
        <w: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Facility Notes</w:t>
      </w:r>
      <w:r>
        <w:rPr>
          <w:rFonts w:ascii="Times New Roman" w:cs="Times New Roman" w:eastAsia="Times New Roman" w:hAnsi="Times New Roman"/>
          <w:sz w:val="18"/>
          <w:szCs w:val="18"/>
          <w:color w:val="auto"/>
        </w:rPr>
        <w:t xml:space="preserve">” shall mean the promissory notes substantially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Commitments</w:t>
      </w:r>
      <w:r>
        <w:rPr>
          <w:rFonts w:ascii="Times New Roman" w:cs="Times New Roman" w:eastAsia="Times New Roman" w:hAnsi="Times New Roman"/>
          <w:sz w:val="18"/>
          <w:szCs w:val="18"/>
          <w:color w:val="auto"/>
        </w:rPr>
        <w:t>” shall mean, collectively, (a) the Term A Facility Commitments, (b) any Incremental Term Loan Commitments, and (c) any Other Term Loan Commitments.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Extension Request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Notes</w:t>
      </w:r>
      <w:r>
        <w:rPr>
          <w:rFonts w:ascii="Times New Roman" w:cs="Times New Roman" w:eastAsia="Times New Roman" w:hAnsi="Times New Roman"/>
          <w:sz w:val="18"/>
          <w:szCs w:val="18"/>
          <w:color w:val="auto"/>
        </w:rPr>
        <w:t>” shall mean, collectively, the Term A Facility Notes, any New Term Loan Notes, and any promissory notes evidencing Extended Term Loans or Other Term Loans.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shall mean, collectively, the Term A Facility Loans, any Extended Term Loans, any Other Term Loans, and any New Term Loans.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shall mean,</w:t>
      </w:r>
    </w:p>
    <w:p>
      <w:pPr>
        <w:spacing w:after="0" w:line="216" w:lineRule="exact"/>
        <w:rPr>
          <w:sz w:val="20"/>
          <w:szCs w:val="20"/>
          <w:color w:val="auto"/>
        </w:rPr>
      </w:pPr>
    </w:p>
    <w:p>
      <w:pPr>
        <w:jc w:val="both"/>
        <w:ind w:left="320" w:firstLine="633"/>
        <w:spacing w:after="0" w:line="282" w:lineRule="auto"/>
        <w:tabs>
          <w:tab w:leader="none" w:pos="1265"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6"/>
          <w:szCs w:val="16"/>
          <w:b w:val="1"/>
          <w:bCs w:val="1"/>
          <w:color w:val="auto"/>
        </w:rPr>
        <w:t>Periodic Term SOFR Determination Day</w:t>
      </w:r>
      <w:r>
        <w:rPr>
          <w:rFonts w:ascii="Times New Roman" w:cs="Times New Roman" w:eastAsia="Times New Roman" w:hAnsi="Times New Roman"/>
          <w:sz w:val="16"/>
          <w:szCs w:val="16"/>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65" w:lineRule="exact"/>
        <w:rPr>
          <w:rFonts w:ascii="Times New Roman" w:cs="Times New Roman" w:eastAsia="Times New Roman" w:hAnsi="Times New Roman"/>
          <w:sz w:val="16"/>
          <w:szCs w:val="16"/>
          <w:color w:val="auto"/>
        </w:rPr>
      </w:pPr>
    </w:p>
    <w:p>
      <w:pPr>
        <w:jc w:val="both"/>
        <w:ind w:left="320" w:firstLine="633"/>
        <w:spacing w:after="0" w:line="247" w:lineRule="auto"/>
        <w:tabs>
          <w:tab w:leader="none" w:pos="126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an ABR Loan on any day, the Term SOFR Reference Rate for a tenor of one month on the day (such day, the “</w:t>
      </w:r>
      <w:r>
        <w:rPr>
          <w:rFonts w:ascii="Times New Roman" w:cs="Times New Roman" w:eastAsia="Times New Roman" w:hAnsi="Times New Roman"/>
          <w:sz w:val="18"/>
          <w:szCs w:val="18"/>
          <w:b w:val="1"/>
          <w:bCs w:val="1"/>
          <w:color w:val="auto"/>
        </w:rPr>
        <w:t>ABR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w:t>
      </w:r>
    </w:p>
    <w:p>
      <w:pPr>
        <w:spacing w:after="0" w:line="187" w:lineRule="exact"/>
        <w:rPr>
          <w:sz w:val="20"/>
          <w:szCs w:val="20"/>
          <w:color w:val="auto"/>
        </w:rPr>
      </w:pPr>
    </w:p>
    <w:p>
      <w:pPr>
        <w:ind w:left="320" w:firstLine="316"/>
        <w:spacing w:after="0" w:line="273"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i w:val="1"/>
          <w:iCs w:val="1"/>
          <w:u w:val="single" w:color="auto"/>
          <w:color w:val="0000FF"/>
        </w:rPr>
        <w:t>provided</w:t>
      </w:r>
      <w:r>
        <w:rPr>
          <w:rFonts w:ascii="Times New Roman" w:cs="Times New Roman" w:eastAsia="Times New Roman" w:hAnsi="Times New Roman"/>
          <w:sz w:val="18"/>
          <w:szCs w:val="18"/>
          <w:b w:val="1"/>
          <w:bCs w:val="1"/>
          <w:u w:val="single" w:color="auto"/>
          <w:color w:val="0000FF"/>
        </w:rPr>
        <w:t>, that if</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Term SOFR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Adjustment” shall mean a percentage equal to 0.10% per annum</w:t>
      </w:r>
      <w:r>
        <w:rPr>
          <w:rFonts w:ascii="Times New Roman" w:cs="Times New Roman" w:eastAsia="Times New Roman" w:hAnsi="Times New Roman"/>
          <w:sz w:val="18"/>
          <w:szCs w:val="18"/>
          <w:i w:val="1"/>
          <w:iCs w:val="1"/>
          <w:u w:val="single" w:color="auto"/>
          <w:color w:val="008000"/>
        </w:rPr>
        <w:t>as so determined shall ever be less than the Floor,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i w:val="1"/>
          <w:iCs w:val="1"/>
          <w:u w:val="single" w:color="auto"/>
          <w:color w:val="008000"/>
        </w:rPr>
        <w:t>then</w:t>
      </w:r>
      <w:r>
        <w:rPr>
          <w:rFonts w:ascii="Times New Roman" w:cs="Times New Roman" w:eastAsia="Times New Roman" w:hAnsi="Times New Roman"/>
          <w:sz w:val="18"/>
          <w:szCs w:val="18"/>
          <w:i w:val="1"/>
          <w:iCs w:val="1"/>
          <w:color w:val="008000"/>
        </w:rPr>
        <w:t xml:space="preserve"> </w:t>
      </w:r>
      <w:r>
        <w:rPr>
          <w:rFonts w:ascii="Times New Roman" w:cs="Times New Roman" w:eastAsia="Times New Roman" w:hAnsi="Times New Roman"/>
          <w:sz w:val="18"/>
          <w:szCs w:val="18"/>
          <w:b w:val="1"/>
          <w:bCs w:val="1"/>
          <w:u w:val="single" w:color="auto"/>
          <w:color w:val="0000FF"/>
        </w:rPr>
        <w:t>Term SOFR shall be deemed to be the Floor</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382" w:right="339" w:bottom="1440" w:gutter="0" w:footer="0" w:header="0"/>
        </w:sectPr>
      </w:pPr>
    </w:p>
    <w:bookmarkStart w:id="115" w:name="page116"/>
    <w:bookmarkEnd w:id="115"/>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Administrator</w:t>
      </w:r>
      <w:r>
        <w:rPr>
          <w:rFonts w:ascii="Times New Roman" w:cs="Times New Roman" w:eastAsia="Times New Roman" w:hAnsi="Times New Roman"/>
          <w:sz w:val="18"/>
          <w:szCs w:val="18"/>
          <w:color w:val="auto"/>
        </w:rPr>
        <w:t>” shall mean CME Group Benchmark Administration Limited (CBA) (or a successor administrator of the Term SOFR Reference Rate selected by the Administrative Agent in its reasonable discretion).</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shall mean the forward-looking term rate based on SOFR.</w:t>
      </w:r>
    </w:p>
    <w:p>
      <w:pPr>
        <w:spacing w:after="0" w:line="214"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Period</w:t>
      </w:r>
      <w:r>
        <w:rPr>
          <w:rFonts w:ascii="Times New Roman" w:cs="Times New Roman" w:eastAsia="Times New Roman" w:hAnsi="Times New Roman"/>
          <w:sz w:val="18"/>
          <w:szCs w:val="18"/>
          <w:color w:val="auto"/>
        </w:rPr>
        <w:t xml:space="preserve">” shall mean, for any date of determination, the period of the four most recently ended consecutive fiscal quarters of Borrower and its Restricted Subsidiaries for which quarterly or annual financial statements have been delivered or are required to have been delivered to Administrative Agent or have been filed with the SEC;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for purposes of determining (x) adjustments to Consolidated EBITDA for purposes of clause (F) of the definition thereof, (y) Consolidated Net Income related to dividends and distributions paid or declared to Wynn Group Asia by its direct or indirect Subsidiaries for purposes of clause (c) of the definition thereof, and (z) the Recurring Dividend Amount, “Test Period” shall be deemed the period of the four most recently ended consecutive fiscal quarters of Borrower and its Restricted Subsidiaries ending September 30 for which quarterly or annual financial statements have been delivered or are required to have been delivered to Administrative Agent or have been filed with the SEC.</w:t>
      </w:r>
    </w:p>
    <w:p>
      <w:pPr>
        <w:spacing w:after="0" w:line="187"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Insurance Threshold Amount</w:t>
      </w:r>
      <w:r>
        <w:rPr>
          <w:rFonts w:ascii="Times New Roman" w:cs="Times New Roman" w:eastAsia="Times New Roman" w:hAnsi="Times New Roman"/>
          <w:sz w:val="18"/>
          <w:szCs w:val="18"/>
          <w:color w:val="auto"/>
        </w:rPr>
        <w:t xml:space="preserve">” shall mean Real Property (or, in the case of a leasehold, such leasehold interest or estate) other than the Wynn Las Vegas Convention Center in the event of the occurrence of the Wynn Las Vegas Convention Center Acquisition that (a) has a fair market value in excess of $300.0 million or (b) upon which a Credit Party develops a Facility with a fair market value in excess of $300.0 million;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all cases each of the Closing Date Mortgaged Real Properties shall be deemed to exceed the Title Insurance Threshold Amount.</w:t>
      </w:r>
    </w:p>
    <w:p>
      <w:pPr>
        <w:spacing w:after="0" w:line="180"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Revolving Commitments</w:t>
      </w:r>
      <w:r>
        <w:rPr>
          <w:rFonts w:ascii="Times New Roman" w:cs="Times New Roman" w:eastAsia="Times New Roman" w:hAnsi="Times New Roman"/>
          <w:sz w:val="18"/>
          <w:szCs w:val="18"/>
          <w:color w:val="auto"/>
        </w:rPr>
        <w:t>” shall mean, at any time, the Revolving Commitments of all the Revolving Lenders at such time. The Total Revolving Commitments on the Closing Date are $850.0 million.</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13.05(g)</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Tranche</w:t>
      </w:r>
      <w:r>
        <w:rPr>
          <w:rFonts w:ascii="Times New Roman" w:cs="Times New Roman" w:eastAsia="Times New Roman" w:hAnsi="Times New Roman"/>
          <w:sz w:val="16"/>
          <w:szCs w:val="16"/>
          <w:color w:val="auto"/>
        </w:rPr>
        <w:t>” shall mean (i) when used with respect to the Lenders, each of the following classes of Lenders: (a) Lenders having Revolving Loans incurred pursuant to the Closing Date Revolving Commitment or any Incremental Existing Tranche Revolving Commitments of the same Tranche or Closing Date Revolving Commitments and any Incremental Existing Tranche Revolving Commitments of the same Tranche, (b) Lenders having such other Tranche of Revolving Loans or Revolving Commitments created pursuant to an Extension Amendment, Incremental Joinder Agreement, or Refinancing Amendment,</w:t>
      </w:r>
    </w:p>
    <w:p>
      <w:pPr>
        <w:jc w:val="both"/>
        <w:ind w:firstLine="5"/>
        <w:spacing w:after="0" w:line="244" w:lineRule="auto"/>
        <w:tabs>
          <w:tab w:leader="none" w:pos="24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having Term A Facility Loans or Term A Facility Commitments and Incremental Term A Loan Commitments, and (d) Lenders having such other Tranche of Term Loans or Term Loan Commitments created pursuant to an Extension Amendment, Incremental Joinder Agreement, or Refinancing Amendment, and (ii) when used with respect to Loans or Commitments, each of the following classes of Loans or Commitments: (a) Revolving Loans incurred pursuant to the Closing Date Revolving Commitment or any Incremental Existing Tranche Revolving Commitments of the same Tranche or Closing Date Revolving Commitments and any Incremental Existing Tranche Revolving Commitments of the same Tranche, (b) such other Tranche of Revolving Loans or Revolving Commitments created pursuant to an Extension Amendment, Incremental Joinder Agreement, or Refinancing Amendment, (c) Term A Facility Loans or Term A Facility Commitments and Incremental Term A Loan Commitments, and (d) such other Tranche of Term Loans or Term Loan Commitments created pursuant to an Extension Amendment, Incremental Joinder Agreement, or Refinancing Amendment.</w:t>
      </w:r>
    </w:p>
    <w:p>
      <w:pPr>
        <w:spacing w:after="0" w:line="192"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shall mean, collectively, (a) the entering into of this Agreement and the other Credit Documents and the borrowings hereunder on the Closing Date, (b) the Closing Date Refinancing, (c) the Wynn Group Reorganization, and (d) the payment of fees and expenses in connection with the foregoing.</w:t>
      </w:r>
    </w:p>
    <w:p>
      <w:pPr>
        <w:spacing w:after="0" w:line="17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Agreement</w:t>
      </w:r>
      <w:r>
        <w:rPr>
          <w:rFonts w:ascii="Times New Roman" w:cs="Times New Roman" w:eastAsia="Times New Roman" w:hAnsi="Times New Roman"/>
          <w:sz w:val="18"/>
          <w:szCs w:val="18"/>
          <w:color w:val="auto"/>
        </w:rPr>
        <w:t>” shall mean any trust or similar arrangement required by any Gaming Authority from time to time with respect to the Equity Interests of any Restricted Subsidiary (or any Person that was a Restricted Subsidiary) or any Gaming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382" w:right="339" w:bottom="1440" w:gutter="0" w:footer="0" w:header="0"/>
        </w:sectPr>
      </w:pPr>
    </w:p>
    <w:bookmarkStart w:id="116" w:name="page117"/>
    <w:bookmarkEnd w:id="11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Transferred Guarantor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shall mean the transfer of shares of Equity Interests of any Restricted Subsidiary or any Gaming Facility into trust or other similar arrangement required by any Gaming Authority from time to time.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shall mean the Uniform Commercial Code as from time to time in effect in the applicable state or other jurisdiction.</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UCP</w:t>
      </w:r>
      <w:r>
        <w:rPr>
          <w:rFonts w:ascii="Times New Roman" w:cs="Times New Roman" w:eastAsia="Times New Roman" w:hAnsi="Times New Roman"/>
          <w:sz w:val="18"/>
          <w:szCs w:val="18"/>
          <w:color w:val="auto"/>
        </w:rPr>
        <w:t>” shall mean, with respect to any Letter of Credit, the Uniform Customs and Practice for Documentary Credits, International Chamber of Commerce (“</w:t>
      </w:r>
      <w:r>
        <w:rPr>
          <w:rFonts w:ascii="Times New Roman" w:cs="Times New Roman" w:eastAsia="Times New Roman" w:hAnsi="Times New Roman"/>
          <w:sz w:val="18"/>
          <w:szCs w:val="18"/>
          <w:b w:val="1"/>
          <w:bCs w:val="1"/>
          <w:color w:val="auto"/>
        </w:rPr>
        <w:t>ICC</w:t>
      </w:r>
      <w:r>
        <w:rPr>
          <w:rFonts w:ascii="Times New Roman" w:cs="Times New Roman" w:eastAsia="Times New Roman" w:hAnsi="Times New Roman"/>
          <w:sz w:val="18"/>
          <w:szCs w:val="18"/>
          <w:color w:val="auto"/>
        </w:rPr>
        <w:t>”) Publication No. 600 (or such later version thereof as may be in effect at the time of issuance).</w:t>
      </w:r>
    </w:p>
    <w:p>
      <w:pPr>
        <w:spacing w:after="0" w:line="16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w:t>
      </w:r>
      <w:r>
        <w:rPr>
          <w:rFonts w:ascii="Times New Roman" w:cs="Times New Roman" w:eastAsia="Times New Roman" w:hAnsi="Times New Roman"/>
          <w:sz w:val="18"/>
          <w:szCs w:val="18"/>
          <w:color w:val="auto"/>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shall mean the Bank of England or any other public administrative authority having responsibility for the resolution of any UK Financial Institution.</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shall mean the applicable Benchmark Replacement excluding the related Benchmark Replacement Adjustment.</w:t>
      </w:r>
    </w:p>
    <w:p>
      <w:pPr>
        <w:spacing w:after="0" w:line="164" w:lineRule="exact"/>
        <w:rPr>
          <w:sz w:val="20"/>
          <w:szCs w:val="20"/>
          <w:color w:val="auto"/>
        </w:rPr>
      </w:pPr>
    </w:p>
    <w:p>
      <w:pPr>
        <w:jc w:val="both"/>
        <w:ind w:firstLine="632"/>
        <w:spacing w:after="0" w:line="28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Unaffiliated Joint Ventures</w:t>
      </w:r>
      <w:r>
        <w:rPr>
          <w:rFonts w:ascii="Times New Roman" w:cs="Times New Roman" w:eastAsia="Times New Roman" w:hAnsi="Times New Roman"/>
          <w:sz w:val="16"/>
          <w:szCs w:val="16"/>
          <w:color w:val="auto"/>
        </w:rPr>
        <w:t xml:space="preserve">” shall mean any joint venture of Borrower or any of its Subsidiaries;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 all Investments in, and other transactions entered into with, such joint venture by Borrower or any of its Restricted Subsidiaries were made in compliance with this Agreement and</w:t>
      </w:r>
    </w:p>
    <w:p>
      <w:pPr>
        <w:spacing w:after="0" w:line="1" w:lineRule="exact"/>
        <w:rPr>
          <w:sz w:val="20"/>
          <w:szCs w:val="20"/>
          <w:color w:val="auto"/>
        </w:rPr>
      </w:pPr>
    </w:p>
    <w:p>
      <w:pPr>
        <w:jc w:val="both"/>
        <w:ind w:firstLine="5"/>
        <w:spacing w:after="0" w:line="246" w:lineRule="auto"/>
        <w:tabs>
          <w:tab w:leader="none" w:pos="27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Affiliate (other than Borrower or any Subsidiary or any other Unaffiliated Joint Venture) or officer or director of Borrower or any of its Subsidiaries owns any Equity Interest, or has any material economic interest, in such joint venture (other than through Borrower (directly or indirectly through its Subsidiaries)). No Subsidiary of Borrower shall be an Unaffiliated Joint Venture.</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shall mean the United States of America.</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un-reallocated portion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2.14(a)(ii)</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Unreimbursed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2.03(e)</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3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Unrestricted Operating Cash</w:t>
      </w:r>
      <w:r>
        <w:rPr>
          <w:rFonts w:ascii="Times New Roman" w:cs="Times New Roman" w:eastAsia="Times New Roman" w:hAnsi="Times New Roman"/>
          <w:sz w:val="16"/>
          <w:szCs w:val="16"/>
          <w:color w:val="auto"/>
        </w:rPr>
        <w:t>” shall mean, as of any date of determination, cash and Cash Equivalents of Borrower and its Restricted Subsidiaries that would not appear as “restricted” on a combined or consolidated balance sheet of the Consolidated Companies in an amount in excess of the Minimum Cage Cash Amount and excluding cash and Cash Equivalents constituting dividends paid to Wynn Group Asia by its direct and indirect Subsidiaries.</w:t>
      </w:r>
    </w:p>
    <w:p>
      <w:pPr>
        <w:spacing w:after="0" w:line="143"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Subsidiaries</w:t>
      </w:r>
      <w:r>
        <w:rPr>
          <w:rFonts w:ascii="Times New Roman" w:cs="Times New Roman" w:eastAsia="Times New Roman" w:hAnsi="Times New Roman"/>
          <w:sz w:val="18"/>
          <w:szCs w:val="18"/>
          <w:color w:val="auto"/>
        </w:rPr>
        <w:t xml:space="preserve">” shall mean (a) as of the Closing Date, the Subsidiaries listed on </w:t>
      </w:r>
      <w:r>
        <w:rPr>
          <w:rFonts w:ascii="Times New Roman" w:cs="Times New Roman" w:eastAsia="Times New Roman" w:hAnsi="Times New Roman"/>
          <w:sz w:val="18"/>
          <w:szCs w:val="18"/>
          <w:u w:val="single" w:color="auto"/>
          <w:color w:val="auto"/>
        </w:rPr>
        <w:t>Schedule 8.12(c)</w:t>
      </w:r>
      <w:r>
        <w:rPr>
          <w:rFonts w:ascii="Times New Roman" w:cs="Times New Roman" w:eastAsia="Times New Roman" w:hAnsi="Times New Roman"/>
          <w:sz w:val="18"/>
          <w:szCs w:val="18"/>
          <w:color w:val="auto"/>
        </w:rPr>
        <w:t xml:space="preserve">, (b) any Subsidiary of Borrower designated as an “Unrestricted Subsidiary” pursuant to and in compliance with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and (c) any Subsidiary of an Unrestricted Subsidiary (in each case, unless such Subsidiary is no longer a Subsidiary of Borrower or is subsequently designated as a Restricted Subsidiary pursuant to this Agreement).</w:t>
      </w:r>
    </w:p>
    <w:p>
      <w:pPr>
        <w:spacing w:after="0" w:line="17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Unutilized R/C Commitment</w:t>
      </w:r>
      <w:r>
        <w:rPr>
          <w:rFonts w:ascii="Times New Roman" w:cs="Times New Roman" w:eastAsia="Times New Roman" w:hAnsi="Times New Roman"/>
          <w:sz w:val="18"/>
          <w:szCs w:val="18"/>
          <w:color w:val="auto"/>
        </w:rPr>
        <w:t>” shall mean, for any Revolving Lender, at any time, the excess of such Revolving Lender’s Revolving Commitment at such time over the sum of (i) the aggregate outstanding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382"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amount of all Revolving Loans made by such Revolving Lender and (ii) such Revolving Lender’s L/C Liability at such time.</w:t>
      </w:r>
    </w:p>
    <w:p>
      <w:pPr>
        <w:spacing w:after="0" w:line="212"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shall mean any Person that is a “United States Person” as defined in Section 7701(a)(30) of the Code.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xml:space="preserve">” shall have the meaning assigned thereto in </w:t>
      </w:r>
      <w:r>
        <w:rPr>
          <w:rFonts w:ascii="Times New Roman" w:cs="Times New Roman" w:eastAsia="Times New Roman" w:hAnsi="Times New Roman"/>
          <w:sz w:val="18"/>
          <w:szCs w:val="18"/>
          <w:u w:val="single" w:color="auto"/>
          <w:color w:val="auto"/>
        </w:rPr>
        <w:t>Section 13.22</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5.06(c)(ii)</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Venue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10.05(p)</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Venue Easements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10.05(p)</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shall mean, with respect to any Person, the Equity Interests, participations, rights in, or other equivalents of, such Equity Interests, and any and all rights, warrants or options exchangeable for or convertible into such Equity Interests of such Person, in each case, that ordinarily has voting power for the election of directors (or Persons performing similar functions) of such Person, whether at all times or only as long as no senior class of Equity Interests has such voting power by reason of any contingency.</w:t>
      </w:r>
    </w:p>
    <w:p>
      <w:pPr>
        <w:spacing w:after="0" w:line="180"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Weighted Average Life to Maturity</w:t>
      </w:r>
      <w:r>
        <w:rPr>
          <w:rFonts w:ascii="Times New Roman" w:cs="Times New Roman" w:eastAsia="Times New Roman" w:hAnsi="Times New Roman"/>
          <w:sz w:val="18"/>
          <w:szCs w:val="18"/>
          <w:color w:val="auto"/>
        </w:rPr>
        <w:t>” shall mean, on any date and with respect to the aggregate amount of the Indebtedness (or any applicable portion thereof), an amount equal to (a) the scheduled repayments of such Indebtedness to be made after such date, multiplied by the number of days from such date to the date of such scheduled repayments divided by (b) the aggregate principal amount of such Indebtedness.</w:t>
      </w:r>
    </w:p>
    <w:p>
      <w:pPr>
        <w:spacing w:after="0" w:line="17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Restricted Subsidiary</w:t>
      </w:r>
      <w:r>
        <w:rPr>
          <w:rFonts w:ascii="Times New Roman" w:cs="Times New Roman" w:eastAsia="Times New Roman" w:hAnsi="Times New Roman"/>
          <w:sz w:val="18"/>
          <w:szCs w:val="18"/>
          <w:color w:val="auto"/>
        </w:rPr>
        <w:t>” shall mean, with respect to any Person, any Wholly Owned Subsidiary of such Person that is a Restricted Subsidiary. Unless the context clearly requires otherwise, all references to any Wholly Owned Restricted Subsidiary shall mean a Wholly Owned Restricted Subsidiary of Borrower.</w:t>
      </w:r>
    </w:p>
    <w:p>
      <w:pPr>
        <w:spacing w:after="0" w:line="177"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shall mean, with respect to any Person, any corporation, partnership, limited liability company or other entity of which all of the Equity Interests (other than, in the case of a corporation, directors’ qualifying shares or nominee shares required under applicable law) are directly or indirectly owned or controlled by such Person and/or one or more Wholly Owned Subsidiaries of such Person. Unless the context clearly requires otherwise, all references to any Wholly Owned Subsidiary shall mean a Wholly Owned Subsidiary of Borrower.</w:t>
      </w:r>
    </w:p>
    <w:p>
      <w:pPr>
        <w:spacing w:after="0" w:line="180"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Liability</w:t>
      </w:r>
      <w:r>
        <w:rPr>
          <w:rFonts w:ascii="Times New Roman" w:cs="Times New Roman" w:eastAsia="Times New Roman" w:hAnsi="Times New Roman"/>
          <w:sz w:val="18"/>
          <w:szCs w:val="18"/>
          <w:color w:val="auto"/>
        </w:rPr>
        <w:t>” shall mean liability by an ERISA Entity to a Multiemployer Plan as a result of a complete or partial withdrawal from such Multiemployer Plan, as such terms are defined in Part 1 of Subtitle E of Title IV of ERISA.</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WLV</w:t>
      </w:r>
      <w:r>
        <w:rPr>
          <w:rFonts w:ascii="Times New Roman" w:cs="Times New Roman" w:eastAsia="Times New Roman" w:hAnsi="Times New Roman"/>
          <w:sz w:val="18"/>
          <w:szCs w:val="18"/>
          <w:color w:val="auto"/>
        </w:rPr>
        <w:t>” shall mean Wynn Las Vegas and any of its Restricted Subsidiaries.</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WLV Lien Limitation</w:t>
      </w:r>
      <w:r>
        <w:rPr>
          <w:rFonts w:ascii="Times New Roman" w:cs="Times New Roman" w:eastAsia="Times New Roman" w:hAnsi="Times New Roman"/>
          <w:sz w:val="18"/>
          <w:szCs w:val="18"/>
          <w:color w:val="auto"/>
        </w:rPr>
        <w:t xml:space="preserve">” shall mean the limitation on the pledge of Collateral granted by WLV to the Principal Property Cap (as defined in the Security Agreement) pursuant to the penultimate paragraph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the Security Agreement.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Capital</w:t>
      </w:r>
      <w:r>
        <w:rPr>
          <w:rFonts w:ascii="Times New Roman" w:cs="Times New Roman" w:eastAsia="Times New Roman" w:hAnsi="Times New Roman"/>
          <w:sz w:val="18"/>
          <w:szCs w:val="18"/>
          <w:color w:val="auto"/>
        </w:rPr>
        <w:t>” means, for any Person at any date, the amount (which may be a negative number) of the Consolidated Current Assets of such Person minus the Consolidated Current Liabilities of such Person 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384" w:right="339" w:bottom="1440" w:gutter="0" w:footer="0" w:header="0"/>
        </w:sectPr>
      </w:pPr>
    </w:p>
    <w:bookmarkStart w:id="118" w:name="page119"/>
    <w:bookmarkEnd w:id="118"/>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calculating Working Capital, increases or decreases in Working Capital shall be calculated without regard to any changes in Consolidated Current Assets or Consolidated Current Liabilities as a result of (a) any reclassification in accordance with GAAP of assets or liabilities, as applicable, between current and noncurrent, (b) the effects of purchase accounting, or (c) the impact of non-cash items on Consolidated Current Assets and Consolidated Current Liabilities. For purposes of calculating Working Capital (i) for any period in which a Permitted Acquisition or other Acquisition occurs (other than with respect to any Unrestricted Subsidiary) or any Unrestricted Subsidiary is revoked and converted into a Restricted Subsidiary, the “consolidated current assets” and “consolidated current liabilities” of any Person, property, business or asset so acquired or Unrestricted Subsidiary so revoked, as the case may be (determined on a basis consistent with the corresponding definitions herein, with appropriate reference changes) shall be excluded and (ii) for any period in which any Person, property, business or asset (other than an Unrestricted Subsidiary) is sold, transferred or otherwise disposed of, closed or classified as discontinued operations by Borrower or any Restricted Subsidiary or any Restricted Subsidiary is designated as an Unrestricted Subsidiary, the “consolidated current assets” and “consolidated current liabilities” of any Person, property, business or asset so sold, transferred or otherwise disposed of, closed or classified as discontinued operations or Restricted Subsidiary so designated, as the case may be (determined on a basis consistent with the corresponding definitions herein, with appropriate reference changes) shall be excluded.</w:t>
      </w:r>
    </w:p>
    <w:p>
      <w:pPr>
        <w:spacing w:after="0" w:line="191"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or ancillary, to any of those powers.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Group Asia</w:t>
      </w:r>
      <w:r>
        <w:rPr>
          <w:rFonts w:ascii="Times New Roman" w:cs="Times New Roman" w:eastAsia="Times New Roman" w:hAnsi="Times New Roman"/>
          <w:sz w:val="18"/>
          <w:szCs w:val="18"/>
          <w:color w:val="auto"/>
        </w:rPr>
        <w:t>” shall mean Wynn Group Asia, Inc., a Nevada corporation.</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Group Reorganization</w:t>
      </w:r>
      <w:r>
        <w:rPr>
          <w:rFonts w:ascii="Times New Roman" w:cs="Times New Roman" w:eastAsia="Times New Roman" w:hAnsi="Times New Roman"/>
          <w:sz w:val="18"/>
          <w:szCs w:val="18"/>
          <w:color w:val="auto"/>
        </w:rPr>
        <w:t>” shall mean a series of corporate restructurings and related transactions pursuant to which (a) Wynn Group Asia becomes a Subsidiary of Borrower and (b) each of (x) Wynn Massachusetts and its Subsidiaries and (y) Everett Property, LLC become Subsidiaries of Wynn America Group, LLC, in each case on or prior to the Closing Date.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w:t>
      </w:r>
      <w:r>
        <w:rPr>
          <w:rFonts w:ascii="Times New Roman" w:cs="Times New Roman" w:eastAsia="Times New Roman" w:hAnsi="Times New Roman"/>
          <w:sz w:val="18"/>
          <w:szCs w:val="18"/>
          <w:color w:val="auto"/>
        </w:rPr>
        <w:t>” shall mean Wynn Las Vegas, LLC, a Nevada limited liability company.</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2023 Notes</w:t>
      </w:r>
      <w:r>
        <w:rPr>
          <w:rFonts w:ascii="Times New Roman" w:cs="Times New Roman" w:eastAsia="Times New Roman" w:hAnsi="Times New Roman"/>
          <w:sz w:val="18"/>
          <w:szCs w:val="18"/>
          <w:color w:val="auto"/>
        </w:rPr>
        <w:t>” shall mean the 4.250% Senior Notes of Wynn Las Vegas due 2023 in the original aggregate principal amount of $500.0 million.</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2025 Notes</w:t>
      </w:r>
      <w:r>
        <w:rPr>
          <w:rFonts w:ascii="Times New Roman" w:cs="Times New Roman" w:eastAsia="Times New Roman" w:hAnsi="Times New Roman"/>
          <w:sz w:val="18"/>
          <w:szCs w:val="18"/>
          <w:color w:val="auto"/>
        </w:rPr>
        <w:t>” shall mean the 5.500% Senior Notes of Wynn Las Vegas due 2025 in the original aggregate principal amount of $1,800.0 million.</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2027 Notes</w:t>
      </w:r>
      <w:r>
        <w:rPr>
          <w:rFonts w:ascii="Times New Roman" w:cs="Times New Roman" w:eastAsia="Times New Roman" w:hAnsi="Times New Roman"/>
          <w:sz w:val="18"/>
          <w:szCs w:val="18"/>
          <w:color w:val="auto"/>
        </w:rPr>
        <w:t>” shall mean the 5.250% Senior Notes of Wynn Las Vegas due 2027 in the original aggregate principal amount of $900.0 million.</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Convention Center</w:t>
      </w:r>
      <w:r>
        <w:rPr>
          <w:rFonts w:ascii="Times New Roman" w:cs="Times New Roman" w:eastAsia="Times New Roman" w:hAnsi="Times New Roman"/>
          <w:sz w:val="18"/>
          <w:szCs w:val="18"/>
          <w:color w:val="auto"/>
        </w:rPr>
        <w:t>” shall mean an approximately 400,000 square foot convention and meeting center and related amenities (including related Real Property and improvements thereon) located adjacent to the Wynn Las Vegas Resort.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Convention Center Acquisition</w:t>
      </w:r>
      <w:r>
        <w:rPr>
          <w:rFonts w:ascii="Times New Roman" w:cs="Times New Roman" w:eastAsia="Times New Roman" w:hAnsi="Times New Roman"/>
          <w:sz w:val="18"/>
          <w:szCs w:val="18"/>
          <w:color w:val="auto"/>
        </w:rPr>
        <w:t>” shall mean the acquisition (whether by fee or absolute assignment, leasehold or lease or otherwise) by Borrower and/or its Restricted Subsidiaries of the Wynn Las Vegas Convention Center from Affiliates of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382" w:right="339" w:bottom="1440" w:gutter="0" w:footer="0" w:header="0"/>
        </w:sectPr>
      </w:pPr>
    </w:p>
    <w:bookmarkStart w:id="119" w:name="page120"/>
    <w:bookmarkEnd w:id="119"/>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Notes</w:t>
      </w:r>
      <w:r>
        <w:rPr>
          <w:rFonts w:ascii="Times New Roman" w:cs="Times New Roman" w:eastAsia="Times New Roman" w:hAnsi="Times New Roman"/>
          <w:sz w:val="18"/>
          <w:szCs w:val="18"/>
          <w:color w:val="auto"/>
        </w:rPr>
        <w:t xml:space="preserve">” shall mean each of the Wynn Las Vegas 2023 Notes, the Wynn Las Vegas 2025 Notes, and the Wynn Las Vegas 2027 Notes, together with, without duplication, any other Indebtedness permitted to be incurred under </w:t>
      </w:r>
      <w:r>
        <w:rPr>
          <w:rFonts w:ascii="Times New Roman" w:cs="Times New Roman" w:eastAsia="Times New Roman" w:hAnsi="Times New Roman"/>
          <w:sz w:val="18"/>
          <w:szCs w:val="18"/>
          <w:u w:val="single" w:color="auto"/>
          <w:color w:val="auto"/>
        </w:rPr>
        <w:t>Section 10.01(e)</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Pledge</w:t>
      </w:r>
      <w:r>
        <w:rPr>
          <w:rFonts w:ascii="Times New Roman" w:cs="Times New Roman" w:eastAsia="Times New Roman" w:hAnsi="Times New Roman"/>
          <w:sz w:val="18"/>
          <w:szCs w:val="18"/>
          <w:color w:val="auto"/>
        </w:rPr>
        <w:t>” shall mean the direct pledge of the Equity Interests in Wynn Las Vegas and related ancillary rights as collateral security in favor of the holders of Wynn Las Vegas Notes.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Resort</w:t>
      </w:r>
      <w:r>
        <w:rPr>
          <w:rFonts w:ascii="Times New Roman" w:cs="Times New Roman" w:eastAsia="Times New Roman" w:hAnsi="Times New Roman"/>
          <w:sz w:val="18"/>
          <w:szCs w:val="18"/>
          <w:color w:val="auto"/>
        </w:rPr>
        <w:t>” means the Wynn Las Vegas hotel and casino resort.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Macau</w:t>
      </w:r>
      <w:r>
        <w:rPr>
          <w:rFonts w:ascii="Times New Roman" w:cs="Times New Roman" w:eastAsia="Times New Roman" w:hAnsi="Times New Roman"/>
          <w:sz w:val="18"/>
          <w:szCs w:val="18"/>
          <w:color w:val="auto"/>
        </w:rPr>
        <w:t>” shall mean Wynn Resorts (Macau), S.A., a company incorporated under the laws of Macau.</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Massachusetts</w:t>
      </w:r>
      <w:r>
        <w:rPr>
          <w:rFonts w:ascii="Times New Roman" w:cs="Times New Roman" w:eastAsia="Times New Roman" w:hAnsi="Times New Roman"/>
          <w:sz w:val="18"/>
          <w:szCs w:val="18"/>
          <w:color w:val="auto"/>
        </w:rPr>
        <w:t>” shall mean Wynn MA, LLC, a Nevada limited liability company.</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Massachusetts Resort</w:t>
      </w:r>
      <w:r>
        <w:rPr>
          <w:rFonts w:ascii="Times New Roman" w:cs="Times New Roman" w:eastAsia="Times New Roman" w:hAnsi="Times New Roman"/>
          <w:sz w:val="18"/>
          <w:szCs w:val="18"/>
          <w:color w:val="auto"/>
        </w:rPr>
        <w:t>” shall mean the casino resort and related amenities owned and/or operated by Borrower and its Subsidiaries in Everett, Massachusetts.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Resorts</w:t>
      </w:r>
      <w:r>
        <w:rPr>
          <w:rFonts w:ascii="Times New Roman" w:cs="Times New Roman" w:eastAsia="Times New Roman" w:hAnsi="Times New Roman"/>
          <w:sz w:val="18"/>
          <w:szCs w:val="18"/>
          <w:color w:val="auto"/>
        </w:rPr>
        <w:t>” shall mean Wynn Resorts, Limited, a Nevada corporation</w:t>
      </w:r>
      <w:r>
        <w:rPr>
          <w:rFonts w:ascii="Times New Roman" w:cs="Times New Roman" w:eastAsia="Times New Roman" w:hAnsi="Times New Roman"/>
          <w:sz w:val="18"/>
          <w:szCs w:val="18"/>
          <w:b w:val="1"/>
          <w:bCs w:val="1"/>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Resorts Finance Notes</w:t>
      </w:r>
      <w:r>
        <w:rPr>
          <w:rFonts w:ascii="Times New Roman" w:cs="Times New Roman" w:eastAsia="Times New Roman" w:hAnsi="Times New Roman"/>
          <w:sz w:val="18"/>
          <w:szCs w:val="18"/>
          <w:color w:val="auto"/>
        </w:rPr>
        <w:t>” shall mean the 5.125% Senior Notes of Borrower due 2029 in the original aggregate principal amount of $750,000,000.</w:t>
      </w:r>
    </w:p>
    <w:p>
      <w:pPr>
        <w:spacing w:after="0" w:line="151"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6"/>
          <w:szCs w:val="16"/>
          <w:b w:val="1"/>
          <w:bCs w:val="1"/>
          <w:color w:val="auto"/>
        </w:rPr>
        <w:t>SECTION 1.02. Accounting Terms and Determinations</w:t>
      </w:r>
      <w:r>
        <w:rPr>
          <w:rFonts w:ascii="Times New Roman" w:cs="Times New Roman" w:eastAsia="Times New Roman" w:hAnsi="Times New Roman"/>
          <w:sz w:val="16"/>
          <w:szCs w:val="16"/>
          <w:color w:val="auto"/>
        </w:rPr>
        <w:t>. Except as otherwise provided in this Agreement, all computations and determinations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accounting or financial matters (including financial covenants) shall be made in accordance with GAAP as in effect on the Closing Date consistently applied</w:t>
      </w:r>
    </w:p>
    <w:p>
      <w:pPr>
        <w:jc w:val="both"/>
        <w:spacing w:after="0" w:line="228" w:lineRule="auto"/>
        <w:rPr>
          <w:sz w:val="20"/>
          <w:szCs w:val="20"/>
          <w:color w:val="auto"/>
        </w:rPr>
      </w:pPr>
      <w:r>
        <w:rPr>
          <w:rFonts w:ascii="Times New Roman" w:cs="Times New Roman" w:eastAsia="Times New Roman" w:hAnsi="Times New Roman"/>
          <w:sz w:val="16"/>
          <w:szCs w:val="16"/>
          <w:color w:val="auto"/>
        </w:rPr>
        <w:t>for all applicable periods, and all accounting or financial terms shall have the meanings ascribed to such terms by GAAP. If at any time any change in GAAP would affect the computation of any financial ratio or requirement set forth in any Credit Document, and Borrower notifies Administrative Agent that Borrower requests an amendment to any provision hereof to eliminate the effect of any change occurring after the date hereof in GAAP or in the application thereof on</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the operation of such provision (or if Administrative Agent notifies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withdrawn or such provision amended in accordance herewith. If at any time any change in GAAP would affect the computation of any financial ratio or requirement set forth in any Credit Document, and Borrower, Administrative Agent or the Required Lenders shall so request, Administrative Agent, the Lenders and Borrower shall negotiate in good faith to amend such ratio or requirement to preserve the original intent thereof in light of such change in GAAP</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(subject to the approval of the Required Lenders, not to be unreasonably withheld). Notwithstanding the foregoing, for all purposes of this Agreement, (a) no Gaming Lease (or any guaranty or support arrangement in respect thereof) shall constitute Indebtedness, a Lien, a Capital Lease, a financing lease or a Capital Lease Obligation regardless of how such lease (or any guaranty or support arrangement in respect thereof) may be treated under GAAP, (b) any interest portion</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of payments in connection with any Gaming Lease (and any guaranty or support arrangement in respect thereof) shall not constitute Consolidated Interest Expense and (c) Consolidated Net Income shall be calculated by deducting, without duplication of amounts otherwise deducted, rent, insurance, property taxes and other amounts and expenses actually paid in cash under any Gaming Lease (and any guaranty or support arrangement in respect thereof) in the applicable</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Test Period and no deductions in calculating Consolidated Net Income shall occur as a result of imputed interest, amounts under any Gaming Lease not paid in cash during the relevant Test Period or other non-cash amounts incurred in respect of any Gaming Lease;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“true-up” of rent paid in cash pursuant to any Gaming Lease shall be accounted for in the fiscal quarter to which such payment relates as if such payment were originally made in such fiscal</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quarter. Notwithstanding anything to the contrary in this Agreement or any classification under GAAP of any Person, business, assets or operations in respect of which a definitive agreement for the disposition thereof has been entered into as discontinued operations, no pro forma effect shall be given to any discontinued operations (and the Consolidated EBITDA attributable to any such Person, business, assets or operations shall not be excluded for any purposes</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hereunder) until such disposition shall have been consummated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until such disposition shall have been consummated, notwithstanding anything to the contrary in this Agreement, the anticipated proceeds of such disposition (and use thereof, including any repayment of Indebtedness therewith) shall not be included in any calculation hereunder).</w:t>
      </w:r>
    </w:p>
    <w:p>
      <w:pPr>
        <w:spacing w:after="0" w:line="166" w:lineRule="exact"/>
        <w:rPr>
          <w:sz w:val="20"/>
          <w:szCs w:val="20"/>
          <w:color w:val="auto"/>
        </w:rPr>
      </w:pPr>
    </w:p>
    <w:p>
      <w:pPr>
        <w:jc w:val="both"/>
        <w:ind w:firstLine="632"/>
        <w:spacing w:after="0" w:line="232" w:lineRule="auto"/>
        <w:rPr>
          <w:sz w:val="20"/>
          <w:szCs w:val="20"/>
          <w:color w:val="auto"/>
        </w:rPr>
      </w:pPr>
      <w:r>
        <w:rPr>
          <w:rFonts w:ascii="Times New Roman" w:cs="Times New Roman" w:eastAsia="Times New Roman" w:hAnsi="Times New Roman"/>
          <w:sz w:val="18"/>
          <w:szCs w:val="18"/>
          <w:b w:val="1"/>
          <w:bCs w:val="1"/>
          <w:color w:val="auto"/>
        </w:rPr>
        <w:t>SECTION 1.03. Classes and Types of Loans</w:t>
      </w:r>
      <w:r>
        <w:rPr>
          <w:rFonts w:ascii="Times New Roman" w:cs="Times New Roman" w:eastAsia="Times New Roman" w:hAnsi="Times New Roman"/>
          <w:sz w:val="18"/>
          <w:szCs w:val="18"/>
          <w:color w:val="auto"/>
        </w:rPr>
        <w:t>. Loans hereunder are distinguished by “Class” and by “Type.” The “Class” of a Loan (or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to make a Loan) refers to whether such Loan is a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382" w:right="339" w:bottom="1440" w:gutter="0" w:footer="0" w:header="0"/>
        </w:sectPr>
      </w:pPr>
    </w:p>
    <w:bookmarkStart w:id="120" w:name="page121"/>
    <w:bookmarkEnd w:id="120"/>
    <w:p>
      <w:pPr>
        <w:spacing w:after="0" w:line="244" w:lineRule="auto"/>
        <w:rPr>
          <w:sz w:val="20"/>
          <w:szCs w:val="20"/>
          <w:color w:val="auto"/>
        </w:rPr>
      </w:pPr>
      <w:r>
        <w:rPr>
          <w:rFonts w:ascii="Times New Roman" w:cs="Times New Roman" w:eastAsia="Times New Roman" w:hAnsi="Times New Roman"/>
          <w:sz w:val="16"/>
          <w:szCs w:val="16"/>
          <w:color w:val="auto"/>
        </w:rPr>
        <w:t>Loan of any particular Tranche, a Term A Facility Loan, a New Term Loan of any particular Tranche, or a Term Loan of any particular Tranche of Term Loans created pursuant to an Extension Amendment or a Refinancing Amendment, each of which constitutes a Class. The “Type” of a Loan refers to whether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is an ABR Loan or a SOFR Loan, each of which constitutes a Type. Loans may be identified by both Class and Type.</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1.04. Rules of Construction</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637"/>
        <w:spacing w:after="0" w:line="212" w:lineRule="auto"/>
        <w:tabs>
          <w:tab w:leader="none" w:pos="12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Credit Document, unless the context clearly requires otherwise (or such other Credit Document clearly provides otherwise), references to (i) the plural include the singular, the singular include the plural and the part include the whole; (ii) Persons include their respective permitted successors and assigns or, in the case of governmental Persons, Persons succeeding to the relevant functions of such Persons; (iii) statutes and regulations include any amendments, supplements or modifications of the same from time to time and any successor statutes and regulations; (iv) unless otherwise expressly provided, any reference to any action of any Secured Party by way of consent, approval or waiver shall be deemed modified by the phrase “in its/their reasonable discretion”; (v) time shall be a reference to time of day in New York, New York; (vi) Obligations (other than L/C Liabilities) shall not be deemed “outstanding” if such Obligations have been Paid in Full; and (vii) except as expressly provided in any Credit Document any item required to be delivered or performed on a day that is not a Business Day shall not be required until the next succeeding Business Day.</w:t>
      </w:r>
    </w:p>
    <w:p>
      <w:pPr>
        <w:spacing w:after="0" w:line="139"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Credit Document, unless the context clearly requires otherwise (or such other Credit Document clearly provides otherwise),</w:t>
      </w:r>
    </w:p>
    <w:p>
      <w:pPr>
        <w:ind w:left="220" w:hanging="215"/>
        <w:spacing w:after="0" w:line="213" w:lineRule="auto"/>
        <w:tabs>
          <w:tab w:leader="none" w:pos="2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w:t>
      </w:r>
      <w:r>
        <w:rPr>
          <w:rFonts w:ascii="Times New Roman" w:cs="Times New Roman" w:eastAsia="Times New Roman" w:hAnsi="Times New Roman"/>
          <w:sz w:val="18"/>
          <w:szCs w:val="18"/>
          <w:color w:val="auto"/>
        </w:rPr>
        <w:t>” shall mean “amend, restate, amend and restate, supplement or modify”; and “</w:t>
      </w: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amending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shall have meanings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correlative to the foregoing; (ii) in the computation of periods of time from a specified date to a later specified date, “</w:t>
      </w:r>
      <w:r>
        <w:rPr>
          <w:rFonts w:ascii="Times New Roman" w:cs="Times New Roman" w:eastAsia="Times New Roman" w:hAnsi="Times New Roman"/>
          <w:sz w:val="16"/>
          <w:szCs w:val="16"/>
          <w:b w:val="1"/>
          <w:bCs w:val="1"/>
          <w:color w:val="auto"/>
        </w:rPr>
        <w:t>from</w:t>
      </w:r>
      <w:r>
        <w:rPr>
          <w:rFonts w:ascii="Times New Roman" w:cs="Times New Roman" w:eastAsia="Times New Roman" w:hAnsi="Times New Roman"/>
          <w:sz w:val="16"/>
          <w:szCs w:val="16"/>
          <w:color w:val="auto"/>
        </w:rPr>
        <w:t>” shall mean “from and including”; “</w:t>
      </w:r>
      <w:r>
        <w:rPr>
          <w:rFonts w:ascii="Times New Roman" w:cs="Times New Roman" w:eastAsia="Times New Roman" w:hAnsi="Times New Roman"/>
          <w:sz w:val="16"/>
          <w:szCs w:val="16"/>
          <w:b w:val="1"/>
          <w:bCs w:val="1"/>
          <w:color w:val="auto"/>
        </w:rPr>
        <w:t>to</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until</w:t>
      </w:r>
      <w:r>
        <w:rPr>
          <w:rFonts w:ascii="Times New Roman" w:cs="Times New Roman" w:eastAsia="Times New Roman" w:hAnsi="Times New Roman"/>
          <w:sz w:val="16"/>
          <w:szCs w:val="16"/>
          <w:color w:val="auto"/>
        </w:rPr>
        <w:t>” shall mean “to but excluding”; and “</w:t>
      </w:r>
      <w:r>
        <w:rPr>
          <w:rFonts w:ascii="Times New Roman" w:cs="Times New Roman" w:eastAsia="Times New Roman" w:hAnsi="Times New Roman"/>
          <w:sz w:val="16"/>
          <w:szCs w:val="16"/>
          <w:b w:val="1"/>
          <w:bCs w:val="1"/>
          <w:color w:val="auto"/>
        </w:rPr>
        <w:t>through</w:t>
      </w:r>
      <w:r>
        <w:rPr>
          <w:rFonts w:ascii="Times New Roman" w:cs="Times New Roman" w:eastAsia="Times New Roman" w:hAnsi="Times New Roman"/>
          <w:sz w:val="16"/>
          <w:szCs w:val="16"/>
          <w:color w:val="auto"/>
        </w:rPr>
        <w:t>” shall mean “to and including”; (iii) “</w:t>
      </w:r>
      <w:r>
        <w:rPr>
          <w:rFonts w:ascii="Times New Roman" w:cs="Times New Roman" w:eastAsia="Times New Roman" w:hAnsi="Times New Roman"/>
          <w:sz w:val="16"/>
          <w:szCs w:val="16"/>
          <w:b w:val="1"/>
          <w:bCs w:val="1"/>
          <w:color w:val="auto"/>
        </w:rPr>
        <w:t>hereof</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herein</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hereunder</w:t>
      </w:r>
      <w:r>
        <w:rPr>
          <w:rFonts w:ascii="Times New Roman" w:cs="Times New Roman" w:eastAsia="Times New Roman" w:hAnsi="Times New Roman"/>
          <w:sz w:val="16"/>
          <w:szCs w:val="16"/>
          <w:color w:val="auto"/>
        </w:rPr>
        <w:t>” (and similar terms) in any Credit Document refer to such Credit Document as a whole and not to any particular provision of such Credit Document; (iv) “</w:t>
      </w:r>
      <w:r>
        <w:rPr>
          <w:rFonts w:ascii="Times New Roman" w:cs="Times New Roman" w:eastAsia="Times New Roman" w:hAnsi="Times New Roman"/>
          <w:sz w:val="16"/>
          <w:szCs w:val="16"/>
          <w:b w:val="1"/>
          <w:bCs w:val="1"/>
          <w:color w:val="auto"/>
        </w:rPr>
        <w:t>including</w:t>
      </w:r>
      <w:r>
        <w:rPr>
          <w:rFonts w:ascii="Times New Roman" w:cs="Times New Roman" w:eastAsia="Times New Roman" w:hAnsi="Times New Roman"/>
          <w:sz w:val="16"/>
          <w:szCs w:val="16"/>
          <w:color w:val="auto"/>
        </w:rPr>
        <w:t>” (and similar</w:t>
      </w:r>
    </w:p>
    <w:p>
      <w:pPr>
        <w:spacing w:after="0" w:line="200" w:lineRule="auto"/>
        <w:rPr>
          <w:sz w:val="20"/>
          <w:szCs w:val="20"/>
          <w:color w:val="auto"/>
        </w:rPr>
      </w:pPr>
      <w:r>
        <w:rPr>
          <w:rFonts w:ascii="Times New Roman" w:cs="Times New Roman" w:eastAsia="Times New Roman" w:hAnsi="Times New Roman"/>
          <w:sz w:val="18"/>
          <w:szCs w:val="18"/>
          <w:color w:val="auto"/>
        </w:rPr>
        <w:t>terms) shall mean “including without limitation” (and similarly for similar terms); (v)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has the inclusive meaning represented by the phrase “and/or”;</w:t>
      </w:r>
    </w:p>
    <w:p>
      <w:pPr>
        <w:spacing w:after="0" w:line="1" w:lineRule="exact"/>
        <w:rPr>
          <w:sz w:val="20"/>
          <w:szCs w:val="20"/>
          <w:color w:val="auto"/>
        </w:rPr>
      </w:pPr>
    </w:p>
    <w:p>
      <w:pPr>
        <w:ind w:firstLine="5"/>
        <w:spacing w:after="0" w:line="219" w:lineRule="auto"/>
        <w:tabs>
          <w:tab w:leader="none" w:pos="30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the date hereof</w:t>
      </w:r>
      <w:r>
        <w:rPr>
          <w:rFonts w:ascii="Times New Roman" w:cs="Times New Roman" w:eastAsia="Times New Roman" w:hAnsi="Times New Roman"/>
          <w:sz w:val="18"/>
          <w:szCs w:val="18"/>
          <w:color w:val="auto"/>
        </w:rPr>
        <w:t>” shall mean the date first set forth above; (vii) “</w:t>
      </w:r>
      <w:r>
        <w:rPr>
          <w:rFonts w:ascii="Times New Roman" w:cs="Times New Roman" w:eastAsia="Times New Roman" w:hAnsi="Times New Roman"/>
          <w:sz w:val="18"/>
          <w:szCs w:val="18"/>
          <w:b w:val="1"/>
          <w:bCs w:val="1"/>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shall have the same meaning and effect and refer to all Property; and (viii) a “</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is a reference to a fiscal year or fiscal quarter of Borrower.</w:t>
      </w:r>
    </w:p>
    <w:p>
      <w:pPr>
        <w:spacing w:after="0" w:line="168" w:lineRule="exact"/>
        <w:rPr>
          <w:rFonts w:ascii="Times New Roman" w:cs="Times New Roman" w:eastAsia="Times New Roman" w:hAnsi="Times New Roman"/>
          <w:sz w:val="18"/>
          <w:szCs w:val="18"/>
          <w:color w:val="auto"/>
        </w:rPr>
      </w:pPr>
    </w:p>
    <w:p>
      <w:pPr>
        <w:jc w:val="both"/>
        <w:ind w:firstLine="637"/>
        <w:spacing w:after="0" w:line="220" w:lineRule="auto"/>
        <w:tabs>
          <w:tab w:leader="none" w:pos="12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unless the context clearly requires otherwise, any reference to (i) an Annex, Exhibit or Schedule is to an Annex, Exhibit or Schedule, as the case may be, attached to this Agreement and constituting a part hereof, and (ii) a Section or other subdivision is to a Section or such other subdivision of this Agreement.</w:t>
      </w:r>
    </w:p>
    <w:p>
      <w:pPr>
        <w:spacing w:after="0" w:line="167" w:lineRule="exact"/>
        <w:rPr>
          <w:rFonts w:ascii="Times New Roman" w:cs="Times New Roman" w:eastAsia="Times New Roman" w:hAnsi="Times New Roman"/>
          <w:sz w:val="18"/>
          <w:szCs w:val="18"/>
          <w:color w:val="auto"/>
        </w:rPr>
      </w:pPr>
    </w:p>
    <w:p>
      <w:pPr>
        <w:jc w:val="both"/>
        <w:ind w:firstLine="637"/>
        <w:spacing w:after="0" w:line="231" w:lineRule="auto"/>
        <w:tabs>
          <w:tab w:leader="none" w:pos="1257"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expressly provided herein, (i) references to Organizational Documents, agreements (including the Credit Documents) and other contractual instruments shall be deemed to include all subsequent amendments, restatements, amendments and restatements, extensions, supplements, reaffirmations, replacements and other modifications thereto, but only to the extent that such amendments, restatements, amendments and restatements, extensions, supplements, reaffirmations, replacements and other modifications are permitted by the Credit Documents; (ii) references to any Requirement of Law shall include all statutory and regulatory provisions consolidating, amending, replacing, supplementing or interpreting such Requirement of Law, and</w:t>
      </w:r>
    </w:p>
    <w:p>
      <w:pPr>
        <w:spacing w:after="0" w:line="3" w:lineRule="exact"/>
        <w:rPr>
          <w:rFonts w:ascii="Times New Roman" w:cs="Times New Roman" w:eastAsia="Times New Roman" w:hAnsi="Times New Roman"/>
          <w:sz w:val="16"/>
          <w:szCs w:val="16"/>
          <w:color w:val="auto"/>
        </w:rPr>
      </w:pPr>
    </w:p>
    <w:p>
      <w:pPr>
        <w:ind w:firstLine="5"/>
        <w:spacing w:after="0" w:line="227" w:lineRule="auto"/>
        <w:tabs>
          <w:tab w:leader="none" w:pos="32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reference herein to “the date hereof” or words of similar import shall refer to the date that this Agreement was initially entered into (September 20, 2019).</w:t>
      </w:r>
    </w:p>
    <w:p>
      <w:pPr>
        <w:spacing w:after="0" w:line="154" w:lineRule="exact"/>
        <w:rPr>
          <w:rFonts w:ascii="Times New Roman" w:cs="Times New Roman" w:eastAsia="Times New Roman" w:hAnsi="Times New Roman"/>
          <w:sz w:val="18"/>
          <w:szCs w:val="18"/>
          <w:color w:val="auto"/>
        </w:rPr>
      </w:pPr>
    </w:p>
    <w:p>
      <w:pPr>
        <w:jc w:val="both"/>
        <w:ind w:firstLine="637"/>
        <w:spacing w:after="0" w:line="225" w:lineRule="auto"/>
        <w:tabs>
          <w:tab w:leader="none" w:pos="12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Credit Documents are the result of negotiations among and have been reviewed by counsel to Agents, Borrower and the other parties, and are the products of all parties. Accordingly, they shall not be construed against the Lenders or Agents merely because of Agents’ or the Lenders’ involvement in their preparation.</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1.05. Exchange Rates; Currency Equivalents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37"/>
        <w:spacing w:after="0" w:line="249" w:lineRule="auto"/>
        <w:tabs>
          <w:tab w:leader="none" w:pos="1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or the applicable L/C Lender, as applicable, shall determine the Spot Rates as of each Revaluation Date to be used for calculating Dollar Equivalent amounts of extensions of credit hereunder and Obligations denominated in Alternate Currencies. Such Spot Rates shall become effective as of such Revaluation Date and shall be the Spot Rates employed in converting any amounts between the applicable currencies until the next Revaluation Date to occur. Except for purposes of financial statements delivered by Credit Parties hereunder or calculating financial covenants or financial ratios hereunder or except as otherwise provided herein, the applicable amount of any currency (other than Dollars) for purposes of calculating the Dollar Equivalent of the amount of extensions of credit hereunder and of Obligations denominated in an Alternate Currency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37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Credit Documents shall be such Dollar Equivalent amount as so determined by Administrative Agent or the applicable L/C Lender, as applicable.</w:t>
      </w:r>
    </w:p>
    <w:p>
      <w:pPr>
        <w:spacing w:after="0" w:line="214" w:lineRule="exact"/>
        <w:rPr>
          <w:sz w:val="20"/>
          <w:szCs w:val="20"/>
          <w:color w:val="auto"/>
        </w:rPr>
      </w:pPr>
    </w:p>
    <w:p>
      <w:pPr>
        <w:jc w:val="both"/>
        <w:ind w:firstLine="637"/>
        <w:spacing w:after="0" w:line="252" w:lineRule="auto"/>
        <w:tabs>
          <w:tab w:leader="none" w:pos="125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the issuance, amendment or extension of a Letter of Credit, an amount, such as a required minimum or multiple amount, is expressed in Dollars, but such Borrowing, SOFR Loan or Letter of Credit is denominated in an Alternate Currency, such amount shall be the relevant Alternative Currency Equivalent of such Dollar amount (rounded to the nearest unit of such Alternate Currency, with 0.5 of a unit being rounded upward), as determined by Administrative Agent or the applicable L/C Lender, as the case may be.</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1.06. Pro Forma Calculations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637"/>
        <w:spacing w:after="0" w:line="214" w:lineRule="auto"/>
        <w:tabs>
          <w:tab w:leader="none" w:pos="1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Consolidated EBITDA, total assets, the Consolidated First Lien Net Leverage Ratio, Consolidated Senior Secured Net Leverage Ratio, Consolidated Total Net Leverage Ratio, and Consolidated Fixed Charge Coverage Ratio shall be calculated in the manner prescribed by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in clauses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when calculating Consolidated EBITDA and the Consolidated First Lien Net Leverage Ratio for purposes of determining actual compliance (and not compliance on a Pro Forma Basis) with the Financial Maintenance Covenant, the events described in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that occurred subsequent to the end of the applicable Test Period shall not be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w:t>
      </w:r>
    </w:p>
    <w:p>
      <w:pPr>
        <w:spacing w:after="0" w:line="155" w:lineRule="exact"/>
        <w:rPr>
          <w:rFonts w:ascii="Times New Roman" w:cs="Times New Roman" w:eastAsia="Times New Roman" w:hAnsi="Times New Roman"/>
          <w:sz w:val="18"/>
          <w:szCs w:val="18"/>
          <w:color w:val="auto"/>
        </w:rPr>
      </w:pPr>
    </w:p>
    <w:p>
      <w:pPr>
        <w:jc w:val="both"/>
        <w:ind w:firstLine="637"/>
        <w:spacing w:after="0" w:line="235" w:lineRule="auto"/>
        <w:tabs>
          <w:tab w:leader="none" w:pos="1257"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purposes of calculating Consolidated EBITDA, total assets, the Consolidated First Lien Net Leverage Ratio, Consolidated Senior Secured Net Leverage Ratio, Consolidated Total Net Leverage Ratio, and Consolidated Fixed Charge Coverage Ratio, Specified Transactions (and the incurrence or repayment of any Indebtedness in connection therewith) that have been made (i) during the applicable Test Period and (ii) subsequent to such Test Period and prior to or simultaneously with the event for which the calculation of any such ratio is made shall be calculated on a </w:t>
      </w:r>
      <w:r>
        <w:rPr>
          <w:rFonts w:ascii="Times New Roman" w:cs="Times New Roman" w:eastAsia="Times New Roman" w:hAnsi="Times New Roman"/>
          <w:sz w:val="16"/>
          <w:szCs w:val="16"/>
          <w:i w:val="1"/>
          <w:iCs w:val="1"/>
          <w:color w:val="auto"/>
        </w:rPr>
        <w:t>pro forma</w:t>
      </w:r>
      <w:r>
        <w:rPr>
          <w:rFonts w:ascii="Times New Roman" w:cs="Times New Roman" w:eastAsia="Times New Roman" w:hAnsi="Times New Roman"/>
          <w:sz w:val="16"/>
          <w:szCs w:val="16"/>
          <w:color w:val="auto"/>
        </w:rPr>
        <w:t xml:space="preserve"> basis assuming that all such Specified Transactions (and any increase or decrease in Consolidated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Borrower or any of its Restricted Subsidiaries since the beginning of such Test Period shall have made any Specified Transaction that would have required adjustment pursuant to this </w:t>
      </w:r>
      <w:r>
        <w:rPr>
          <w:rFonts w:ascii="Times New Roman" w:cs="Times New Roman" w:eastAsia="Times New Roman" w:hAnsi="Times New Roman"/>
          <w:sz w:val="16"/>
          <w:szCs w:val="16"/>
          <w:u w:val="single" w:color="auto"/>
          <w:color w:val="auto"/>
        </w:rPr>
        <w:t>Section 1.06</w:t>
      </w:r>
      <w:r>
        <w:rPr>
          <w:rFonts w:ascii="Times New Roman" w:cs="Times New Roman" w:eastAsia="Times New Roman" w:hAnsi="Times New Roman"/>
          <w:sz w:val="16"/>
          <w:szCs w:val="16"/>
          <w:color w:val="auto"/>
        </w:rPr>
        <w:t xml:space="preserve">, then Consolidated EBITDA, total assets, the Consolidated First Lien Net Leverage Ratio, Consolidated Senior Secured Net Leverage Ratio, Consolidated Total Net Leverage Ratio, and the Consolidated Fixed Charge Coverage Ratio shall be calculated to give </w:t>
      </w:r>
      <w:r>
        <w:rPr>
          <w:rFonts w:ascii="Times New Roman" w:cs="Times New Roman" w:eastAsia="Times New Roman" w:hAnsi="Times New Roman"/>
          <w:sz w:val="16"/>
          <w:szCs w:val="16"/>
          <w:i w:val="1"/>
          <w:iCs w:val="1"/>
          <w:color w:val="auto"/>
        </w:rPr>
        <w:t>pro forma</w:t>
      </w:r>
      <w:r>
        <w:rPr>
          <w:rFonts w:ascii="Times New Roman" w:cs="Times New Roman" w:eastAsia="Times New Roman" w:hAnsi="Times New Roman"/>
          <w:sz w:val="16"/>
          <w:szCs w:val="16"/>
          <w:color w:val="auto"/>
        </w:rPr>
        <w:t xml:space="preserve"> effect thereto in accordance with this </w:t>
      </w:r>
      <w:r>
        <w:rPr>
          <w:rFonts w:ascii="Times New Roman" w:cs="Times New Roman" w:eastAsia="Times New Roman" w:hAnsi="Times New Roman"/>
          <w:sz w:val="16"/>
          <w:szCs w:val="16"/>
          <w:u w:val="single" w:color="auto"/>
          <w:color w:val="auto"/>
        </w:rPr>
        <w:t>Section 1.06</w:t>
      </w:r>
      <w:r>
        <w:rPr>
          <w:rFonts w:ascii="Times New Roman" w:cs="Times New Roman" w:eastAsia="Times New Roman" w:hAnsi="Times New Roman"/>
          <w:sz w:val="16"/>
          <w:szCs w:val="16"/>
          <w:color w:val="auto"/>
        </w:rPr>
        <w:t>.</w:t>
      </w:r>
    </w:p>
    <w:p>
      <w:pPr>
        <w:spacing w:after="0" w:line="170" w:lineRule="exact"/>
        <w:rPr>
          <w:rFonts w:ascii="Times New Roman" w:cs="Times New Roman" w:eastAsia="Times New Roman" w:hAnsi="Times New Roman"/>
          <w:sz w:val="16"/>
          <w:szCs w:val="16"/>
          <w:color w:val="auto"/>
        </w:rPr>
      </w:pPr>
    </w:p>
    <w:p>
      <w:pPr>
        <w:jc w:val="both"/>
        <w:ind w:firstLine="637"/>
        <w:spacing w:after="0" w:line="208" w:lineRule="auto"/>
        <w:tabs>
          <w:tab w:leader="none" w:pos="1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is to be given to a Specified Transaction, the pro forma calculations shall be made in good faith by a Responsible Officer of Borrower and include, for the avoidance of doubt, the amount of cost savings, operating expense reductions, other operating improvements, and synergies projected by Borrower in good faith to be realized as a result of specified actions taken or with respect to which steps have been initiated, or are reasonably expected to be initiated, within eighteen (18) months of the closing date of such Specified Transaction (in the good faith determination of Borrower)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though such cost savings, operating expense reductions, other operating improvements, and synergies had been realized during the entirety of the applicable period), net of the amount of actual benefits realized during such period from such 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such cost savings, operating expense reductions, other operating improvements, and synergies, the limitations and requirements set forth in clause (c) of the definition of “Consolidated EBITDA” (other than the requirement set forth in clause (c) of Consolidated EBITDA that steps have been initiated or taken) shall apply;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aggregate amount of additions made to Consolidated EBITDA for any Test Period pursuant to this clause (c) and clause (c) of the definition of “Consolidated EBITDA” shall not (i) exceed 20.0% of Consolidated EBITDA for such Test Period (after giving effect to this clause (c) and clause (c) of the definition of “Consolidated EBITDA”) or (ii) duplicative of one another.</w:t>
      </w:r>
    </w:p>
    <w:p>
      <w:pPr>
        <w:spacing w:after="0" w:line="160" w:lineRule="exact"/>
        <w:rPr>
          <w:rFonts w:ascii="Times New Roman" w:cs="Times New Roman" w:eastAsia="Times New Roman" w:hAnsi="Times New Roman"/>
          <w:sz w:val="18"/>
          <w:szCs w:val="18"/>
          <w:color w:val="auto"/>
        </w:rPr>
      </w:pPr>
    </w:p>
    <w:p>
      <w:pPr>
        <w:jc w:val="both"/>
        <w:ind w:firstLine="637"/>
        <w:spacing w:after="0" w:line="210" w:lineRule="auto"/>
        <w:tabs>
          <w:tab w:leader="none" w:pos="125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Borrower or any Restricted Subsidiary incurs (including by assumption or guarantees) or repays (including by redemption, repayment, prepayment, retirement, exchange or extinguishment) any Indebtedness included in the calculations of Consolidated EBITDA, total assets, the Consolidated First Lien Net Leverage Ratio, Consolidated Senior Secured Net Leverage Ratio, Consolidated Total Net Leverage Ratio, and Consolidated Fixed Charge Coverage Ratio, as the case may be (in each case, other than Indebtedness incurred or repaid under any revolving credit facility without a corresponding permanent reduction in the commitments with respect thereto), (i) during the applicable Test Period and/or (ii) subsequent to the end of the applicable Test Period and prior to or simultaneously with the event for which the calculation of any such ratio is made, then Consolidated EBITDA, total assets, the Consolidated First Lien Net Leverage Ratio, Consolidated Senior Secured Net Leverage Ratio, Consolidated Total Net Leverage Ratio, and the Consolidated Fixed Charge Coverage Ratio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384" w:right="339" w:bottom="1440" w:gutter="0" w:footer="0" w:header="0"/>
        </w:sectPr>
      </w:pPr>
    </w:p>
    <w:bookmarkStart w:id="122" w:name="page123"/>
    <w:bookmarkEnd w:id="122"/>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calculated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incurrence or repayment of Indebtedness, to the extent required, as if the same had occurred on the last day of the applicable Test Period in the case of Consolidated EBITDA, total assets, the Consolidated First Lien Net Leverage Ratio, Consolidated Senior Secured Net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Leverage Ratio, Consolidated Total Net Leverage Ratio and on the first day of the applicable Test Period in the case of the Consolidated Fixed Charge Coverage Ratio. Interest on a Capital Lease shall be deemed to accrue at an interest rate reasonably determined by a responsible financial or accounting officer of Borrower to be the rate of interest implicit in such Capital Lease in accordance with GAAP. Interest on Indebtedness that may optionally be determined at an</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interest rate based upon a factor of a prime or similar rate, a London interbank offered rate, or other rate, shall be determined to have been based upon the rate actually chosen, or if none, then based upon such optional rate chosen as Borrower may designate.</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SECTION 1.07. Letter of Credit Amounts</w:t>
      </w:r>
      <w:r>
        <w:rPr>
          <w:rFonts w:ascii="Times New Roman" w:cs="Times New Roman" w:eastAsia="Times New Roman" w:hAnsi="Times New Roman"/>
          <w:sz w:val="16"/>
          <w:szCs w:val="16"/>
          <w:color w:val="auto"/>
        </w:rPr>
        <w:t>. Unless otherwise specified herein, the amount of a Letter of Credit at any time shall be deemed to be the</w:t>
      </w:r>
    </w:p>
    <w:p>
      <w:pPr>
        <w:spacing w:after="0" w:line="2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Dollar Equivalent of the stated amount of such Letter of Credit in effect at such time;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such maximum stated amount is in effect at such time.</w:t>
      </w:r>
    </w:p>
    <w:p>
      <w:pPr>
        <w:spacing w:after="0" w:line="153"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6"/>
          <w:szCs w:val="16"/>
          <w:b w:val="1"/>
          <w:bCs w:val="1"/>
          <w:color w:val="auto"/>
        </w:rPr>
        <w:t>SECTION 1.08. Limited Condition Transactions</w:t>
      </w:r>
      <w:r>
        <w:rPr>
          <w:rFonts w:ascii="Times New Roman" w:cs="Times New Roman" w:eastAsia="Times New Roman" w:hAnsi="Times New Roman"/>
          <w:sz w:val="16"/>
          <w:szCs w:val="16"/>
          <w:color w:val="auto"/>
        </w:rPr>
        <w:t>. For purposes of (i) determining compliance with any provision of this Agreement or any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Credit Document which requires the calculation of Consolidated EBITDA, total assets, the Consolidated First Lien Net Leverage Ratio, Consolidated Senior</w:t>
      </w:r>
    </w:p>
    <w:p>
      <w:pPr>
        <w:jc w:val="both"/>
        <w:spacing w:after="0" w:line="228" w:lineRule="auto"/>
        <w:rPr>
          <w:sz w:val="20"/>
          <w:szCs w:val="20"/>
          <w:color w:val="auto"/>
        </w:rPr>
      </w:pPr>
      <w:r>
        <w:rPr>
          <w:rFonts w:ascii="Times New Roman" w:cs="Times New Roman" w:eastAsia="Times New Roman" w:hAnsi="Times New Roman"/>
          <w:sz w:val="16"/>
          <w:szCs w:val="16"/>
          <w:color w:val="auto"/>
        </w:rPr>
        <w:t>Secured Net Leverage Ratio, Consolidated Total Net Leverage Ratio, or the Consolidated Fixed Charge Coverage Ratio, (ii) determining compliance with representations, warranties, Defaults or Events of Default, or (iii) testing availability under baskets set forth in this Agreement or any other Credit Document (including baskets measured as a percentage of Consolidated EBITDA), in each case, in connection with a Limited Condition Transaction, at the option of</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Borrower (Borrower’s election to exercise such option in connection with any Limited Condition Transaction, an “</w:t>
      </w:r>
      <w:r>
        <w:rPr>
          <w:rFonts w:ascii="Times New Roman" w:cs="Times New Roman" w:eastAsia="Times New Roman" w:hAnsi="Times New Roman"/>
          <w:sz w:val="16"/>
          <w:szCs w:val="16"/>
          <w:b w:val="1"/>
          <w:bCs w:val="1"/>
          <w:color w:val="auto"/>
        </w:rPr>
        <w:t>LCT Election</w:t>
      </w:r>
      <w:r>
        <w:rPr>
          <w:rFonts w:ascii="Times New Roman" w:cs="Times New Roman" w:eastAsia="Times New Roman" w:hAnsi="Times New Roman"/>
          <w:sz w:val="16"/>
          <w:szCs w:val="16"/>
          <w:color w:val="auto"/>
        </w:rPr>
        <w:t>”), the date of determination of whether any such action is permitted under this Agreement and the other Credit Documents shall be deemed to be the date the definitive agreements for such Limited Condition Transaction are entered into (or, with respect to the incurrence of Indebtedness and Liens, the Limited Condition Transaction for which the</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proceeds will be used) (the “</w:t>
      </w:r>
      <w:r>
        <w:rPr>
          <w:rFonts w:ascii="Times New Roman" w:cs="Times New Roman" w:eastAsia="Times New Roman" w:hAnsi="Times New Roman"/>
          <w:sz w:val="16"/>
          <w:szCs w:val="16"/>
          <w:b w:val="1"/>
          <w:bCs w:val="1"/>
          <w:color w:val="auto"/>
        </w:rPr>
        <w:t>LCT Test Date</w:t>
      </w:r>
      <w:r>
        <w:rPr>
          <w:rFonts w:ascii="Times New Roman" w:cs="Times New Roman" w:eastAsia="Times New Roman" w:hAnsi="Times New Roman"/>
          <w:sz w:val="16"/>
          <w:szCs w:val="16"/>
          <w:color w:val="auto"/>
        </w:rPr>
        <w:t>”), and if, after giving effect on a Pro Forma Basis to the Limited Condition Transaction and the other transactions to be entered into in connection therewith as if they had occurred at the beginning of the most recent Test Period ending prior to the LCT Test Date, Borrower could have taken such action on the relevant LCT Test Date in compliance with such representation, warranty, absence of Default or Event of Default, ratio or</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basket, such representation, warranty, absence of Default or Event of Default, ratio or basket shall be deemed to have been complied with. For the avoidance of doubt, if Borrower has made an LCT Election and any of the ratios or baskets for which compliance was determined or tested as of the LCT Test Date are exceeded as a result of fluctuations in any such ratio or basket (including due to fluctuations in Consolidated EBITDA of Borrower or the Person subject to</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such Limited Condition Transaction) at or prior to the consummation of the relevant transaction or action, such baskets or ratios will not be deemed to have been exceeded as a result of such fluctuations. If Borrower has made an LCT Election for any Limited Condition Transaction, then in connection with any subsequent calculation of ratios or baskets on or following the relevant LCT Test Date and prior to the earlier of (i) the date on which such Limited Condition</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w:t>
      </w:r>
    </w:p>
    <w:p>
      <w:pPr>
        <w:spacing w:after="0" w:line="200" w:lineRule="auto"/>
        <w:rPr>
          <w:sz w:val="20"/>
          <w:szCs w:val="20"/>
          <w:color w:val="auto"/>
        </w:rPr>
      </w:pPr>
      <w:r>
        <w:rPr>
          <w:rFonts w:ascii="Times New Roman" w:cs="Times New Roman" w:eastAsia="Times New Roman" w:hAnsi="Times New Roman"/>
          <w:sz w:val="18"/>
          <w:szCs w:val="18"/>
          <w:color w:val="auto"/>
        </w:rPr>
        <w:t>Notwithstanding the foregoing, the amount of (i) any Incremental Commitments that may be incurred under the Incremental Incurrence-Based Amount and</w:t>
      </w:r>
    </w:p>
    <w:p>
      <w:pPr>
        <w:spacing w:after="0" w:line="1" w:lineRule="exact"/>
        <w:rPr>
          <w:sz w:val="20"/>
          <w:szCs w:val="20"/>
          <w:color w:val="auto"/>
        </w:rPr>
      </w:pPr>
    </w:p>
    <w:p>
      <w:pPr>
        <w:jc w:val="both"/>
        <w:ind w:firstLine="5"/>
        <w:spacing w:after="0" w:line="212" w:lineRule="auto"/>
        <w:tabs>
          <w:tab w:leader="none" w:pos="30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that may be incurred under the Ratio Incurrence-Based Amount, in each case, determined at the time of signing of definitive documentation with respect to, or giving of notice with respect to, a Limited Condition Transaction may be recalculated, at the option of Borrower, at the time of funding.</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1.09. Ratio Calculations; Negative Covenant Reclassification</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637"/>
        <w:spacing w:after="0" w:line="236" w:lineRule="auto"/>
        <w:tabs>
          <w:tab w:leader="none" w:pos="12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amounts incurred or transactions entered into (or consummated) in reliance on a provision of any Credit Document that does not require compliance with a financial ratio or test (including the Consolidated First Lien Net Leverage Ratio, Consolidated Senior Secured Net Leverage Ratio, Consolidated Total Net Leverage Ratio, and/or Consolidated Fixed Charge Coverage Ratio, whether or not specifically required to be determined on a Pro Forma Basis) (any such amounts (which will include any related “grower” component), the “</w:t>
      </w:r>
      <w:r>
        <w:rPr>
          <w:rFonts w:ascii="Times New Roman" w:cs="Times New Roman" w:eastAsia="Times New Roman" w:hAnsi="Times New Roman"/>
          <w:sz w:val="16"/>
          <w:szCs w:val="16"/>
          <w:b w:val="1"/>
          <w:bCs w:val="1"/>
          <w:color w:val="auto"/>
        </w:rPr>
        <w:t>Fixed Amounts</w:t>
      </w:r>
      <w:r>
        <w:rPr>
          <w:rFonts w:ascii="Times New Roman" w:cs="Times New Roman" w:eastAsia="Times New Roman" w:hAnsi="Times New Roman"/>
          <w:sz w:val="16"/>
          <w:szCs w:val="16"/>
          <w:color w:val="auto"/>
        </w:rPr>
        <w:t>”) substantially concurrently with any amounts incurred or transactions entered into (or consummated) in reliance on a provision of such Credit Document that requires compliance with a financial ratio or test (including the Consolidated First Lien Net Leverage Ratio, Consolidated Senior Secured Net Leverage Ratio, Consolidated Total Net Leverage Ratio, and/or Consolidated Fixed Charge Coverage Ratio, whether or not specifically required to be determined on a Pro Forma Basis) which may include any “builder” or “grower” amount (any such amounts, the “</w:t>
      </w:r>
      <w:r>
        <w:rPr>
          <w:rFonts w:ascii="Times New Roman" w:cs="Times New Roman" w:eastAsia="Times New Roman" w:hAnsi="Times New Roman"/>
          <w:sz w:val="16"/>
          <w:szCs w:val="16"/>
          <w:b w:val="1"/>
          <w:bCs w:val="1"/>
          <w:color w:val="auto"/>
        </w:rPr>
        <w:t>Incurrence-Based Amounts</w:t>
      </w:r>
      <w:r>
        <w:rPr>
          <w:rFonts w:ascii="Times New Roman" w:cs="Times New Roman" w:eastAsia="Times New Roman" w:hAnsi="Times New Roman"/>
          <w:sz w:val="16"/>
          <w:szCs w:val="16"/>
          <w:color w:val="auto"/>
        </w:rPr>
        <w:t>”), it is understood and agreed that the Fixed Amounts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369" w:right="339" w:bottom="1440" w:gutter="0" w:footer="0" w:header="0"/>
        </w:sectPr>
      </w:pPr>
    </w:p>
    <w:bookmarkStart w:id="123" w:name="page124"/>
    <w:bookmarkEnd w:id="123"/>
    <w:p>
      <w:pPr>
        <w:jc w:val="both"/>
        <w:spacing w:after="0" w:line="217" w:lineRule="auto"/>
        <w:rPr>
          <w:sz w:val="20"/>
          <w:szCs w:val="20"/>
          <w:color w:val="auto"/>
        </w:rPr>
      </w:pPr>
      <w:r>
        <w:rPr>
          <w:rFonts w:ascii="Times New Roman" w:cs="Times New Roman" w:eastAsia="Times New Roman" w:hAnsi="Times New Roman"/>
          <w:sz w:val="18"/>
          <w:szCs w:val="18"/>
          <w:color w:val="auto"/>
        </w:rPr>
        <w:t>disregarded in the calculation of the financial ratio or test applicable to such Incurrence-Based Amounts. For example, if Borrower incurs Indebtedness under clause (a), (b), or (c) of the definition of “Incremental Loan Amount” on the same date that it incurs Indebtedness under clause (d) of the definition of</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“Incremental Loan Amount”, then the Consolidated First Lien Net Leverage Ratio and any other applicable ratio will be calculated with respect to such incurrence under clause (d) of the definition of “Incremental Loan Amount” without regard to any incurrence of Indebtedness under clause (a), (b), or (c) of the definition of “Incremental Loan Amount”. If Borrower or its Restricted Subsidiaries enters into any revolving, delayed draw, or other committed debt facility,</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Borrower may elect to determine compliance of such debt facility (including the incurrence of Indebtedness and Liens from time to time in connection therewith) with this Agreement and each other Credit Document on the date definitive loan documents with respect thereto are executed by all parties thereto, assuming the full amount of such facility is incurred (and any applicable Liens are granted) on such date, in lieu of determining such compliance on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date (including any date on which Indebtedness is incurred pursuant to such facility).</w:t>
      </w:r>
    </w:p>
    <w:p>
      <w:pPr>
        <w:spacing w:after="0" w:line="155" w:lineRule="exact"/>
        <w:rPr>
          <w:sz w:val="20"/>
          <w:szCs w:val="20"/>
          <w:color w:val="auto"/>
        </w:rPr>
      </w:pPr>
    </w:p>
    <w:p>
      <w:pPr>
        <w:jc w:val="both"/>
        <w:ind w:firstLine="637"/>
        <w:spacing w:after="0"/>
        <w:tabs>
          <w:tab w:leader="none" w:pos="1257"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in this Agreement or any other Credit Document to the contrary, (i) unless specifically stated otherwise herein, any carve-out, basket, exclusion or exception to any affirmative, negative or other covenant in this Agreement or the other Credit Documents may be used together by any Credit Party and its Subsidiaries without limitation for any purpose not prohibited hereby, and (ii) any action or event permitted by this Agreement or the other Credit Documents need not be permitted solely by reference to one provision permitting such action or event but may be permitted in part by one such provision and in part by one or more other provisions of this Agreement and the other Credit Documents. For purposes of determining compliance with </w:t>
      </w:r>
      <w:r>
        <w:rPr>
          <w:rFonts w:ascii="Times New Roman" w:cs="Times New Roman" w:eastAsia="Times New Roman" w:hAnsi="Times New Roman"/>
          <w:sz w:val="16"/>
          <w:szCs w:val="16"/>
          <w:u w:val="single" w:color="auto"/>
          <w:color w:val="auto"/>
        </w:rPr>
        <w:t>Article X</w:t>
      </w:r>
      <w:r>
        <w:rPr>
          <w:rFonts w:ascii="Times New Roman" w:cs="Times New Roman" w:eastAsia="Times New Roman" w:hAnsi="Times New Roman"/>
          <w:sz w:val="16"/>
          <w:szCs w:val="16"/>
          <w:color w:val="auto"/>
        </w:rPr>
        <w:t xml:space="preserve">, in the event that any Lien, Investment, Indebtedness (whether at the time of incurrence or upon application of all or a portion of the proceeds thereof), Asset Sale, disposition, fundamental change, Restricted Payment, Affiliate transaction, contractual requirement or payment or prepayment of Indebtedness meets the criteria of one, or more than one, of the “baskets” or categories of transactions then permitted pursuant to any clause or subsection of (i) </w:t>
      </w:r>
      <w:r>
        <w:rPr>
          <w:rFonts w:ascii="Times New Roman" w:cs="Times New Roman" w:eastAsia="Times New Roman" w:hAnsi="Times New Roman"/>
          <w:sz w:val="16"/>
          <w:szCs w:val="16"/>
          <w:u w:val="single" w:color="auto"/>
          <w:color w:val="auto"/>
        </w:rPr>
        <w:t>Section 10.01</w:t>
      </w:r>
      <w:r>
        <w:rPr>
          <w:rFonts w:ascii="Times New Roman" w:cs="Times New Roman" w:eastAsia="Times New Roman" w:hAnsi="Times New Roman"/>
          <w:sz w:val="16"/>
          <w:szCs w:val="16"/>
          <w:color w:val="auto"/>
        </w:rPr>
        <w:t xml:space="preserve"> (solely in the case of Indebtedness), (ii) </w:t>
      </w:r>
      <w:r>
        <w:rPr>
          <w:rFonts w:ascii="Times New Roman" w:cs="Times New Roman" w:eastAsia="Times New Roman" w:hAnsi="Times New Roman"/>
          <w:sz w:val="16"/>
          <w:szCs w:val="16"/>
          <w:u w:val="single" w:color="auto"/>
          <w:color w:val="auto"/>
        </w:rPr>
        <w:t>Section 10.02</w:t>
      </w:r>
      <w:r>
        <w:rPr>
          <w:rFonts w:ascii="Times New Roman" w:cs="Times New Roman" w:eastAsia="Times New Roman" w:hAnsi="Times New Roman"/>
          <w:sz w:val="16"/>
          <w:szCs w:val="16"/>
          <w:color w:val="auto"/>
        </w:rPr>
        <w:t xml:space="preserve"> (solely in the case of Liens), (iii) </w:t>
      </w:r>
      <w:r>
        <w:rPr>
          <w:rFonts w:ascii="Times New Roman" w:cs="Times New Roman" w:eastAsia="Times New Roman" w:hAnsi="Times New Roman"/>
          <w:sz w:val="16"/>
          <w:szCs w:val="16"/>
          <w:u w:val="single" w:color="auto"/>
          <w:color w:val="auto"/>
        </w:rPr>
        <w:t>Section 10.04</w:t>
      </w:r>
      <w:r>
        <w:rPr>
          <w:rFonts w:ascii="Times New Roman" w:cs="Times New Roman" w:eastAsia="Times New Roman" w:hAnsi="Times New Roman"/>
          <w:sz w:val="16"/>
          <w:szCs w:val="16"/>
          <w:color w:val="auto"/>
        </w:rPr>
        <w:t xml:space="preserve"> (solely in the case of Investments), (iv) </w:t>
      </w:r>
      <w:r>
        <w:rPr>
          <w:rFonts w:ascii="Times New Roman" w:cs="Times New Roman" w:eastAsia="Times New Roman" w:hAnsi="Times New Roman"/>
          <w:sz w:val="16"/>
          <w:szCs w:val="16"/>
          <w:u w:val="single" w:color="auto"/>
          <w:color w:val="auto"/>
        </w:rPr>
        <w:t>Section 10.05</w:t>
      </w:r>
      <w:r>
        <w:rPr>
          <w:rFonts w:ascii="Times New Roman" w:cs="Times New Roman" w:eastAsia="Times New Roman" w:hAnsi="Times New Roman"/>
          <w:sz w:val="16"/>
          <w:szCs w:val="16"/>
          <w:color w:val="auto"/>
        </w:rPr>
        <w:t xml:space="preserve"> (solely in the case of Asset Sales and other dispositions), (v) </w:t>
      </w:r>
      <w:r>
        <w:rPr>
          <w:rFonts w:ascii="Times New Roman" w:cs="Times New Roman" w:eastAsia="Times New Roman" w:hAnsi="Times New Roman"/>
          <w:sz w:val="16"/>
          <w:szCs w:val="16"/>
          <w:u w:val="single" w:color="auto"/>
          <w:color w:val="auto"/>
        </w:rPr>
        <w:t>Section 10.06</w:t>
      </w:r>
      <w:r>
        <w:rPr>
          <w:rFonts w:ascii="Times New Roman" w:cs="Times New Roman" w:eastAsia="Times New Roman" w:hAnsi="Times New Roman"/>
          <w:sz w:val="16"/>
          <w:szCs w:val="16"/>
          <w:color w:val="auto"/>
        </w:rPr>
        <w:t xml:space="preserve"> (solely in the case of Restricted Payments), (vi) </w:t>
      </w:r>
      <w:r>
        <w:rPr>
          <w:rFonts w:ascii="Times New Roman" w:cs="Times New Roman" w:eastAsia="Times New Roman" w:hAnsi="Times New Roman"/>
          <w:sz w:val="16"/>
          <w:szCs w:val="16"/>
          <w:u w:val="single" w:color="auto"/>
          <w:color w:val="auto"/>
        </w:rPr>
        <w:t>Section 10.07</w:t>
      </w:r>
      <w:r>
        <w:rPr>
          <w:rFonts w:ascii="Times New Roman" w:cs="Times New Roman" w:eastAsia="Times New Roman" w:hAnsi="Times New Roman"/>
          <w:sz w:val="16"/>
          <w:szCs w:val="16"/>
          <w:color w:val="auto"/>
        </w:rPr>
        <w:t xml:space="preserve"> (solely in the case of Affiliate transactions), or (vii) </w:t>
      </w:r>
      <w:r>
        <w:rPr>
          <w:rFonts w:ascii="Times New Roman" w:cs="Times New Roman" w:eastAsia="Times New Roman" w:hAnsi="Times New Roman"/>
          <w:sz w:val="16"/>
          <w:szCs w:val="16"/>
          <w:u w:val="single" w:color="auto"/>
          <w:color w:val="auto"/>
        </w:rPr>
        <w:t>Section 10.09</w:t>
      </w:r>
      <w:r>
        <w:rPr>
          <w:rFonts w:ascii="Times New Roman" w:cs="Times New Roman" w:eastAsia="Times New Roman" w:hAnsi="Times New Roman"/>
          <w:sz w:val="16"/>
          <w:szCs w:val="16"/>
          <w:color w:val="auto"/>
        </w:rPr>
        <w:t xml:space="preserve"> (solely in the case of payment or prepayment of Indebtedness), such transaction (or any portion thereof) at any time shall be permitted under one or more of such “baskets” or categories of such Section at the time of such transaction or any later time from time to time, in each case, as determined by Borrower in its sole discretion at such time and thereafter may be reclassified or divided (as if incurred at such later time) by Borrower in any manner not expressly prohibited by this Agreement, and such Lien, Investment, Indebtedness, Asset Sale, disposition, fundamental change, Restricted Payment, Affiliate transaction, contractual requirement or payment or prepayment of Indebtedness (or any portion thereof) shall be treated as having been incurred or existing pursuant to only such “basket” or category of transactions or “baskets” or categories of transactions (or any portion thereof) of such Section without giving pro forma effect to such item (or portion thereof) when calculating the amount of Liens, Investments, Indebtedness, Asset Sales, dispositions, fundamental changes, Restricted Payments, Affiliate transactions, contractual requirements or payments or prepayments of Indebtedness, as applicable, that may be incurred pursuant to any other “basket” or category of transactions;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all Indebtedness under this Agreement outstanding on the Closing Date shall at all times be deemed to have been incurred pursuant to clause (a) of </w:t>
      </w:r>
      <w:r>
        <w:rPr>
          <w:rFonts w:ascii="Times New Roman" w:cs="Times New Roman" w:eastAsia="Times New Roman" w:hAnsi="Times New Roman"/>
          <w:sz w:val="16"/>
          <w:szCs w:val="16"/>
          <w:u w:val="single" w:color="auto"/>
          <w:color w:val="auto"/>
        </w:rPr>
        <w:t>Section 10.01</w:t>
      </w:r>
      <w:r>
        <w:rPr>
          <w:rFonts w:ascii="Times New Roman" w:cs="Times New Roman" w:eastAsia="Times New Roman" w:hAnsi="Times New Roman"/>
          <w:sz w:val="16"/>
          <w:szCs w:val="16"/>
          <w:color w:val="auto"/>
        </w:rPr>
        <w:t xml:space="preserve"> and may not be reclassified, (B) all Indebtedness outstanding on the Closing Date under the Wynn Las Vegas Notes shall be deemed to have been incurred pursuant to clause (e) of </w:t>
      </w:r>
      <w:r>
        <w:rPr>
          <w:rFonts w:ascii="Times New Roman" w:cs="Times New Roman" w:eastAsia="Times New Roman" w:hAnsi="Times New Roman"/>
          <w:sz w:val="16"/>
          <w:szCs w:val="16"/>
          <w:u w:val="single" w:color="auto"/>
          <w:color w:val="auto"/>
        </w:rPr>
        <w:t>Section 10.01</w:t>
      </w:r>
      <w:r>
        <w:rPr>
          <w:rFonts w:ascii="Times New Roman" w:cs="Times New Roman" w:eastAsia="Times New Roman" w:hAnsi="Times New Roman"/>
          <w:sz w:val="16"/>
          <w:szCs w:val="16"/>
          <w:color w:val="auto"/>
        </w:rPr>
        <w:t xml:space="preserve"> and may not be reclassified and (C) all Indebtedness incurred on the Closing Date under the Wynn Resorts Finance Notes shall be deemed to have been incurred pursuant to clause (v) of </w:t>
      </w:r>
      <w:r>
        <w:rPr>
          <w:rFonts w:ascii="Times New Roman" w:cs="Times New Roman" w:eastAsia="Times New Roman" w:hAnsi="Times New Roman"/>
          <w:sz w:val="16"/>
          <w:szCs w:val="16"/>
          <w:u w:val="single" w:color="auto"/>
          <w:color w:val="auto"/>
        </w:rPr>
        <w:t>Section 10.01</w:t>
      </w:r>
      <w:r>
        <w:rPr>
          <w:rFonts w:ascii="Times New Roman" w:cs="Times New Roman" w:eastAsia="Times New Roman" w:hAnsi="Times New Roman"/>
          <w:sz w:val="16"/>
          <w:szCs w:val="16"/>
          <w:color w:val="auto"/>
        </w:rPr>
        <w:t xml:space="preserve"> and may not be reclassified. For the avoidance of doubt, this </w:t>
      </w:r>
      <w:r>
        <w:rPr>
          <w:rFonts w:ascii="Times New Roman" w:cs="Times New Roman" w:eastAsia="Times New Roman" w:hAnsi="Times New Roman"/>
          <w:sz w:val="16"/>
          <w:szCs w:val="16"/>
          <w:u w:val="single" w:color="auto"/>
          <w:color w:val="auto"/>
        </w:rPr>
        <w:t>Section 1.09(b)</w:t>
      </w:r>
      <w:r>
        <w:rPr>
          <w:rFonts w:ascii="Times New Roman" w:cs="Times New Roman" w:eastAsia="Times New Roman" w:hAnsi="Times New Roman"/>
          <w:sz w:val="16"/>
          <w:szCs w:val="16"/>
          <w:color w:val="auto"/>
        </w:rPr>
        <w:t xml:space="preserve"> shall only permit redesignation and reclassification of “baskets” or categories within the same Section of Article X.</w:t>
      </w:r>
    </w:p>
    <w:p>
      <w:pPr>
        <w:spacing w:after="0" w:line="372" w:lineRule="exact"/>
        <w:rPr>
          <w:sz w:val="20"/>
          <w:szCs w:val="20"/>
          <w:color w:val="auto"/>
        </w:rPr>
      </w:pPr>
    </w:p>
    <w:p>
      <w:pPr>
        <w:jc w:val="both"/>
        <w:ind w:firstLine="632"/>
        <w:spacing w:after="0" w:line="238" w:lineRule="auto"/>
        <w:rPr>
          <w:sz w:val="20"/>
          <w:szCs w:val="20"/>
          <w:color w:val="auto"/>
        </w:rPr>
      </w:pPr>
      <w:r>
        <w:rPr>
          <w:rFonts w:ascii="Times New Roman" w:cs="Times New Roman" w:eastAsia="Times New Roman" w:hAnsi="Times New Roman"/>
          <w:sz w:val="16"/>
          <w:szCs w:val="16"/>
          <w:b w:val="1"/>
          <w:bCs w:val="1"/>
          <w:color w:val="auto"/>
        </w:rPr>
        <w:t>SECTION 1.10. Divisions</w:t>
      </w:r>
      <w:r>
        <w:rPr>
          <w:rFonts w:ascii="Times New Roman" w:cs="Times New Roman" w:eastAsia="Times New Roman" w:hAnsi="Times New Roman"/>
          <w:sz w:val="16"/>
          <w:szCs w:val="16"/>
          <w:color w:val="auto"/>
        </w:rPr>
        <w:t>. Any reference in this Agreement or any other Credit Document to a merger, transfer, consolidation, assignment, sale,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transfer,</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consolidation, assignment, sale or transfer, or similar term, as applicable, to, of or with a separate Person. Any division of a limited liability company, limited partnership or trust shall constitute a separate Person under this Agreement and the other Credit Documents (and each division of any limited liability company, limited partnership or trust that is a Restricted Subsidiary, joint venture or any other like term shall also constitute such a Person or entity).</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SECTION 1.11. Rates</w:t>
      </w:r>
      <w:r>
        <w:rPr>
          <w:rFonts w:ascii="Times New Roman" w:cs="Times New Roman" w:eastAsia="Times New Roman" w:hAnsi="Times New Roman"/>
          <w:sz w:val="16"/>
          <w:szCs w:val="16"/>
          <w:color w:val="auto"/>
        </w:rPr>
        <w:t>. The Administrative Agent does not warrant or accept any responsibility for, and shall not have any liability with respect to,</w:t>
      </w:r>
    </w:p>
    <w:p>
      <w:pPr>
        <w:spacing w:after="0" w:line="9" w:lineRule="exact"/>
        <w:rPr>
          <w:sz w:val="20"/>
          <w:szCs w:val="20"/>
          <w:color w:val="auto"/>
        </w:rPr>
      </w:pPr>
    </w:p>
    <w:p>
      <w:pPr>
        <w:jc w:val="both"/>
        <w:ind w:firstLine="5"/>
        <w:spacing w:after="0" w:line="210" w:lineRule="auto"/>
        <w:tabs>
          <w:tab w:leader="none" w:pos="2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administration of, submission of, calculation of or any other matter related to the Alternate Base Rate, the Term SOFR Reference Rate</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Adjusted Term SOFR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or Term SOFR, or any component definition thereof or rates referred to in the definition thereof, or any alternative, successor or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371" w:right="339" w:bottom="1440" w:gutter="0" w:footer="0" w:header="0"/>
        </w:sectPr>
      </w:pPr>
    </w:p>
    <w:bookmarkStart w:id="124" w:name="page125"/>
    <w:bookmarkEnd w:id="124"/>
    <w:p>
      <w:pPr>
        <w:jc w:val="both"/>
        <w:spacing w:after="0" w:line="246" w:lineRule="auto"/>
        <w:rPr>
          <w:sz w:val="20"/>
          <w:szCs w:val="20"/>
          <w:color w:val="auto"/>
        </w:rPr>
      </w:pPr>
      <w:r>
        <w:rPr>
          <w:rFonts w:ascii="Times New Roman" w:cs="Times New Roman" w:eastAsia="Times New Roman" w:hAnsi="Times New Roman"/>
          <w:sz w:val="16"/>
          <w:szCs w:val="16"/>
          <w:color w:val="auto"/>
        </w:rPr>
        <w:t xml:space="preserve">the Alternate Base Rate, the Term SOFR Reference Rate, </w:t>
      </w:r>
      <w:r>
        <w:rPr>
          <w:rFonts w:ascii="Times New Roman" w:cs="Times New Roman" w:eastAsia="Times New Roman" w:hAnsi="Times New Roman"/>
          <w:sz w:val="16"/>
          <w:szCs w:val="16"/>
          <w:b w:val="1"/>
          <w:bCs w:val="1"/>
          <w:color w:val="FF0000"/>
          <w:strike w:val="1"/>
        </w:rPr>
        <w:t>Adjusted</w:t>
      </w:r>
      <w:r>
        <w:rPr>
          <w:rFonts w:ascii="Times New Roman" w:cs="Times New Roman" w:eastAsia="Times New Roman" w:hAnsi="Times New Roman"/>
          <w:sz w:val="16"/>
          <w:szCs w:val="16"/>
          <w:color w:val="auto"/>
        </w:rPr>
        <w:t xml:space="preserve"> Term SOFR</w:t>
      </w:r>
      <w:r>
        <w:rPr>
          <w:rFonts w:ascii="Times New Roman" w:cs="Times New Roman" w:eastAsia="Times New Roman" w:hAnsi="Times New Roman"/>
          <w:sz w:val="16"/>
          <w:szCs w:val="16"/>
          <w:b w:val="1"/>
          <w:bCs w:val="1"/>
          <w:color w:val="FF0000"/>
          <w:strike w:val="1"/>
        </w:rPr>
        <w:t>, Term SOFR</w:t>
      </w:r>
      <w:r>
        <w:rPr>
          <w:rFonts w:ascii="Times New Roman" w:cs="Times New Roman" w:eastAsia="Times New Roman" w:hAnsi="Times New Roman"/>
          <w:sz w:val="16"/>
          <w:szCs w:val="16"/>
          <w:color w:val="auto"/>
        </w:rPr>
        <w:t xml:space="preserve"> or any other Benchmark prior to its discontinuance or unavailability, or (b) the effect, implementation or composition of any Conforming Changes. The Administrative Agent and its affiliates or other related entities</w:t>
      </w: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may engage in transactions that affect the calculation of the Alternate Base Rate, the Term SOFR Reference Rate, Term </w:t>
      </w:r>
      <w:r>
        <w:rPr>
          <w:rFonts w:ascii="Times New Roman" w:cs="Times New Roman" w:eastAsia="Times New Roman" w:hAnsi="Times New Roman"/>
          <w:sz w:val="16"/>
          <w:szCs w:val="16"/>
          <w:b w:val="1"/>
          <w:bCs w:val="1"/>
          <w:color w:val="FF0000"/>
          <w:strike w:val="1"/>
        </w:rPr>
        <w:t>SOFR, Adjusted Term</w:t>
      </w:r>
      <w:r>
        <w:rPr>
          <w:rFonts w:ascii="Times New Roman" w:cs="Times New Roman" w:eastAsia="Times New Roman" w:hAnsi="Times New Roman"/>
          <w:sz w:val="16"/>
          <w:szCs w:val="16"/>
          <w:color w:val="auto"/>
        </w:rPr>
        <w:t xml:space="preserve">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Term</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SOFR Reference Rate, Term SOFR</w:t>
      </w:r>
      <w:r>
        <w:rPr>
          <w:rFonts w:ascii="Times New Roman" w:cs="Times New Roman" w:eastAsia="Times New Roman" w:hAnsi="Times New Roman"/>
          <w:sz w:val="16"/>
          <w:szCs w:val="16"/>
          <w:b w:val="1"/>
          <w:bCs w:val="1"/>
          <w:color w:val="FF0000"/>
          <w:strike w:val="1"/>
        </w:rPr>
        <w:t>, Adjusted Term SOFR</w:t>
      </w:r>
      <w:r>
        <w:rPr>
          <w:rFonts w:ascii="Times New Roman" w:cs="Times New Roman" w:eastAsia="Times New Roman" w:hAnsi="Times New Roman"/>
          <w:sz w:val="16"/>
          <w:szCs w:val="16"/>
          <w:color w:val="auto"/>
        </w:rPr>
        <w:t xml:space="preserve"> or any other Benchmark, or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whether at law or in equity), for any error or calculation of any such rate (or component thereof) provided by any such information source or service.</w:t>
      </w:r>
    </w:p>
    <w:p>
      <w:pPr>
        <w:spacing w:after="0" w:line="15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ARTICLE II.</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CREDITS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2.01. Loans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60" w:hanging="623"/>
        <w:spacing w:after="0"/>
        <w:tabs>
          <w:tab w:leader="none" w:pos="1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900" w:hanging="379"/>
        <w:spacing w:after="0"/>
        <w:tabs>
          <w:tab w:leader="none" w:pos="190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the Amendment No. </w:t>
      </w:r>
      <w:r>
        <w:rPr>
          <w:rFonts w:ascii="Times New Roman" w:cs="Times New Roman" w:eastAsia="Times New Roman" w:hAnsi="Times New Roman"/>
          <w:sz w:val="16"/>
          <w:szCs w:val="16"/>
          <w:b w:val="1"/>
          <w:bCs w:val="1"/>
          <w:color w:val="FF0000"/>
          <w:strike w:val="1"/>
        </w:rPr>
        <w:t>3</w:t>
      </w:r>
      <w:r>
        <w:rPr>
          <w:rFonts w:ascii="Times New Roman" w:cs="Times New Roman" w:eastAsia="Times New Roman" w:hAnsi="Times New Roman"/>
          <w:sz w:val="16"/>
          <w:szCs w:val="16"/>
          <w:b w:val="1"/>
          <w:bCs w:val="1"/>
          <w:u w:val="single" w:color="auto"/>
          <w:color w:val="0000FF"/>
        </w:rPr>
        <w:t>5</w:t>
      </w:r>
      <w:r>
        <w:rPr>
          <w:rFonts w:ascii="Times New Roman" w:cs="Times New Roman" w:eastAsia="Times New Roman" w:hAnsi="Times New Roman"/>
          <w:sz w:val="16"/>
          <w:szCs w:val="16"/>
          <w:color w:val="auto"/>
        </w:rPr>
        <w:t xml:space="preserve"> Effective Date, in accordance with, and upon the terms and conditions set forth in, Amendment No. </w:t>
      </w:r>
      <w:r>
        <w:rPr>
          <w:rFonts w:ascii="Times New Roman" w:cs="Times New Roman" w:eastAsia="Times New Roman" w:hAnsi="Times New Roman"/>
          <w:sz w:val="16"/>
          <w:szCs w:val="16"/>
          <w:b w:val="1"/>
          <w:bCs w:val="1"/>
          <w:color w:val="FF0000"/>
          <w:strike w:val="1"/>
        </w:rPr>
        <w:t>3,</w:t>
      </w:r>
    </w:p>
    <w:p>
      <w:pPr>
        <w:spacing w:after="0" w:line="9" w:lineRule="exact"/>
        <w:rPr>
          <w:rFonts w:ascii="Times New Roman" w:cs="Times New Roman" w:eastAsia="Times New Roman" w:hAnsi="Times New Roman"/>
          <w:sz w:val="16"/>
          <w:szCs w:val="16"/>
          <w:color w:val="auto"/>
        </w:rPr>
      </w:pPr>
    </w:p>
    <w:p>
      <w:pPr>
        <w:jc w:val="both"/>
        <w:ind w:left="640" w:hanging="3"/>
        <w:spacing w:after="0" w:line="210" w:lineRule="auto"/>
        <w:tabs>
          <w:tab w:leader="none" w:pos="904" w:val="left"/>
        </w:tabs>
        <w:numPr>
          <w:ilvl w:val="0"/>
          <w:numId w:val="76"/>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the Existing Revolving Commitment and any Existing Revolving Credit Loans of each Non-Extended Revolving Lender outstanding on such date shall continue hereunder and be reclassified as a Non-Extended Revolving Commitment and Non-Extended Revolving Loans, respectively, on such date and (y)</w:t>
      </w:r>
      <w:r>
        <w:rPr>
          <w:rFonts w:ascii="Times New Roman" w:cs="Times New Roman" w:eastAsia="Times New Roman" w:hAnsi="Times New Roman"/>
          <w:sz w:val="18"/>
          <w:szCs w:val="18"/>
          <w:b w:val="1"/>
          <w:bCs w:val="1"/>
          <w:u w:val="single" w:color="auto"/>
          <w:color w:val="0000FF"/>
          <w:strike w:val="1"/>
        </w:rPr>
        <w:t>5,</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the Existing Revolving Commitment and any Existing Revolving Credit Loans of each Extended Revolving</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Lender outstanding on such date shall continue hereunder and be reclassified as an Extended Revolving Commitment and Extended Revolving Loans, respectively, on such date.</w:t>
      </w:r>
    </w:p>
    <w:p>
      <w:pPr>
        <w:spacing w:after="0" w:line="164" w:lineRule="exact"/>
        <w:rPr>
          <w:rFonts w:ascii="Times New Roman" w:cs="Times New Roman" w:eastAsia="Times New Roman" w:hAnsi="Times New Roman"/>
          <w:sz w:val="18"/>
          <w:szCs w:val="18"/>
          <w:b w:val="1"/>
          <w:bCs w:val="1"/>
          <w:color w:val="FF0000"/>
          <w:strike w:val="1"/>
        </w:rPr>
      </w:pPr>
    </w:p>
    <w:p>
      <w:pPr>
        <w:jc w:val="both"/>
        <w:ind w:left="640" w:firstLine="881"/>
        <w:spacing w:after="0" w:line="206" w:lineRule="auto"/>
        <w:tabs>
          <w:tab w:leader="none" w:pos="189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FF0000"/>
          <w:strike w:val="1"/>
        </w:rPr>
        <w:t xml:space="preserve">(A) Each Non-Extended Revolving Lender agrees, severally and not jointly, on the terms and conditions of this Agreement, to make revolving loans (the “Non-Extended Revolving Loans”) to Borrower in Dollars from time to time, on any Business Day during, with respect to any Non-Extended Revolving Commitment of such Non-Extended Revolving Lender, the Revolving Availability Period applicable to such Non-Extended Revolving Commitment, in an aggregate principal amount at any one time outstanding not exceeding the amount of the Non-Extended Revolving Commitment of such Non-Extended Revolving Lender as in effect from time to time and (B) </w:t>
      </w:r>
      <w:r>
        <w:rPr>
          <w:rFonts w:ascii="Times New Roman" w:cs="Times New Roman" w:eastAsia="Times New Roman" w:hAnsi="Times New Roman"/>
          <w:sz w:val="18"/>
          <w:szCs w:val="18"/>
          <w:color w:val="000000"/>
          <w:strike w:val="1"/>
        </w:rPr>
        <w:t>each Extended</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Revolving Lender agrees, severally and not jointly, on the terms and conditions of this Agreement, to make revolving loans (the “</w:t>
      </w:r>
      <w:r>
        <w:rPr>
          <w:rFonts w:ascii="Times New Roman" w:cs="Times New Roman" w:eastAsia="Times New Roman" w:hAnsi="Times New Roman"/>
          <w:sz w:val="18"/>
          <w:szCs w:val="18"/>
          <w:b w:val="1"/>
          <w:bCs w:val="1"/>
          <w:color w:val="000000"/>
          <w:strike w:val="1"/>
        </w:rPr>
        <w:t>Extended Revolving</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b w:val="1"/>
          <w:bCs w:val="1"/>
          <w:color w:val="000000"/>
          <w:strike w:val="1"/>
        </w:rPr>
        <w:t>Loans</w:t>
      </w:r>
      <w:r>
        <w:rPr>
          <w:rFonts w:ascii="Times New Roman" w:cs="Times New Roman" w:eastAsia="Times New Roman" w:hAnsi="Times New Roman"/>
          <w:sz w:val="18"/>
          <w:szCs w:val="18"/>
          <w:color w:val="000000"/>
          <w:strike w:val="1"/>
        </w:rPr>
        <w:t>”) to Borrower in Dollars from time to time, on any Business Day during, with respect to any Extended Revolving Commitment of such</w:t>
      </w:r>
      <w:r>
        <w:rPr>
          <w:rFonts w:ascii="Times New Roman" w:cs="Times New Roman" w:eastAsia="Times New Roman" w:hAnsi="Times New Roman"/>
          <w:sz w:val="18"/>
          <w:szCs w:val="18"/>
          <w:b w:val="1"/>
          <w:bCs w:val="1"/>
          <w:color w:val="000000"/>
          <w:strike w:val="1"/>
        </w:rPr>
        <w:t xml:space="preserve"> </w:t>
      </w:r>
      <w:r>
        <w:rPr>
          <w:rFonts w:ascii="Times New Roman" w:cs="Times New Roman" w:eastAsia="Times New Roman" w:hAnsi="Times New Roman"/>
          <w:sz w:val="18"/>
          <w:szCs w:val="18"/>
          <w:color w:val="000000"/>
          <w:strike w:val="1"/>
        </w:rPr>
        <w:t xml:space="preserve">Extended Revolving Lender, the Revolving Availability Period applicable to such Extended Revolving Commitment, in an aggregate principal amount at any one time outstanding not exceeding the amount of the Extended Revolving Commitment of such Extended Revolving Lender as in effect from time to time; </w:t>
      </w:r>
      <w:r>
        <w:rPr>
          <w:rFonts w:ascii="Times New Roman" w:cs="Times New Roman" w:eastAsia="Times New Roman" w:hAnsi="Times New Roman"/>
          <w:sz w:val="18"/>
          <w:szCs w:val="18"/>
          <w:i w:val="1"/>
          <w:iCs w:val="1"/>
          <w:color w:val="000000"/>
          <w:strike w:val="1"/>
        </w:rPr>
        <w:t>provided</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i w:val="1"/>
          <w:iCs w:val="1"/>
          <w:color w:val="000000"/>
          <w:strike w:val="1"/>
        </w:rPr>
        <w:t>however</w:t>
      </w:r>
      <w:r>
        <w:rPr>
          <w:rFonts w:ascii="Times New Roman" w:cs="Times New Roman" w:eastAsia="Times New Roman" w:hAnsi="Times New Roman"/>
          <w:sz w:val="18"/>
          <w:szCs w:val="18"/>
          <w:color w:val="000000"/>
          <w:strike w:val="1"/>
        </w:rPr>
        <w:t>, that, in each case, after giving effect to any Borrowing of Revolving Loans, (i) the sum of the aggregate principal amount of (without duplication) all Revolving Loans then outstanding plus the aggregate amount of all L/C Liabilities shall not exceed the Total Revolving Commitments as in effect at such time, (ii) the Revolving Exposure of such Revolving Lender shall not exceed such Revolving Lender’s Revolving Commitments in effect at such time, (iii) the Revolving Tranche Exposure of such Revolving Lender in respect of any Tranche of Revolving Commitments shall not exceed such Revolving Lender’s Revolving Commitment of such Tranche in effect at such time, and (iv) the Revolving Tranche Exposure of all Revolving Lenders in respect of any Tranche of Revolving Commitments shall not exceed the aggregate Revolving Commitments of such Tranche in effect at such time. Subject to the terms and conditions of this Agreement, during the applicable Revolving Availability Period, Borrower may borrow, repay and re-borrow the amount of the Revolving Commitments by means of ABR Loans and SOFR Loans.</w:t>
      </w:r>
    </w:p>
    <w:p>
      <w:pPr>
        <w:spacing w:after="0" w:line="170" w:lineRule="exact"/>
        <w:rPr>
          <w:rFonts w:ascii="Times New Roman" w:cs="Times New Roman" w:eastAsia="Times New Roman" w:hAnsi="Times New Roman"/>
          <w:sz w:val="18"/>
          <w:szCs w:val="18"/>
          <w:color w:val="auto"/>
        </w:rPr>
      </w:pPr>
    </w:p>
    <w:p>
      <w:pPr>
        <w:jc w:val="both"/>
        <w:ind w:left="640" w:firstLine="881"/>
        <w:spacing w:after="0" w:line="250" w:lineRule="auto"/>
        <w:tabs>
          <w:tab w:leader="none" w:pos="1849" w:val="left"/>
        </w:tabs>
        <w:numPr>
          <w:ilvl w:val="1"/>
          <w:numId w:val="76"/>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From the Amendment No. 3 Effective Date until the Non-Extended Revolving Maturity Date, all Revolving Loans shall be made on a pro rata basis between the Non-Extended Revolving Facility and the Extended Revolving Facility. On the Non-Extended Revolving Maturity Date, if the conditions set forth in Section 7.02(a) and (b) are satisfied at such time, the Revolving Loans of the Non-Extended Revolving Lenders shall be reallocated to the Extended Revolving Lenders ratably in accordance with their Revolving Tranche Exposure of the Extended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369" w:right="339" w:bottom="1440" w:gutter="0" w:footer="0" w:header="0"/>
        </w:sectPr>
      </w:pPr>
    </w:p>
    <w:bookmarkStart w:id="125" w:name="page126"/>
    <w:bookmarkEnd w:id="125"/>
    <w:p>
      <w:pPr>
        <w:jc w:val="both"/>
        <w:ind w:left="3"/>
        <w:spacing w:after="0" w:line="257" w:lineRule="auto"/>
        <w:rPr>
          <w:sz w:val="20"/>
          <w:szCs w:val="20"/>
          <w:color w:val="auto"/>
        </w:rPr>
      </w:pPr>
      <w:r>
        <w:rPr>
          <w:rFonts w:ascii="Times New Roman" w:cs="Times New Roman" w:eastAsia="Times New Roman" w:hAnsi="Times New Roman"/>
          <w:sz w:val="18"/>
          <w:szCs w:val="18"/>
          <w:b w:val="1"/>
          <w:bCs w:val="1"/>
          <w:color w:val="FF0000"/>
          <w:strike w:val="1"/>
        </w:rPr>
        <w:t>Commitments but in any case, only to the extent the sum of the aggregate principal amount of (without duplication) the Revolving Loans of the Non-Extended Revolving Lenders and Extended Revolving Lenders plus the aggregate amount of all L/C Liabilities does not exceed the Total Revolving Commitments as in effect at such time.</w:t>
      </w:r>
    </w:p>
    <w:p>
      <w:pPr>
        <w:spacing w:after="0" w:line="164" w:lineRule="exact"/>
        <w:rPr>
          <w:sz w:val="20"/>
          <w:szCs w:val="20"/>
          <w:color w:val="auto"/>
        </w:rPr>
      </w:pPr>
    </w:p>
    <w:p>
      <w:pPr>
        <w:jc w:val="both"/>
        <w:ind w:left="3" w:firstLine="881"/>
        <w:spacing w:after="0" w:line="231" w:lineRule="auto"/>
        <w:tabs>
          <w:tab w:leader="none" w:pos="1256" w:val="left"/>
        </w:tabs>
        <w:numPr>
          <w:ilvl w:val="1"/>
          <w:numId w:val="77"/>
        </w:numPr>
        <w:rPr>
          <w:rFonts w:ascii="Times New Roman" w:cs="Times New Roman" w:eastAsia="Times New Roman" w:hAnsi="Times New Roman"/>
          <w:sz w:val="16"/>
          <w:szCs w:val="16"/>
          <w:b w:val="1"/>
          <w:bCs w:val="1"/>
          <w:u w:val="single" w:color="auto"/>
          <w:color w:val="0000FF"/>
        </w:rPr>
      </w:pPr>
      <w:r>
        <w:rPr>
          <w:rFonts w:ascii="Times New Roman" w:cs="Times New Roman" w:eastAsia="Times New Roman" w:hAnsi="Times New Roman"/>
          <w:sz w:val="16"/>
          <w:szCs w:val="16"/>
          <w:b w:val="1"/>
          <w:bCs w:val="1"/>
          <w:color w:val="FF0000"/>
          <w:strike w:val="1"/>
        </w:rPr>
        <w:t>(iv)</w:t>
      </w:r>
      <w:r>
        <w:rPr>
          <w:rFonts w:ascii="Times New Roman" w:cs="Times New Roman" w:eastAsia="Times New Roman" w:hAnsi="Times New Roman"/>
          <w:sz w:val="16"/>
          <w:szCs w:val="16"/>
          <w:b w:val="1"/>
          <w:bCs w:val="1"/>
          <w:color w:val="FF0000"/>
        </w:rPr>
        <w:t xml:space="preserve"> </w:t>
      </w:r>
      <w:r>
        <w:rPr>
          <w:rFonts w:ascii="Times New Roman" w:cs="Times New Roman" w:eastAsia="Times New Roman" w:hAnsi="Times New Roman"/>
          <w:sz w:val="16"/>
          <w:szCs w:val="16"/>
          <w:color w:val="000000"/>
        </w:rPr>
        <w:t>Notwithstanding anything to the contrary in this Agreement: (A) on the Amendment No.</w:t>
      </w:r>
      <w:r>
        <w:rPr>
          <w:rFonts w:ascii="Times New Roman" w:cs="Times New Roman" w:eastAsia="Times New Roman" w:hAnsi="Times New Roman"/>
          <w:sz w:val="16"/>
          <w:szCs w:val="16"/>
          <w:b w:val="1"/>
          <w:bCs w:val="1"/>
          <w:color w:val="FF0000"/>
        </w:rPr>
        <w:t xml:space="preserve"> </w:t>
      </w:r>
      <w:r>
        <w:rPr>
          <w:rFonts w:ascii="Times New Roman" w:cs="Times New Roman" w:eastAsia="Times New Roman" w:hAnsi="Times New Roman"/>
          <w:sz w:val="16"/>
          <w:szCs w:val="16"/>
          <w:b w:val="1"/>
          <w:bCs w:val="1"/>
          <w:color w:val="FF0000"/>
          <w:strike w:val="1"/>
        </w:rPr>
        <w:t>3</w:t>
      </w:r>
      <w:r>
        <w:rPr>
          <w:rFonts w:ascii="Times New Roman" w:cs="Times New Roman" w:eastAsia="Times New Roman" w:hAnsi="Times New Roman"/>
          <w:sz w:val="16"/>
          <w:szCs w:val="16"/>
          <w:b w:val="1"/>
          <w:bCs w:val="1"/>
          <w:u w:val="single" w:color="auto"/>
          <w:color w:val="0000FF"/>
        </w:rPr>
        <w:t>5</w:t>
      </w:r>
      <w:r>
        <w:rPr>
          <w:rFonts w:ascii="Times New Roman" w:cs="Times New Roman" w:eastAsia="Times New Roman" w:hAnsi="Times New Roman"/>
          <w:sz w:val="16"/>
          <w:szCs w:val="16"/>
          <w:b w:val="1"/>
          <w:bCs w:val="1"/>
          <w:color w:val="FF0000"/>
        </w:rPr>
        <w:t xml:space="preserve"> </w:t>
      </w:r>
      <w:r>
        <w:rPr>
          <w:rFonts w:ascii="Times New Roman" w:cs="Times New Roman" w:eastAsia="Times New Roman" w:hAnsi="Times New Roman"/>
          <w:sz w:val="16"/>
          <w:szCs w:val="16"/>
          <w:color w:val="000000"/>
        </w:rPr>
        <w:t>Effective Date, (x)</w:t>
      </w:r>
      <w:r>
        <w:rPr>
          <w:rFonts w:ascii="Times New Roman" w:cs="Times New Roman" w:eastAsia="Times New Roman" w:hAnsi="Times New Roman"/>
          <w:sz w:val="16"/>
          <w:szCs w:val="16"/>
          <w:b w:val="1"/>
          <w:bCs w:val="1"/>
          <w:color w:val="FF0000"/>
        </w:rPr>
        <w:t xml:space="preserve"> </w:t>
      </w:r>
      <w:r>
        <w:rPr>
          <w:rFonts w:ascii="Times New Roman" w:cs="Times New Roman" w:eastAsia="Times New Roman" w:hAnsi="Times New Roman"/>
          <w:sz w:val="16"/>
          <w:szCs w:val="16"/>
          <w:b w:val="1"/>
          <w:bCs w:val="1"/>
          <w:color w:val="FF0000"/>
          <w:strike w:val="1"/>
        </w:rPr>
        <w:t>Non-Extended</w:t>
      </w:r>
      <w:r>
        <w:rPr>
          <w:rFonts w:ascii="Times New Roman" w:cs="Times New Roman" w:eastAsia="Times New Roman" w:hAnsi="Times New Roman"/>
          <w:sz w:val="16"/>
          <w:szCs w:val="16"/>
          <w:b w:val="1"/>
          <w:bCs w:val="1"/>
          <w:color w:val="FF0000"/>
        </w:rPr>
        <w:t xml:space="preserve"> </w:t>
      </w:r>
      <w:r>
        <w:rPr>
          <w:rFonts w:ascii="Times New Roman" w:cs="Times New Roman" w:eastAsia="Times New Roman" w:hAnsi="Times New Roman"/>
          <w:sz w:val="16"/>
          <w:szCs w:val="16"/>
          <w:b w:val="1"/>
          <w:bCs w:val="1"/>
          <w:color w:val="FF0000"/>
          <w:strike w:val="1"/>
        </w:rPr>
        <w:t>Revolving Loans and</w:t>
      </w:r>
      <w:r>
        <w:rPr>
          <w:rFonts w:ascii="Times New Roman" w:cs="Times New Roman" w:eastAsia="Times New Roman" w:hAnsi="Times New Roman"/>
          <w:sz w:val="16"/>
          <w:szCs w:val="16"/>
          <w:b w:val="1"/>
          <w:bCs w:val="1"/>
          <w:color w:val="FF0000"/>
        </w:rPr>
        <w:t xml:space="preserve"> </w:t>
      </w:r>
      <w:r>
        <w:rPr>
          <w:rFonts w:ascii="Times New Roman" w:cs="Times New Roman" w:eastAsia="Times New Roman" w:hAnsi="Times New Roman"/>
          <w:sz w:val="16"/>
          <w:szCs w:val="16"/>
          <w:color w:val="000000"/>
        </w:rPr>
        <w:t>Extended Revolving Loans</w:t>
      </w:r>
      <w:r>
        <w:rPr>
          <w:rFonts w:ascii="Times New Roman" w:cs="Times New Roman" w:eastAsia="Times New Roman" w:hAnsi="Times New Roman"/>
          <w:sz w:val="16"/>
          <w:szCs w:val="16"/>
          <w:b w:val="1"/>
          <w:bCs w:val="1"/>
          <w:color w:val="FF0000"/>
        </w:rPr>
        <w:t xml:space="preserve"> </w:t>
      </w:r>
      <w:r>
        <w:rPr>
          <w:rFonts w:ascii="Times New Roman" w:cs="Times New Roman" w:eastAsia="Times New Roman" w:hAnsi="Times New Roman"/>
          <w:sz w:val="16"/>
          <w:szCs w:val="16"/>
          <w:b w:val="1"/>
          <w:bCs w:val="1"/>
          <w:color w:val="FF0000"/>
          <w:strike w:val="1"/>
        </w:rPr>
        <w:t>shall be deemed made as LIBOR Loans in a principal amount equal to the principal amount</w:t>
      </w:r>
      <w:r>
        <w:rPr>
          <w:rFonts w:ascii="Times New Roman" w:cs="Times New Roman" w:eastAsia="Times New Roman" w:hAnsi="Times New Roman"/>
          <w:sz w:val="16"/>
          <w:szCs w:val="16"/>
          <w:b w:val="1"/>
          <w:bCs w:val="1"/>
          <w:color w:val="FF0000"/>
        </w:rPr>
        <w:t xml:space="preserve"> </w:t>
      </w:r>
      <w:r>
        <w:rPr>
          <w:rFonts w:ascii="Times New Roman" w:cs="Times New Roman" w:eastAsia="Times New Roman" w:hAnsi="Times New Roman"/>
          <w:sz w:val="16"/>
          <w:szCs w:val="16"/>
          <w:b w:val="1"/>
          <w:bCs w:val="1"/>
          <w:color w:val="FF0000"/>
          <w:strike w:val="1"/>
        </w:rPr>
        <w:t xml:space="preserve">of the Existing Revolving Credit Loans reclassified as Non-Extended Revolving Loans and Extended Revolving Loans, as applicable, pursuant to Section 2.01(a)(i) </w:t>
      </w:r>
      <w:r>
        <w:rPr>
          <w:rFonts w:ascii="Times New Roman" w:cs="Times New Roman" w:eastAsia="Times New Roman" w:hAnsi="Times New Roman"/>
          <w:sz w:val="16"/>
          <w:szCs w:val="16"/>
          <w:color w:val="000000"/>
          <w:strike w:val="1"/>
        </w:rPr>
        <w:t>that were outstanding as</w:t>
      </w:r>
      <w:r>
        <w:rPr>
          <w:rFonts w:ascii="Times New Roman" w:cs="Times New Roman" w:eastAsia="Times New Roman" w:hAnsi="Times New Roman"/>
          <w:sz w:val="16"/>
          <w:szCs w:val="16"/>
          <w:b w:val="1"/>
          <w:bCs w:val="1"/>
          <w:color w:val="FF0000"/>
          <w:strike w:val="1"/>
        </w:rPr>
        <w:t xml:space="preserve"> LIBOR</w:t>
      </w:r>
      <w:r>
        <w:rPr>
          <w:rFonts w:ascii="Times New Roman" w:cs="Times New Roman" w:eastAsia="Times New Roman" w:hAnsi="Times New Roman"/>
          <w:sz w:val="16"/>
          <w:szCs w:val="16"/>
          <w:b w:val="1"/>
          <w:bCs w:val="1"/>
          <w:u w:val="single" w:color="auto"/>
          <w:color w:val="0000FF"/>
          <w:strike w:val="1"/>
        </w:rPr>
        <w:t>SOFR</w:t>
      </w:r>
      <w:r>
        <w:rPr>
          <w:rFonts w:ascii="Times New Roman" w:cs="Times New Roman" w:eastAsia="Times New Roman" w:hAnsi="Times New Roman"/>
          <w:sz w:val="16"/>
          <w:szCs w:val="16"/>
          <w:b w:val="1"/>
          <w:bCs w:val="1"/>
          <w:color w:val="FF0000"/>
          <w:strike w:val="1"/>
        </w:rPr>
        <w:t xml:space="preserve"> </w:t>
      </w:r>
      <w:r>
        <w:rPr>
          <w:rFonts w:ascii="Times New Roman" w:cs="Times New Roman" w:eastAsia="Times New Roman" w:hAnsi="Times New Roman"/>
          <w:sz w:val="16"/>
          <w:szCs w:val="16"/>
          <w:color w:val="000000"/>
          <w:strike w:val="1"/>
        </w:rPr>
        <w:t>Loans at the time of reclassification</w:t>
      </w:r>
      <w:r>
        <w:rPr>
          <w:rFonts w:ascii="Times New Roman" w:cs="Times New Roman" w:eastAsia="Times New Roman" w:hAnsi="Times New Roman"/>
          <w:sz w:val="16"/>
          <w:szCs w:val="16"/>
          <w:b w:val="1"/>
          <w:bCs w:val="1"/>
          <w:color w:val="FF0000"/>
          <w:strike w:val="1"/>
        </w:rPr>
        <w:t xml:space="preserve"> (such Non-Extended Revolving Loans and Extended Revolving Loans to correspond in principal amount to the Existing Revolving Credit Loans so converted of a given Interest Period)</w:t>
      </w:r>
      <w:r>
        <w:rPr>
          <w:rFonts w:ascii="Times New Roman" w:cs="Times New Roman" w:eastAsia="Times New Roman" w:hAnsi="Times New Roman"/>
          <w:sz w:val="16"/>
          <w:szCs w:val="16"/>
          <w:b w:val="1"/>
          <w:bCs w:val="1"/>
          <w:u w:val="single" w:color="auto"/>
          <w:color w:val="0000FF"/>
          <w:strike w:val="1"/>
        </w:rPr>
        <w:t>shall continue as SOFR Loans</w:t>
      </w:r>
      <w:r>
        <w:rPr>
          <w:rFonts w:ascii="Times New Roman" w:cs="Times New Roman" w:eastAsia="Times New Roman" w:hAnsi="Times New Roman"/>
          <w:sz w:val="16"/>
          <w:szCs w:val="16"/>
          <w:color w:val="000000"/>
          <w:strike w:val="1"/>
        </w:rPr>
        <w:t>, (y) Interest Periods for</w:t>
      </w:r>
      <w:r>
        <w:rPr>
          <w:rFonts w:ascii="Times New Roman" w:cs="Times New Roman" w:eastAsia="Times New Roman" w:hAnsi="Times New Roman"/>
          <w:sz w:val="16"/>
          <w:szCs w:val="16"/>
          <w:b w:val="1"/>
          <w:bCs w:val="1"/>
          <w:color w:val="FF0000"/>
          <w:strike w:val="1"/>
        </w:rPr>
        <w:t xml:space="preserve"> the Non-Extended Revolving Loans and </w:t>
      </w:r>
      <w:r>
        <w:rPr>
          <w:rFonts w:ascii="Times New Roman" w:cs="Times New Roman" w:eastAsia="Times New Roman" w:hAnsi="Times New Roman"/>
          <w:sz w:val="16"/>
          <w:szCs w:val="16"/>
          <w:color w:val="000000"/>
          <w:strike w:val="1"/>
        </w:rPr>
        <w:t>the Extended Revolving Loans described</w:t>
      </w:r>
      <w:r>
        <w:rPr>
          <w:rFonts w:ascii="Times New Roman" w:cs="Times New Roman" w:eastAsia="Times New Roman" w:hAnsi="Times New Roman"/>
          <w:sz w:val="16"/>
          <w:szCs w:val="16"/>
          <w:b w:val="1"/>
          <w:bCs w:val="1"/>
          <w:color w:val="FF0000"/>
          <w:strike w:val="1"/>
        </w:rPr>
        <w:t xml:space="preserve"> </w:t>
      </w:r>
      <w:r>
        <w:rPr>
          <w:rFonts w:ascii="Times New Roman" w:cs="Times New Roman" w:eastAsia="Times New Roman" w:hAnsi="Times New Roman"/>
          <w:sz w:val="16"/>
          <w:szCs w:val="16"/>
          <w:color w:val="000000"/>
          <w:strike w:val="1"/>
        </w:rPr>
        <w:t xml:space="preserve">in clause (x) above shall end on the same dates as the Interest Periods applicable to the corresponding Existing Revolving Credit Loans described in clause (x) above, and </w:t>
      </w:r>
      <w:r>
        <w:rPr>
          <w:rFonts w:ascii="Times New Roman" w:cs="Times New Roman" w:eastAsia="Times New Roman" w:hAnsi="Times New Roman"/>
          <w:sz w:val="16"/>
          <w:szCs w:val="16"/>
          <w:b w:val="1"/>
          <w:bCs w:val="1"/>
          <w:color w:val="FF0000"/>
          <w:strike w:val="1"/>
        </w:rPr>
        <w:t>the LIBO Rate</w:t>
      </w:r>
      <w:r>
        <w:rPr>
          <w:rFonts w:ascii="Times New Roman" w:cs="Times New Roman" w:eastAsia="Times New Roman" w:hAnsi="Times New Roman"/>
          <w:sz w:val="16"/>
          <w:szCs w:val="16"/>
          <w:b w:val="1"/>
          <w:bCs w:val="1"/>
          <w:u w:val="single" w:color="auto"/>
          <w:color w:val="0000FF"/>
          <w:strike w:val="1"/>
        </w:rPr>
        <w:t>Term SOFR</w:t>
      </w:r>
      <w:r>
        <w:rPr>
          <w:rFonts w:ascii="Times New Roman" w:cs="Times New Roman" w:eastAsia="Times New Roman" w:hAnsi="Times New Roman"/>
          <w:sz w:val="16"/>
          <w:szCs w:val="16"/>
          <w:color w:val="000000"/>
          <w:strike w:val="1"/>
        </w:rPr>
        <w:t xml:space="preserve"> applicable to such </w:t>
      </w:r>
      <w:r>
        <w:rPr>
          <w:rFonts w:ascii="Times New Roman" w:cs="Times New Roman" w:eastAsia="Times New Roman" w:hAnsi="Times New Roman"/>
          <w:sz w:val="16"/>
          <w:szCs w:val="16"/>
          <w:b w:val="1"/>
          <w:bCs w:val="1"/>
          <w:color w:val="FF0000"/>
          <w:strike w:val="1"/>
        </w:rPr>
        <w:t>Non-Extended Revolving Loans and</w:t>
      </w:r>
      <w:r>
        <w:rPr>
          <w:rFonts w:ascii="Times New Roman" w:cs="Times New Roman" w:eastAsia="Times New Roman" w:hAnsi="Times New Roman"/>
          <w:sz w:val="16"/>
          <w:szCs w:val="16"/>
          <w:color w:val="000000"/>
          <w:strike w:val="1"/>
        </w:rPr>
        <w:t xml:space="preserve"> Extended Revolving Loans during such Interest Periods shall be the same as </w:t>
      </w:r>
      <w:r>
        <w:rPr>
          <w:rFonts w:ascii="Times New Roman" w:cs="Times New Roman" w:eastAsia="Times New Roman" w:hAnsi="Times New Roman"/>
          <w:sz w:val="16"/>
          <w:szCs w:val="16"/>
          <w:b w:val="1"/>
          <w:bCs w:val="1"/>
          <w:color w:val="FF0000"/>
          <w:strike w:val="1"/>
        </w:rPr>
        <w:t>those</w:t>
      </w:r>
      <w:r>
        <w:rPr>
          <w:rFonts w:ascii="Times New Roman" w:cs="Times New Roman" w:eastAsia="Times New Roman" w:hAnsi="Times New Roman"/>
          <w:sz w:val="16"/>
          <w:szCs w:val="16"/>
          <w:b w:val="1"/>
          <w:bCs w:val="1"/>
          <w:u w:val="single" w:color="auto"/>
          <w:color w:val="0000FF"/>
          <w:strike w:val="1"/>
        </w:rPr>
        <w:t>Term SOFR</w:t>
      </w:r>
      <w:r>
        <w:rPr>
          <w:rFonts w:ascii="Times New Roman" w:cs="Times New Roman" w:eastAsia="Times New Roman" w:hAnsi="Times New Roman"/>
          <w:sz w:val="16"/>
          <w:szCs w:val="16"/>
          <w:color w:val="000000"/>
          <w:strike w:val="1"/>
        </w:rPr>
        <w:t xml:space="preserve"> applicable to the Existing Revolving Credit Loans so reclassified, and (z) </w:t>
      </w:r>
      <w:r>
        <w:rPr>
          <w:rFonts w:ascii="Times New Roman" w:cs="Times New Roman" w:eastAsia="Times New Roman" w:hAnsi="Times New Roman"/>
          <w:sz w:val="16"/>
          <w:szCs w:val="16"/>
          <w:b w:val="1"/>
          <w:bCs w:val="1"/>
          <w:color w:val="FF0000"/>
          <w:strike w:val="1"/>
        </w:rPr>
        <w:t>Non-Extended</w:t>
      </w:r>
      <w:r>
        <w:rPr>
          <w:rFonts w:ascii="Times New Roman" w:cs="Times New Roman" w:eastAsia="Times New Roman" w:hAnsi="Times New Roman"/>
          <w:sz w:val="16"/>
          <w:szCs w:val="16"/>
          <w:color w:val="000000"/>
          <w:strike w:val="1"/>
        </w:rPr>
        <w:t xml:space="preserve"> </w:t>
      </w:r>
      <w:r>
        <w:rPr>
          <w:rFonts w:ascii="Times New Roman" w:cs="Times New Roman" w:eastAsia="Times New Roman" w:hAnsi="Times New Roman"/>
          <w:sz w:val="16"/>
          <w:szCs w:val="16"/>
          <w:b w:val="1"/>
          <w:bCs w:val="1"/>
          <w:color w:val="FF0000"/>
          <w:strike w:val="1"/>
        </w:rPr>
        <w:t xml:space="preserve">Revolving Loans and </w:t>
      </w:r>
      <w:r>
        <w:rPr>
          <w:rFonts w:ascii="Times New Roman" w:cs="Times New Roman" w:eastAsia="Times New Roman" w:hAnsi="Times New Roman"/>
          <w:sz w:val="16"/>
          <w:szCs w:val="16"/>
          <w:color w:val="000000"/>
          <w:strike w:val="1"/>
        </w:rPr>
        <w:t>Extended Revolving Loans</w:t>
      </w:r>
      <w:r>
        <w:rPr>
          <w:rFonts w:ascii="Times New Roman" w:cs="Times New Roman" w:eastAsia="Times New Roman" w:hAnsi="Times New Roman"/>
          <w:sz w:val="16"/>
          <w:szCs w:val="16"/>
          <w:b w:val="1"/>
          <w:bCs w:val="1"/>
          <w:color w:val="FF0000"/>
          <w:strike w:val="1"/>
        </w:rPr>
        <w:t xml:space="preserve"> shall be deemed made as ABR Loans in a principal amount equal to the principal amount of</w:t>
      </w:r>
    </w:p>
    <w:p>
      <w:pPr>
        <w:spacing w:after="0" w:line="1" w:lineRule="exact"/>
        <w:rPr>
          <w:rFonts w:ascii="Times New Roman" w:cs="Times New Roman" w:eastAsia="Times New Roman" w:hAnsi="Times New Roman"/>
          <w:sz w:val="16"/>
          <w:szCs w:val="16"/>
          <w:b w:val="1"/>
          <w:bCs w:val="1"/>
          <w:u w:val="single" w:color="auto"/>
          <w:color w:val="0000FF"/>
        </w:rPr>
      </w:pPr>
    </w:p>
    <w:p>
      <w:pPr>
        <w:jc w:val="both"/>
        <w:ind w:left="3"/>
        <w:spacing w:after="0" w:line="209" w:lineRule="auto"/>
        <w:rPr>
          <w:rFonts w:ascii="Times New Roman" w:cs="Times New Roman" w:eastAsia="Times New Roman" w:hAnsi="Times New Roman"/>
          <w:sz w:val="16"/>
          <w:szCs w:val="16"/>
          <w:b w:val="1"/>
          <w:bCs w:val="1"/>
          <w:u w:val="single" w:color="auto"/>
          <w:color w:val="0000FF"/>
        </w:rPr>
      </w:pPr>
      <w:r>
        <w:rPr>
          <w:rFonts w:ascii="Times New Roman" w:cs="Times New Roman" w:eastAsia="Times New Roman" w:hAnsi="Times New Roman"/>
          <w:sz w:val="18"/>
          <w:szCs w:val="18"/>
          <w:b w:val="1"/>
          <w:bCs w:val="1"/>
          <w:color w:val="FF0000"/>
          <w:strike w:val="1"/>
        </w:rPr>
        <w:t xml:space="preserve">Existing Revolving Credit Loans reclassified into Non-Extended Revolving Loans and Extended Revolving Loans, respectively, pursuant to Section 2.01(a)(i) </w:t>
      </w:r>
      <w:r>
        <w:rPr>
          <w:rFonts w:ascii="Times New Roman" w:cs="Times New Roman" w:eastAsia="Times New Roman" w:hAnsi="Times New Roman"/>
          <w:sz w:val="18"/>
          <w:szCs w:val="18"/>
          <w:color w:val="000000"/>
          <w:strike w:val="1"/>
        </w:rPr>
        <w:t>that were outstanding as ABR Loans at the time of reclassification</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i w:val="1"/>
          <w:iCs w:val="1"/>
          <w:color w:val="FF0000"/>
          <w:strike w:val="1"/>
        </w:rPr>
        <w:t>provided</w:t>
      </w:r>
      <w:r>
        <w:rPr>
          <w:rFonts w:ascii="Times New Roman" w:cs="Times New Roman" w:eastAsia="Times New Roman" w:hAnsi="Times New Roman"/>
          <w:sz w:val="18"/>
          <w:szCs w:val="18"/>
          <w:b w:val="1"/>
          <w:bCs w:val="1"/>
          <w:color w:val="FF0000"/>
          <w:strike w:val="1"/>
        </w:rPr>
        <w:t xml:space="preserve"> that (i) such LIBOR Loans shall only continue in effect in accordance with their terms until the then-current Interest Period for such LIBOR Loans has concluded (and, for the avoidance of doubt, may not be continued as LIBOR Loans) and (ii) no new Borrowings of LIBOR Loans may be made on or after the Amendment No. 3 Effective Date; and (B) each Non-Extended Revolving Loan and Extended Revolving Loan shall continue to be entitled to all accrued and unpaid interest with respect to the Existing Revolving Credit Loan from which such Non-Extended Revolving Loan and Extended Revolving Loan, as applicable, was reclassified up to but excluding the Amendment No. 3 Effective Date. No costs shall be payable under Section 5.05 in connection with transactions consummated under this Section 2.01(a)(iv). </w:t>
      </w:r>
      <w:r>
        <w:rPr>
          <w:rFonts w:ascii="Times New Roman" w:cs="Times New Roman" w:eastAsia="Times New Roman" w:hAnsi="Times New Roman"/>
          <w:sz w:val="18"/>
          <w:szCs w:val="18"/>
          <w:b w:val="1"/>
          <w:bCs w:val="1"/>
          <w:u w:val="single" w:color="auto"/>
          <w:color w:val="0000FF"/>
          <w:strike w:val="1"/>
        </w:rPr>
        <w:t>shall continue as ABR Loans.</w:t>
      </w:r>
    </w:p>
    <w:p>
      <w:pPr>
        <w:spacing w:after="0" w:line="154" w:lineRule="exact"/>
        <w:rPr>
          <w:rFonts w:ascii="Times New Roman" w:cs="Times New Roman" w:eastAsia="Times New Roman" w:hAnsi="Times New Roman"/>
          <w:sz w:val="16"/>
          <w:szCs w:val="16"/>
          <w:b w:val="1"/>
          <w:bCs w:val="1"/>
          <w:u w:val="single" w:color="auto"/>
          <w:color w:val="0000FF"/>
        </w:rPr>
      </w:pPr>
    </w:p>
    <w:p>
      <w:pPr>
        <w:ind w:left="623" w:hanging="623"/>
        <w:spacing w:after="0"/>
        <w:tabs>
          <w:tab w:leader="none" w:pos="62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A Facility Loans</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left="1263" w:hanging="379"/>
        <w:spacing w:after="0"/>
        <w:tabs>
          <w:tab w:leader="none" w:pos="1263"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the Amendment No. </w:t>
      </w:r>
      <w:r>
        <w:rPr>
          <w:rFonts w:ascii="Times New Roman" w:cs="Times New Roman" w:eastAsia="Times New Roman" w:hAnsi="Times New Roman"/>
          <w:sz w:val="16"/>
          <w:szCs w:val="16"/>
          <w:b w:val="1"/>
          <w:bCs w:val="1"/>
          <w:color w:val="FF0000"/>
          <w:strike w:val="1"/>
        </w:rPr>
        <w:t>3</w:t>
      </w:r>
      <w:r>
        <w:rPr>
          <w:rFonts w:ascii="Times New Roman" w:cs="Times New Roman" w:eastAsia="Times New Roman" w:hAnsi="Times New Roman"/>
          <w:sz w:val="16"/>
          <w:szCs w:val="16"/>
          <w:b w:val="1"/>
          <w:bCs w:val="1"/>
          <w:u w:val="single" w:color="auto"/>
          <w:color w:val="0000FF"/>
        </w:rPr>
        <w:t>5</w:t>
      </w:r>
      <w:r>
        <w:rPr>
          <w:rFonts w:ascii="Times New Roman" w:cs="Times New Roman" w:eastAsia="Times New Roman" w:hAnsi="Times New Roman"/>
          <w:sz w:val="16"/>
          <w:szCs w:val="16"/>
          <w:color w:val="auto"/>
        </w:rPr>
        <w:t xml:space="preserve"> Effective Date, in accordance with, and upon the terms and conditions set forth in, Amendment No. </w:t>
      </w:r>
      <w:r>
        <w:rPr>
          <w:rFonts w:ascii="Times New Roman" w:cs="Times New Roman" w:eastAsia="Times New Roman" w:hAnsi="Times New Roman"/>
          <w:sz w:val="16"/>
          <w:szCs w:val="16"/>
          <w:b w:val="1"/>
          <w:bCs w:val="1"/>
          <w:color w:val="FF0000"/>
          <w:strike w:val="1"/>
        </w:rPr>
        <w:t>3,</w:t>
      </w:r>
    </w:p>
    <w:p>
      <w:pPr>
        <w:spacing w:after="0" w:line="22" w:lineRule="exact"/>
        <w:rPr>
          <w:rFonts w:ascii="Times New Roman" w:cs="Times New Roman" w:eastAsia="Times New Roman" w:hAnsi="Times New Roman"/>
          <w:sz w:val="16"/>
          <w:szCs w:val="16"/>
          <w:color w:val="auto"/>
        </w:rPr>
      </w:pPr>
    </w:p>
    <w:p>
      <w:pPr>
        <w:jc w:val="both"/>
        <w:ind w:left="3" w:hanging="3"/>
        <w:spacing w:after="0" w:line="212" w:lineRule="auto"/>
        <w:tabs>
          <w:tab w:leader="none" w:pos="281" w:val="left"/>
        </w:tabs>
        <w:numPr>
          <w:ilvl w:val="0"/>
          <w:numId w:val="79"/>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any Existing Term Loans of each Non-Extended Term A Facility Lender outstanding on such date shall continue hereunder and be reclassified as Non-Extended Term A Facility Loans on such date and (y)</w:t>
      </w:r>
      <w:r>
        <w:rPr>
          <w:rFonts w:ascii="Times New Roman" w:cs="Times New Roman" w:eastAsia="Times New Roman" w:hAnsi="Times New Roman"/>
          <w:sz w:val="18"/>
          <w:szCs w:val="18"/>
          <w:b w:val="1"/>
          <w:bCs w:val="1"/>
          <w:u w:val="single" w:color="auto"/>
          <w:color w:val="0000FF"/>
          <w:strike w:val="1"/>
        </w:rPr>
        <w:t>5,</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any Existing Term Loans of each Extended Term A Facility Lender</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outstanding on such date shall continue hereunder and be reclassified as an Extended Term A Facility Loans on such date.</w:t>
      </w:r>
    </w:p>
    <w:p>
      <w:pPr>
        <w:spacing w:after="0" w:line="166" w:lineRule="exact"/>
        <w:rPr>
          <w:sz w:val="20"/>
          <w:szCs w:val="20"/>
          <w:color w:val="auto"/>
        </w:rPr>
      </w:pPr>
    </w:p>
    <w:p>
      <w:pPr>
        <w:jc w:val="both"/>
        <w:ind w:left="3" w:firstLine="881"/>
        <w:spacing w:after="0" w:line="234" w:lineRule="auto"/>
        <w:tabs>
          <w:tab w:leader="none" w:pos="12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this Agreement: (A) on the Amendment No. </w:t>
      </w:r>
      <w:r>
        <w:rPr>
          <w:rFonts w:ascii="Times New Roman" w:cs="Times New Roman" w:eastAsia="Times New Roman" w:hAnsi="Times New Roman"/>
          <w:sz w:val="16"/>
          <w:szCs w:val="16"/>
          <w:b w:val="1"/>
          <w:bCs w:val="1"/>
          <w:color w:val="FF0000"/>
          <w:strike w:val="1"/>
        </w:rPr>
        <w:t>3</w:t>
      </w:r>
      <w:r>
        <w:rPr>
          <w:rFonts w:ascii="Times New Roman" w:cs="Times New Roman" w:eastAsia="Times New Roman" w:hAnsi="Times New Roman"/>
          <w:sz w:val="16"/>
          <w:szCs w:val="16"/>
          <w:b w:val="1"/>
          <w:bCs w:val="1"/>
          <w:u w:val="single" w:color="auto"/>
          <w:color w:val="0000FF"/>
        </w:rPr>
        <w:t>5</w:t>
      </w:r>
      <w:r>
        <w:rPr>
          <w:rFonts w:ascii="Times New Roman" w:cs="Times New Roman" w:eastAsia="Times New Roman" w:hAnsi="Times New Roman"/>
          <w:sz w:val="16"/>
          <w:szCs w:val="16"/>
          <w:color w:val="auto"/>
        </w:rPr>
        <w:t xml:space="preserve"> Effective Date, (x) </w:t>
      </w:r>
      <w:r>
        <w:rPr>
          <w:rFonts w:ascii="Times New Roman" w:cs="Times New Roman" w:eastAsia="Times New Roman" w:hAnsi="Times New Roman"/>
          <w:sz w:val="16"/>
          <w:szCs w:val="16"/>
          <w:b w:val="1"/>
          <w:bCs w:val="1"/>
          <w:color w:val="FF0000"/>
          <w:strike w:val="1"/>
        </w:rPr>
        <w:t>Non-Extended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FF0000"/>
          <w:strike w:val="1"/>
        </w:rPr>
        <w:t>Term A Facility Loans and</w:t>
      </w:r>
      <w:r>
        <w:rPr>
          <w:rFonts w:ascii="Times New Roman" w:cs="Times New Roman" w:eastAsia="Times New Roman" w:hAnsi="Times New Roman"/>
          <w:sz w:val="16"/>
          <w:szCs w:val="16"/>
          <w:b w:val="1"/>
          <w:bCs w:val="1"/>
          <w:color w:val="FF0000"/>
        </w:rPr>
        <w:t xml:space="preserve"> </w:t>
      </w:r>
      <w:r>
        <w:rPr>
          <w:rFonts w:ascii="Times New Roman" w:cs="Times New Roman" w:eastAsia="Times New Roman" w:hAnsi="Times New Roman"/>
          <w:sz w:val="16"/>
          <w:szCs w:val="16"/>
          <w:color w:val="000000"/>
        </w:rPr>
        <w:t>Extended Term A Facility Loans</w:t>
      </w:r>
      <w:r>
        <w:rPr>
          <w:rFonts w:ascii="Times New Roman" w:cs="Times New Roman" w:eastAsia="Times New Roman" w:hAnsi="Times New Roman"/>
          <w:sz w:val="16"/>
          <w:szCs w:val="16"/>
          <w:b w:val="1"/>
          <w:bCs w:val="1"/>
          <w:color w:val="FF0000"/>
        </w:rPr>
        <w:t xml:space="preserve"> </w:t>
      </w:r>
      <w:r>
        <w:rPr>
          <w:rFonts w:ascii="Times New Roman" w:cs="Times New Roman" w:eastAsia="Times New Roman" w:hAnsi="Times New Roman"/>
          <w:sz w:val="16"/>
          <w:szCs w:val="16"/>
          <w:b w:val="1"/>
          <w:bCs w:val="1"/>
          <w:color w:val="FF0000"/>
          <w:strike w:val="1"/>
        </w:rPr>
        <w:t>shall be deemed made as LIBOR Loans in a principal amount equal to the</w:t>
      </w:r>
      <w:r>
        <w:rPr>
          <w:rFonts w:ascii="Times New Roman" w:cs="Times New Roman" w:eastAsia="Times New Roman" w:hAnsi="Times New Roman"/>
          <w:sz w:val="16"/>
          <w:szCs w:val="16"/>
          <w:b w:val="1"/>
          <w:bCs w:val="1"/>
          <w:color w:val="FF0000"/>
        </w:rPr>
        <w:t xml:space="preserve"> </w:t>
      </w:r>
      <w:r>
        <w:rPr>
          <w:rFonts w:ascii="Times New Roman" w:cs="Times New Roman" w:eastAsia="Times New Roman" w:hAnsi="Times New Roman"/>
          <w:sz w:val="16"/>
          <w:szCs w:val="16"/>
          <w:b w:val="1"/>
          <w:bCs w:val="1"/>
          <w:color w:val="FF0000"/>
          <w:strike w:val="1"/>
        </w:rPr>
        <w:t xml:space="preserve">principal amount of the Existing Term Loans reclassified as Non-Extended Term A Facility Loans and Extended Term A Facility Loans, as applicable, pursuant to Section 2.01(b)(i) </w:t>
      </w:r>
      <w:r>
        <w:rPr>
          <w:rFonts w:ascii="Times New Roman" w:cs="Times New Roman" w:eastAsia="Times New Roman" w:hAnsi="Times New Roman"/>
          <w:sz w:val="16"/>
          <w:szCs w:val="16"/>
          <w:color w:val="000000"/>
          <w:strike w:val="1"/>
        </w:rPr>
        <w:t>that were outstanding as</w:t>
      </w:r>
      <w:r>
        <w:rPr>
          <w:rFonts w:ascii="Times New Roman" w:cs="Times New Roman" w:eastAsia="Times New Roman" w:hAnsi="Times New Roman"/>
          <w:sz w:val="16"/>
          <w:szCs w:val="16"/>
          <w:b w:val="1"/>
          <w:bCs w:val="1"/>
          <w:color w:val="FF0000"/>
          <w:strike w:val="1"/>
        </w:rPr>
        <w:t xml:space="preserve"> LIBOR</w:t>
      </w:r>
      <w:r>
        <w:rPr>
          <w:rFonts w:ascii="Times New Roman" w:cs="Times New Roman" w:eastAsia="Times New Roman" w:hAnsi="Times New Roman"/>
          <w:sz w:val="16"/>
          <w:szCs w:val="16"/>
          <w:b w:val="1"/>
          <w:bCs w:val="1"/>
          <w:u w:val="single" w:color="auto"/>
          <w:color w:val="0000FF"/>
          <w:strike w:val="1"/>
        </w:rPr>
        <w:t>SOFR</w:t>
      </w:r>
      <w:r>
        <w:rPr>
          <w:rFonts w:ascii="Times New Roman" w:cs="Times New Roman" w:eastAsia="Times New Roman" w:hAnsi="Times New Roman"/>
          <w:sz w:val="16"/>
          <w:szCs w:val="16"/>
          <w:b w:val="1"/>
          <w:bCs w:val="1"/>
          <w:color w:val="FF0000"/>
          <w:strike w:val="1"/>
        </w:rPr>
        <w:t xml:space="preserve"> </w:t>
      </w:r>
      <w:r>
        <w:rPr>
          <w:rFonts w:ascii="Times New Roman" w:cs="Times New Roman" w:eastAsia="Times New Roman" w:hAnsi="Times New Roman"/>
          <w:sz w:val="16"/>
          <w:szCs w:val="16"/>
          <w:color w:val="000000"/>
          <w:strike w:val="1"/>
        </w:rPr>
        <w:t>Loans at the time of reclassification</w:t>
      </w:r>
      <w:r>
        <w:rPr>
          <w:rFonts w:ascii="Times New Roman" w:cs="Times New Roman" w:eastAsia="Times New Roman" w:hAnsi="Times New Roman"/>
          <w:sz w:val="16"/>
          <w:szCs w:val="16"/>
          <w:b w:val="1"/>
          <w:bCs w:val="1"/>
          <w:color w:val="FF0000"/>
          <w:strike w:val="1"/>
        </w:rPr>
        <w:t xml:space="preserve"> (such Non-Extended Term</w:t>
      </w:r>
    </w:p>
    <w:p>
      <w:pPr>
        <w:spacing w:after="0" w:line="1" w:lineRule="exact"/>
        <w:rPr>
          <w:rFonts w:ascii="Times New Roman" w:cs="Times New Roman" w:eastAsia="Times New Roman" w:hAnsi="Times New Roman"/>
          <w:sz w:val="16"/>
          <w:szCs w:val="16"/>
          <w:color w:val="auto"/>
        </w:rPr>
      </w:pPr>
    </w:p>
    <w:p>
      <w:pPr>
        <w:jc w:val="both"/>
        <w:ind w:left="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FF0000"/>
          <w:strike w:val="1"/>
        </w:rPr>
        <w:t>A Facility Loans and Extended Term A Facility Loans to correspond in principal amount to the Existing Term A Facility Loans so converted of a given Interest Period)</w:t>
      </w:r>
      <w:r>
        <w:rPr>
          <w:rFonts w:ascii="Times New Roman" w:cs="Times New Roman" w:eastAsia="Times New Roman" w:hAnsi="Times New Roman"/>
          <w:sz w:val="16"/>
          <w:szCs w:val="16"/>
          <w:b w:val="1"/>
          <w:bCs w:val="1"/>
          <w:u w:val="single" w:color="auto"/>
          <w:color w:val="0000FF"/>
          <w:strike w:val="1"/>
        </w:rPr>
        <w:t>shall continue as SOFR Loans</w:t>
      </w:r>
      <w:r>
        <w:rPr>
          <w:rFonts w:ascii="Times New Roman" w:cs="Times New Roman" w:eastAsia="Times New Roman" w:hAnsi="Times New Roman"/>
          <w:sz w:val="16"/>
          <w:szCs w:val="16"/>
          <w:color w:val="000000"/>
          <w:strike w:val="1"/>
        </w:rPr>
        <w:t>, (y) Interest Periods for</w:t>
      </w:r>
      <w:r>
        <w:rPr>
          <w:rFonts w:ascii="Times New Roman" w:cs="Times New Roman" w:eastAsia="Times New Roman" w:hAnsi="Times New Roman"/>
          <w:sz w:val="16"/>
          <w:szCs w:val="16"/>
          <w:b w:val="1"/>
          <w:bCs w:val="1"/>
          <w:color w:val="FF0000"/>
          <w:strike w:val="1"/>
        </w:rPr>
        <w:t xml:space="preserve"> the Non-Extended Term A Facility Loans and </w:t>
      </w:r>
      <w:r>
        <w:rPr>
          <w:rFonts w:ascii="Times New Roman" w:cs="Times New Roman" w:eastAsia="Times New Roman" w:hAnsi="Times New Roman"/>
          <w:sz w:val="16"/>
          <w:szCs w:val="16"/>
          <w:color w:val="000000"/>
          <w:strike w:val="1"/>
        </w:rPr>
        <w:t>the Extended</w:t>
      </w:r>
      <w:r>
        <w:rPr>
          <w:rFonts w:ascii="Times New Roman" w:cs="Times New Roman" w:eastAsia="Times New Roman" w:hAnsi="Times New Roman"/>
          <w:sz w:val="16"/>
          <w:szCs w:val="16"/>
          <w:b w:val="1"/>
          <w:bCs w:val="1"/>
          <w:color w:val="FF0000"/>
          <w:strike w:val="1"/>
        </w:rPr>
        <w:t xml:space="preserve"> </w:t>
      </w:r>
      <w:r>
        <w:rPr>
          <w:rFonts w:ascii="Times New Roman" w:cs="Times New Roman" w:eastAsia="Times New Roman" w:hAnsi="Times New Roman"/>
          <w:sz w:val="16"/>
          <w:szCs w:val="16"/>
          <w:color w:val="000000"/>
          <w:strike w:val="1"/>
        </w:rPr>
        <w:t xml:space="preserve">Term A Facility Loans described in clause (x) above shall end on the same dates as the Interest Periods applicable to the corresponding Existing Term A Facility Loans described in clause (x) above, and </w:t>
      </w:r>
      <w:r>
        <w:rPr>
          <w:rFonts w:ascii="Times New Roman" w:cs="Times New Roman" w:eastAsia="Times New Roman" w:hAnsi="Times New Roman"/>
          <w:sz w:val="16"/>
          <w:szCs w:val="16"/>
          <w:b w:val="1"/>
          <w:bCs w:val="1"/>
          <w:color w:val="FF0000"/>
          <w:strike w:val="1"/>
        </w:rPr>
        <w:t>the LIBO Rate</w:t>
      </w:r>
      <w:r>
        <w:rPr>
          <w:rFonts w:ascii="Times New Roman" w:cs="Times New Roman" w:eastAsia="Times New Roman" w:hAnsi="Times New Roman"/>
          <w:sz w:val="16"/>
          <w:szCs w:val="16"/>
          <w:b w:val="1"/>
          <w:bCs w:val="1"/>
          <w:u w:val="single" w:color="auto"/>
          <w:color w:val="0000FF"/>
          <w:strike w:val="1"/>
        </w:rPr>
        <w:t>Term SOFR</w:t>
      </w:r>
      <w:r>
        <w:rPr>
          <w:rFonts w:ascii="Times New Roman" w:cs="Times New Roman" w:eastAsia="Times New Roman" w:hAnsi="Times New Roman"/>
          <w:sz w:val="16"/>
          <w:szCs w:val="16"/>
          <w:color w:val="000000"/>
          <w:strike w:val="1"/>
        </w:rPr>
        <w:t xml:space="preserve"> applicable to such </w:t>
      </w:r>
      <w:r>
        <w:rPr>
          <w:rFonts w:ascii="Times New Roman" w:cs="Times New Roman" w:eastAsia="Times New Roman" w:hAnsi="Times New Roman"/>
          <w:sz w:val="16"/>
          <w:szCs w:val="16"/>
          <w:b w:val="1"/>
          <w:bCs w:val="1"/>
          <w:color w:val="FF0000"/>
          <w:strike w:val="1"/>
        </w:rPr>
        <w:t>Non-Extended Term A Facility Loans and</w:t>
      </w:r>
      <w:r>
        <w:rPr>
          <w:rFonts w:ascii="Times New Roman" w:cs="Times New Roman" w:eastAsia="Times New Roman" w:hAnsi="Times New Roman"/>
          <w:sz w:val="16"/>
          <w:szCs w:val="16"/>
          <w:color w:val="000000"/>
          <w:strike w:val="1"/>
        </w:rPr>
        <w:t xml:space="preserve"> Extended Term A Facility Loans during such Interest Periods shall be the same as </w:t>
      </w:r>
      <w:r>
        <w:rPr>
          <w:rFonts w:ascii="Times New Roman" w:cs="Times New Roman" w:eastAsia="Times New Roman" w:hAnsi="Times New Roman"/>
          <w:sz w:val="16"/>
          <w:szCs w:val="16"/>
          <w:b w:val="1"/>
          <w:bCs w:val="1"/>
          <w:color w:val="FF0000"/>
          <w:strike w:val="1"/>
        </w:rPr>
        <w:t>those</w:t>
      </w:r>
      <w:r>
        <w:rPr>
          <w:rFonts w:ascii="Times New Roman" w:cs="Times New Roman" w:eastAsia="Times New Roman" w:hAnsi="Times New Roman"/>
          <w:sz w:val="16"/>
          <w:szCs w:val="16"/>
          <w:b w:val="1"/>
          <w:bCs w:val="1"/>
          <w:u w:val="single" w:color="auto"/>
          <w:color w:val="0000FF"/>
          <w:strike w:val="1"/>
        </w:rPr>
        <w:t>Term SOFR</w:t>
      </w:r>
      <w:r>
        <w:rPr>
          <w:rFonts w:ascii="Times New Roman" w:cs="Times New Roman" w:eastAsia="Times New Roman" w:hAnsi="Times New Roman"/>
          <w:sz w:val="16"/>
          <w:szCs w:val="16"/>
          <w:color w:val="000000"/>
          <w:strike w:val="1"/>
        </w:rPr>
        <w:t xml:space="preserve"> applicable to the Existing Term A Facility Loans so reclassified, and (z) </w:t>
      </w:r>
      <w:r>
        <w:rPr>
          <w:rFonts w:ascii="Times New Roman" w:cs="Times New Roman" w:eastAsia="Times New Roman" w:hAnsi="Times New Roman"/>
          <w:sz w:val="16"/>
          <w:szCs w:val="16"/>
          <w:b w:val="1"/>
          <w:bCs w:val="1"/>
          <w:color w:val="FF0000"/>
          <w:strike w:val="1"/>
        </w:rPr>
        <w:t>Non-Extended Term A Facility Loans and</w:t>
      </w:r>
      <w:r>
        <w:rPr>
          <w:rFonts w:ascii="Times New Roman" w:cs="Times New Roman" w:eastAsia="Times New Roman" w:hAnsi="Times New Roman"/>
          <w:sz w:val="16"/>
          <w:szCs w:val="16"/>
          <w:color w:val="000000"/>
          <w:strike w:val="1"/>
        </w:rPr>
        <w:t xml:space="preserve"> Extended Term A Facility Loans </w:t>
      </w:r>
      <w:r>
        <w:rPr>
          <w:rFonts w:ascii="Times New Roman" w:cs="Times New Roman" w:eastAsia="Times New Roman" w:hAnsi="Times New Roman"/>
          <w:sz w:val="16"/>
          <w:szCs w:val="16"/>
          <w:b w:val="1"/>
          <w:bCs w:val="1"/>
          <w:color w:val="FF0000"/>
          <w:strike w:val="1"/>
        </w:rPr>
        <w:t>shall be deemed made as ABR Loans in a</w:t>
      </w:r>
      <w:r>
        <w:rPr>
          <w:rFonts w:ascii="Times New Roman" w:cs="Times New Roman" w:eastAsia="Times New Roman" w:hAnsi="Times New Roman"/>
          <w:sz w:val="16"/>
          <w:szCs w:val="16"/>
          <w:color w:val="000000"/>
          <w:strike w:val="1"/>
        </w:rPr>
        <w:t xml:space="preserve"> </w:t>
      </w:r>
      <w:r>
        <w:rPr>
          <w:rFonts w:ascii="Times New Roman" w:cs="Times New Roman" w:eastAsia="Times New Roman" w:hAnsi="Times New Roman"/>
          <w:sz w:val="16"/>
          <w:szCs w:val="16"/>
          <w:b w:val="1"/>
          <w:bCs w:val="1"/>
          <w:color w:val="FF0000"/>
          <w:strike w:val="1"/>
        </w:rPr>
        <w:t xml:space="preserve">principal amount equal to the principal amount of Existing Term A Facility Loans reclassified into Non-Extended Term A Facility Loans and Extended Term A Facility Loans, respectively, pursuant to Section 2.01(b)(i) </w:t>
      </w:r>
      <w:r>
        <w:rPr>
          <w:rFonts w:ascii="Times New Roman" w:cs="Times New Roman" w:eastAsia="Times New Roman" w:hAnsi="Times New Roman"/>
          <w:sz w:val="16"/>
          <w:szCs w:val="16"/>
          <w:color w:val="000000"/>
          <w:strike w:val="1"/>
        </w:rPr>
        <w:t>that were outstanding as ABR Loans at the time of reclassification</w:t>
      </w:r>
      <w:r>
        <w:rPr>
          <w:rFonts w:ascii="Times New Roman" w:cs="Times New Roman" w:eastAsia="Times New Roman" w:hAnsi="Times New Roman"/>
          <w:sz w:val="16"/>
          <w:szCs w:val="16"/>
          <w:b w:val="1"/>
          <w:bCs w:val="1"/>
          <w:color w:val="FF0000"/>
          <w:strike w:val="1"/>
        </w:rPr>
        <w:t xml:space="preserve">; </w:t>
      </w:r>
      <w:r>
        <w:rPr>
          <w:rFonts w:ascii="Times New Roman" w:cs="Times New Roman" w:eastAsia="Times New Roman" w:hAnsi="Times New Roman"/>
          <w:sz w:val="16"/>
          <w:szCs w:val="16"/>
          <w:b w:val="1"/>
          <w:bCs w:val="1"/>
          <w:i w:val="1"/>
          <w:iCs w:val="1"/>
          <w:color w:val="FF0000"/>
          <w:strike w:val="1"/>
        </w:rPr>
        <w:t xml:space="preserve">provided </w:t>
      </w:r>
      <w:r>
        <w:rPr>
          <w:rFonts w:ascii="Times New Roman" w:cs="Times New Roman" w:eastAsia="Times New Roman" w:hAnsi="Times New Roman"/>
          <w:sz w:val="16"/>
          <w:szCs w:val="16"/>
          <w:b w:val="1"/>
          <w:bCs w:val="1"/>
          <w:color w:val="FF0000"/>
          <w:strike w:val="1"/>
        </w:rPr>
        <w:t>that (i) such LIBOR Loans shall only continue in effect in accordance with their terms until the then-current Interest Period for such</w:t>
      </w:r>
      <w:r>
        <w:rPr>
          <w:rFonts w:ascii="Times New Roman" w:cs="Times New Roman" w:eastAsia="Times New Roman" w:hAnsi="Times New Roman"/>
          <w:sz w:val="16"/>
          <w:szCs w:val="16"/>
          <w:b w:val="1"/>
          <w:bCs w:val="1"/>
          <w:i w:val="1"/>
          <w:iCs w:val="1"/>
          <w:color w:val="FF0000"/>
          <w:strike w:val="1"/>
        </w:rPr>
        <w:t xml:space="preserve"> </w:t>
      </w:r>
      <w:r>
        <w:rPr>
          <w:rFonts w:ascii="Times New Roman" w:cs="Times New Roman" w:eastAsia="Times New Roman" w:hAnsi="Times New Roman"/>
          <w:sz w:val="16"/>
          <w:szCs w:val="16"/>
          <w:b w:val="1"/>
          <w:bCs w:val="1"/>
          <w:color w:val="FF0000"/>
          <w:strike w:val="1"/>
        </w:rPr>
        <w:t>LIBOR Loans has concluded (and, for the avoidance of doubt, may not be continued as LIBOR Loans) and (ii) no new Borrowings of LIBOR Loans may be made on or after the Amendment No. 3 Effective Date; and (B) each Non-Extended Term A Facility Loan and Extended Term A Facility Loan shall be entitled to receive on the Amendment No. 3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4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73</w:t>
      </w:r>
    </w:p>
    <w:p>
      <w:pPr>
        <w:sectPr>
          <w:pgSz w:w="11900" w:h="16838" w:orient="portrait"/>
          <w:cols w:equalWidth="0" w:num="1">
            <w:col w:w="10603"/>
          </w:cols>
          <w:pgMar w:left="957" w:top="1382" w:right="339" w:bottom="1440" w:gutter="0" w:footer="0" w:header="0"/>
        </w:sectPr>
      </w:pPr>
    </w:p>
    <w:bookmarkStart w:id="126" w:name="page127"/>
    <w:bookmarkEnd w:id="126"/>
    <w:p>
      <w:pPr>
        <w:ind w:left="640"/>
        <w:spacing w:after="0" w:line="246" w:lineRule="auto"/>
        <w:rPr>
          <w:sz w:val="20"/>
          <w:szCs w:val="20"/>
          <w:color w:val="auto"/>
        </w:rPr>
      </w:pPr>
      <w:r>
        <w:rPr>
          <w:rFonts w:ascii="Times New Roman" w:cs="Times New Roman" w:eastAsia="Times New Roman" w:hAnsi="Times New Roman"/>
          <w:sz w:val="16"/>
          <w:szCs w:val="16"/>
          <w:b w:val="1"/>
          <w:bCs w:val="1"/>
          <w:color w:val="FF0000"/>
          <w:strike w:val="1"/>
        </w:rPr>
        <w:t>all accrued and unpaid interest with respect to the Existing Term Loan from which such Non-Extended Term A Facility Loan and Extended Term A Facility Loan, as applicable, was reclassified up to but excluding the Amendment No. 3 Effective Date. No costs shall be payable</w:t>
      </w:r>
    </w:p>
    <w:p>
      <w:pPr>
        <w:ind w:left="640"/>
        <w:spacing w:after="0" w:line="219" w:lineRule="auto"/>
        <w:rPr>
          <w:sz w:val="20"/>
          <w:szCs w:val="20"/>
          <w:color w:val="auto"/>
        </w:rPr>
      </w:pPr>
      <w:r>
        <w:rPr>
          <w:rFonts w:ascii="Times New Roman" w:cs="Times New Roman" w:eastAsia="Times New Roman" w:hAnsi="Times New Roman"/>
          <w:sz w:val="18"/>
          <w:szCs w:val="18"/>
          <w:b w:val="1"/>
          <w:bCs w:val="1"/>
          <w:color w:val="FF0000"/>
          <w:strike w:val="1"/>
        </w:rPr>
        <w:t xml:space="preserve">under Section 5.05 to Extended Term A Facility Lenders in connection with transactions consummated under this Section 2.01(b)(ii). </w:t>
      </w:r>
      <w:r>
        <w:rPr>
          <w:rFonts w:ascii="Times New Roman" w:cs="Times New Roman" w:eastAsia="Times New Roman" w:hAnsi="Times New Roman"/>
          <w:sz w:val="18"/>
          <w:szCs w:val="18"/>
          <w:b w:val="1"/>
          <w:bCs w:val="1"/>
          <w:u w:val="single" w:color="auto"/>
          <w:color w:val="0000FF"/>
          <w:strike w:val="1"/>
        </w:rPr>
        <w:t>shall</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0000FF"/>
          <w:strike w:val="1"/>
        </w:rPr>
        <w:t>continue as ABR Loans.</w:t>
      </w:r>
    </w:p>
    <w:p>
      <w:pPr>
        <w:spacing w:after="0" w:line="153" w:lineRule="exact"/>
        <w:rPr>
          <w:sz w:val="20"/>
          <w:szCs w:val="20"/>
          <w:color w:val="auto"/>
        </w:rPr>
      </w:pPr>
    </w:p>
    <w:p>
      <w:pPr>
        <w:ind w:left="1880" w:hanging="359"/>
        <w:spacing w:after="0"/>
        <w:tabs>
          <w:tab w:leader="none" w:pos="18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FF0000"/>
          <w:strike w:val="1"/>
        </w:rPr>
        <w:t>Non-Extended Term A Facility Loans and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Extended Term A Facility Loans that are repaid or prepaid may not be reborrowed.</w:t>
      </w:r>
    </w:p>
    <w:p>
      <w:pPr>
        <w:spacing w:after="0" w:line="187" w:lineRule="exact"/>
        <w:rPr>
          <w:rFonts w:ascii="Times New Roman" w:cs="Times New Roman" w:eastAsia="Times New Roman" w:hAnsi="Times New Roman"/>
          <w:sz w:val="18"/>
          <w:szCs w:val="18"/>
          <w:color w:val="auto"/>
        </w:rPr>
      </w:pPr>
    </w:p>
    <w:p>
      <w:pPr>
        <w:jc w:val="both"/>
        <w:ind w:firstLine="637"/>
        <w:spacing w:after="0" w:line="219" w:lineRule="auto"/>
        <w:tabs>
          <w:tab w:leader="none" w:pos="1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Incremental Extended Term A Facility Loans</w:t>
      </w:r>
      <w:r>
        <w:rPr>
          <w:rFonts w:ascii="Times New Roman" w:cs="Times New Roman" w:eastAsia="Times New Roman" w:hAnsi="Times New Roman"/>
          <w:sz w:val="18"/>
          <w:szCs w:val="18"/>
          <w:color w:val="auto"/>
        </w:rPr>
        <w:t>. Each Lender with an Incremental Extended Term A Facility Commitment agrees, severally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not jointly, on the terms and conditions of Amendment No. </w:t>
      </w:r>
      <w:r>
        <w:rPr>
          <w:rFonts w:ascii="Times New Roman" w:cs="Times New Roman" w:eastAsia="Times New Roman" w:hAnsi="Times New Roman"/>
          <w:sz w:val="18"/>
          <w:szCs w:val="18"/>
          <w:b w:val="1"/>
          <w:bCs w:val="1"/>
          <w:color w:val="FF0000"/>
          <w:strike w:val="1"/>
        </w:rPr>
        <w:t>4</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auto"/>
        </w:rPr>
        <w:t xml:space="preserve"> and this Agreement, to make an Incremental Extended Term A Facility Loan to the Borrower in Dollars on the Amendment No. </w:t>
      </w:r>
      <w:r>
        <w:rPr>
          <w:rFonts w:ascii="Times New Roman" w:cs="Times New Roman" w:eastAsia="Times New Roman" w:hAnsi="Times New Roman"/>
          <w:sz w:val="18"/>
          <w:szCs w:val="18"/>
          <w:b w:val="1"/>
          <w:bCs w:val="1"/>
          <w:color w:val="FF0000"/>
          <w:strike w:val="1"/>
        </w:rPr>
        <w:t>4</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auto"/>
        </w:rPr>
        <w:t xml:space="preserve"> Effective Date in an aggregate principal amount equal to the Incremental Extended Term A Facility Commitment of such Lender. Incremental Extended Term A Facility Loans that are repaid or prepaid may not be reborrowed.</w:t>
      </w:r>
    </w:p>
    <w:p>
      <w:pPr>
        <w:spacing w:after="0" w:line="152" w:lineRule="exact"/>
        <w:rPr>
          <w:rFonts w:ascii="Times New Roman" w:cs="Times New Roman" w:eastAsia="Times New Roman" w:hAnsi="Times New Roman"/>
          <w:sz w:val="18"/>
          <w:szCs w:val="18"/>
          <w:color w:val="auto"/>
        </w:rPr>
      </w:pPr>
    </w:p>
    <w:p>
      <w:pPr>
        <w:ind w:firstLine="637"/>
        <w:spacing w:after="0" w:line="232" w:lineRule="auto"/>
        <w:tabs>
          <w:tab w:leader="none" w:pos="125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SOFR Loans</w:t>
      </w:r>
      <w:r>
        <w:rPr>
          <w:rFonts w:ascii="Times New Roman" w:cs="Times New Roman" w:eastAsia="Times New Roman" w:hAnsi="Times New Roman"/>
          <w:sz w:val="18"/>
          <w:szCs w:val="18"/>
          <w:color w:val="auto"/>
        </w:rPr>
        <w:t>. No more than twenty (20) separate Interest Periods in respect of SOFR Loans may be outstanding at any one time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under all of the facilities.</w:t>
      </w:r>
    </w:p>
    <w:p>
      <w:pPr>
        <w:spacing w:after="0" w:line="165" w:lineRule="exact"/>
        <w:rPr>
          <w:rFonts w:ascii="Times New Roman" w:cs="Times New Roman" w:eastAsia="Times New Roman" w:hAnsi="Times New Roman"/>
          <w:sz w:val="18"/>
          <w:szCs w:val="18"/>
          <w:color w:val="auto"/>
        </w:rPr>
      </w:pPr>
    </w:p>
    <w:p>
      <w:pPr>
        <w:jc w:val="both"/>
        <w:ind w:firstLine="637"/>
        <w:spacing w:after="0" w:line="221" w:lineRule="auto"/>
        <w:tabs>
          <w:tab w:leader="none" w:pos="1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Cashless Settlement</w:t>
      </w:r>
      <w:r>
        <w:rPr>
          <w:rFonts w:ascii="Times New Roman" w:cs="Times New Roman" w:eastAsia="Times New Roman" w:hAnsi="Times New Roman"/>
          <w:sz w:val="18"/>
          <w:szCs w:val="18"/>
          <w:color w:val="auto"/>
        </w:rPr>
        <w:t>. Notwithstanding anything to the contrary contained in this Agreement, any Lender may exchange, continue or rollover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or a portion of its Loans in connection with any refinancing, extension, loan modification or similar transaction permitted by the terms of this Agreement, pursuant to a cashless settlement mechanism approved by Borrower, Administrative Agent and such Lender.</w:t>
      </w:r>
    </w:p>
    <w:p>
      <w:pPr>
        <w:spacing w:after="0" w:line="165" w:lineRule="exact"/>
        <w:rPr>
          <w:sz w:val="20"/>
          <w:szCs w:val="20"/>
          <w:color w:val="auto"/>
        </w:rPr>
      </w:pPr>
    </w:p>
    <w:p>
      <w:pPr>
        <w:jc w:val="both"/>
        <w:ind w:firstLine="632"/>
        <w:spacing w:after="0" w:line="238" w:lineRule="auto"/>
        <w:rPr>
          <w:sz w:val="20"/>
          <w:szCs w:val="20"/>
          <w:color w:val="auto"/>
        </w:rPr>
      </w:pPr>
      <w:r>
        <w:rPr>
          <w:rFonts w:ascii="Times New Roman" w:cs="Times New Roman" w:eastAsia="Times New Roman" w:hAnsi="Times New Roman"/>
          <w:sz w:val="16"/>
          <w:szCs w:val="16"/>
          <w:b w:val="1"/>
          <w:bCs w:val="1"/>
          <w:color w:val="auto"/>
        </w:rPr>
        <w:t>SECTION 2.02. Borrowings</w:t>
      </w:r>
      <w:r>
        <w:rPr>
          <w:rFonts w:ascii="Times New Roman" w:cs="Times New Roman" w:eastAsia="Times New Roman" w:hAnsi="Times New Roman"/>
          <w:sz w:val="16"/>
          <w:szCs w:val="16"/>
          <w:color w:val="auto"/>
        </w:rPr>
        <w:t>. Borrower shall give Administrative Agent notice of each borrowing hereunder as provided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4.05</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the form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of a Notice of Borrowing;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case of a borrowing of ABR Loans requested to be made on a same day basis, Borrower shall deliver the Notice of Borrowing no later than 1:00 p.m., New York time, on the day of such proposed ABR Loan (which day shall be a Business Day). Unless otherwise agreed to</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by Administrative Agent in its sole discretion, not later than 12:00 p.m. (Noon) (or, in the case of a borrowing of ABR Loans requested to be made on a same day basis, 4:00 p.m.), New York time, on the date specified for each borrowing in </w:t>
      </w:r>
      <w:r>
        <w:rPr>
          <w:rFonts w:ascii="Times New Roman" w:cs="Times New Roman" w:eastAsia="Times New Roman" w:hAnsi="Times New Roman"/>
          <w:sz w:val="16"/>
          <w:szCs w:val="16"/>
          <w:u w:val="single" w:color="auto"/>
          <w:color w:val="auto"/>
        </w:rPr>
        <w:t>Section 4.05</w:t>
      </w:r>
      <w:r>
        <w:rPr>
          <w:rFonts w:ascii="Times New Roman" w:cs="Times New Roman" w:eastAsia="Times New Roman" w:hAnsi="Times New Roman"/>
          <w:sz w:val="16"/>
          <w:szCs w:val="16"/>
          <w:color w:val="auto"/>
        </w:rPr>
        <w:t>, each Lender shall make available the amount of the Loan or Loans to be made by it on such date to Administrative Agent, at an account specified by Administrative Agent maintained at the Principal Office, in</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immediately available funds, for the account of Borrower. Each borrowing of Revolving Loans shall be made by each Revolving Lender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based on its R/C Percentage. The amounts so received by Administrative Agent shall, subject to the terms and conditions of this Agreement, be made available to Borrower not later than 4:00 p.m., New York time, on the actual applicable Funding Date, by depositing the same by wire transfer of immediately available funds in (or,</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in the case of an account of Borrower maintained with Administrative Agent at the Principal Office, by crediting the same to) the account or accounts of Borrower or any other account or accounts in each case as directed by Borrower in the applicable Notice of Borrowing.</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2.03. Letters of Credit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37"/>
        <w:spacing w:after="0" w:line="218" w:lineRule="auto"/>
        <w:tabs>
          <w:tab w:leader="none" w:pos="1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hereof, the Revolving Commitments may be utilized, upon the request of Borrower, in addition to the Revolving Loans provided for by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for standby and commercial documentary letters of credit (herein collectively called “</w:t>
      </w:r>
      <w:r>
        <w:rPr>
          <w:rFonts w:ascii="Times New Roman" w:cs="Times New Roman" w:eastAsia="Times New Roman" w:hAnsi="Times New Roman"/>
          <w:sz w:val="18"/>
          <w:szCs w:val="18"/>
          <w:b w:val="1"/>
          <w:bCs w:val="1"/>
          <w:color w:val="auto"/>
        </w:rPr>
        <w:t>Letters of Credit</w:t>
      </w:r>
      <w:r>
        <w:rPr>
          <w:rFonts w:ascii="Times New Roman" w:cs="Times New Roman" w:eastAsia="Times New Roman" w:hAnsi="Times New Roman"/>
          <w:sz w:val="18"/>
          <w:szCs w:val="18"/>
          <w:color w:val="auto"/>
        </w:rPr>
        <w:t xml:space="preserve">”) issued by the applicable L/C Lender (which L/C Lenders agree to the terms and provisions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in reliance upon the agreements of the other Lenders set forth herein) for the account of Borrower or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w:t>
      </w:r>
    </w:p>
    <w:p>
      <w:pPr>
        <w:spacing w:after="0" w:line="153" w:lineRule="exact"/>
        <w:rPr>
          <w:rFonts w:ascii="Times New Roman" w:cs="Times New Roman" w:eastAsia="Times New Roman" w:hAnsi="Times New Roman"/>
          <w:sz w:val="18"/>
          <w:szCs w:val="18"/>
          <w:color w:val="auto"/>
        </w:rPr>
      </w:pPr>
    </w:p>
    <w:p>
      <w:pPr>
        <w:ind w:left="640" w:firstLine="881"/>
        <w:spacing w:after="0" w:line="232" w:lineRule="auto"/>
        <w:tabs>
          <w:tab w:leader="none" w:pos="19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L/C Liabilities,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principal amount of all the Revolving Loans then outstanding, exceed at any time the Total Revolving Commitments as in effect at such time,</w:t>
      </w:r>
    </w:p>
    <w:p>
      <w:pPr>
        <w:spacing w:after="0" w:line="165" w:lineRule="exact"/>
        <w:rPr>
          <w:rFonts w:ascii="Times New Roman" w:cs="Times New Roman" w:eastAsia="Times New Roman" w:hAnsi="Times New Roman"/>
          <w:sz w:val="18"/>
          <w:szCs w:val="18"/>
          <w:color w:val="auto"/>
        </w:rPr>
      </w:pPr>
    </w:p>
    <w:p>
      <w:pPr>
        <w:ind w:left="640" w:firstLine="881"/>
        <w:spacing w:after="0" w:line="232" w:lineRule="auto"/>
        <w:tabs>
          <w:tab w:leader="none" w:pos="189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the aggregate principal amount of all Revolving Loans of any Revolving Lender then outstanding,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such Revolving Lender’s L/C Liability exceed at any time such Revolving Lender’s Revolving Commitment as in effect at such time,</w:t>
      </w:r>
    </w:p>
    <w:p>
      <w:pPr>
        <w:spacing w:after="0" w:line="154" w:lineRule="exact"/>
        <w:rPr>
          <w:rFonts w:ascii="Times New Roman" w:cs="Times New Roman" w:eastAsia="Times New Roman" w:hAnsi="Times New Roman"/>
          <w:sz w:val="18"/>
          <w:szCs w:val="18"/>
          <w:color w:val="auto"/>
        </w:rPr>
      </w:pPr>
    </w:p>
    <w:p>
      <w:pPr>
        <w:ind w:left="640" w:firstLine="881"/>
        <w:spacing w:after="0" w:line="231" w:lineRule="auto"/>
        <w:tabs>
          <w:tab w:leader="none" w:pos="189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aggregate amount of all L/C Liabilities exceed the L/C Sublimit and, in respect of each L/C Lender, the outstanding aggregate amount of L/C Liabilities in respect of such L/C Lender exceed its L/C Sublimit,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369" w:right="339" w:bottom="1440" w:gutter="0" w:footer="0" w:header="0"/>
        </w:sectPr>
      </w:pPr>
    </w:p>
    <w:bookmarkStart w:id="127" w:name="page128"/>
    <w:bookmarkEnd w:id="127"/>
    <w:p>
      <w:pPr>
        <w:ind w:left="1900" w:hanging="379"/>
        <w:spacing w:after="0"/>
        <w:tabs>
          <w:tab w:leader="none" w:pos="1900" w:val="left"/>
        </w:tabs>
        <w:numPr>
          <w:ilvl w:val="2"/>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Equivalent of the Stated Amount of any Letter of Credit be less than $100,000 or such lesser amount as is acceptable to</w:t>
      </w:r>
    </w:p>
    <w:p>
      <w:pPr>
        <w:spacing w:after="0" w:line="7"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L/C Lender,</w:t>
      </w:r>
    </w:p>
    <w:p>
      <w:pPr>
        <w:spacing w:after="0" w:line="167" w:lineRule="exact"/>
        <w:rPr>
          <w:rFonts w:ascii="Times New Roman" w:cs="Times New Roman" w:eastAsia="Times New Roman" w:hAnsi="Times New Roman"/>
          <w:sz w:val="16"/>
          <w:szCs w:val="16"/>
          <w:color w:val="auto"/>
        </w:rPr>
      </w:pPr>
    </w:p>
    <w:p>
      <w:pPr>
        <w:jc w:val="both"/>
        <w:ind w:left="640" w:firstLine="881"/>
        <w:spacing w:after="0" w:line="212" w:lineRule="auto"/>
        <w:tabs>
          <w:tab w:leader="none" w:pos="190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expiration date of any Letter of Credit extend beyond the earlier of (x) the third Business Day preceding the latest R/C Maturity Date then in effect and (y) the date twelve (12) months following the date of such issuance, unless in the case of this clause (y) the Required Revolving Lenders have approved such expiry date in writing (but never beyond the third Business Day prior to the latest R/C Maturity Date then in effect), except for any Letter of Credit that Borrower has agreed to Cash Collateralize in an amount equal to the Minimum Collateral Amount or otherwise backstop (with a letter of credit on customary terms) to the applicable L/C Lender’s and Administrative Agent’s reasonable satisfaction, on or prior to the third Business Day preceding the latest R/C Maturity Date then in effect, subject to the ability of Borrower to request Auto-Extension Letters of Credit in accordance with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left="640" w:firstLine="881"/>
        <w:spacing w:after="0" w:line="218" w:lineRule="auto"/>
        <w:tabs>
          <w:tab w:leader="none" w:pos="1896"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L/C Lender issue any Letter of Credit after it has received notice from Borrower or the Required Revolving Lenders stating that a Default exists until such time as such L/C Lender shall have received written notice of (x) rescission of such notice from the Required Revolving Lenders, (y) waiver or cure of such Default in accordance with this Agreement or (z) Administrative Agent’s good faith determination that such Default has ceased to exist,</w:t>
      </w:r>
    </w:p>
    <w:p>
      <w:pPr>
        <w:spacing w:after="0" w:line="155" w:lineRule="exact"/>
        <w:rPr>
          <w:rFonts w:ascii="Times New Roman" w:cs="Times New Roman" w:eastAsia="Times New Roman" w:hAnsi="Times New Roman"/>
          <w:sz w:val="18"/>
          <w:szCs w:val="18"/>
          <w:color w:val="auto"/>
        </w:rPr>
      </w:pPr>
    </w:p>
    <w:p>
      <w:pPr>
        <w:ind w:left="1880" w:hanging="359"/>
        <w:spacing w:after="0"/>
        <w:tabs>
          <w:tab w:leader="none" w:pos="188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Letter of Credit be issued in a currency other than Dollars or an Alternate Currency nor at a tenor other than sight, or</w:t>
      </w:r>
    </w:p>
    <w:p>
      <w:pPr>
        <w:spacing w:after="0" w:line="187" w:lineRule="exact"/>
        <w:rPr>
          <w:rFonts w:ascii="Times New Roman" w:cs="Times New Roman" w:eastAsia="Times New Roman" w:hAnsi="Times New Roman"/>
          <w:sz w:val="18"/>
          <w:szCs w:val="18"/>
          <w:color w:val="auto"/>
        </w:rPr>
      </w:pPr>
    </w:p>
    <w:p>
      <w:pPr>
        <w:jc w:val="both"/>
        <w:ind w:left="640" w:firstLine="881"/>
        <w:spacing w:after="0" w:line="211" w:lineRule="auto"/>
        <w:tabs>
          <w:tab w:leader="none" w:pos="1901"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Lender be obligated to issue any Letter of Credit, amend or modify any outstanding Letter of Credit or extend the expiry date of any outstanding Letter of Credit at any time when a Revolving Lender is a Defaulting Lender if such Defaulting Lender’s L/C Liability cannot be reallocated to Non-Defaulting Lenders pursuant to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unless arrangements reasonably satisfactory to the L/C Lender and Borrower have been made to eliminate the L/C Lender’s risk with respect to the participation in Letters of Credit by all such Defaulting Lenders, including by Cash Collateralizing in an amount equal to the Minimum Collateral Amount, or obtaining a backstop letter of credit from an issuer reasonably satisfactory to the L/C Lender to support, each such Defaulting Lender’s L/C Liability.</w:t>
      </w:r>
    </w:p>
    <w:p>
      <w:pPr>
        <w:spacing w:after="0" w:line="17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Borrower requires the issuance of a Letter of Credit it shall give the applicable L/C Lender and Administrative Agent at least three</w:t>
      </w:r>
    </w:p>
    <w:p>
      <w:pPr>
        <w:spacing w:after="0" w:line="7" w:lineRule="exact"/>
        <w:rPr>
          <w:rFonts w:ascii="Times New Roman" w:cs="Times New Roman" w:eastAsia="Times New Roman" w:hAnsi="Times New Roman"/>
          <w:sz w:val="16"/>
          <w:szCs w:val="16"/>
          <w:color w:val="auto"/>
        </w:rPr>
      </w:pPr>
    </w:p>
    <w:p>
      <w:pPr>
        <w:jc w:val="both"/>
        <w:ind w:firstLine="5"/>
        <w:spacing w:after="0" w:line="204" w:lineRule="auto"/>
        <w:tabs>
          <w:tab w:leader="none" w:pos="25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written notice (or such shorter period of notice acceptable to the L/C Lender). Such Letter of Credit application may be sent by facsimile, by United States mail, by overnight courier, by electronic transmission using the system agreed to by the applicable L/C Lender, by personal delivery or by any other means acceptable to the applicable L/C Lender. Each notice shall be in the form of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or such other form as is reasonably acceptable to the applicable L/C Lender appropriately completed (each a “</w:t>
      </w:r>
      <w:r>
        <w:rPr>
          <w:rFonts w:ascii="Times New Roman" w:cs="Times New Roman" w:eastAsia="Times New Roman" w:hAnsi="Times New Roman"/>
          <w:sz w:val="18"/>
          <w:szCs w:val="18"/>
          <w:b w:val="1"/>
          <w:bCs w:val="1"/>
          <w:color w:val="auto"/>
        </w:rPr>
        <w:t>Letter of Credit Request</w:t>
      </w:r>
      <w:r>
        <w:rPr>
          <w:rFonts w:ascii="Times New Roman" w:cs="Times New Roman" w:eastAsia="Times New Roman" w:hAnsi="Times New Roman"/>
          <w:sz w:val="18"/>
          <w:szCs w:val="18"/>
          <w:color w:val="auto"/>
        </w:rPr>
        <w:t>”) and shall specify a date of issuance not beyond the fifth Business Day prior to the latest R/C Maturity Date then in effect. Each Letter of Credit Request must be accompanied by documentation describing in reasonable detail the proposed terms, conditions and format of the Letter of Credit to be issued, and if so requested by any L/C Lender each Letter of Credit Request shall be accompanied by such L/C Lender’s form of application but which application shall not contain any operating or financial covenants or any provisions inconsistent with this Agreement. If Borrower so requests in any applicable Letter of Credit Request, the applicable L/C Lender may, in its sole discretion, agree to issue a Letter of Credit that has automatic extension provisions (each, an “</w:t>
      </w:r>
      <w:r>
        <w:rPr>
          <w:rFonts w:ascii="Times New Roman" w:cs="Times New Roman" w:eastAsia="Times New Roman" w:hAnsi="Times New Roman"/>
          <w:sz w:val="18"/>
          <w:szCs w:val="18"/>
          <w:b w:val="1"/>
          <w:bCs w:val="1"/>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Auto-Extension Letter of Credit must permit the L/C Lender to decline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b w:val="1"/>
          <w:bCs w:val="1"/>
          <w:color w:val="auto"/>
        </w:rPr>
        <w:t>Non-Extension Notice Date</w:t>
      </w:r>
      <w:r>
        <w:rPr>
          <w:rFonts w:ascii="Times New Roman" w:cs="Times New Roman" w:eastAsia="Times New Roman" w:hAnsi="Times New Roman"/>
          <w:sz w:val="18"/>
          <w:szCs w:val="18"/>
          <w:color w:val="auto"/>
        </w:rPr>
        <w:t>”) in each such twelve-month period to be agreed upon at the time such Letter of Credit is issued. Unless otherwise directed by the L/C Lender at the time of the original issuance or automatic extension of a Letter of Credit, Borrower shall not be required to make a specific request to the L/C Lender for any such extension. Once an Auto-Extension Letter of Credit has been issued, the Lenders shall be deemed to have authorized (but may not require) the L/C Lender to permit the extension of such Letter of Credit at any time to an expiry date not later than the third Business Day preceding the latest R/C Maturity Date then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three (3) Business Day limitation shall not apply to any Letter of Credit that Borrower has agreed to Cash Collateralize in an amount equal to the Minimum Collateral Amount or otherwise backstop (with a letter of credit on customary terms) to the applicable L/C Lender’s and Administrative Agent’s reasonable satisfaction prior to the extension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L/C Lender shall not permit any such extension if (A) the L/C Lender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or otherwise), or (B) it has received notice (which may be by telephone or in writing) on or before the day that is seven Business Days before the Non-Extension Notice Date (1) from Administrative Agent that the Required Lenders have elected not to permit such extension or (2) from Administrative Agent, any Lender or Borrower that one or more of the applicable conditions specified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is not then satisfied, and in each such case directing the L/C Lender not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371" w:right="339" w:bottom="1440" w:gutter="0" w:footer="0" w:header="0"/>
        </w:sectPr>
      </w:pPr>
    </w:p>
    <w:bookmarkStart w:id="128" w:name="page129"/>
    <w:bookmarkEnd w:id="128"/>
    <w:p>
      <w:pPr>
        <w:jc w:val="both"/>
        <w:spacing w:after="0" w:line="244" w:lineRule="auto"/>
        <w:rPr>
          <w:sz w:val="20"/>
          <w:szCs w:val="20"/>
          <w:color w:val="auto"/>
        </w:rPr>
      </w:pPr>
      <w:r>
        <w:rPr>
          <w:rFonts w:ascii="Times New Roman" w:cs="Times New Roman" w:eastAsia="Times New Roman" w:hAnsi="Times New Roman"/>
          <w:sz w:val="16"/>
          <w:szCs w:val="16"/>
          <w:color w:val="auto"/>
        </w:rPr>
        <w:t>permit such extension. If there is any conflict between the terms and conditions of this Agreement and the terms and condition of any application, the terms and conditions of this Agreement shall govern. Each Lender hereby authorizes each L/C Lender to issue and perform its obligations with respect to Letters of Credit</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and each Letter of Credit shall be issued in accordance with the customary procedures of such L/C Lender. Borrower acknowledges and agrees that the failure of any L/C Lender to require an application at any time and from time to time shall not restrict or impair such L/C Lender’s right to require such an application or agreement as a condition to the issuance of any subsequent Letter of Credit.</w:t>
      </w:r>
    </w:p>
    <w:p>
      <w:pPr>
        <w:spacing w:after="0" w:line="168" w:lineRule="exact"/>
        <w:rPr>
          <w:sz w:val="20"/>
          <w:szCs w:val="20"/>
          <w:color w:val="auto"/>
        </w:rPr>
      </w:pPr>
    </w:p>
    <w:p>
      <w:pPr>
        <w:jc w:val="both"/>
        <w:ind w:firstLine="637"/>
        <w:spacing w:after="0" w:line="207" w:lineRule="auto"/>
        <w:tabs>
          <w:tab w:leader="none" w:pos="12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day during the period commencing with the issuance by the applicable L/C Lender of any Letter of Credit and until such Letter of Credit shall have expired or been terminated, the Revolving Commitment of each Revolving Lender shall be deemed to be utilized for all purposes hereof in an amount equal to such Lender’s R/C Percentage of the Dollar Equivalent of the then Stated Amount of such Letter of Credit plus the amount of any unreimbursed drawings thereunder (the amount of such unreimbursed drawings shall be expressed in Dollars in the amount of the Dollar Equivalent thereof in the case of a Letter of Credit denominated in an Alternate Currency). Each Revolving Lender (other than the applicable L/C Lender) severally agrees that, upon the issuance of any Letter of Credit hereunder, it shall automatically acquire from the L/C Lender that issued such Letter of Credit, without recourse, a participation in such L/C Lender’s obligation to fund drawings and rights under such Letter of Credit in an amount equal to such Lender’s R/C Percentage of such obligation (such obligation to fund drawings shall be expressed in Dollars in the amount of the Dollar Equivalent thereof in the case of a Letter of Credit denominated in an Alternate Currency) and rights, and each Revolving Lender (other than such L/C Lender) thereby shall absolutely, unconditionally and irrevocably assume, as primary obligor and not as surety, and shall be unconditionally obligated to such L/C Lender to pay and discharge when due, its R/C Percentage of such L/C Lender’s obligation to fund drawings (such obligation to fund drawings shall be expressed in Dollars in the amount of the Dollar Equivalent thereof in the case of a Letter of Credit denominated in an Alternate Currency) under such Letter of Credit. Such L/C Lender shall be deemed to hold an L/C Liability in an amount equal to its retained interest in the related Letter of Credit after giving effect to such acquisition by the Revolving Lenders other than such L/C Lender of their participation interests.</w:t>
      </w:r>
    </w:p>
    <w:p>
      <w:pPr>
        <w:spacing w:after="0" w:line="158" w:lineRule="exact"/>
        <w:rPr>
          <w:rFonts w:ascii="Times New Roman" w:cs="Times New Roman" w:eastAsia="Times New Roman" w:hAnsi="Times New Roman"/>
          <w:sz w:val="18"/>
          <w:szCs w:val="18"/>
          <w:color w:val="auto"/>
        </w:rPr>
      </w:pPr>
    </w:p>
    <w:p>
      <w:pPr>
        <w:jc w:val="both"/>
        <w:ind w:firstLine="637"/>
        <w:spacing w:after="0"/>
        <w:tabs>
          <w:tab w:leader="none" w:pos="125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any L/C Lender has determined to honor a drawing under a Letter of Credit, such L/C Lender shall promptly notify (the “</w:t>
      </w:r>
      <w:r>
        <w:rPr>
          <w:rFonts w:ascii="Times New Roman" w:cs="Times New Roman" w:eastAsia="Times New Roman" w:hAnsi="Times New Roman"/>
          <w:sz w:val="16"/>
          <w:szCs w:val="16"/>
          <w:b w:val="1"/>
          <w:bCs w:val="1"/>
          <w:color w:val="auto"/>
        </w:rPr>
        <w:t>L/C Payment Notice</w:t>
      </w:r>
      <w:r>
        <w:rPr>
          <w:rFonts w:ascii="Times New Roman" w:cs="Times New Roman" w:eastAsia="Times New Roman" w:hAnsi="Times New Roman"/>
          <w:sz w:val="16"/>
          <w:szCs w:val="16"/>
          <w:color w:val="auto"/>
        </w:rPr>
        <w:t xml:space="preserve">”) Administrative Agent and Borrower of the amount paid by such L/C Lender and the date on which payment is to be made to such beneficiary. In the case of a Letter of Credit denominated in an Alternate Currency, Borrower shall reimburse the L/C Lender that issued such Letter of Credit in Dollars. In the case of any such reimbursement in Dollars of a drawing under a Letter of Credit denominated in an Alternate Currency, the applicable L/C Lender shall notify Administrative Agent and Borrower of the Dollar Equivalent of the amount of the drawing following the determination thereof in accordance with </w:t>
      </w:r>
      <w:r>
        <w:rPr>
          <w:rFonts w:ascii="Times New Roman" w:cs="Times New Roman" w:eastAsia="Times New Roman" w:hAnsi="Times New Roman"/>
          <w:sz w:val="16"/>
          <w:szCs w:val="16"/>
          <w:u w:val="single" w:color="auto"/>
          <w:color w:val="auto"/>
        </w:rPr>
        <w:t>Section 1.05</w:t>
      </w:r>
      <w:r>
        <w:rPr>
          <w:rFonts w:ascii="Times New Roman" w:cs="Times New Roman" w:eastAsia="Times New Roman" w:hAnsi="Times New Roman"/>
          <w:sz w:val="16"/>
          <w:szCs w:val="16"/>
          <w:color w:val="auto"/>
        </w:rPr>
        <w:t xml:space="preserve">. Borrower hereby unconditionally agrees to pay and reimburse such L/C Lender, through Administrative Agent, for the amount of payment under such Letter of Credit in Dollars, together with interest thereon at a rate </w:t>
      </w:r>
      <w:r>
        <w:rPr>
          <w:rFonts w:ascii="Times New Roman" w:cs="Times New Roman" w:eastAsia="Times New Roman" w:hAnsi="Times New Roman"/>
          <w:sz w:val="16"/>
          <w:szCs w:val="16"/>
          <w:i w:val="1"/>
          <w:iCs w:val="1"/>
          <w:color w:val="auto"/>
        </w:rPr>
        <w:t>per annum</w:t>
      </w:r>
      <w:r>
        <w:rPr>
          <w:rFonts w:ascii="Times New Roman" w:cs="Times New Roman" w:eastAsia="Times New Roman" w:hAnsi="Times New Roman"/>
          <w:sz w:val="16"/>
          <w:szCs w:val="16"/>
          <w:color w:val="auto"/>
        </w:rPr>
        <w:t xml:space="preserve"> equal to the Alternate Base Rate in effect from time to time plus the Applicable Margin applicable to Revolving Loans that are maintained as ABR Loans as are in effect from time to time (determined based on a weighted average if multiple Tranches of Revolving Commitments are then outstanding) from the date payment was made to such beneficiary to the date on which payment is due, such payment to be made not later than the second Business Day after the date on which Borrower receives the applicable L/C Payment Notice (or the third Business Day thereafter if such L/C Payment Notice is received on a date that is not a Business Day or after 1:00 p.m., New York time, on a Business Day). Any such payment due from Borrower and not paid on the required date shall thereafter bear interest at rates specified in </w:t>
      </w:r>
      <w:r>
        <w:rPr>
          <w:rFonts w:ascii="Times New Roman" w:cs="Times New Roman" w:eastAsia="Times New Roman" w:hAnsi="Times New Roman"/>
          <w:sz w:val="16"/>
          <w:szCs w:val="16"/>
          <w:u w:val="single" w:color="auto"/>
          <w:color w:val="auto"/>
        </w:rPr>
        <w:t>Section 3.02(b)</w:t>
      </w:r>
      <w:r>
        <w:rPr>
          <w:rFonts w:ascii="Times New Roman" w:cs="Times New Roman" w:eastAsia="Times New Roman" w:hAnsi="Times New Roman"/>
          <w:sz w:val="16"/>
          <w:szCs w:val="16"/>
          <w:color w:val="auto"/>
        </w:rPr>
        <w:t xml:space="preserve"> until paid. Promptly upon receipt of the amount paid by Borrower pursuant to the immediately prior sentence, the applicable L/C Lender shall notify Administrative Agent of such payment and whether or not such payment constitutes payment in full of the Reimbursement Obligation under the applicable Letter of Credit.</w:t>
      </w:r>
    </w:p>
    <w:p>
      <w:pPr>
        <w:spacing w:after="0" w:line="279" w:lineRule="exact"/>
        <w:rPr>
          <w:rFonts w:ascii="Times New Roman" w:cs="Times New Roman" w:eastAsia="Times New Roman" w:hAnsi="Times New Roman"/>
          <w:sz w:val="16"/>
          <w:szCs w:val="16"/>
          <w:color w:val="auto"/>
        </w:rPr>
      </w:pPr>
    </w:p>
    <w:p>
      <w:pPr>
        <w:jc w:val="both"/>
        <w:ind w:firstLine="637"/>
        <w:spacing w:after="0"/>
        <w:tabs>
          <w:tab w:leader="none" w:pos="12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Promptly upon its receipt of a L/C Payment Notice referred to in </w:t>
      </w:r>
      <w:r>
        <w:rPr>
          <w:rFonts w:ascii="Times New Roman" w:cs="Times New Roman" w:eastAsia="Times New Roman" w:hAnsi="Times New Roman"/>
          <w:sz w:val="16"/>
          <w:szCs w:val="16"/>
          <w:u w:val="single" w:color="auto"/>
          <w:color w:val="auto"/>
        </w:rPr>
        <w:t>Section 2.03(d)</w:t>
      </w:r>
      <w:r>
        <w:rPr>
          <w:rFonts w:ascii="Times New Roman" w:cs="Times New Roman" w:eastAsia="Times New Roman" w:hAnsi="Times New Roman"/>
          <w:sz w:val="16"/>
          <w:szCs w:val="16"/>
          <w:color w:val="auto"/>
        </w:rPr>
        <w:t xml:space="preserve">, Borrower shall advise the applicable L/C Lender and Administrative Agent whether or not Borrower intends to borrow hereunder to finance its obligation to reimburse such L/C Lender for the amount of the related demand for payment under the applicable Letter of Credit and, if it does so intend, submit a Notice of Borrowing for such borrowing to Administrative Agent as provided in </w:t>
      </w:r>
      <w:r>
        <w:rPr>
          <w:rFonts w:ascii="Times New Roman" w:cs="Times New Roman" w:eastAsia="Times New Roman" w:hAnsi="Times New Roman"/>
          <w:sz w:val="16"/>
          <w:szCs w:val="16"/>
          <w:u w:val="single" w:color="auto"/>
          <w:color w:val="auto"/>
        </w:rPr>
        <w:t>Section 4.05</w:t>
      </w:r>
      <w:r>
        <w:rPr>
          <w:rFonts w:ascii="Times New Roman" w:cs="Times New Roman" w:eastAsia="Times New Roman" w:hAnsi="Times New Roman"/>
          <w:sz w:val="16"/>
          <w:szCs w:val="16"/>
          <w:color w:val="auto"/>
        </w:rPr>
        <w:t>. In the event that Borrower fails to reimburse any L/C Lender, through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such L/C Lender shall promptly notify Administrative Agent of such failure by Borrower to so reimburse and of the amount of the demand for payment (expressed in Dollars in the amount of the Dollar Equivalent thereof in the case of a Letter of Credit denominated in an Alternate Currency). In the event that Borrower fails to either submit a Notice of Borrowing to Administrative Agent as provided above or reimburse such L/C Lender, through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Administrative Agent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371" w:right="339" w:bottom="1440" w:gutter="0" w:footer="0" w:header="0"/>
        </w:sectPr>
      </w:pPr>
    </w:p>
    <w:bookmarkStart w:id="129" w:name="page130"/>
    <w:bookmarkEnd w:id="129"/>
    <w:p>
      <w:pPr>
        <w:spacing w:after="0" w:line="244" w:lineRule="auto"/>
        <w:rPr>
          <w:sz w:val="20"/>
          <w:szCs w:val="20"/>
          <w:color w:val="auto"/>
        </w:rPr>
      </w:pPr>
      <w:r>
        <w:rPr>
          <w:rFonts w:ascii="Times New Roman" w:cs="Times New Roman" w:eastAsia="Times New Roman" w:hAnsi="Times New Roman"/>
          <w:sz w:val="16"/>
          <w:szCs w:val="16"/>
          <w:color w:val="auto"/>
        </w:rPr>
        <w:t>give each Revolving Lender prompt notice of the amount of the demand for payment (expressed in Dollars in the amount of the Dollar Equivalent thereof in the case of a Letter of Credit denominated in an Alternate Currency) including the interest therein owed by Borrower (the “</w:t>
      </w:r>
      <w:r>
        <w:rPr>
          <w:rFonts w:ascii="Times New Roman" w:cs="Times New Roman" w:eastAsia="Times New Roman" w:hAnsi="Times New Roman"/>
          <w:sz w:val="16"/>
          <w:szCs w:val="16"/>
          <w:b w:val="1"/>
          <w:bCs w:val="1"/>
          <w:color w:val="auto"/>
        </w:rPr>
        <w:t>Unreimbursed Amount</w:t>
      </w:r>
      <w:r>
        <w:rPr>
          <w:rFonts w:ascii="Times New Roman" w:cs="Times New Roman" w:eastAsia="Times New Roman" w:hAnsi="Times New Roman"/>
          <w:sz w:val="16"/>
          <w:szCs w:val="16"/>
          <w:color w:val="auto"/>
        </w:rPr>
        <w:t>”), specifying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Lender’s R/C Percentage thereof and requesting payment of such amount.</w:t>
      </w:r>
    </w:p>
    <w:p>
      <w:pPr>
        <w:spacing w:after="0" w:line="155" w:lineRule="exact"/>
        <w:rPr>
          <w:sz w:val="20"/>
          <w:szCs w:val="20"/>
          <w:color w:val="auto"/>
        </w:rPr>
      </w:pPr>
    </w:p>
    <w:p>
      <w:pPr>
        <w:jc w:val="both"/>
        <w:ind w:firstLine="637"/>
        <w:spacing w:after="0" w:line="231" w:lineRule="auto"/>
        <w:tabs>
          <w:tab w:leader="none" w:pos="1254"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Revolving Lender (other than the applicable L/C Lender) shall pay to Administrative Agent for account of the applicable L/C Lender at the Principal Office in Dollars and in immediately available funds, an amount equal to such Revolving Lender’s R/C Percentage of the Unreimbursed Amount upon not less than one Business Day’s actual notice by Administrative Agent as described in </w:t>
      </w:r>
      <w:r>
        <w:rPr>
          <w:rFonts w:ascii="Times New Roman" w:cs="Times New Roman" w:eastAsia="Times New Roman" w:hAnsi="Times New Roman"/>
          <w:sz w:val="16"/>
          <w:szCs w:val="16"/>
          <w:u w:val="single" w:color="auto"/>
          <w:color w:val="auto"/>
        </w:rPr>
        <w:t>Section 2.03(e)</w:t>
      </w:r>
      <w:r>
        <w:rPr>
          <w:rFonts w:ascii="Times New Roman" w:cs="Times New Roman" w:eastAsia="Times New Roman" w:hAnsi="Times New Roman"/>
          <w:sz w:val="16"/>
          <w:szCs w:val="16"/>
          <w:color w:val="auto"/>
        </w:rPr>
        <w:t xml:space="preserve"> to such Revolving Lender requesting such payment and specifying such amount. Administrative Agent will promptly remit the funds so received to the applicable L/C Lender in Dollars. Each such Revolving Lender’s obligation to make such payments to Administrative Agent for the account of L/C Lender under this </w:t>
      </w:r>
      <w:r>
        <w:rPr>
          <w:rFonts w:ascii="Times New Roman" w:cs="Times New Roman" w:eastAsia="Times New Roman" w:hAnsi="Times New Roman"/>
          <w:sz w:val="16"/>
          <w:szCs w:val="16"/>
          <w:u w:val="single" w:color="auto"/>
          <w:color w:val="auto"/>
        </w:rPr>
        <w:t>Section 2.03(f)</w:t>
      </w:r>
      <w:r>
        <w:rPr>
          <w:rFonts w:ascii="Times New Roman" w:cs="Times New Roman" w:eastAsia="Times New Roman" w:hAnsi="Times New Roman"/>
          <w:sz w:val="16"/>
          <w:szCs w:val="16"/>
          <w:color w:val="auto"/>
        </w:rPr>
        <w:t xml:space="preserve">, and the applicable L/C Lender’s right to receive the same, shall be absolute and unconditional and shall not be affected by any circumstance whatsoever, including (i) the failure of any other Revolving Lender to make its payment under this </w:t>
      </w:r>
      <w:r>
        <w:rPr>
          <w:rFonts w:ascii="Times New Roman" w:cs="Times New Roman" w:eastAsia="Times New Roman" w:hAnsi="Times New Roman"/>
          <w:sz w:val="16"/>
          <w:szCs w:val="16"/>
          <w:u w:val="single" w:color="auto"/>
          <w:color w:val="auto"/>
        </w:rPr>
        <w:t>Section 2.03(f)</w:t>
      </w:r>
      <w:r>
        <w:rPr>
          <w:rFonts w:ascii="Times New Roman" w:cs="Times New Roman" w:eastAsia="Times New Roman" w:hAnsi="Times New Roman"/>
          <w:sz w:val="16"/>
          <w:szCs w:val="16"/>
          <w:color w:val="auto"/>
        </w:rPr>
        <w:t>, (ii) the financial condition of Borrower or the existence of any Default or</w:t>
      </w:r>
    </w:p>
    <w:p>
      <w:pPr>
        <w:spacing w:after="0" w:line="4" w:lineRule="exact"/>
        <w:rPr>
          <w:rFonts w:ascii="Times New Roman" w:cs="Times New Roman" w:eastAsia="Times New Roman" w:hAnsi="Times New Roman"/>
          <w:sz w:val="16"/>
          <w:szCs w:val="16"/>
          <w:color w:val="auto"/>
        </w:rPr>
      </w:pPr>
    </w:p>
    <w:p>
      <w:pPr>
        <w:ind w:left="340" w:hanging="335"/>
        <w:spacing w:after="0" w:line="213"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Commitments. Each such payment to any L/C Lender shall be made without any offset, abatement, withholding or reduction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whatsoever.</w:t>
      </w:r>
    </w:p>
    <w:p>
      <w:pPr>
        <w:spacing w:after="0" w:line="155" w:lineRule="exact"/>
        <w:rPr>
          <w:sz w:val="20"/>
          <w:szCs w:val="20"/>
          <w:color w:val="auto"/>
        </w:rPr>
      </w:pPr>
    </w:p>
    <w:p>
      <w:pPr>
        <w:jc w:val="both"/>
        <w:ind w:firstLine="637"/>
        <w:spacing w:after="0" w:line="208" w:lineRule="auto"/>
        <w:tabs>
          <w:tab w:leader="none" w:pos="125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making of each payment by a Revolving Lender, through Administrative Agent, to an L/C Lender pursuant to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in respect of any Letter of Credit, such Revolving Lender shall, automatically and without any further action on the part of Administrative Agent, such L/C Lender or such Revolving Lender, acquire (i) a participation in an amount equal to such payment in the Reimbursement Obligation owing to such L/C Lender by Borrower hereunder and under the L/C Documents relating to such Letter of Credit and (ii) a participation equal to such Revolving Lender’s R/C Percentage in any interest or other amounts (such interest and other amounts expressed in Dollars in the amount of the Dollar Equivalent thereof in the case of a Letter of Credit denominated in an Alternate Currency) (other than cost reimbursements) payable by Borrower hereunder and under such L/C Documents in respect of such Reimbursement Obligation. If any L/C Lender receives directly from or for the account of Borrower any payment in respect of any Reimbursement Obligation or any such interest or other amounts (including by way of setoff or application of proceeds of any collateral security), such L/C Lender shall promptly pay to Administrative Agent for the account of each Revolving Lender which has satisfied its obligations under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such Revolving Lender’s R/C Percentage of the Dollar Equivalent of such payment, each such payment by such L/C Lender to be made in Dollars. In the event any payment received by such L/C Lender and so paid to the Revolving Lenders hereunder is rescinded or must otherwise be returned by such L/C Lender, each Revolving Lender shall, upon the request of such L/C Lender (through Administrative Agent), repay to such L/C Lender (through Administrative Agent) the amount of such payment paid to such Revolving Lender, with interest at the rate specified in </w:t>
      </w:r>
      <w:r>
        <w:rPr>
          <w:rFonts w:ascii="Times New Roman" w:cs="Times New Roman" w:eastAsia="Times New Roman" w:hAnsi="Times New Roman"/>
          <w:sz w:val="18"/>
          <w:szCs w:val="18"/>
          <w:u w:val="single" w:color="auto"/>
          <w:color w:val="auto"/>
        </w:rPr>
        <w:t>Section 2.03(j)</w:t>
      </w:r>
      <w:r>
        <w:rPr>
          <w:rFonts w:ascii="Times New Roman" w:cs="Times New Roman" w:eastAsia="Times New Roman" w:hAnsi="Times New Roman"/>
          <w:sz w:val="18"/>
          <w:szCs w:val="18"/>
          <w:color w:val="auto"/>
        </w:rPr>
        <w:t>.</w:t>
      </w:r>
    </w:p>
    <w:p>
      <w:pPr>
        <w:spacing w:after="0" w:line="152" w:lineRule="exact"/>
        <w:rPr>
          <w:rFonts w:ascii="Times New Roman" w:cs="Times New Roman" w:eastAsia="Times New Roman" w:hAnsi="Times New Roman"/>
          <w:sz w:val="18"/>
          <w:szCs w:val="18"/>
          <w:color w:val="auto"/>
        </w:rPr>
      </w:pPr>
    </w:p>
    <w:p>
      <w:pPr>
        <w:jc w:val="both"/>
        <w:ind w:left="640" w:firstLine="881"/>
        <w:spacing w:after="0" w:line="208" w:lineRule="auto"/>
        <w:tabs>
          <w:tab w:leader="none" w:pos="19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Amendment No. </w:t>
      </w:r>
      <w:r>
        <w:rPr>
          <w:rFonts w:ascii="Times New Roman" w:cs="Times New Roman" w:eastAsia="Times New Roman" w:hAnsi="Times New Roman"/>
          <w:sz w:val="18"/>
          <w:szCs w:val="18"/>
          <w:b w:val="1"/>
          <w:bCs w:val="1"/>
          <w:color w:val="FF0000"/>
          <w:strike w:val="1"/>
        </w:rPr>
        <w:t>3</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auto"/>
        </w:rPr>
        <w:t xml:space="preserve"> Effective Date, the participations in any outstanding Letters of Credit shall be reallocated so that after giving effect thereto the </w:t>
      </w:r>
      <w:r>
        <w:rPr>
          <w:rFonts w:ascii="Times New Roman" w:cs="Times New Roman" w:eastAsia="Times New Roman" w:hAnsi="Times New Roman"/>
          <w:sz w:val="18"/>
          <w:szCs w:val="18"/>
          <w:b w:val="1"/>
          <w:bCs w:val="1"/>
          <w:color w:val="FF0000"/>
          <w:strike w:val="1"/>
        </w:rPr>
        <w:t>Non-Extended Revolving Lenders and the</w:t>
      </w:r>
      <w:r>
        <w:rPr>
          <w:rFonts w:ascii="Times New Roman" w:cs="Times New Roman" w:eastAsia="Times New Roman" w:hAnsi="Times New Roman"/>
          <w:sz w:val="18"/>
          <w:szCs w:val="18"/>
          <w:color w:val="auto"/>
        </w:rPr>
        <w:t xml:space="preserve"> Extended Revolving Lenders shall share ratably in the L/C Liabilities in accordance with their respective R/C Percentage (including </w:t>
      </w:r>
      <w:r>
        <w:rPr>
          <w:rFonts w:ascii="Times New Roman" w:cs="Times New Roman" w:eastAsia="Times New Roman" w:hAnsi="Times New Roman"/>
          <w:sz w:val="18"/>
          <w:szCs w:val="18"/>
          <w:b w:val="1"/>
          <w:bCs w:val="1"/>
          <w:color w:val="FF0000"/>
          <w:strike w:val="1"/>
        </w:rPr>
        <w:t>both the Non-Extended Revolving Commitments and</w:t>
      </w:r>
      <w:r>
        <w:rPr>
          <w:rFonts w:ascii="Times New Roman" w:cs="Times New Roman" w:eastAsia="Times New Roman" w:hAnsi="Times New Roman"/>
          <w:sz w:val="18"/>
          <w:szCs w:val="18"/>
          <w:color w:val="auto"/>
        </w:rPr>
        <w:t xml:space="preserve"> the Extended Revolving Commitments from time to time in effect). Thereafter, </w:t>
      </w:r>
      <w:r>
        <w:rPr>
          <w:rFonts w:ascii="Times New Roman" w:cs="Times New Roman" w:eastAsia="Times New Roman" w:hAnsi="Times New Roman"/>
          <w:sz w:val="18"/>
          <w:szCs w:val="18"/>
          <w:b w:val="1"/>
          <w:bCs w:val="1"/>
          <w:color w:val="FF0000"/>
          <w:strike w:val="1"/>
        </w:rPr>
        <w:t>until the Non-Extended Revolving Maturity Date,</w:t>
      </w:r>
      <w:r>
        <w:rPr>
          <w:rFonts w:ascii="Times New Roman" w:cs="Times New Roman" w:eastAsia="Times New Roman" w:hAnsi="Times New Roman"/>
          <w:sz w:val="18"/>
          <w:szCs w:val="18"/>
          <w:color w:val="auto"/>
        </w:rPr>
        <w:t xml:space="preserve"> the participations in any new Letters of Credit shall be allocated ratably in accordance with the Revolving Lenders’ respective R/C Percentage (including </w:t>
      </w:r>
      <w:r>
        <w:rPr>
          <w:rFonts w:ascii="Times New Roman" w:cs="Times New Roman" w:eastAsia="Times New Roman" w:hAnsi="Times New Roman"/>
          <w:sz w:val="18"/>
          <w:szCs w:val="18"/>
          <w:b w:val="1"/>
          <w:bCs w:val="1"/>
          <w:color w:val="FF0000"/>
          <w:strike w:val="1"/>
        </w:rPr>
        <w:t>both the Non-Extended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Commitments and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the Extended Revolving Commitments).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On the Non-Extended Revolving Maturity Date, the participations in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outstanding Letters of Credit of the Non-Extended Revolving Lenders shall be reallocated to the Extended Revolving Lenders ratably in accordance with their R/C Percentage of the Extended Revolving Commitments but in any case, only to the extent that (x) the sum of the participations in the outstanding Letters of Credit of the Non-Extended Revolving Lenders and Extended Revolving Lenders does not exceed the L/C Sublimit at such time and (y) such sum plus the aggregate principal amount of all Revolving Loans of any Revolving Lender then outstanding does not exceed the Extended Revolving Commitments at such time.</w:t>
      </w:r>
    </w:p>
    <w:p>
      <w:pPr>
        <w:spacing w:after="0" w:line="184" w:lineRule="exact"/>
        <w:rPr>
          <w:rFonts w:ascii="Times New Roman" w:cs="Times New Roman" w:eastAsia="Times New Roman" w:hAnsi="Times New Roman"/>
          <w:sz w:val="18"/>
          <w:szCs w:val="18"/>
          <w:color w:val="auto"/>
        </w:rPr>
      </w:pPr>
    </w:p>
    <w:p>
      <w:pPr>
        <w:jc w:val="both"/>
        <w:ind w:left="640" w:firstLine="881"/>
        <w:spacing w:after="0" w:line="257" w:lineRule="auto"/>
        <w:tabs>
          <w:tab w:leader="none" w:pos="1789" w:val="left"/>
        </w:tabs>
        <w:numPr>
          <w:ilvl w:val="1"/>
          <w:numId w:val="90"/>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If the reallocation described in clause (i) above cannot, or can only partially, be effected as a result of the limitations set forth herein, the Borrower shall, on the Non-Extended Revolving Maturity Date, Cash Collateralize any such Letters of Credit in an amount not less than the Minimum Collateral Amount with respect to such Letters of Credit that are not so reallocated.</w:t>
      </w:r>
    </w:p>
    <w:p>
      <w:pPr>
        <w:spacing w:after="0" w:line="166" w:lineRule="exact"/>
        <w:rPr>
          <w:rFonts w:ascii="Times New Roman" w:cs="Times New Roman" w:eastAsia="Times New Roman" w:hAnsi="Times New Roman"/>
          <w:sz w:val="18"/>
          <w:szCs w:val="18"/>
          <w:b w:val="1"/>
          <w:bCs w:val="1"/>
          <w:color w:val="FF0000"/>
          <w:strike w:val="1"/>
        </w:rPr>
      </w:pPr>
    </w:p>
    <w:p>
      <w:pPr>
        <w:jc w:val="both"/>
        <w:ind w:firstLine="637"/>
        <w:spacing w:after="0" w:line="218" w:lineRule="auto"/>
        <w:tabs>
          <w:tab w:leader="none" w:pos="125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pay to Administrative Agent, for the account of each Revolving Lender, and with respect to each Tranche of Revolving Commitments, in respect of each Letter of Credit and each Tranche of Revolving Commitments for which such Revolving Lender has a L/C Liability, a letter of credit commission equal to (x) the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Applicable Margin for Revolving Loans of such Tranche made by such Revolving Lender that are SOFR Loans in effect from time to time, multiplied by (y) the daily Dollar Equivalent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371" w:right="339" w:bottom="1440" w:gutter="0" w:footer="0" w:header="0"/>
        </w:sectPr>
      </w:pPr>
    </w:p>
    <w:bookmarkStart w:id="130" w:name="page131"/>
    <w:bookmarkEnd w:id="130"/>
    <w:p>
      <w:pPr>
        <w:jc w:val="both"/>
        <w:spacing w:after="0" w:line="244" w:lineRule="auto"/>
        <w:rPr>
          <w:sz w:val="20"/>
          <w:szCs w:val="20"/>
          <w:color w:val="auto"/>
        </w:rPr>
      </w:pPr>
      <w:r>
        <w:rPr>
          <w:rFonts w:ascii="Times New Roman" w:cs="Times New Roman" w:eastAsia="Times New Roman" w:hAnsi="Times New Roman"/>
          <w:sz w:val="16"/>
          <w:szCs w:val="16"/>
          <w:color w:val="auto"/>
        </w:rPr>
        <w:t xml:space="preserve">the Stated Amount of such Letter of Credit allocable to such Revolving Lender’s Revolving Commitments of such Tranche (such Dollar Equivalent to be determined in accordance with </w:t>
      </w:r>
      <w:r>
        <w:rPr>
          <w:rFonts w:ascii="Times New Roman" w:cs="Times New Roman" w:eastAsia="Times New Roman" w:hAnsi="Times New Roman"/>
          <w:sz w:val="16"/>
          <w:szCs w:val="16"/>
          <w:u w:val="single" w:color="auto"/>
          <w:color w:val="auto"/>
        </w:rPr>
        <w:t>Section 1.05</w:t>
      </w:r>
      <w:r>
        <w:rPr>
          <w:rFonts w:ascii="Times New Roman" w:cs="Times New Roman" w:eastAsia="Times New Roman" w:hAnsi="Times New Roman"/>
          <w:sz w:val="16"/>
          <w:szCs w:val="16"/>
          <w:color w:val="auto"/>
        </w:rPr>
        <w:t>) for the period from and including the date of issuance of such Letter of Credit (i) in the case of a Letter of Credit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which expires in accordance with its terms, to and including such expiration date and (ii) in the case of a Letter of Credit which is drawn in full or is otherwise terminated other than on the stated expiration date of such Letter of Credit, to and excluding the date such Letter of Credit is drawn in full or is terminated. Such commission will be non-refundable and is to be paid (1) quarterly in arrears on each Quarterly Date and (2) on each R/C Maturity Date. In addition,</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Borrower shall pay to each L/C Lender, for such L/C Lender's account a fronting fee with respect to each Letter of Credit (whether commercial or standby) at the rate of 0.125% per annum, computed on the Dollar Equivalent of the daily amount available to be drawn under such Letter of Credit, or increase thereof, on a quarterly basis in arrears. Such fronting fee shall be due and payable on each Quarterly Date in respect of the most recently-ended quarterly period (or portion</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 xml:space="preserve">thereof, in the case of the first payment), commencing with the first such date to occur after the issuance of such Letter of Credit, on the latest R/C Maturity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In addition Borrower agrees to pay to each L/C Lender all charges, costs and expenses in the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amounts customarily charged by such L/C Lender, from time to time in like circumstances, with respect to the issuance, amendment, transfer, payment of drawings, and other transactions relating thereto.</w:t>
      </w:r>
    </w:p>
    <w:p>
      <w:pPr>
        <w:spacing w:after="0" w:line="155" w:lineRule="exact"/>
        <w:rPr>
          <w:sz w:val="20"/>
          <w:szCs w:val="20"/>
          <w:color w:val="auto"/>
        </w:rPr>
      </w:pPr>
    </w:p>
    <w:p>
      <w:pPr>
        <w:jc w:val="both"/>
        <w:ind w:firstLine="637"/>
        <w:spacing w:after="0" w:line="246" w:lineRule="auto"/>
        <w:tabs>
          <w:tab w:leader="none" w:pos="1258"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issuance of or amendment or modification to a Letter of Credit, the applicable L/C Lender shall promptly deliver to Administrative Agent and Borrower a written notice of such issuance, amendment or modification and such notice shall be accompanied by a copy of such Letter of Credit or the respective amendment or modification thereto, as the case may be. Promptly upon receipt of such notice, Administrative Agent shall deliver to each Revolving Lender a written notice regarding such issuance, amendment or modification, as the case may be, and, if so requested by a Revolving Lender, Administrative Agent shall deliver to such Revolving Lender a copy of such Letter of Credit or amendment or modification, as the case may be.</w:t>
      </w:r>
    </w:p>
    <w:p>
      <w:pPr>
        <w:spacing w:after="0" w:line="149" w:lineRule="exact"/>
        <w:rPr>
          <w:rFonts w:ascii="Times New Roman" w:cs="Times New Roman" w:eastAsia="Times New Roman" w:hAnsi="Times New Roman"/>
          <w:sz w:val="16"/>
          <w:szCs w:val="16"/>
          <w:color w:val="auto"/>
        </w:rPr>
      </w:pPr>
    </w:p>
    <w:p>
      <w:pPr>
        <w:jc w:val="both"/>
        <w:ind w:firstLine="637"/>
        <w:spacing w:after="0" w:line="210" w:lineRule="auto"/>
        <w:tabs>
          <w:tab w:leader="none" w:pos="125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to the extent that any Revolving Lender fails to pay an amount required to be paid pursuant to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2.03(g)</w:t>
      </w:r>
      <w:r>
        <w:rPr>
          <w:rFonts w:ascii="Times New Roman" w:cs="Times New Roman" w:eastAsia="Times New Roman" w:hAnsi="Times New Roman"/>
          <w:sz w:val="18"/>
          <w:szCs w:val="18"/>
          <w:color w:val="auto"/>
        </w:rPr>
        <w:t xml:space="preserve"> on the due date therefor, such Revolving Lender shall pay to the applicable L/C Lender (through Administrative Agent) interest on such amount with respect to each Tranche of Revolving Commitments held by such Revolving Lender for each day from and including such due date to but excluding the date such payment is made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Federal Funds Effective Rate (as in effect from time to time) for the first three days and at the interest rate (in effect from time to time) applicable to Revolving Loans under such Tranche made by such Revolving Lender that are maintained as ABR Loans for each date thereafter. If any Revolving Lender holds Revolving Commitments of more than one Tranche and such Revolving Lender makes a partial payment of amounts due by it under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2.03(g)</w:t>
      </w:r>
      <w:r>
        <w:rPr>
          <w:rFonts w:ascii="Times New Roman" w:cs="Times New Roman" w:eastAsia="Times New Roman" w:hAnsi="Times New Roman"/>
          <w:sz w:val="18"/>
          <w:szCs w:val="18"/>
          <w:color w:val="auto"/>
        </w:rPr>
        <w:t>, such partial payment shall be allocated pro rata to each Tranche based on the amount of Revolving Commitments of each Tranche held by such Revolving Lender.</w:t>
      </w:r>
    </w:p>
    <w:p>
      <w:pPr>
        <w:spacing w:after="0" w:line="169" w:lineRule="exact"/>
        <w:rPr>
          <w:rFonts w:ascii="Times New Roman" w:cs="Times New Roman" w:eastAsia="Times New Roman" w:hAnsi="Times New Roman"/>
          <w:sz w:val="18"/>
          <w:szCs w:val="18"/>
          <w:color w:val="auto"/>
        </w:rPr>
      </w:pPr>
    </w:p>
    <w:p>
      <w:pPr>
        <w:jc w:val="both"/>
        <w:ind w:firstLine="637"/>
        <w:spacing w:after="0" w:line="211" w:lineRule="auto"/>
        <w:tabs>
          <w:tab w:leader="none" w:pos="125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by any L/C Lender of any amendment or modification to any Letter of Credit hereunder that would extend the expiry date or increase the Stated Amount thereof shall be subject to the same conditions applicable under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to the issuance of new Letters of Credit, and no such amendment or modification shall be issued hereunder (i) unless either (x) the respective Letter of Credit affected thereby would have complied with such conditions had it originally been issued hereunder in such amended or modified form or (y) the Required Revolving Lenders (or other specified Revolving Lenders to the extent required by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shall have consented thereto or (ii) if the beneficiary of the Letter of Credit does not accept the proposed terms of the Letter of Credit.</w:t>
      </w:r>
    </w:p>
    <w:p>
      <w:pPr>
        <w:spacing w:after="0" w:line="155"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L/C Lender shall be under any obligation to issue any Letter of Credit if at the time of such issuance,</w:t>
      </w:r>
    </w:p>
    <w:p>
      <w:pPr>
        <w:jc w:val="both"/>
        <w:ind w:firstLine="5"/>
        <w:spacing w:after="0" w:line="208" w:lineRule="auto"/>
        <w:tabs>
          <w:tab w:leader="none" w:pos="2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L/C Lender from issuing the Letter of Credit, or any Law applicable to such L/C Lender or any request or directive (whether or not having the force of law) from any Governmental Authority with jurisdiction over such L/C Lender shall prohibit, or request that such L/C Lender refrain from, the issuance of letters of credit generally or the Letter of Credit in particular or shall impose upon such L/C Lender with respect to the Letter of Credit any restriction, reserve or capital requirement (for which such L/C Lender is not otherwise compensated hereunder) not in effect on the Closing Date, or shall impose upon such L/C Lender any unreimbursed loss, cost or expense which was not applicable on the Closing Date and which such L/C Lender in good faith deems material to it or (ii) the issuance of the Letter of Credit would violate one or more policies of such L/C Lender applicable to letters of credit generally.</w:t>
      </w:r>
    </w:p>
    <w:p>
      <w:pPr>
        <w:spacing w:after="0" w:line="158" w:lineRule="exact"/>
        <w:rPr>
          <w:rFonts w:ascii="Times New Roman" w:cs="Times New Roman" w:eastAsia="Times New Roman" w:hAnsi="Times New Roman"/>
          <w:sz w:val="18"/>
          <w:szCs w:val="18"/>
          <w:color w:val="auto"/>
        </w:rPr>
      </w:pPr>
    </w:p>
    <w:p>
      <w:pPr>
        <w:ind w:firstLine="637"/>
        <w:spacing w:after="0" w:line="231" w:lineRule="auto"/>
        <w:tabs>
          <w:tab w:leader="none" w:pos="1253"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Borrower under this Agreement and any L/C Document to reimburse any L/C Lender for a drawing under a Letter of Credit, and to repay any drawing under a Letter of Credit converted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371" w:right="339" w:bottom="1440" w:gutter="0" w:footer="0" w:header="0"/>
        </w:sectPr>
      </w:pPr>
    </w:p>
    <w:bookmarkStart w:id="131" w:name="page132"/>
    <w:bookmarkEnd w:id="131"/>
    <w:p>
      <w:pPr>
        <w:spacing w:after="0" w:line="231" w:lineRule="auto"/>
        <w:rPr>
          <w:sz w:val="20"/>
          <w:szCs w:val="20"/>
          <w:color w:val="auto"/>
        </w:rPr>
      </w:pPr>
      <w:r>
        <w:rPr>
          <w:rFonts w:ascii="Times New Roman" w:cs="Times New Roman" w:eastAsia="Times New Roman" w:hAnsi="Times New Roman"/>
          <w:sz w:val="18"/>
          <w:szCs w:val="18"/>
          <w:color w:val="auto"/>
        </w:rPr>
        <w:t>Revolving Loans, shall be unconditional and irrevocable, and shall be paid strictly in accordance with the terms of this Agreement and each such other L/C Document under all circumstances, including the following:</w:t>
      </w:r>
    </w:p>
    <w:p>
      <w:pPr>
        <w:spacing w:after="0" w:line="167" w:lineRule="exact"/>
        <w:rPr>
          <w:sz w:val="20"/>
          <w:szCs w:val="20"/>
          <w:color w:val="auto"/>
        </w:rPr>
      </w:pPr>
    </w:p>
    <w:p>
      <w:pPr>
        <w:ind w:left="1900" w:hanging="379"/>
        <w:spacing w:after="0"/>
        <w:tabs>
          <w:tab w:leader="none" w:pos="19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this Agreement, any Credit Document or any L/C Document;</w:t>
      </w:r>
    </w:p>
    <w:p>
      <w:pPr>
        <w:spacing w:after="0" w:line="174" w:lineRule="exact"/>
        <w:rPr>
          <w:rFonts w:ascii="Times New Roman" w:cs="Times New Roman" w:eastAsia="Times New Roman" w:hAnsi="Times New Roman"/>
          <w:sz w:val="18"/>
          <w:szCs w:val="18"/>
          <w:color w:val="auto"/>
        </w:rPr>
      </w:pPr>
    </w:p>
    <w:p>
      <w:pPr>
        <w:jc w:val="both"/>
        <w:ind w:left="640" w:firstLine="881"/>
        <w:spacing w:after="0" w:line="260" w:lineRule="auto"/>
        <w:tabs>
          <w:tab w:leader="none" w:pos="1896"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existence of any claim, setoff, defense or other right that Borrower may have at any time against any beneficiary or any transferee of any Letter of Credit (or any Person for whom any such beneficiary or any such transferee may be acting), any L/C Lender or any other Person, whether in connection with this Agreement, the transactions contemplated hereby or by the L/C Documents or any unrelated transaction;</w:t>
      </w:r>
    </w:p>
    <w:p>
      <w:pPr>
        <w:spacing w:after="0" w:line="138" w:lineRule="exact"/>
        <w:rPr>
          <w:rFonts w:ascii="Times New Roman" w:cs="Times New Roman" w:eastAsia="Times New Roman" w:hAnsi="Times New Roman"/>
          <w:sz w:val="16"/>
          <w:szCs w:val="16"/>
          <w:color w:val="auto"/>
        </w:rPr>
      </w:pPr>
    </w:p>
    <w:p>
      <w:pPr>
        <w:jc w:val="both"/>
        <w:ind w:left="640" w:firstLine="881"/>
        <w:spacing w:after="0" w:line="248" w:lineRule="auto"/>
        <w:tabs>
          <w:tab w:leader="none" w:pos="1892"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draft, demand, certificate or other document presented under any Letter of Credit proving to be forged, fraudulent, invalid or insufficient in any respect or any statement therein being untrue or inaccurate in any respect; or any loss or delay in the transmission or otherwise of any document required in order to make a drawing under any Letter of Credit; or any defense based upon the failure of any drawing under a Letter of Credit to conform to the terms of the Letter of Credit or any non-application or misapplication by the beneficiary of the proceeds of such drawing;</w:t>
      </w:r>
    </w:p>
    <w:p>
      <w:pPr>
        <w:spacing w:after="0" w:line="147" w:lineRule="exact"/>
        <w:rPr>
          <w:rFonts w:ascii="Times New Roman" w:cs="Times New Roman" w:eastAsia="Times New Roman" w:hAnsi="Times New Roman"/>
          <w:sz w:val="16"/>
          <w:szCs w:val="16"/>
          <w:color w:val="auto"/>
        </w:rPr>
      </w:pPr>
    </w:p>
    <w:p>
      <w:pPr>
        <w:ind w:left="640" w:firstLine="881"/>
        <w:spacing w:after="0" w:line="239" w:lineRule="auto"/>
        <w:tabs>
          <w:tab w:leader="none" w:pos="189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by a L/C Lender of any requirement that exists for the L/C Lender’s protection and not the protection of Borrower or any waiver by the L/C Lender which does not in fact materially prejudice Borrower;</w:t>
      </w:r>
    </w:p>
    <w:p>
      <w:pPr>
        <w:spacing w:after="0" w:line="153" w:lineRule="exact"/>
        <w:rPr>
          <w:rFonts w:ascii="Times New Roman" w:cs="Times New Roman" w:eastAsia="Times New Roman" w:hAnsi="Times New Roman"/>
          <w:sz w:val="18"/>
          <w:szCs w:val="18"/>
          <w:color w:val="auto"/>
        </w:rPr>
      </w:pPr>
    </w:p>
    <w:p>
      <w:pPr>
        <w:ind w:left="1900" w:hanging="379"/>
        <w:spacing w:after="0"/>
        <w:tabs>
          <w:tab w:leader="none" w:pos="190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honor of a demand for payment presented electronically even if such Letter of Credit requires that demand be in the form of a draft;</w:t>
      </w:r>
    </w:p>
    <w:p>
      <w:pPr>
        <w:spacing w:after="0" w:line="197" w:lineRule="exact"/>
        <w:rPr>
          <w:rFonts w:ascii="Times New Roman" w:cs="Times New Roman" w:eastAsia="Times New Roman" w:hAnsi="Times New Roman"/>
          <w:sz w:val="16"/>
          <w:szCs w:val="16"/>
          <w:color w:val="auto"/>
        </w:rPr>
      </w:pPr>
    </w:p>
    <w:p>
      <w:pPr>
        <w:jc w:val="both"/>
        <w:ind w:left="640" w:firstLine="881"/>
        <w:spacing w:after="0" w:line="225" w:lineRule="auto"/>
        <w:tabs>
          <w:tab w:leader="none" w:pos="189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by a L/C Lender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54" w:lineRule="exact"/>
        <w:rPr>
          <w:rFonts w:ascii="Times New Roman" w:cs="Times New Roman" w:eastAsia="Times New Roman" w:hAnsi="Times New Roman"/>
          <w:sz w:val="18"/>
          <w:szCs w:val="18"/>
          <w:color w:val="auto"/>
        </w:rPr>
      </w:pPr>
    </w:p>
    <w:p>
      <w:pPr>
        <w:jc w:val="both"/>
        <w:ind w:left="640" w:firstLine="881"/>
        <w:spacing w:after="0" w:line="218" w:lineRule="auto"/>
        <w:tabs>
          <w:tab w:leader="none" w:pos="189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a L/C Issuer under such Letter of Credit against presentation of a draft or certificate that does not strictly comply with the terms of such Letter of Credit; or any payment made by a L/C Lender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69" w:lineRule="exact"/>
        <w:rPr>
          <w:rFonts w:ascii="Times New Roman" w:cs="Times New Roman" w:eastAsia="Times New Roman" w:hAnsi="Times New Roman"/>
          <w:sz w:val="18"/>
          <w:szCs w:val="18"/>
          <w:color w:val="auto"/>
        </w:rPr>
      </w:pPr>
    </w:p>
    <w:p>
      <w:pPr>
        <w:ind w:left="640" w:firstLine="881"/>
        <w:spacing w:after="0" w:line="231" w:lineRule="auto"/>
        <w:tabs>
          <w:tab w:leader="none" w:pos="190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Borrower or a Guarantor.</w:t>
      </w:r>
    </w:p>
    <w:p>
      <w:pPr>
        <w:spacing w:after="0" w:line="167" w:lineRule="exact"/>
        <w:rPr>
          <w:rFonts w:ascii="Times New Roman" w:cs="Times New Roman" w:eastAsia="Times New Roman" w:hAnsi="Times New Roman"/>
          <w:sz w:val="18"/>
          <w:szCs w:val="18"/>
          <w:color w:val="auto"/>
        </w:rPr>
      </w:pPr>
    </w:p>
    <w:p>
      <w:pPr>
        <w:ind w:left="640" w:hanging="3"/>
        <w:spacing w:after="0" w:line="268" w:lineRule="auto"/>
        <w:tabs>
          <w:tab w:leader="none" w:pos="126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any provision of any L/C Document is inconsistent with the provisions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shall control.</w:t>
      </w:r>
    </w:p>
    <w:p>
      <w:pPr>
        <w:spacing w:after="0" w:line="156" w:lineRule="exact"/>
        <w:rPr>
          <w:rFonts w:ascii="Times New Roman" w:cs="Times New Roman" w:eastAsia="Times New Roman" w:hAnsi="Times New Roman"/>
          <w:sz w:val="18"/>
          <w:szCs w:val="18"/>
          <w:color w:val="auto"/>
        </w:rPr>
      </w:pPr>
    </w:p>
    <w:p>
      <w:pPr>
        <w:jc w:val="both"/>
        <w:ind w:firstLine="637"/>
        <w:spacing w:after="0"/>
        <w:tabs>
          <w:tab w:leader="none" w:pos="1257"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the last Business Day of each month, Borrower and each L/C Lender shall provide to Administrative Agent such information regarding the outstanding Letters of Credit as Administrative Agent shall reasonably request, in form and substance reasonably satisfactory to Administrative Agent (and in such standard electronic format as Administrative Agent shall reasonably specify), for purposes of Administrative Agent’s ongoing tracking and reporting of outstanding Letters of Credit. Administrative Agent shall maintain a record of all outstanding Letters of Credit based upon information provided by Borrower and the L/C Lenders pursuant to this </w:t>
      </w:r>
      <w:r>
        <w:rPr>
          <w:rFonts w:ascii="Times New Roman" w:cs="Times New Roman" w:eastAsia="Times New Roman" w:hAnsi="Times New Roman"/>
          <w:sz w:val="16"/>
          <w:szCs w:val="16"/>
          <w:u w:val="single" w:color="auto"/>
          <w:color w:val="auto"/>
        </w:rPr>
        <w:t>Section 2.03(n)</w:t>
      </w:r>
      <w:r>
        <w:rPr>
          <w:rFonts w:ascii="Times New Roman" w:cs="Times New Roman" w:eastAsia="Times New Roman" w:hAnsi="Times New Roman"/>
          <w:sz w:val="16"/>
          <w:szCs w:val="16"/>
          <w:color w:val="auto"/>
        </w:rPr>
        <w:t>, and such record of Administrative Agent shall, absent manifest error, be deemed a correct and conclusive record of all Letters of Credit outstanding from time to time hereunder. Notwithstanding the foregoing, if and to the extent Administrative Agent determines that there are one or more discrepancies between information provided by Borrower and any L/C Lender hereunder, Administrative Agent will notify Borrower and such L/C Lender thereof and Borrower and such L/C Lender shall endeavor to reconcile any such discrepancy. In addition to and without limiting the foregoing, with respect to commercial documentary Letters of Credit, on the first Business Day of each week the applicable L/C Lender shall deliver to Administrative Agent, by facsimile or electronic mail, a report detailing the daily outstanding commercial documentary Letters of Credit for the previous week for such Letters of Credit issued in Dollars and for such Letters of Credit issued in an Alternate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371" w:right="339" w:bottom="1440" w:gutter="0" w:footer="0" w:header="0"/>
        </w:sectPr>
      </w:pPr>
    </w:p>
    <w:bookmarkStart w:id="132" w:name="page133"/>
    <w:bookmarkEnd w:id="132"/>
    <w:p>
      <w:pPr>
        <w:jc w:val="both"/>
        <w:ind w:firstLine="637"/>
        <w:spacing w:after="0" w:line="206" w:lineRule="auto"/>
        <w:tabs>
          <w:tab w:leader="none" w:pos="125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and Borrower agree that, in paying any drawing under a Letter of Credit, the L/C Lender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Lenders, Administrative Agent, any of their respective Affiliates, directors, officers, employees, agents and advisors nor any correspondent, participant or assignee of any L/C Lender shall be liable to any Lender for (i) any action taken or omitted in connection herewith at the request or with the approval of the Lenders or the Required Lenders, as applicable; (ii) any action taken or omitted in the absence of gross negligence, bad faith or willful misconduct; or (iii) the due execution, effectiveness, validity or enforceability of any document or instrument related to any Letter of Credit. Borrower hereby assumes all risks of the acts or omissions of any beneficiary or transferee with respect to its use of any Letter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this assumption is not intended to, and shall not, preclude Borrower’s pursuing such rights and remedies as it may have against the beneficiary or transferee at law or under any other agreement. None of the L/C Lenders, Administrative Agent, any of their respective Affiliates, directors, officers, employees, agents and advisors nor any correspondent, participant or assignee of the L/C Lenders shall be liable or responsible for any of the matters described in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2.03(m)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anything in such clauses to the contrary notwithstanding, Borrower may have a claim against a L/C Lender, and a L/C Lender may be liable to Borrower, to the extent, but only to the extent, of any direct, as opposed to consequential or exemplary, damages suffered by Borrower which Borrower proves were caused by such L/C Lender’s willful misconduct, bad faith or gross negligence or such L/C Lender’s willful failure to pay under any Letter of Credit after the presentation to it by the beneficiary of a sight draft and certificate(s) strictly complying with the terms and conditions of a Letter of Credit. In furtherance and not in limitation of the foregoing, the L/C Lenders may accept documents that appear on their face to be in order, without responsibility for further investigation, regardless of any notice or information to the contrary, and the L/C Lenders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Lenders may send a Letter of Credit or conduct any communication to or from the beneficiary via the Society for Worldwide Interbank Financial Telecommunication (“</w:t>
      </w:r>
      <w:r>
        <w:rPr>
          <w:rFonts w:ascii="Times New Roman" w:cs="Times New Roman" w:eastAsia="Times New Roman" w:hAnsi="Times New Roman"/>
          <w:sz w:val="18"/>
          <w:szCs w:val="18"/>
          <w:b w:val="1"/>
          <w:bCs w:val="1"/>
          <w:color w:val="auto"/>
        </w:rPr>
        <w:t>SWIFT</w:t>
      </w:r>
      <w:r>
        <w:rPr>
          <w:rFonts w:ascii="Times New Roman" w:cs="Times New Roman" w:eastAsia="Times New Roman" w:hAnsi="Times New Roman"/>
          <w:sz w:val="18"/>
          <w:szCs w:val="18"/>
          <w:color w:val="auto"/>
        </w:rPr>
        <w:t>”) message or overnight courier, or any other commercially reasonable means of communicating with a beneficiary.</w:t>
      </w:r>
    </w:p>
    <w:p>
      <w:pPr>
        <w:spacing w:after="0" w:line="164" w:lineRule="exact"/>
        <w:rPr>
          <w:rFonts w:ascii="Times New Roman" w:cs="Times New Roman" w:eastAsia="Times New Roman" w:hAnsi="Times New Roman"/>
          <w:sz w:val="18"/>
          <w:szCs w:val="18"/>
          <w:color w:val="auto"/>
        </w:rPr>
      </w:pPr>
    </w:p>
    <w:p>
      <w:pPr>
        <w:jc w:val="both"/>
        <w:ind w:firstLine="637"/>
        <w:spacing w:after="0" w:line="210" w:lineRule="auto"/>
        <w:tabs>
          <w:tab w:leader="none" w:pos="125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agreed by the applicable L/C Lender and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Lenders shall not be responsible to Borrower for, and the L/C Lenders’ rights and remedies against Borrower shall not be impaired by, any action or inaction of the L/C Lenders required or permitted under any law, order, or practice that is required or permitted to be applied to any Letter of Credit or this Agreement, including the law or any order of a jurisdiction where such L/C Lender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69" w:lineRule="exact"/>
        <w:rPr>
          <w:rFonts w:ascii="Times New Roman" w:cs="Times New Roman" w:eastAsia="Times New Roman" w:hAnsi="Times New Roman"/>
          <w:sz w:val="18"/>
          <w:szCs w:val="18"/>
          <w:color w:val="auto"/>
        </w:rPr>
      </w:pPr>
    </w:p>
    <w:p>
      <w:pPr>
        <w:jc w:val="both"/>
        <w:ind w:firstLine="637"/>
        <w:spacing w:after="0" w:line="218" w:lineRule="auto"/>
        <w:tabs>
          <w:tab w:leader="none" w:pos="125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a Letter of Credit issued or outstanding hereunder is in support of any obligations of, or is for the account of, a Subsidiary, Borrower shall be obligated to reimburse the applicable L/C Lender hereunder for any and all drawings under such Letter of Credit. Borrower hereby acknowledges that the issuance of Letters of Credit for the account of Subsidiaries inures to the benefit of Borrower, and that Borrower’s business derives substantial benefits from the businesses of such Subsidiaries.</w:t>
      </w:r>
    </w:p>
    <w:p>
      <w:pPr>
        <w:spacing w:after="0" w:line="155" w:lineRule="exact"/>
        <w:rPr>
          <w:rFonts w:ascii="Times New Roman" w:cs="Times New Roman" w:eastAsia="Times New Roman" w:hAnsi="Times New Roman"/>
          <w:sz w:val="18"/>
          <w:szCs w:val="18"/>
          <w:color w:val="auto"/>
        </w:rPr>
      </w:pPr>
    </w:p>
    <w:p>
      <w:pPr>
        <w:jc w:val="both"/>
        <w:ind w:firstLine="637"/>
        <w:spacing w:after="0" w:line="252" w:lineRule="auto"/>
        <w:tabs>
          <w:tab w:leader="none" w:pos="1251"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Revolving Lender may become an additional L/C Lender hereunder with the approval of Administrative Agent (such approval not to be unreasonably withheld or delayed), Borrower and such Revolving Lender, pursuant to an agreement with, and in form and substance reasonably satisfactory to, Administrative Agent, Borrower and such Revolving Lender. Administrative Agent shall notify the Revolving Lenders of any such additional L/C Lender.</w:t>
      </w:r>
    </w:p>
    <w:p>
      <w:pPr>
        <w:spacing w:after="0" w:line="157" w:lineRule="exact"/>
        <w:rPr>
          <w:rFonts w:ascii="Times New Roman" w:cs="Times New Roman" w:eastAsia="Times New Roman" w:hAnsi="Times New Roman"/>
          <w:sz w:val="16"/>
          <w:szCs w:val="16"/>
          <w:color w:val="auto"/>
        </w:rPr>
      </w:pPr>
    </w:p>
    <w:p>
      <w:pPr>
        <w:jc w:val="both"/>
        <w:ind w:firstLine="637"/>
        <w:spacing w:after="0" w:line="218" w:lineRule="auto"/>
        <w:tabs>
          <w:tab w:leader="none" w:pos="125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Administrative Agent, and Revolving Lenders hereby agree that, as of the Closing Date, each letter of credit identified on </w:t>
      </w:r>
      <w:r>
        <w:rPr>
          <w:rFonts w:ascii="Times New Roman" w:cs="Times New Roman" w:eastAsia="Times New Roman" w:hAnsi="Times New Roman"/>
          <w:sz w:val="18"/>
          <w:szCs w:val="18"/>
          <w:u w:val="single" w:color="auto"/>
          <w:color w:val="auto"/>
        </w:rPr>
        <w:t>Schedule 2.03(s)</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b w:val="1"/>
          <w:bCs w:val="1"/>
          <w:color w:val="auto"/>
        </w:rPr>
        <w:t>Existing Letter of Credit</w:t>
      </w:r>
      <w:r>
        <w:rPr>
          <w:rFonts w:ascii="Times New Roman" w:cs="Times New Roman" w:eastAsia="Times New Roman" w:hAnsi="Times New Roman"/>
          <w:sz w:val="18"/>
          <w:szCs w:val="18"/>
          <w:color w:val="auto"/>
        </w:rPr>
        <w:t xml:space="preserve">”) shall be a Letter of Credit as if originally issued under this Agreement by each relevant L/C Lender as set forth on </w:t>
      </w:r>
      <w:r>
        <w:rPr>
          <w:rFonts w:ascii="Times New Roman" w:cs="Times New Roman" w:eastAsia="Times New Roman" w:hAnsi="Times New Roman"/>
          <w:sz w:val="18"/>
          <w:szCs w:val="18"/>
          <w:u w:val="single" w:color="auto"/>
          <w:color w:val="auto"/>
        </w:rPr>
        <w:t>Schedule 2.03(s)</w:t>
      </w:r>
      <w:r>
        <w:rPr>
          <w:rFonts w:ascii="Times New Roman" w:cs="Times New Roman" w:eastAsia="Times New Roman" w:hAnsi="Times New Roman"/>
          <w:sz w:val="18"/>
          <w:szCs w:val="18"/>
          <w:color w:val="auto"/>
        </w:rPr>
        <w:t xml:space="preserve">, and that the fees and other provisions set forth in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shall be applicable to each Existing Letter of Credit as of the Closing Date.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2.04. Termination and Reductions of Commitment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firstLine="637"/>
        <w:spacing w:after="0" w:line="239" w:lineRule="auto"/>
        <w:tabs>
          <w:tab w:leader="none" w:pos="12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addition to any other mandatory commitment reductions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the aggregate amount of the Term A Facility Commitments (other than the Incremental Extended Term A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371" w:right="339" w:bottom="1440" w:gutter="0" w:footer="0" w:header="0"/>
        </w:sectPr>
      </w:pPr>
    </w:p>
    <w:bookmarkStart w:id="133" w:name="page134"/>
    <w:bookmarkEnd w:id="133"/>
    <w:p>
      <w:pPr>
        <w:spacing w:after="0" w:line="231" w:lineRule="auto"/>
        <w:rPr>
          <w:sz w:val="20"/>
          <w:szCs w:val="20"/>
          <w:color w:val="auto"/>
        </w:rPr>
      </w:pPr>
      <w:r>
        <w:rPr>
          <w:rFonts w:ascii="Times New Roman" w:cs="Times New Roman" w:eastAsia="Times New Roman" w:hAnsi="Times New Roman"/>
          <w:sz w:val="18"/>
          <w:szCs w:val="18"/>
          <w:color w:val="auto"/>
        </w:rPr>
        <w:t>Commitments) shall be automatically and permanently reduced to zero at 5:00 p.m., New York City time, on the Closing Date (after giving effect to the making of the Term A Facility Loans on such date).</w:t>
      </w:r>
    </w:p>
    <w:p>
      <w:pPr>
        <w:spacing w:after="0" w:line="181" w:lineRule="exact"/>
        <w:rPr>
          <w:sz w:val="20"/>
          <w:szCs w:val="20"/>
          <w:color w:val="auto"/>
        </w:rPr>
      </w:pPr>
    </w:p>
    <w:p>
      <w:pPr>
        <w:jc w:val="both"/>
        <w:ind w:left="640" w:firstLine="628"/>
        <w:spacing w:after="0" w:line="256" w:lineRule="auto"/>
        <w:tabs>
          <w:tab w:leader="none" w:pos="189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(ii) In addition to any other mandatory commitment reductions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the aggregate amount of any Incremental Term Loan Commitments of any Tranche shall be automatically and permanently reduced by the amount of Incremental Term Loans of such Tranche made in respect thereof from time to time.</w:t>
      </w:r>
    </w:p>
    <w:p>
      <w:pPr>
        <w:spacing w:after="0" w:line="179" w:lineRule="exact"/>
        <w:rPr>
          <w:rFonts w:ascii="Times New Roman" w:cs="Times New Roman" w:eastAsia="Times New Roman" w:hAnsi="Times New Roman"/>
          <w:sz w:val="18"/>
          <w:szCs w:val="18"/>
          <w:color w:val="auto"/>
        </w:rPr>
      </w:pPr>
    </w:p>
    <w:p>
      <w:pPr>
        <w:jc w:val="both"/>
        <w:ind w:left="640" w:firstLine="628"/>
        <w:spacing w:after="0" w:line="256" w:lineRule="auto"/>
        <w:tabs>
          <w:tab w:leader="none" w:pos="19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The aggregate amount of the Revolving Commitments of any Tranche shall be automatically and permanently reduced to zero on the R/C Maturity Date applicable to such Tranche, and the L/C Commitments shall be automatically and permanently reduced to zero on the last R/C Maturity Date.</w:t>
      </w:r>
    </w:p>
    <w:p>
      <w:pPr>
        <w:spacing w:after="0" w:line="179" w:lineRule="exact"/>
        <w:rPr>
          <w:rFonts w:ascii="Times New Roman" w:cs="Times New Roman" w:eastAsia="Times New Roman" w:hAnsi="Times New Roman"/>
          <w:sz w:val="18"/>
          <w:szCs w:val="18"/>
          <w:color w:val="auto"/>
        </w:rPr>
      </w:pPr>
    </w:p>
    <w:p>
      <w:pPr>
        <w:jc w:val="both"/>
        <w:ind w:left="640" w:firstLine="628"/>
        <w:spacing w:after="0" w:line="256" w:lineRule="auto"/>
        <w:tabs>
          <w:tab w:leader="none" w:pos="189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(iv) In addition to any other mandatory commitment reductions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aggregate amount of the Incremental Extended Term A Facility Commitments shall be automatically and permanently reduced to zero at 5:00 p.m., New York City time, on the Amendment No. </w:t>
      </w:r>
      <w:r>
        <w:rPr>
          <w:rFonts w:ascii="Times New Roman" w:cs="Times New Roman" w:eastAsia="Times New Roman" w:hAnsi="Times New Roman"/>
          <w:sz w:val="18"/>
          <w:szCs w:val="18"/>
          <w:b w:val="1"/>
          <w:bCs w:val="1"/>
          <w:color w:val="FF0000"/>
          <w:strike w:val="1"/>
        </w:rPr>
        <w:t>4</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auto"/>
        </w:rPr>
        <w:t xml:space="preserve"> Effective Date (after giving effect to the making of the Incremental Extended Term A Facility Loans on such date).</w:t>
      </w:r>
    </w:p>
    <w:p>
      <w:pPr>
        <w:spacing w:after="0" w:line="166" w:lineRule="exact"/>
        <w:rPr>
          <w:rFonts w:ascii="Times New Roman" w:cs="Times New Roman" w:eastAsia="Times New Roman" w:hAnsi="Times New Roman"/>
          <w:sz w:val="18"/>
          <w:szCs w:val="18"/>
          <w:color w:val="auto"/>
        </w:rPr>
      </w:pPr>
    </w:p>
    <w:p>
      <w:pPr>
        <w:jc w:val="both"/>
        <w:ind w:firstLine="637"/>
        <w:spacing w:after="0" w:line="209" w:lineRule="auto"/>
        <w:tabs>
          <w:tab w:leader="none" w:pos="12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have the right at any time or from time to time (without premium or penalty except breakage costs (if any) pursuant to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(i) so long as no Revolving Loans or L/C Liabilities will be outstanding as of the date specified for termination (after giving effect to all transactions occurring on such date), to terminate the Revolving Commitments in their entirety, (ii) to reduce the aggregate amount of the Unutilized R/C Commitments (which shall be pro rata among the Revolving Lenders), and (iii) so long as the remaining Total Revolving Commitments will equal or exceed the aggregate amount of outstanding Revolving Loans and L/C Liabilities, to reduce the aggregate amount of the Revolving Commitments (which shall be pro rata among the Revolving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(x) Borrower shall give notice of each such termination or reduction as provided in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and (y) each partial reduction shall be in an aggregate amount at least equal to $5.0 million (or any whole multiple of $1.0 million in excess thereof) or, if less, the remaining Unutilized R/C Commitments</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FF0000"/>
          <w:strike w:val="1"/>
        </w:rPr>
        <w:t>provided</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FF0000"/>
          <w:strike w:val="1"/>
        </w:rPr>
        <w:t>further</w:t>
      </w:r>
      <w:r>
        <w:rPr>
          <w:rFonts w:ascii="Times New Roman" w:cs="Times New Roman" w:eastAsia="Times New Roman" w:hAnsi="Times New Roman"/>
          <w:sz w:val="18"/>
          <w:szCs w:val="18"/>
          <w:b w:val="1"/>
          <w:bCs w:val="1"/>
          <w:color w:val="FF0000"/>
          <w:strike w:val="1"/>
        </w:rPr>
        <w:t>, that, at its discretion, the Borrower shall be permitted to terminate or reduce the Non-Extended Revolving Commitments on a better than pro rata basis as compared to the Extended Revolving Commitments</w:t>
      </w:r>
      <w:r>
        <w:rPr>
          <w:rFonts w:ascii="Times New Roman" w:cs="Times New Roman" w:eastAsia="Times New Roman" w:hAnsi="Times New Roman"/>
          <w:sz w:val="18"/>
          <w:szCs w:val="18"/>
          <w:color w:val="000000"/>
        </w:rPr>
        <w:t>.</w:t>
      </w:r>
    </w:p>
    <w:p>
      <w:pPr>
        <w:spacing w:after="0" w:line="167"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Commitment once terminated or reduced may not be reinstated.</w:t>
      </w:r>
    </w:p>
    <w:p>
      <w:pPr>
        <w:spacing w:after="0" w:line="174" w:lineRule="exact"/>
        <w:rPr>
          <w:rFonts w:ascii="Times New Roman" w:cs="Times New Roman" w:eastAsia="Times New Roman" w:hAnsi="Times New Roman"/>
          <w:sz w:val="18"/>
          <w:szCs w:val="18"/>
          <w:color w:val="auto"/>
        </w:rPr>
      </w:pPr>
    </w:p>
    <w:p>
      <w:pPr>
        <w:ind w:firstLine="637"/>
        <w:spacing w:after="0" w:line="231" w:lineRule="auto"/>
        <w:tabs>
          <w:tab w:leader="none" w:pos="125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reduction or termination of any of the Commitments applicable to any Tranche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shall be applied ratably among the Lenders with such a Commitment, as the case may be, in accordance with their respective Commitment, as applicable.</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2.05. Fees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637"/>
        <w:spacing w:after="0" w:line="208" w:lineRule="auto"/>
        <w:tabs>
          <w:tab w:leader="none" w:pos="12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pay to Administrative Agent for the account of each Revolving Lender (other than a Defaulting Lender), with respect to such Revolving Lender’s Revolving Commitments of each Tranche, a commitment fee for the period from and including the Closing Date (or following the conversion of any such Revolving Commitment into another Tranche, the applicable Extension Date) to but not including the earlier of (i) the date such Revolving Commitment is terminated or expires (or is modified to constitute another Tranche) and (ii) the R/C Maturity Date applicable to such Revolving Commitment, computed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Applicable Fee Percentage in respect of such Tranche in effect from time to time during such period on the actual daily amount of such Revolving Lender’s Unutilized R/C Commitment in respect of such Tranche. Notwithstanding anything to the contrary in the definition of “Unutilized R/C Commitments,” for purposes of determining Unutilized R/C Commitments in connection with computing commitment fees with respect to Revolving Commitments, a Revolving Commitment of a Revolving Lender shall be deemed to be used to the extent of the outstanding Revolving Loans and L/C Liability of such Revolving Lender. Any accrued commitment fee under this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in respect of any Revolving Commitment shall be payable in arrears on each Quarterly Date and on the earlier of (i) the date the applicable Revolving Commitment is modified to constitute another Tranche and (ii) the R/C Maturity Date applicable to such Revolving Commitment.</w:t>
      </w:r>
    </w:p>
    <w:p>
      <w:pPr>
        <w:spacing w:after="0" w:line="17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shall pay to Administrative Agent for its own account the administrative fee separately agreed between Administrative Agent and</w:t>
      </w:r>
    </w:p>
    <w:p>
      <w:pPr>
        <w:spacing w:after="0" w:line="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371" w:right="339" w:bottom="1440" w:gutter="0" w:footer="0" w:header="0"/>
        </w:sectPr>
      </w:pPr>
    </w:p>
    <w:bookmarkStart w:id="134" w:name="page135"/>
    <w:bookmarkEnd w:id="134"/>
    <w:p>
      <w:pPr>
        <w:ind w:firstLine="637"/>
        <w:spacing w:after="0" w:line="231" w:lineRule="auto"/>
        <w:tabs>
          <w:tab w:leader="none" w:pos="1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pay to Auction Manager for its own account, in connection with any Borrower Loan Purchase, such fees as may be agreed between Borrower and Auction Manager.</w:t>
      </w:r>
    </w:p>
    <w:p>
      <w:pPr>
        <w:spacing w:after="0" w:line="165" w:lineRule="exact"/>
        <w:rPr>
          <w:sz w:val="20"/>
          <w:szCs w:val="20"/>
          <w:color w:val="auto"/>
        </w:rPr>
      </w:pPr>
    </w:p>
    <w:p>
      <w:pPr>
        <w:jc w:val="both"/>
        <w:ind w:firstLine="632"/>
        <w:spacing w:after="0" w:line="238" w:lineRule="auto"/>
        <w:rPr>
          <w:sz w:val="20"/>
          <w:szCs w:val="20"/>
          <w:color w:val="auto"/>
        </w:rPr>
      </w:pPr>
      <w:r>
        <w:rPr>
          <w:rFonts w:ascii="Times New Roman" w:cs="Times New Roman" w:eastAsia="Times New Roman" w:hAnsi="Times New Roman"/>
          <w:sz w:val="16"/>
          <w:szCs w:val="16"/>
          <w:b w:val="1"/>
          <w:bCs w:val="1"/>
          <w:color w:val="auto"/>
        </w:rPr>
        <w:t>SECTION 2.06. Lending Offices</w:t>
      </w:r>
      <w:r>
        <w:rPr>
          <w:rFonts w:ascii="Times New Roman" w:cs="Times New Roman" w:eastAsia="Times New Roman" w:hAnsi="Times New Roman"/>
          <w:sz w:val="16"/>
          <w:szCs w:val="16"/>
          <w:color w:val="auto"/>
        </w:rPr>
        <w:t>. The Loans of each Type made by each Lender shall be made and maintained at such Lender’s Applicable Lending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Office for Loans of such Type. Each Lender may, at its option but subject to </w:t>
      </w:r>
      <w:r>
        <w:rPr>
          <w:rFonts w:ascii="Times New Roman" w:cs="Times New Roman" w:eastAsia="Times New Roman" w:hAnsi="Times New Roman"/>
          <w:sz w:val="16"/>
          <w:szCs w:val="16"/>
          <w:u w:val="single" w:color="auto"/>
          <w:color w:val="auto"/>
        </w:rPr>
        <w:t>Section 5.06</w:t>
      </w:r>
      <w:r>
        <w:rPr>
          <w:rFonts w:ascii="Times New Roman" w:cs="Times New Roman" w:eastAsia="Times New Roman" w:hAnsi="Times New Roman"/>
          <w:sz w:val="16"/>
          <w:szCs w:val="16"/>
          <w:color w:val="auto"/>
        </w:rPr>
        <w:t xml:space="preserve"> as if such branch or Affiliate was deemed a “Lender” thereunder for purposes of documentation delivered to Administrative Agent and payments required to be made to Borrower thereunder, make any Loan by causing any</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 xml:space="preserve">domestic or foreign branch or Affiliate of such Lender to make such Loan;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exercise of such option shall not affect in any manner the obligation of Borrower to repay such Loan in accordance with the terms of this Agreement.</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SECTION 2.07. Several Obligations of Lenders</w:t>
      </w:r>
      <w:r>
        <w:rPr>
          <w:rFonts w:ascii="Times New Roman" w:cs="Times New Roman" w:eastAsia="Times New Roman" w:hAnsi="Times New Roman"/>
          <w:sz w:val="16"/>
          <w:szCs w:val="16"/>
          <w:color w:val="auto"/>
        </w:rPr>
        <w:t>. The failure of any Lender to make any Loan to be made by it on the date specified therefor shall</w:t>
      </w:r>
    </w:p>
    <w:p>
      <w:pPr>
        <w:spacing w:after="0" w:line="2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not relieve any other Lender of its obligation to make its Loan on such date, but neither any Lender nor Administrative Agent shall be responsible for the failure of any other Lender to make a Loan to be made by such other Lender, and no Lender shall have any obligation to Administrative Agent or any other Lender for the failure by such Lender to make any Loan required to be made by such Lender. No Revolving Lender will be responsible for failure of any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to fund its participation in Letters of Credit.</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2.08. Notes; Register</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637"/>
        <w:spacing w:after="0" w:line="218" w:lineRule="auto"/>
        <w:tabs>
          <w:tab w:leader="none" w:pos="1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request of any Lender, its Loans of a particular Class shall be evidenced by a promissory note, payable to such Lender or its registered assigns and otherwise duly completed, substantially in the form of </w:t>
      </w:r>
      <w:r>
        <w:rPr>
          <w:rFonts w:ascii="Times New Roman" w:cs="Times New Roman" w:eastAsia="Times New Roman" w:hAnsi="Times New Roman"/>
          <w:sz w:val="18"/>
          <w:szCs w:val="18"/>
          <w:u w:val="single" w:color="auto"/>
          <w:color w:val="auto"/>
        </w:rPr>
        <w:t>Exhibits 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A-2</w:t>
      </w:r>
      <w:r>
        <w:rPr>
          <w:rFonts w:ascii="Times New Roman" w:cs="Times New Roman" w:eastAsia="Times New Roman" w:hAnsi="Times New Roman"/>
          <w:sz w:val="18"/>
          <w:szCs w:val="18"/>
          <w:color w:val="auto"/>
        </w:rPr>
        <w:t xml:space="preserve"> of such Lender’s Revolving Loans and Term A Facility Loans, respectively;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promissory notes issued in respect of New Term Loans, Other Term Loans, Extended Term Loans, New Revolving Loans, Other Revolving Loans, or Extending Revolving Loans shall be in such form as mutually agreed by Borrower and Administrative Agent.</w:t>
      </w:r>
    </w:p>
    <w:p>
      <w:pPr>
        <w:spacing w:after="0" w:line="169" w:lineRule="exact"/>
        <w:rPr>
          <w:rFonts w:ascii="Times New Roman" w:cs="Times New Roman" w:eastAsia="Times New Roman" w:hAnsi="Times New Roman"/>
          <w:sz w:val="18"/>
          <w:szCs w:val="18"/>
          <w:color w:val="auto"/>
        </w:rPr>
      </w:pPr>
    </w:p>
    <w:p>
      <w:pPr>
        <w:jc w:val="both"/>
        <w:ind w:firstLine="637"/>
        <w:spacing w:after="0" w:line="241" w:lineRule="auto"/>
        <w:tabs>
          <w:tab w:leader="none" w:pos="1257"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date, amount, Type, interest rate and duration of the Interest Period (if applicable) of each Loan of each Class made by each Lender to Borrower and each payment made on account of the principal thereof, shall be recorded by such Lender or its registered assigns on its books and, prior to any transfer of any Note evidencing the Loans of such Class held by it, endorsed by such Lender (or its nominee) on the schedule attached to such Note or any continuation thereof;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failure of such Lender (or its nominee) to make any such recordation or endorsement or any error in such recordation or endorsement shall not affect the obligations of Borrower to make a payment when due of any amount owing hereunder or under such Note.</w:t>
      </w:r>
    </w:p>
    <w:p>
      <w:pPr>
        <w:spacing w:after="0" w:line="155" w:lineRule="exact"/>
        <w:rPr>
          <w:rFonts w:ascii="Times New Roman" w:cs="Times New Roman" w:eastAsia="Times New Roman" w:hAnsi="Times New Roman"/>
          <w:sz w:val="16"/>
          <w:szCs w:val="16"/>
          <w:color w:val="auto"/>
        </w:rPr>
      </w:pPr>
    </w:p>
    <w:p>
      <w:pPr>
        <w:jc w:val="both"/>
        <w:ind w:firstLine="637"/>
        <w:spacing w:after="0" w:line="237" w:lineRule="auto"/>
        <w:tabs>
          <w:tab w:leader="none" w:pos="126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Borrower hereby designates Administrative Agent to serve as its nonfiduciary agent, solely for purposes of this </w:t>
      </w:r>
      <w:r>
        <w:rPr>
          <w:rFonts w:ascii="Times New Roman" w:cs="Times New Roman" w:eastAsia="Times New Roman" w:hAnsi="Times New Roman"/>
          <w:sz w:val="16"/>
          <w:szCs w:val="16"/>
          <w:u w:val="single" w:color="auto"/>
          <w:color w:val="auto"/>
        </w:rPr>
        <w:t>Section 2.08</w:t>
      </w:r>
      <w:r>
        <w:rPr>
          <w:rFonts w:ascii="Times New Roman" w:cs="Times New Roman" w:eastAsia="Times New Roman" w:hAnsi="Times New Roman"/>
          <w:sz w:val="16"/>
          <w:szCs w:val="16"/>
          <w:color w:val="auto"/>
        </w:rPr>
        <w:t>, to maintain a register (the “</w:t>
      </w:r>
      <w:r>
        <w:rPr>
          <w:rFonts w:ascii="Times New Roman" w:cs="Times New Roman" w:eastAsia="Times New Roman" w:hAnsi="Times New Roman"/>
          <w:sz w:val="16"/>
          <w:szCs w:val="16"/>
          <w:b w:val="1"/>
          <w:bCs w:val="1"/>
          <w:color w:val="auto"/>
        </w:rPr>
        <w:t>Register</w:t>
      </w:r>
      <w:r>
        <w:rPr>
          <w:rFonts w:ascii="Times New Roman" w:cs="Times New Roman" w:eastAsia="Times New Roman" w:hAnsi="Times New Roman"/>
          <w:sz w:val="16"/>
          <w:szCs w:val="16"/>
          <w:color w:val="auto"/>
        </w:rPr>
        <w:t xml:space="preserve">”) on which it will record the name and address of each Lender, the Commitment from time to time of each of the Lenders, the principal and interest amounts of the Loans made by each of the Lenders and each repayment in respect of the principal amount of the Loans of each Lender. Failure to make any such recordation or any error in such recordation shall not affect Borrower’s obligations in respect of such Loans. The entries in the Register shall be conclusive of the information noted therein (absent manifest error), and the parties hereto shall treat each Person whose name is recorded in the Register as the owner of a Loan or other obligation hereunder as the owner thereof for all purposes of the Credit Documents, notwithstanding any notice to the contrary. The Register shall be available for inspection by Borrower or any Lender (with respect to such Lender’s interest only) at any reasonable time and from time to time upon reasonable prior notice. No assignment shall be effective unless recorded in the Register;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Administrative Agent agrees to record in the Register any assignment entered into pursuant to the term hereof promptly after the effectiveness of such assignment.</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2.09. Optional Prepayments and Conversions or Continuations of Loans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37"/>
        <w:spacing w:after="0"/>
        <w:tabs>
          <w:tab w:leader="none" w:pos="126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4.04</w:t>
      </w:r>
      <w:r>
        <w:rPr>
          <w:rFonts w:ascii="Times New Roman" w:cs="Times New Roman" w:eastAsia="Times New Roman" w:hAnsi="Times New Roman"/>
          <w:sz w:val="16"/>
          <w:szCs w:val="16"/>
          <w:color w:val="auto"/>
        </w:rPr>
        <w:t xml:space="preserve">, Borrower shall have the right to prepay Loans (without premium or penalty), or to convert Loans of one Type into Loans of another Type or to continue Loans of one Type as Loans of the same Type, at any time or from time to time. Borrower shall give Administrative Agent notice of each such prepayment, conversion or continuation as provided in </w:t>
      </w:r>
      <w:r>
        <w:rPr>
          <w:rFonts w:ascii="Times New Roman" w:cs="Times New Roman" w:eastAsia="Times New Roman" w:hAnsi="Times New Roman"/>
          <w:sz w:val="16"/>
          <w:szCs w:val="16"/>
          <w:u w:val="single" w:color="auto"/>
          <w:color w:val="auto"/>
        </w:rPr>
        <w:t>Section 4.05</w:t>
      </w:r>
      <w:r>
        <w:rPr>
          <w:rFonts w:ascii="Times New Roman" w:cs="Times New Roman" w:eastAsia="Times New Roman" w:hAnsi="Times New Roman"/>
          <w:sz w:val="16"/>
          <w:szCs w:val="16"/>
          <w:color w:val="auto"/>
        </w:rPr>
        <w:t xml:space="preserve"> (and, upon the date specified in any such notice of prepayment, the amount to be prepaid shall become due and payable hereunder;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Borrower may make any such notice conditional upon the occurrence of a Person’s acquisition or sale or any incurrence of indebtedness or issuance of Equity Interests). Each Notice of Continuation/Conversion shall be substantially in the form of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xml:space="preserve">. If SOFR Loans are prepaid or converted other than on the last day of an Interest Period therefor, Borrower shall at such time pay all expenses and costs required by </w:t>
      </w:r>
      <w:r>
        <w:rPr>
          <w:rFonts w:ascii="Times New Roman" w:cs="Times New Roman" w:eastAsia="Times New Roman" w:hAnsi="Times New Roman"/>
          <w:sz w:val="16"/>
          <w:szCs w:val="16"/>
          <w:u w:val="single" w:color="auto"/>
          <w:color w:val="auto"/>
        </w:rPr>
        <w:t>Section 5.05</w:t>
      </w:r>
      <w:r>
        <w:rPr>
          <w:rFonts w:ascii="Times New Roman" w:cs="Times New Roman" w:eastAsia="Times New Roman" w:hAnsi="Times New Roman"/>
          <w:sz w:val="16"/>
          <w:szCs w:val="16"/>
          <w:color w:val="auto"/>
        </w:rPr>
        <w:t xml:space="preserve">. Notwithstanding the foregoing, and without limiting the rights and remedies of the Lenders under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in the event that any Event of Default shall have occurred and be continuing, Administrative Agent may (and, at the request of the Required Lenders, shall), upon written notice to Borrower, have the right to suspend the right of Borrower to convert any Loan into a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371" w:right="339" w:bottom="1440" w:gutter="0" w:footer="0" w:header="0"/>
        </w:sectPr>
      </w:pPr>
    </w:p>
    <w:bookmarkStart w:id="135" w:name="page136"/>
    <w:bookmarkEnd w:id="135"/>
    <w:p>
      <w:pPr>
        <w:spacing w:after="0" w:line="231" w:lineRule="auto"/>
        <w:rPr>
          <w:sz w:val="20"/>
          <w:szCs w:val="20"/>
          <w:color w:val="auto"/>
        </w:rPr>
      </w:pPr>
      <w:r>
        <w:rPr>
          <w:rFonts w:ascii="Times New Roman" w:cs="Times New Roman" w:eastAsia="Times New Roman" w:hAnsi="Times New Roman"/>
          <w:sz w:val="18"/>
          <w:szCs w:val="18"/>
          <w:color w:val="auto"/>
        </w:rPr>
        <w:t>Loan, or to continue any Loan as a SOFR Loan, in which event all Loans shall be converted (on the last day(s) of the respective Interest Periods therefor) or continued, as the case may be, as ABR Loans.</w:t>
      </w:r>
    </w:p>
    <w:p>
      <w:pPr>
        <w:spacing w:after="0" w:line="165" w:lineRule="exact"/>
        <w:rPr>
          <w:sz w:val="20"/>
          <w:szCs w:val="20"/>
          <w:color w:val="auto"/>
        </w:rPr>
      </w:pPr>
    </w:p>
    <w:p>
      <w:pPr>
        <w:ind w:left="1260" w:hanging="623"/>
        <w:spacing w:after="0"/>
        <w:tabs>
          <w:tab w:leader="none" w:pos="12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left="640" w:firstLine="881"/>
        <w:spacing w:after="0" w:line="244" w:lineRule="auto"/>
        <w:tabs>
          <w:tab w:leader="none" w:pos="190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 of any optional prepayments described in </w:t>
      </w:r>
      <w:r>
        <w:rPr>
          <w:rFonts w:ascii="Times New Roman" w:cs="Times New Roman" w:eastAsia="Times New Roman" w:hAnsi="Times New Roman"/>
          <w:sz w:val="16"/>
          <w:szCs w:val="16"/>
          <w:u w:val="single" w:color="auto"/>
          <w:color w:val="auto"/>
        </w:rPr>
        <w:t>Section 2.09(a)</w:t>
      </w:r>
      <w:r>
        <w:rPr>
          <w:rFonts w:ascii="Times New Roman" w:cs="Times New Roman" w:eastAsia="Times New Roman" w:hAnsi="Times New Roman"/>
          <w:sz w:val="16"/>
          <w:szCs w:val="16"/>
          <w:color w:val="auto"/>
        </w:rPr>
        <w:t xml:space="preserve"> shall be applied to prepay Loans outstanding in order of amortization, in amounts and to Tranches, all as determined by Borrower</w:t>
      </w:r>
      <w:r>
        <w:rPr>
          <w:rFonts w:ascii="Times New Roman" w:cs="Times New Roman" w:eastAsia="Times New Roman" w:hAnsi="Times New Roman"/>
          <w:sz w:val="16"/>
          <w:szCs w:val="16"/>
          <w:b w:val="1"/>
          <w:bCs w:val="1"/>
          <w:color w:val="FF0000"/>
          <w:strike w:val="1"/>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FF0000"/>
          <w:strike w:val="1"/>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FF0000"/>
          <w:strike w:val="1"/>
        </w:rPr>
        <w:t>that from the Amendment No. 3 Effective Date until the Non-</w:t>
      </w:r>
    </w:p>
    <w:p>
      <w:pPr>
        <w:spacing w:after="0" w:line="1" w:lineRule="exact"/>
        <w:rPr>
          <w:rFonts w:ascii="Times New Roman" w:cs="Times New Roman" w:eastAsia="Times New Roman" w:hAnsi="Times New Roman"/>
          <w:sz w:val="16"/>
          <w:szCs w:val="16"/>
          <w:color w:val="auto"/>
        </w:rPr>
      </w:pPr>
    </w:p>
    <w:p>
      <w:pPr>
        <w:jc w:val="both"/>
        <w:ind w:left="640"/>
        <w:spacing w:after="0" w:line="21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FF0000"/>
          <w:strike w:val="1"/>
        </w:rPr>
        <w:t xml:space="preserve">Extended Revolving Maturity Date, all Revolving Loans shall be prepaid on a pro rata basis between the Non-Extended Revolving Facility and the Extended Revolving Facility; </w:t>
      </w:r>
      <w:r>
        <w:rPr>
          <w:rFonts w:ascii="Times New Roman" w:cs="Times New Roman" w:eastAsia="Times New Roman" w:hAnsi="Times New Roman"/>
          <w:sz w:val="18"/>
          <w:szCs w:val="18"/>
          <w:b w:val="1"/>
          <w:bCs w:val="1"/>
          <w:i w:val="1"/>
          <w:iCs w:val="1"/>
          <w:color w:val="FF0000"/>
          <w:strike w:val="1"/>
        </w:rPr>
        <w:t>provided</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i w:val="1"/>
          <w:iCs w:val="1"/>
          <w:color w:val="FF0000"/>
          <w:strike w:val="1"/>
        </w:rPr>
        <w:t>further</w:t>
      </w:r>
      <w:r>
        <w:rPr>
          <w:rFonts w:ascii="Times New Roman" w:cs="Times New Roman" w:eastAsia="Times New Roman" w:hAnsi="Times New Roman"/>
          <w:sz w:val="18"/>
          <w:szCs w:val="18"/>
          <w:b w:val="1"/>
          <w:bCs w:val="1"/>
          <w:color w:val="FF0000"/>
          <w:strike w:val="1"/>
        </w:rPr>
        <w:t>, that, at its discretion, the Borrower shall be permitted to prepay the Non-Extended Term A Facility Loans on a better than pro rata basis as compared to the Extended Term A Facility Loans.</w:t>
      </w:r>
      <w:r>
        <w:rPr>
          <w:rFonts w:ascii="Times New Roman" w:cs="Times New Roman" w:eastAsia="Times New Roman" w:hAnsi="Times New Roman"/>
          <w:sz w:val="18"/>
          <w:szCs w:val="18"/>
          <w:b w:val="1"/>
          <w:bCs w:val="1"/>
          <w:u w:val="single" w:color="auto"/>
          <w:color w:val="0000FF"/>
          <w:strike w:val="1"/>
        </w:rPr>
        <w:t>.</w:t>
      </w:r>
    </w:p>
    <w:p>
      <w:pPr>
        <w:spacing w:after="0" w:line="166" w:lineRule="exact"/>
        <w:rPr>
          <w:rFonts w:ascii="Times New Roman" w:cs="Times New Roman" w:eastAsia="Times New Roman" w:hAnsi="Times New Roman"/>
          <w:sz w:val="16"/>
          <w:szCs w:val="16"/>
          <w:color w:val="auto"/>
        </w:rPr>
      </w:pPr>
    </w:p>
    <w:p>
      <w:pPr>
        <w:jc w:val="both"/>
        <w:ind w:left="640" w:firstLine="881"/>
        <w:spacing w:after="0"/>
        <w:tabs>
          <w:tab w:leader="none" w:pos="1896"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to the foregoing,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Borrower shall be in compliance on a Pro Forma Basis with the Financial Maintenance Covenant (whether or not then in effect) (calculated assuming all amounts offered pursuant to this clause (b)(ii) were accepted as prepayment for the Loans and applied thereto) as of the most recent Calculation Date, Borrower shall have the right to elect to offer to prepay at par the Loans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to the Term A Facility Loans, the New Term Loans, the Extended Term Loans, and the Other Term Loans then outstanding and apply any amounts rejected for such prepayment to repurchase, prepay, redeem, retire, acquire, defease or cancel Indebtedness or make Restricted Payments notwithstanding any then applicable limitations set forth in </w:t>
      </w:r>
      <w:r>
        <w:rPr>
          <w:rFonts w:ascii="Times New Roman" w:cs="Times New Roman" w:eastAsia="Times New Roman" w:hAnsi="Times New Roman"/>
          <w:sz w:val="16"/>
          <w:szCs w:val="16"/>
          <w:u w:val="single" w:color="auto"/>
          <w:color w:val="auto"/>
        </w:rPr>
        <w:t>Section 10.06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10.09</w:t>
      </w:r>
      <w:r>
        <w:rPr>
          <w:rFonts w:ascii="Times New Roman" w:cs="Times New Roman" w:eastAsia="Times New Roman" w:hAnsi="Times New Roman"/>
          <w:sz w:val="16"/>
          <w:szCs w:val="16"/>
          <w:color w:val="auto"/>
        </w:rPr>
        <w:t xml:space="preserve">, respectively. If Borrower makes such an election, it shall provide notice thereof to Administrative Agent, who shall promptly, and in any event within one Business Day of receipt, provide such notice to the holders of the Term Loans. Any such notice shall specify the aggregate amount offered to prepay the Term Loans. Each holder of a Term A Facility Loan, a New Term Loan, an Other Term Loan, or an Extended Term Loan may elect, in its sole discretion, to reject such prepayment offer with respect to an amount equal to or less than (w) with respect to holders of Term A Facility Loans, an amount equal to the aggregate amount so offered to prepay Term A Facility Loans times a fraction, the numerator of which is the principal amount of Term A Facility Loans owed to such holder and the denominator of which is the principal amount of Term A Facility Loans outstanding, (w) with respect to holders of (x) New Term Loans, an amount equal to the aggregate amount so offered to prepay New Term Loans times a fraction, the numerator of which is the principal amount of New Term Loans owed to such holder and the denominator of which is the principal amount of New Term Loans outstanding, (y) Other Term Loans, an amount equal to the aggregate amount so offered to prepay Other Term Loans times a fraction, the numerator of which is the principal amount of Other Term Loans owed to such holder and the denominator of which is the principal amount of Other Term Loans outstanding, and (z) with respect to holders of Extended Term Loans, an amount equal to the aggregate amount so offered to prepay Extended Term Loans times a fraction, the numerator of which is the principal amount of Extended Term Loans owed to such holder and the denominator of which is the principal amount of Extended Term Loans outstanding. Any rejection of such offer must be evidenced by written notice delivered to Administrative Agent within five Business Days of receipt of the offer for prepayment, specifying an amount of such prepayment offer rejected by such holder, if any. Failure to give such notice will constitute an election to accept such offer. Any portion of such prepayment offer so accepted will be used to prepay the Term Loans held by the applicable holders within ten Business Days of the date of receipt of the offer to prepay. Any portion of such prepayment rejected may be used by Borrower and its Restricted Subsidiaries to repurchase, prepay, redeem, retire, acquire, defease or cancel Indebtedness or make Restricted Payments notwithstanding any then applicable limitations set forth in </w:t>
      </w:r>
      <w:r>
        <w:rPr>
          <w:rFonts w:ascii="Times New Roman" w:cs="Times New Roman" w:eastAsia="Times New Roman" w:hAnsi="Times New Roman"/>
          <w:sz w:val="16"/>
          <w:szCs w:val="16"/>
          <w:u w:val="single" w:color="auto"/>
          <w:color w:val="auto"/>
        </w:rPr>
        <w:t>Section 10.06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10.09</w:t>
      </w:r>
      <w:r>
        <w:rPr>
          <w:rFonts w:ascii="Times New Roman" w:cs="Times New Roman" w:eastAsia="Times New Roman" w:hAnsi="Times New Roman"/>
          <w:sz w:val="16"/>
          <w:szCs w:val="16"/>
          <w:color w:val="auto"/>
        </w:rPr>
        <w:t>, respectively.</w:t>
      </w:r>
    </w:p>
    <w:p>
      <w:pPr>
        <w:spacing w:after="0" w:line="3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2.10. Mandatory Prepayments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firstLine="637"/>
        <w:spacing w:after="0" w:line="231" w:lineRule="auto"/>
        <w:tabs>
          <w:tab w:leader="none" w:pos="12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prepay the Loans as follows (each such prepayment to be effected in each case in the manner, order and to the extent specified in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below):</w:t>
      </w:r>
    </w:p>
    <w:p>
      <w:pPr>
        <w:spacing w:after="0" w:line="152" w:lineRule="exact"/>
        <w:rPr>
          <w:rFonts w:ascii="Times New Roman" w:cs="Times New Roman" w:eastAsia="Times New Roman" w:hAnsi="Times New Roman"/>
          <w:sz w:val="18"/>
          <w:szCs w:val="18"/>
          <w:color w:val="auto"/>
        </w:rPr>
      </w:pPr>
    </w:p>
    <w:p>
      <w:pPr>
        <w:jc w:val="both"/>
        <w:ind w:left="640" w:firstLine="881"/>
        <w:spacing w:after="0" w:line="219" w:lineRule="auto"/>
        <w:tabs>
          <w:tab w:leader="none" w:pos="19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Casualty Events</w:t>
      </w:r>
      <w:r>
        <w:rPr>
          <w:rFonts w:ascii="Times New Roman" w:cs="Times New Roman" w:eastAsia="Times New Roman" w:hAnsi="Times New Roman"/>
          <w:sz w:val="18"/>
          <w:szCs w:val="18"/>
          <w:color w:val="auto"/>
        </w:rPr>
        <w:t>. Within five (5) Business Days after Borrower or any Restricted Subsidiary receives any Net Available 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any Casualty Event or any disposition pursuant to </w:t>
      </w:r>
      <w:r>
        <w:rPr>
          <w:rFonts w:ascii="Times New Roman" w:cs="Times New Roman" w:eastAsia="Times New Roman" w:hAnsi="Times New Roman"/>
          <w:sz w:val="18"/>
          <w:szCs w:val="18"/>
          <w:u w:val="single" w:color="auto"/>
          <w:color w:val="auto"/>
        </w:rPr>
        <w:t>Section 10.05(l)</w:t>
      </w:r>
      <w:r>
        <w:rPr>
          <w:rFonts w:ascii="Times New Roman" w:cs="Times New Roman" w:eastAsia="Times New Roman" w:hAnsi="Times New Roman"/>
          <w:sz w:val="18"/>
          <w:szCs w:val="18"/>
          <w:color w:val="auto"/>
        </w:rPr>
        <w:t xml:space="preserve"> (or notice of collection by Administrative Agent of the same), in an aggregate principal amount equal to such Net Available Proceeds (it being understood that applications pursuant to this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 xml:space="preserve"> shall not be duplicative of </w:t>
      </w:r>
      <w:r>
        <w:rPr>
          <w:rFonts w:ascii="Times New Roman" w:cs="Times New Roman" w:eastAsia="Times New Roman" w:hAnsi="Times New Roman"/>
          <w:sz w:val="18"/>
          <w:szCs w:val="18"/>
          <w:u w:val="single" w:color="auto"/>
          <w:color w:val="auto"/>
        </w:rPr>
        <w:t>Section 2.10(a)(iii)</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80" w:lineRule="exact"/>
        <w:rPr>
          <w:rFonts w:ascii="Times New Roman" w:cs="Times New Roman" w:eastAsia="Times New Roman" w:hAnsi="Times New Roman"/>
          <w:sz w:val="18"/>
          <w:szCs w:val="18"/>
          <w:color w:val="auto"/>
        </w:rPr>
      </w:pPr>
    </w:p>
    <w:p>
      <w:pPr>
        <w:jc w:val="both"/>
        <w:ind w:left="1260" w:firstLine="640"/>
        <w:spacing w:after="0" w:line="332" w:lineRule="auto"/>
        <w:tabs>
          <w:tab w:leader="none" w:pos="2310" w:val="left"/>
        </w:tabs>
        <w:numPr>
          <w:ilvl w:val="2"/>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no Event of Default then exists or would arise therefrom, the Net Available Proceeds thereof shall not be required to be so applied on such date to the extent that Borrower delivers an Officer’s Certificate to Administrative Agent stating that an amount equal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371" w:right="339" w:bottom="1440" w:gutter="0" w:footer="0" w:header="0"/>
        </w:sectPr>
      </w:pPr>
    </w:p>
    <w:bookmarkStart w:id="136" w:name="page137"/>
    <w:bookmarkEnd w:id="136"/>
    <w:p>
      <w:pPr>
        <w:jc w:val="both"/>
        <w:ind w:left="620"/>
        <w:spacing w:after="0" w:line="246" w:lineRule="auto"/>
        <w:rPr>
          <w:sz w:val="20"/>
          <w:szCs w:val="20"/>
          <w:color w:val="auto"/>
        </w:rPr>
      </w:pPr>
      <w:r>
        <w:rPr>
          <w:rFonts w:ascii="Times New Roman" w:cs="Times New Roman" w:eastAsia="Times New Roman" w:hAnsi="Times New Roman"/>
          <w:sz w:val="18"/>
          <w:szCs w:val="18"/>
          <w:color w:val="auto"/>
        </w:rPr>
        <w:t>proceeds is intended to be used to fund the acquisition of Property (which may be pursuant to an acquisition of Equity Interests of a Person that directly or indirectly owns such Property) used or usable in the business of (A) if such Casualty Event relates to any Credit Party, any Credit Party or (B) if such Casualty Event relates to any other Company, any Company, or repair, replace, or restore the Property or other Property used or usable in the business (A) if such Casualty Event relates to any Credit Party, any Credit Party or (B) if such Casualty Event relates to any other Company, any Company (in accordance with the provisions of the applicable Security Document in respect of which such Casualty Event has occurred, to the extent applicable), in each case within (A) eighteen (18) months following receipt of such Net Available Proceeds or (B) if Borrower or the relevant Restricted Subsidiary enters into a legally binding commitment to reinvest such Net Available Proceeds within eighteen (18) months following receipt thereof, within the later of (1) six (6) months days following the date of such legally binding commitment and (2) eighteen (18) months following receipt of such Net Available Proceeds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may elect to deem expenditures that otherwise would be permissible reinvestments that occur prior to receipt of the proceeds of a Casualty Event to have been reinvested in accordance with the provisions hereof, so long as such deemed expenditure shall have been made no earlier than the applicable Casualty Event), and</w:t>
      </w:r>
    </w:p>
    <w:p>
      <w:pPr>
        <w:spacing w:after="0" w:line="191" w:lineRule="exact"/>
        <w:rPr>
          <w:sz w:val="20"/>
          <w:szCs w:val="20"/>
          <w:color w:val="auto"/>
        </w:rPr>
      </w:pPr>
    </w:p>
    <w:p>
      <w:pPr>
        <w:jc w:val="both"/>
        <w:ind w:left="620" w:firstLine="640"/>
        <w:spacing w:after="0" w:line="256" w:lineRule="auto"/>
        <w:tabs>
          <w:tab w:leader="none" w:pos="169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all or any portion of such Net Available Proceeds not required to be applied to the prepayment of Loans pursuant to this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 xml:space="preserve"> is not so used within the period specified by clause (x) above, such remaining portion shall be applied on the last day of such period as specified in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32"/>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 xml:space="preserve"> or otherwise, no mandatory prepayment shall be required pursuant to this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 xml:space="preserve"> in any fiscal year until the date on which the Net Available Proceeds required to be applied as mandatory prepayments pursuant to this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 xml:space="preserve"> in such fiscal year shall exceed $15.0 million (and thereafter only Net Available Proceeds in excess of such amount shall be required to be applied as mandatory prepayments pursuant to this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ind w:firstLine="881"/>
        <w:spacing w:after="0" w:line="232" w:lineRule="auto"/>
        <w:tabs>
          <w:tab w:leader="none" w:pos="125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Debt Issuance</w:t>
      </w:r>
      <w:r>
        <w:rPr>
          <w:rFonts w:ascii="Times New Roman" w:cs="Times New Roman" w:eastAsia="Times New Roman" w:hAnsi="Times New Roman"/>
          <w:sz w:val="18"/>
          <w:szCs w:val="18"/>
          <w:color w:val="auto"/>
        </w:rPr>
        <w:t>. Within five (5) Business Days after any Debt Issuance on or after the Closing Date, in an aggregate principal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 to 100% of the Net Available Proceeds of such Debt Issuance.</w:t>
      </w:r>
    </w:p>
    <w:p>
      <w:pPr>
        <w:spacing w:after="0" w:line="165" w:lineRule="exact"/>
        <w:rPr>
          <w:rFonts w:ascii="Times New Roman" w:cs="Times New Roman" w:eastAsia="Times New Roman" w:hAnsi="Times New Roman"/>
          <w:sz w:val="18"/>
          <w:szCs w:val="18"/>
          <w:color w:val="auto"/>
        </w:rPr>
      </w:pPr>
    </w:p>
    <w:p>
      <w:pPr>
        <w:jc w:val="both"/>
        <w:ind w:firstLine="881"/>
        <w:spacing w:after="0" w:line="253" w:lineRule="auto"/>
        <w:tabs>
          <w:tab w:leader="none" w:pos="1252"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Asset Sales</w:t>
      </w:r>
      <w:r>
        <w:rPr>
          <w:rFonts w:ascii="Times New Roman" w:cs="Times New Roman" w:eastAsia="Times New Roman" w:hAnsi="Times New Roman"/>
          <w:sz w:val="16"/>
          <w:szCs w:val="16"/>
          <w:color w:val="auto"/>
        </w:rPr>
        <w:t>. Within five (5) Business Days after receipt by Borrower or any of its Restricted Subsidiaries of any Net Available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Proceeds from any Asset Sale pursuant to </w:t>
      </w:r>
      <w:r>
        <w:rPr>
          <w:rFonts w:ascii="Times New Roman" w:cs="Times New Roman" w:eastAsia="Times New Roman" w:hAnsi="Times New Roman"/>
          <w:sz w:val="16"/>
          <w:szCs w:val="16"/>
          <w:u w:val="single" w:color="auto"/>
          <w:color w:val="auto"/>
        </w:rPr>
        <w:t>Section 10.05(c)</w:t>
      </w:r>
      <w:r>
        <w:rPr>
          <w:rFonts w:ascii="Times New Roman" w:cs="Times New Roman" w:eastAsia="Times New Roman" w:hAnsi="Times New Roman"/>
          <w:sz w:val="16"/>
          <w:szCs w:val="16"/>
          <w:color w:val="auto"/>
        </w:rPr>
        <w:t xml:space="preserve">, in an aggregate principal amount equal to the Net Available Proceeds from such Asset Sale (it being understood that applications pursuant to this </w:t>
      </w:r>
      <w:r>
        <w:rPr>
          <w:rFonts w:ascii="Times New Roman" w:cs="Times New Roman" w:eastAsia="Times New Roman" w:hAnsi="Times New Roman"/>
          <w:sz w:val="16"/>
          <w:szCs w:val="16"/>
          <w:u w:val="single" w:color="auto"/>
          <w:color w:val="auto"/>
        </w:rPr>
        <w:t>Section 2.10(a)(iii)</w:t>
      </w:r>
      <w:r>
        <w:rPr>
          <w:rFonts w:ascii="Times New Roman" w:cs="Times New Roman" w:eastAsia="Times New Roman" w:hAnsi="Times New Roman"/>
          <w:sz w:val="16"/>
          <w:szCs w:val="16"/>
          <w:color w:val="auto"/>
        </w:rPr>
        <w:t xml:space="preserve"> shall not be duplicative of </w:t>
      </w:r>
      <w:r>
        <w:rPr>
          <w:rFonts w:ascii="Times New Roman" w:cs="Times New Roman" w:eastAsia="Times New Roman" w:hAnsi="Times New Roman"/>
          <w:sz w:val="16"/>
          <w:szCs w:val="16"/>
          <w:u w:val="single" w:color="auto"/>
          <w:color w:val="auto"/>
        </w:rPr>
        <w:t>Section 2.10(a)(i)</w:t>
      </w:r>
      <w:r>
        <w:rPr>
          <w:rFonts w:ascii="Times New Roman" w:cs="Times New Roman" w:eastAsia="Times New Roman" w:hAnsi="Times New Roman"/>
          <w:sz w:val="16"/>
          <w:szCs w:val="16"/>
          <w:color w:val="auto"/>
        </w:rPr>
        <w:t xml:space="preserve"> above);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w:t>
      </w:r>
    </w:p>
    <w:p>
      <w:pPr>
        <w:spacing w:after="0" w:line="170" w:lineRule="exact"/>
        <w:rPr>
          <w:rFonts w:ascii="Times New Roman" w:cs="Times New Roman" w:eastAsia="Times New Roman" w:hAnsi="Times New Roman"/>
          <w:sz w:val="16"/>
          <w:szCs w:val="16"/>
          <w:color w:val="auto"/>
        </w:rPr>
      </w:pPr>
    </w:p>
    <w:p>
      <w:pPr>
        <w:jc w:val="both"/>
        <w:ind w:left="620" w:firstLine="640"/>
        <w:spacing w:after="0" w:line="246" w:lineRule="auto"/>
        <w:tabs>
          <w:tab w:leader="none" w:pos="168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Net Available Proceeds from any Asset Sale pursuant to </w:t>
      </w:r>
      <w:r>
        <w:rPr>
          <w:rFonts w:ascii="Times New Roman" w:cs="Times New Roman" w:eastAsia="Times New Roman" w:hAnsi="Times New Roman"/>
          <w:sz w:val="18"/>
          <w:szCs w:val="18"/>
          <w:u w:val="single" w:color="auto"/>
          <w:color w:val="auto"/>
        </w:rPr>
        <w:t>Section 10.05(c)</w:t>
      </w:r>
      <w:r>
        <w:rPr>
          <w:rFonts w:ascii="Times New Roman" w:cs="Times New Roman" w:eastAsia="Times New Roman" w:hAnsi="Times New Roman"/>
          <w:sz w:val="18"/>
          <w:szCs w:val="18"/>
          <w:color w:val="auto"/>
        </w:rPr>
        <w:t xml:space="preserve"> shall not be required to be applied as provided above on such date if (1) no Event of Default then exists or would arise therefrom and (2) Borrower delivers an Officer’s Certificate to Administrative Agent stating that an amount equal to such Net Available Proceeds is intended to be reinvested, directly or indirectly, in assets (which may be pursuant to an acquisition of Equity Interests of a Person that directly or indirectly owns such assets) otherwise permitted under this Agreement of (A) if such Asset Sale was effected by any Credit Party, any Credit Party, and (B) if such Asset Sale was effected by any other Company, any Company, in each case within (x) eighteen (18) months following receipt of such Net Available Proceeds or (y) if Borrower or the relevant Restricted Subsidiary enters into a legally binding commitment to reinvest such Net Available Proceeds within eighteen (18) months following receipt thereof, within the later of (A) six (6) months following the date of such legally binding commitment and (B) eighteen (18) months following receipt of such Net Available Proceeds (which certificate shall set forth the estimates of the proceeds to be so expended)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Borrower may elect to deem expenditures that otherwise would be permissible reinvestments that occur prior to receipt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84</w:t>
      </w:r>
    </w:p>
    <w:p>
      <w:pPr>
        <w:sectPr>
          <w:pgSz w:w="11900" w:h="16838" w:orient="portrait"/>
          <w:cols w:equalWidth="0" w:num="1">
            <w:col w:w="10600"/>
          </w:cols>
          <w:pgMar w:left="960" w:top="1384" w:right="339" w:bottom="1440" w:gutter="0" w:footer="0" w:header="0"/>
        </w:sectPr>
      </w:pPr>
    </w:p>
    <w:bookmarkStart w:id="137" w:name="page138"/>
    <w:bookmarkEnd w:id="137"/>
    <w:p>
      <w:pPr>
        <w:jc w:val="both"/>
        <w:ind w:left="623"/>
        <w:spacing w:after="0" w:line="256" w:lineRule="auto"/>
        <w:rPr>
          <w:sz w:val="20"/>
          <w:szCs w:val="20"/>
          <w:color w:val="auto"/>
        </w:rPr>
      </w:pPr>
      <w:r>
        <w:rPr>
          <w:rFonts w:ascii="Times New Roman" w:cs="Times New Roman" w:eastAsia="Times New Roman" w:hAnsi="Times New Roman"/>
          <w:sz w:val="18"/>
          <w:szCs w:val="18"/>
          <w:color w:val="auto"/>
        </w:rPr>
        <w:t>proceeds of an Asset Sale to have been reinvested in accordance with the provisions hereof, so long as such deemed expenditure shall have been made no earlier than the earlier of execution of a definitive agreement for such Asset Sale and the consummation of such Asset Sale); and</w:t>
      </w:r>
    </w:p>
    <w:p>
      <w:pPr>
        <w:spacing w:after="0" w:line="180" w:lineRule="exact"/>
        <w:rPr>
          <w:sz w:val="20"/>
          <w:szCs w:val="20"/>
          <w:color w:val="auto"/>
        </w:rPr>
      </w:pPr>
    </w:p>
    <w:p>
      <w:pPr>
        <w:jc w:val="both"/>
        <w:ind w:left="623" w:firstLine="640"/>
        <w:spacing w:after="0" w:line="256" w:lineRule="auto"/>
        <w:tabs>
          <w:tab w:leader="none" w:pos="170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all or any portion of such Net Available Proceeds is not reinvested in assets in accordance with the Officer’s Certificate referred to in clause (x) above within the period specified by clause (x) above, such remaining portion shall be applied on the last day of such period as specified in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3" w:firstLine="632"/>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2.10(a)(iii)</w:t>
      </w:r>
      <w:r>
        <w:rPr>
          <w:rFonts w:ascii="Times New Roman" w:cs="Times New Roman" w:eastAsia="Times New Roman" w:hAnsi="Times New Roman"/>
          <w:sz w:val="18"/>
          <w:szCs w:val="18"/>
          <w:color w:val="auto"/>
        </w:rPr>
        <w:t xml:space="preserve"> or otherwise, no mandatory prepayment shall be required pursuant to this </w:t>
      </w:r>
      <w:r>
        <w:rPr>
          <w:rFonts w:ascii="Times New Roman" w:cs="Times New Roman" w:eastAsia="Times New Roman" w:hAnsi="Times New Roman"/>
          <w:sz w:val="18"/>
          <w:szCs w:val="18"/>
          <w:u w:val="single" w:color="auto"/>
          <w:color w:val="auto"/>
        </w:rPr>
        <w:t>Section 2.10(a)(iii)</w:t>
      </w:r>
      <w:r>
        <w:rPr>
          <w:rFonts w:ascii="Times New Roman" w:cs="Times New Roman" w:eastAsia="Times New Roman" w:hAnsi="Times New Roman"/>
          <w:sz w:val="18"/>
          <w:szCs w:val="18"/>
          <w:color w:val="auto"/>
        </w:rPr>
        <w:t xml:space="preserve"> in any fiscal year until the date on which the Net Available Proceeds required to be applied as mandatory prepayments pursuant to this </w:t>
      </w:r>
      <w:r>
        <w:rPr>
          <w:rFonts w:ascii="Times New Roman" w:cs="Times New Roman" w:eastAsia="Times New Roman" w:hAnsi="Times New Roman"/>
          <w:sz w:val="18"/>
          <w:szCs w:val="18"/>
          <w:u w:val="single" w:color="auto"/>
          <w:color w:val="auto"/>
        </w:rPr>
        <w:t>Section 2.10(a)(iii)</w:t>
      </w:r>
      <w:r>
        <w:rPr>
          <w:rFonts w:ascii="Times New Roman" w:cs="Times New Roman" w:eastAsia="Times New Roman" w:hAnsi="Times New Roman"/>
          <w:sz w:val="18"/>
          <w:szCs w:val="18"/>
          <w:color w:val="auto"/>
        </w:rPr>
        <w:t xml:space="preserve"> in such fiscal year shall exceed $</w:t>
      </w:r>
      <w:r>
        <w:rPr>
          <w:rFonts w:ascii="Times New Roman" w:cs="Times New Roman" w:eastAsia="Times New Roman" w:hAnsi="Times New Roman"/>
          <w:sz w:val="18"/>
          <w:szCs w:val="18"/>
          <w:b w:val="1"/>
          <w:bCs w:val="1"/>
          <w:color w:val="FF0000"/>
          <w:strike w:val="1"/>
        </w:rPr>
        <w:t>15.0</w:t>
      </w:r>
      <w:r>
        <w:rPr>
          <w:rFonts w:ascii="Times New Roman" w:cs="Times New Roman" w:eastAsia="Times New Roman" w:hAnsi="Times New Roman"/>
          <w:sz w:val="18"/>
          <w:szCs w:val="18"/>
          <w:b w:val="1"/>
          <w:bCs w:val="1"/>
          <w:u w:val="single" w:color="auto"/>
          <w:color w:val="0000FF"/>
        </w:rPr>
        <w:t>100.0</w:t>
      </w:r>
      <w:r>
        <w:rPr>
          <w:rFonts w:ascii="Times New Roman" w:cs="Times New Roman" w:eastAsia="Times New Roman" w:hAnsi="Times New Roman"/>
          <w:sz w:val="18"/>
          <w:szCs w:val="18"/>
          <w:color w:val="auto"/>
        </w:rPr>
        <w:t xml:space="preserve"> million (and thereafter only Net Available Proceeds in excess of such amount shall be required be applied as mandatory prepayments pursuant to this </w:t>
      </w:r>
      <w:r>
        <w:rPr>
          <w:rFonts w:ascii="Times New Roman" w:cs="Times New Roman" w:eastAsia="Times New Roman" w:hAnsi="Times New Roman"/>
          <w:sz w:val="18"/>
          <w:szCs w:val="18"/>
          <w:u w:val="single" w:color="auto"/>
          <w:color w:val="auto"/>
        </w:rPr>
        <w:t>Section 2.10(a)(iii)</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jc w:val="both"/>
        <w:ind w:left="3" w:firstLine="881"/>
        <w:spacing w:after="0" w:line="208" w:lineRule="auto"/>
        <w:tabs>
          <w:tab w:leader="none" w:pos="125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Prepayments Not Required</w:t>
      </w:r>
      <w:r>
        <w:rPr>
          <w:rFonts w:ascii="Times New Roman" w:cs="Times New Roman" w:eastAsia="Times New Roman" w:hAnsi="Times New Roman"/>
          <w:sz w:val="18"/>
          <w:szCs w:val="18"/>
          <w:color w:val="auto"/>
        </w:rPr>
        <w:t>. Notwithstanding any other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to the extent that any of or all the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Proceeds of any Asset Sale or Casualty Event with respect to any property or assets of Foreign Subsidiaries are prohibited or delayed by applicable local law from being repatriated to the United States, an amount equal to the portion of such Net Available Proceeds so affected will not be required to be applied to repay Loans at the times provided in this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so long as applicable local law does not permit repatriation to the United States (Borrower hereby agreeing to cause the applicable Foreign Subsidiary to promptly take all commercially reasonable actions required by the applicable local law to permit such repatriation), and once such repatriation of any of such affected Net Available Proceeds is permitted under the applicable local law, an amount equal to such Net Available Proceeds shall be reinvested pursuant to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2.10(a)(iii)</w:t>
      </w:r>
      <w:r>
        <w:rPr>
          <w:rFonts w:ascii="Times New Roman" w:cs="Times New Roman" w:eastAsia="Times New Roman" w:hAnsi="Times New Roman"/>
          <w:sz w:val="18"/>
          <w:szCs w:val="18"/>
          <w:color w:val="auto"/>
        </w:rPr>
        <w:t xml:space="preserve">, as applicable, or applied pursuant to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To the extent Borrower determines in good faith that repatriation of any of or all the Net Available Proceeds of any Asset Sale or Casualty Event with respect to any property or assets of Foreign Subsidiaries would result in a material Tax liability to Borrower or any of its Subsidiaries (including any material withholding Tax), the applicable mandatory prepayment shall be reduced by the Net Available Proceeds so affected (the “</w:t>
      </w:r>
      <w:r>
        <w:rPr>
          <w:rFonts w:ascii="Times New Roman" w:cs="Times New Roman" w:eastAsia="Times New Roman" w:hAnsi="Times New Roman"/>
          <w:sz w:val="18"/>
          <w:szCs w:val="18"/>
          <w:b w:val="1"/>
          <w:bCs w:val="1"/>
          <w:color w:val="auto"/>
        </w:rPr>
        <w:t>Restricted Amount</w:t>
      </w:r>
      <w:r>
        <w:rPr>
          <w:rFonts w:ascii="Times New Roman" w:cs="Times New Roman" w:eastAsia="Times New Roman" w:hAnsi="Times New Roman"/>
          <w:sz w:val="18"/>
          <w:szCs w:val="18"/>
          <w:color w:val="auto"/>
        </w:rPr>
        <w:t xml:space="preserve">”) until such time as Borrower determines in good faith that repatriation of the Restricted Amount may occur without incurring such material Tax liability, at which time an amount equal to any such Net Available Proceeds shall be reinvested pursuant to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2.10(a)(iii)</w:t>
      </w:r>
      <w:r>
        <w:rPr>
          <w:rFonts w:ascii="Times New Roman" w:cs="Times New Roman" w:eastAsia="Times New Roman" w:hAnsi="Times New Roman"/>
          <w:sz w:val="18"/>
          <w:szCs w:val="18"/>
          <w:color w:val="auto"/>
        </w:rPr>
        <w:t xml:space="preserve">, as applicable, or applied pursuant to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left="3" w:firstLine="881"/>
        <w:spacing w:after="0"/>
        <w:tabs>
          <w:tab w:leader="none" w:pos="1263"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Prepayments of Other First Lien Indebtedness. </w:t>
      </w:r>
      <w:r>
        <w:rPr>
          <w:rFonts w:ascii="Times New Roman" w:cs="Times New Roman" w:eastAsia="Times New Roman" w:hAnsi="Times New Roman"/>
          <w:sz w:val="16"/>
          <w:szCs w:val="16"/>
          <w:color w:val="auto"/>
        </w:rPr>
        <w:t>Notwithstanding the foregoing provisions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2.10(a)(i)</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otherwise, any Net Available Proceeds from any such Casualty Event, Debt Issuance or Asset Sale otherwise required to be applied to prepay the Loans may, at Borrower’s option, be applied to prepay the principal amount of Other First Lien Indebtedness only to (and not in excess of) the extent to which a mandatory prepayment in respect of such Casualty Event, Debt Issuance or Asset Sale is required under the terms of such Other First Lien Indebtedness (with any remaining Net Available Proceeds applied to prepay outstanding Loans in accordance with the terms hereof), unless such application would result in the holders of Other First Lien Indebtedness receiving in excess of their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share (determined on the basis of the aggregate outstanding principal amount of Term Loans and Other First Lien Indebtedness at such time) of such Net Available Proceeds relative to Lenders, in which case such Net Available Proceeds may only be applied to prepay the principal amount of Other First Lien Indebtedness on a </w:t>
      </w:r>
      <w:r>
        <w:rPr>
          <w:rFonts w:ascii="Times New Roman" w:cs="Times New Roman" w:eastAsia="Times New Roman" w:hAnsi="Times New Roman"/>
          <w:sz w:val="16"/>
          <w:szCs w:val="16"/>
          <w:i w:val="1"/>
          <w:iCs w:val="1"/>
          <w:color w:val="auto"/>
        </w:rPr>
        <w:t>pro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rata </w:t>
      </w:r>
      <w:r>
        <w:rPr>
          <w:rFonts w:ascii="Times New Roman" w:cs="Times New Roman" w:eastAsia="Times New Roman" w:hAnsi="Times New Roman"/>
          <w:sz w:val="16"/>
          <w:szCs w:val="16"/>
          <w:color w:val="auto"/>
        </w:rPr>
        <w:t>basis with outstanding Term Loans. To the extent the holders of Other First Lien Indebtedness decline to have such indebtedness repurchased,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repaid or prepaid with any such Net Available Proceeds, the declined amount of such Net Available Proceeds shall promptly (and, in any event, within ten (10) Business Days after the date of such rejection) be applied to prepay Loans in accordance with the terms hereof (to the extent such Net Available Proceeds would otherwise have been required to be applied if such Other First Lien Indebtedness was not then outstanding). Any such application to Other First Lien Indebtedness shall reduce any prepayments otherwise required hereunder by an equivalent amount.</w:t>
      </w:r>
    </w:p>
    <w:p>
      <w:pPr>
        <w:spacing w:after="0" w:line="292" w:lineRule="exact"/>
        <w:rPr>
          <w:rFonts w:ascii="Times New Roman" w:cs="Times New Roman" w:eastAsia="Times New Roman" w:hAnsi="Times New Roman"/>
          <w:sz w:val="16"/>
          <w:szCs w:val="16"/>
          <w:color w:val="auto"/>
        </w:rPr>
      </w:pPr>
    </w:p>
    <w:p>
      <w:pPr>
        <w:ind w:left="623" w:hanging="623"/>
        <w:spacing w:after="0"/>
        <w:tabs>
          <w:tab w:leader="none" w:pos="62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 The amount of any mandatory prepayments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applied to prepay Loans as follows:</w:t>
      </w:r>
    </w:p>
    <w:p>
      <w:pPr>
        <w:spacing w:after="0" w:line="174" w:lineRule="exact"/>
        <w:rPr>
          <w:rFonts w:ascii="Times New Roman" w:cs="Times New Roman" w:eastAsia="Times New Roman" w:hAnsi="Times New Roman"/>
          <w:sz w:val="18"/>
          <w:szCs w:val="18"/>
          <w:color w:val="auto"/>
        </w:rPr>
      </w:pPr>
    </w:p>
    <w:p>
      <w:pPr>
        <w:jc w:val="both"/>
        <w:ind w:left="3" w:firstLine="881"/>
        <w:spacing w:after="0" w:line="226" w:lineRule="auto"/>
        <w:tabs>
          <w:tab w:leader="none" w:pos="1263"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outstanding Term Loans in order of amortization, in amounts and to Tranches, all as directed by Borrower;</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mandatory prepayments may not be directed to a later maturing Class of Term Loans without at least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repayment of any related earlier maturing Class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4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85</w:t>
      </w:r>
    </w:p>
    <w:p>
      <w:pPr>
        <w:sectPr>
          <w:pgSz w:w="11900" w:h="16838" w:orient="portrait"/>
          <w:cols w:equalWidth="0" w:num="1">
            <w:col w:w="10603"/>
          </w:cols>
          <w:pgMar w:left="957" w:top="1384" w:right="339" w:bottom="1440" w:gutter="0" w:footer="0" w:header="0"/>
        </w:sectPr>
      </w:pPr>
    </w:p>
    <w:bookmarkStart w:id="138" w:name="page139"/>
    <w:bookmarkEnd w:id="138"/>
    <w:p>
      <w:pPr>
        <w:ind w:left="640"/>
        <w:spacing w:after="0"/>
        <w:rPr>
          <w:sz w:val="20"/>
          <w:szCs w:val="20"/>
          <w:color w:val="auto"/>
        </w:rPr>
      </w:pPr>
      <w:r>
        <w:rPr>
          <w:rFonts w:ascii="Times New Roman" w:cs="Times New Roman" w:eastAsia="Times New Roman" w:hAnsi="Times New Roman"/>
          <w:sz w:val="16"/>
          <w:szCs w:val="16"/>
          <w:color w:val="auto"/>
        </w:rPr>
        <w:t xml:space="preserve">Term Loans; </w:t>
      </w:r>
      <w:r>
        <w:rPr>
          <w:rFonts w:ascii="Times New Roman" w:cs="Times New Roman" w:eastAsia="Times New Roman" w:hAnsi="Times New Roman"/>
          <w:sz w:val="16"/>
          <w:szCs w:val="16"/>
          <w:b w:val="1"/>
          <w:bCs w:val="1"/>
          <w:i w:val="1"/>
          <w:iCs w:val="1"/>
          <w:color w:val="FF0000"/>
          <w:strike w:val="1"/>
        </w:rPr>
        <w:t>provided</w:t>
      </w:r>
      <w:r>
        <w:rPr>
          <w:rFonts w:ascii="Times New Roman" w:cs="Times New Roman" w:eastAsia="Times New Roman" w:hAnsi="Times New Roman"/>
          <w:sz w:val="16"/>
          <w:szCs w:val="16"/>
          <w:b w:val="1"/>
          <w:bCs w:val="1"/>
          <w:color w:val="FF0000"/>
          <w:strike w:val="1"/>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FF0000"/>
          <w:strike w:val="1"/>
        </w:rPr>
        <w:t>further</w:t>
      </w:r>
      <w:r>
        <w:rPr>
          <w:rFonts w:ascii="Times New Roman" w:cs="Times New Roman" w:eastAsia="Times New Roman" w:hAnsi="Times New Roman"/>
          <w:sz w:val="16"/>
          <w:szCs w:val="16"/>
          <w:b w:val="1"/>
          <w:bCs w:val="1"/>
          <w:color w:val="FF0000"/>
          <w:strike w:val="1"/>
        </w:rPr>
        <w:t>, that from the Amendment No. 3 Effective Date until the Non-Extended Term A Facility Maturity Date, all Term</w:t>
      </w:r>
    </w:p>
    <w:p>
      <w:pPr>
        <w:spacing w:after="0" w:line="11" w:lineRule="exact"/>
        <w:rPr>
          <w:sz w:val="20"/>
          <w:szCs w:val="20"/>
          <w:color w:val="auto"/>
        </w:rPr>
      </w:pPr>
    </w:p>
    <w:p>
      <w:pPr>
        <w:ind w:left="640"/>
        <w:spacing w:after="0" w:line="227" w:lineRule="auto"/>
        <w:rPr>
          <w:sz w:val="20"/>
          <w:szCs w:val="20"/>
          <w:color w:val="auto"/>
        </w:rPr>
      </w:pPr>
      <w:r>
        <w:rPr>
          <w:rFonts w:ascii="Times New Roman" w:cs="Times New Roman" w:eastAsia="Times New Roman" w:hAnsi="Times New Roman"/>
          <w:sz w:val="18"/>
          <w:szCs w:val="18"/>
          <w:b w:val="1"/>
          <w:bCs w:val="1"/>
          <w:color w:val="FF0000"/>
          <w:strike w:val="1"/>
        </w:rPr>
        <w:t>A Facility Loans shall be prepaid on a pro rata basis between the Non-Extended Term A Facility Loans and the Extended Term A Facility Loans;</w:t>
      </w:r>
    </w:p>
    <w:p>
      <w:pPr>
        <w:spacing w:after="0" w:line="152" w:lineRule="exact"/>
        <w:rPr>
          <w:sz w:val="20"/>
          <w:szCs w:val="20"/>
          <w:color w:val="auto"/>
        </w:rPr>
      </w:pPr>
    </w:p>
    <w:p>
      <w:pPr>
        <w:jc w:val="both"/>
        <w:ind w:left="640" w:firstLine="881"/>
        <w:spacing w:after="0" w:line="219" w:lineRule="auto"/>
        <w:tabs>
          <w:tab w:leader="none" w:pos="189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after such time as no Term Loans or Permitted First Priority Refinancing Debt remain outstanding, to prepay all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Revolving Loans (in each case, without any reduction in Revolving Commitments); </w:t>
      </w:r>
      <w:r>
        <w:rPr>
          <w:rFonts w:ascii="Times New Roman" w:cs="Times New Roman" w:eastAsia="Times New Roman" w:hAnsi="Times New Roman"/>
          <w:sz w:val="18"/>
          <w:szCs w:val="18"/>
          <w:b w:val="1"/>
          <w:bCs w:val="1"/>
          <w:i w:val="1"/>
          <w:iCs w:val="1"/>
          <w:color w:val="FF0000"/>
          <w:strike w:val="1"/>
        </w:rPr>
        <w:t>provided</w:t>
      </w:r>
      <w:r>
        <w:rPr>
          <w:rFonts w:ascii="Times New Roman" w:cs="Times New Roman" w:eastAsia="Times New Roman" w:hAnsi="Times New Roman"/>
          <w:sz w:val="18"/>
          <w:szCs w:val="18"/>
          <w:b w:val="1"/>
          <w:bCs w:val="1"/>
          <w:color w:val="FF0000"/>
          <w:strike w:val="1"/>
        </w:rPr>
        <w:t>, that from the Amendment No. 3 Effective Date until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the Non-Extended Revolving Maturity Date, all Revolving Loans shall be prepaid on a pro rata basis between the Non-Extended Revolving Facility and the Extended Revolving Facility; and</w:t>
      </w:r>
      <w:r>
        <w:rPr>
          <w:rFonts w:ascii="Times New Roman" w:cs="Times New Roman" w:eastAsia="Times New Roman" w:hAnsi="Times New Roman"/>
          <w:sz w:val="18"/>
          <w:szCs w:val="18"/>
          <w:b w:val="1"/>
          <w:bCs w:val="1"/>
          <w:u w:val="single" w:color="auto"/>
          <w:color w:val="0000FF"/>
          <w:strike w:val="1"/>
        </w:rPr>
        <w:t>and</w:t>
      </w:r>
    </w:p>
    <w:p>
      <w:pPr>
        <w:spacing w:after="0" w:line="152" w:lineRule="exact"/>
        <w:rPr>
          <w:rFonts w:ascii="Times New Roman" w:cs="Times New Roman" w:eastAsia="Times New Roman" w:hAnsi="Times New Roman"/>
          <w:sz w:val="18"/>
          <w:szCs w:val="18"/>
          <w:color w:val="auto"/>
        </w:rPr>
      </w:pPr>
    </w:p>
    <w:p>
      <w:pPr>
        <w:ind w:left="640" w:firstLine="881"/>
        <w:spacing w:after="0"/>
        <w:tabs>
          <w:tab w:leader="none" w:pos="189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after application of prepayments in accordance with clauses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Borrower shall be permitted to retain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excess.</w:t>
      </w:r>
    </w:p>
    <w:p>
      <w:pPr>
        <w:spacing w:after="0" w:line="167"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any Lender holding Term Loans may elect, by written notice to Administrative Agent at least one (1) Business Day prior to the prepayment date, to decline all or any portion of any prepayment of its Term Loans, pursuant to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Any such amounts rejected by such Lenders shall be retained by Borrower (any such retained amounts, “</w:t>
      </w:r>
      <w:r>
        <w:rPr>
          <w:rFonts w:ascii="Times New Roman" w:cs="Times New Roman" w:eastAsia="Times New Roman" w:hAnsi="Times New Roman"/>
          <w:sz w:val="18"/>
          <w:szCs w:val="18"/>
          <w:b w:val="1"/>
          <w:bCs w:val="1"/>
          <w:color w:val="auto"/>
        </w:rPr>
        <w:t>Declined Amounts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 xml:space="preserve">Notwithstanding the foregoing, if the amount of any prepayment of Loans required under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shall be in excess of the amount of the ABR Loans at the time outstanding, only the portion of the amount of such prepayment as is equal to the amount of such outstanding ABR Loans shall be immediately prepaid and, at the election of Borrower, the balance of such required prepayment shall be either (i) deposited in the Collateral Account and applied to the prepayment of SOFR Loans on the last day of the then next-expiring Interest Period for SOFR Loans (with all interest accruing thereon for the account of Borrower) or (ii) prepaid immediately, together with any amounts owing to the Lenders under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Notwithstanding any such deposit in the Collateral Account, interest shall continue to accrue on such Loans until prepayment.</w:t>
      </w:r>
    </w:p>
    <w:p>
      <w:pPr>
        <w:spacing w:after="0" w:line="170" w:lineRule="exact"/>
        <w:rPr>
          <w:sz w:val="20"/>
          <w:szCs w:val="20"/>
          <w:color w:val="auto"/>
        </w:rPr>
      </w:pPr>
    </w:p>
    <w:p>
      <w:pPr>
        <w:jc w:val="both"/>
        <w:ind w:firstLine="637"/>
        <w:spacing w:after="0" w:line="232" w:lineRule="auto"/>
        <w:tabs>
          <w:tab w:leader="none" w:pos="12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Revolving Credit Extension Reductions</w:t>
      </w:r>
      <w:r>
        <w:rPr>
          <w:rFonts w:ascii="Times New Roman" w:cs="Times New Roman" w:eastAsia="Times New Roman" w:hAnsi="Times New Roman"/>
          <w:sz w:val="16"/>
          <w:szCs w:val="16"/>
          <w:color w:val="auto"/>
        </w:rPr>
        <w:t>. Until the final R/C Maturity Date, Borrower shall from time to time immediately prepay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Revolving Loans (and/or provide Cash Collateral in an amount equal to the Minimum Collateral Amount for, or otherwise backstop (with a letter of credit on customary terms reasonably acceptable to the applicable L/C Lender and Administrative Agent), outstanding L/C Liabilities) in such amounts as shall be necessary (I) so that at all times (a) the aggregate outstanding amount of the Revolving Loans,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aggregate outstanding L/C Liabilities shall not exceed the Total Revolving Commitments as in effect at such time and (b) the aggregate outstanding amount of the Revolving Loans of any Tranche allocable to such Tranche,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aggregate outstanding L/C Liabilities under such Tranche shall not exceed the aggregate Revolving Commitments of such Tranche as in effect at such time and (II) to comply with </w:t>
      </w:r>
      <w:r>
        <w:rPr>
          <w:rFonts w:ascii="Times New Roman" w:cs="Times New Roman" w:eastAsia="Times New Roman" w:hAnsi="Times New Roman"/>
          <w:sz w:val="16"/>
          <w:szCs w:val="16"/>
          <w:u w:val="single" w:color="auto"/>
          <w:color w:val="auto"/>
        </w:rPr>
        <w:t>Section 7.02(a)(iii)</w:t>
      </w:r>
      <w:r>
        <w:rPr>
          <w:rFonts w:ascii="Times New Roman" w:cs="Times New Roman" w:eastAsia="Times New Roman" w:hAnsi="Times New Roman"/>
          <w:sz w:val="16"/>
          <w:szCs w:val="16"/>
          <w:b w:val="1"/>
          <w:bCs w:val="1"/>
          <w:color w:val="FF0000"/>
          <w:strike w:val="1"/>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FF0000"/>
          <w:strike w:val="1"/>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FF0000"/>
          <w:strike w:val="1"/>
        </w:rPr>
        <w:t>that from the Amendment No. 3 Effective Date until the Non-Extended Revolving</w:t>
      </w:r>
    </w:p>
    <w:p>
      <w:pPr>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FF0000"/>
          <w:strike w:val="1"/>
        </w:rPr>
        <w:t>Maturity Date, all Revolving Loans shall be prepaid on a pro rata basis between the Non-Extended Revolving Facility and the Extended Revolving Facility.</w:t>
      </w:r>
      <w:r>
        <w:rPr>
          <w:rFonts w:ascii="Times New Roman" w:cs="Times New Roman" w:eastAsia="Times New Roman" w:hAnsi="Times New Roman"/>
          <w:sz w:val="18"/>
          <w:szCs w:val="18"/>
          <w:b w:val="1"/>
          <w:bCs w:val="1"/>
          <w:u w:val="single" w:color="auto"/>
          <w:color w:val="0000FF"/>
          <w:strike w:val="1"/>
        </w:rPr>
        <w:t>.</w:t>
      </w:r>
    </w:p>
    <w:p>
      <w:pPr>
        <w:spacing w:after="0" w:line="152" w:lineRule="exact"/>
        <w:rPr>
          <w:rFonts w:ascii="Times New Roman" w:cs="Times New Roman" w:eastAsia="Times New Roman" w:hAnsi="Times New Roman"/>
          <w:sz w:val="16"/>
          <w:szCs w:val="16"/>
          <w:color w:val="auto"/>
        </w:rPr>
      </w:pPr>
    </w:p>
    <w:p>
      <w:pPr>
        <w:jc w:val="both"/>
        <w:ind w:firstLine="637"/>
        <w:spacing w:after="0" w:line="207" w:lineRule="auto"/>
        <w:tabs>
          <w:tab w:leader="none" w:pos="125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Outstanding Letters of Credit</w:t>
      </w:r>
      <w:r>
        <w:rPr>
          <w:rFonts w:ascii="Times New Roman" w:cs="Times New Roman" w:eastAsia="Times New Roman" w:hAnsi="Times New Roman"/>
          <w:sz w:val="18"/>
          <w:szCs w:val="18"/>
          <w:color w:val="auto"/>
        </w:rPr>
        <w:t>. If any Letter of Credit is outstanding on the 30th day prior to the next succeeding R/C Maturity Date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an expiry date later than the third Business Day preceding such R/C Maturity Date (or which, pursuant to its terms, may be extended to a date later than the third Business Day preceding such R/C Maturity Date), then (i) if one or more Tranches of Revolving Commitments with a R/C Maturity Date after such R/C Maturity Date are then in effect, such Letters of Credit shall automatically be deemed to have been issued (including for purposes of the obligations of the Lenders with Revolving Commitments to purchase participations therein and to make Revolving Loans and payments in respect thereof and the commissions applicable thereto), effective as of such R/C Maturity Date, solely under (and ratably participated by Revolving Lenders pursuant to) the Revolving Commitments in respect of such non-terminating Tranches of Revolving Commitments, if any, up to an aggregate amount not to exceed the aggregate principal amount of the unutilized Revolving Commitments thereunder at such time, and (ii) to the extent not capable of being reallocated pursuant to clause (i) above, Borrower shall, on such 30th day (or on such later day as such Letters of Credit become incapable of being reallocated pursuant to clause (i) above due to the termination, reduction or utilization of any relevant Revolving Commitments), either (x) Cash Collateralize all such Letters of Credit in an amount not less than the Minimum Collateral Amount with respect to such Letters of Credit (it being understood that such Cash Collateral shall be released to the extent that the aggregate Stated Amount of such Letters of Credit is reduced upon the expiration or termination of such Letters of Credit, so that the Cash Collateral shall not exceed the Minimum Collateral Amount with respect to such Letters of Credit outstanding at any particular time) or (y) deliver to the applicable L/C Lender a standby letter of credit (other than a Letter of Credit) in favor of such L/C Lender in a stated amount not less than the Minimum Collateral Amount with respect to such Letters of Credit, which standby letter of credit shall be in form and substance, and issued by a financially sound financial institution, reasonably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367" w:right="339" w:bottom="1440" w:gutter="0" w:footer="0" w:header="0"/>
        </w:sectPr>
      </w:pPr>
    </w:p>
    <w:bookmarkStart w:id="139" w:name="page140"/>
    <w:bookmarkEnd w:id="139"/>
    <w:p>
      <w:pPr>
        <w:jc w:val="both"/>
        <w:spacing w:after="0" w:line="244" w:lineRule="auto"/>
        <w:rPr>
          <w:sz w:val="20"/>
          <w:szCs w:val="20"/>
          <w:color w:val="auto"/>
        </w:rPr>
      </w:pPr>
      <w:r>
        <w:rPr>
          <w:rFonts w:ascii="Times New Roman" w:cs="Times New Roman" w:eastAsia="Times New Roman" w:hAnsi="Times New Roman"/>
          <w:sz w:val="16"/>
          <w:szCs w:val="16"/>
          <w:color w:val="auto"/>
        </w:rPr>
        <w:t>to such L/C Lender and Administrative Agent. Except to the extent of reallocations of participations pursuant to clause (i) above, the occurrence of a R/C Maturity Date shall have no effect upon (and shall not diminish) the percentage participations of the Revolving Lenders of the relevant Tranche in any Letter of</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Credit issued before such R/C Maturity Date. For the avoidance of doubt, the parties hereto agree that upon the occurrence of any reallocations of participations pursuant to clause (i) above and, if necessary, the taking of the actions in described clause (ii) above, all participations in Letters of Credit under the terminated Revolving Commitments shall terminate.</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2.11. Replacement of Lenders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37"/>
        <w:spacing w:after="0" w:line="231" w:lineRule="auto"/>
        <w:tabs>
          <w:tab w:leader="none" w:pos="126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shall have the right to replace any Lender (the “</w:t>
      </w:r>
      <w:r>
        <w:rPr>
          <w:rFonts w:ascii="Times New Roman" w:cs="Times New Roman" w:eastAsia="Times New Roman" w:hAnsi="Times New Roman"/>
          <w:sz w:val="16"/>
          <w:szCs w:val="16"/>
          <w:b w:val="1"/>
          <w:bCs w:val="1"/>
          <w:color w:val="auto"/>
        </w:rPr>
        <w:t>Replaced Lender</w:t>
      </w:r>
      <w:r>
        <w:rPr>
          <w:rFonts w:ascii="Times New Roman" w:cs="Times New Roman" w:eastAsia="Times New Roman" w:hAnsi="Times New Roman"/>
          <w:sz w:val="16"/>
          <w:szCs w:val="16"/>
          <w:color w:val="auto"/>
        </w:rPr>
        <w:t>”) with one or more other Eligible Assignees (collectively, the “</w:t>
      </w:r>
      <w:r>
        <w:rPr>
          <w:rFonts w:ascii="Times New Roman" w:cs="Times New Roman" w:eastAsia="Times New Roman" w:hAnsi="Times New Roman"/>
          <w:sz w:val="16"/>
          <w:szCs w:val="16"/>
          <w:b w:val="1"/>
          <w:bCs w:val="1"/>
          <w:color w:val="auto"/>
        </w:rPr>
        <w:t>Replacement Lender</w:t>
      </w:r>
      <w:r>
        <w:rPr>
          <w:rFonts w:ascii="Times New Roman" w:cs="Times New Roman" w:eastAsia="Times New Roman" w:hAnsi="Times New Roman"/>
          <w:sz w:val="16"/>
          <w:szCs w:val="16"/>
          <w:color w:val="auto"/>
        </w:rPr>
        <w:t xml:space="preserve">”), if (x) such Lender is charging Borrower increased costs pursuant to </w:t>
      </w:r>
      <w:r>
        <w:rPr>
          <w:rFonts w:ascii="Times New Roman" w:cs="Times New Roman" w:eastAsia="Times New Roman" w:hAnsi="Times New Roman"/>
          <w:sz w:val="16"/>
          <w:szCs w:val="16"/>
          <w:u w:val="single" w:color="auto"/>
          <w:color w:val="auto"/>
        </w:rPr>
        <w:t>Section 5.01</w:t>
      </w:r>
      <w:r>
        <w:rPr>
          <w:rFonts w:ascii="Times New Roman" w:cs="Times New Roman" w:eastAsia="Times New Roman" w:hAnsi="Times New Roman"/>
          <w:sz w:val="16"/>
          <w:szCs w:val="16"/>
          <w:color w:val="auto"/>
        </w:rPr>
        <w:t xml:space="preserve"> or requires Borrower or any other Credit Party to pay any Covered Taxes or additional amounts to such Lender or any Governmental Authority for the account of such Lender pursuant to </w:t>
      </w:r>
      <w:r>
        <w:rPr>
          <w:rFonts w:ascii="Times New Roman" w:cs="Times New Roman" w:eastAsia="Times New Roman" w:hAnsi="Times New Roman"/>
          <w:sz w:val="16"/>
          <w:szCs w:val="16"/>
          <w:u w:val="single" w:color="auto"/>
          <w:color w:val="auto"/>
        </w:rPr>
        <w:t>Section 5.06</w:t>
      </w:r>
      <w:r>
        <w:rPr>
          <w:rFonts w:ascii="Times New Roman" w:cs="Times New Roman" w:eastAsia="Times New Roman" w:hAnsi="Times New Roman"/>
          <w:sz w:val="16"/>
          <w:szCs w:val="16"/>
          <w:color w:val="auto"/>
        </w:rPr>
        <w:t xml:space="preserve"> or such Lender becomes incapable of making SOFR Loans as provided in </w:t>
      </w:r>
      <w:r>
        <w:rPr>
          <w:rFonts w:ascii="Times New Roman" w:cs="Times New Roman" w:eastAsia="Times New Roman" w:hAnsi="Times New Roman"/>
          <w:sz w:val="16"/>
          <w:szCs w:val="16"/>
          <w:u w:val="single" w:color="auto"/>
          <w:color w:val="auto"/>
        </w:rPr>
        <w:t>Section 5.03</w:t>
      </w:r>
      <w:r>
        <w:rPr>
          <w:rFonts w:ascii="Times New Roman" w:cs="Times New Roman" w:eastAsia="Times New Roman" w:hAnsi="Times New Roman"/>
          <w:sz w:val="16"/>
          <w:szCs w:val="16"/>
          <w:color w:val="auto"/>
        </w:rPr>
        <w:t xml:space="preserve"> when other Lenders are generally able to do so, (y) such Lender is a Defaulting Lender, or (z) such Lender is subject to Disqualification (and such Lender is notified by Borrower and Administrative Agent in writing of such Disqualification);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(i) at the time of any such replacement, the Replacement Lender shall enter into one or more Assignment Agreements (and with all fees payable pursuant to </w:t>
      </w:r>
      <w:r>
        <w:rPr>
          <w:rFonts w:ascii="Times New Roman" w:cs="Times New Roman" w:eastAsia="Times New Roman" w:hAnsi="Times New Roman"/>
          <w:sz w:val="16"/>
          <w:szCs w:val="16"/>
          <w:u w:val="single" w:color="auto"/>
          <w:color w:val="auto"/>
        </w:rPr>
        <w:t>Section 13.05(b)</w:t>
      </w:r>
      <w:r>
        <w:rPr>
          <w:rFonts w:ascii="Times New Roman" w:cs="Times New Roman" w:eastAsia="Times New Roman" w:hAnsi="Times New Roman"/>
          <w:sz w:val="16"/>
          <w:szCs w:val="16"/>
          <w:color w:val="auto"/>
        </w:rPr>
        <w:t xml:space="preserve"> to be paid by the Replacement Lender or Borrower) pursuant to which the Replacement Lender shall acquire all of the Commitments and outstanding Loans of, and in each case L/C Interests of, the Replaced Lender (or if the Replaced Lender is being replaced as a result of being a Defaulting Lender, then the Replacement Lender shall acquire all Revolving Commitments, Revolving Loans and L/C Interests of such Replaced Lender under one or more Tranches of Revolving Commitments or, at the option of Borrower and such Replacement Lender, all other Loans and Commitments held by such Defaulting Lender), (ii) at the time of any such replacement, the Replaced Lender shall receive an amount equal to the sum of</w:t>
      </w:r>
    </w:p>
    <w:p>
      <w:pPr>
        <w:spacing w:after="0" w:line="8" w:lineRule="exact"/>
        <w:rPr>
          <w:rFonts w:ascii="Times New Roman" w:cs="Times New Roman" w:eastAsia="Times New Roman" w:hAnsi="Times New Roman"/>
          <w:sz w:val="16"/>
          <w:szCs w:val="16"/>
          <w:color w:val="auto"/>
        </w:rPr>
      </w:pPr>
    </w:p>
    <w:p>
      <w:pPr>
        <w:ind w:left="300" w:hanging="295"/>
        <w:spacing w:after="0" w:line="198" w:lineRule="auto"/>
        <w:tabs>
          <w:tab w:leader="none" w:pos="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all accrued interest on, all outstanding Loans of such Lender (other than any Loans not being acquired by a Replacement Lender),</w:t>
      </w:r>
    </w:p>
    <w:p>
      <w:pPr>
        <w:jc w:val="both"/>
        <w:ind w:firstLine="5"/>
        <w:spacing w:after="0" w:line="205" w:lineRule="auto"/>
        <w:tabs>
          <w:tab w:leader="none" w:pos="29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with respect to the Loans being assigned, as the case may be and (iii) all obligations of Borrower owing to such Replaced Lender (other than those specifically described in clause (i) above in respect of Replaced Lenders for which the assignment purchase price has been, or is concurrently being, paid, and other than those relating to Loans or Commitments not being acquired by a Replacement Lender, but including any amounts which would be paid to a Lender pursuant to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if Borrower were prepaying a SOFR Loan), as applicable, shall be paid in full to such Replaced Lender, as applicable, concurrently with such replacement, as the case may be. Upon the execution of the respective Assignment Agreement, the payment of amounts referred to in clauses (i), (ii) and (iii) above, as applicable, and the receipt of any consents that would be required for an assignment of the subject Loans and Commitments to such Replacement Lender in accordance with </w:t>
      </w:r>
      <w:r>
        <w:rPr>
          <w:rFonts w:ascii="Times New Roman" w:cs="Times New Roman" w:eastAsia="Times New Roman" w:hAnsi="Times New Roman"/>
          <w:sz w:val="18"/>
          <w:szCs w:val="18"/>
          <w:u w:val="single" w:color="auto"/>
          <w:color w:val="auto"/>
        </w:rPr>
        <w:t>Section 13.05</w:t>
      </w:r>
      <w:r>
        <w:rPr>
          <w:rFonts w:ascii="Times New Roman" w:cs="Times New Roman" w:eastAsia="Times New Roman" w:hAnsi="Times New Roman"/>
          <w:sz w:val="18"/>
          <w:szCs w:val="18"/>
          <w:color w:val="auto"/>
        </w:rPr>
        <w:t xml:space="preserve">,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applicable Replaced Lender does not execute the Assignment Agreement within three (3) Business Days (or such shorter period as is acceptable to Administrative Agent) after Borrower’s request, execution of such Assignment Agreement by the Replaced Lender shall not be required to effect such assignment.</w:t>
      </w:r>
    </w:p>
    <w:p>
      <w:pPr>
        <w:spacing w:after="0" w:line="164" w:lineRule="exact"/>
        <w:rPr>
          <w:rFonts w:ascii="Times New Roman" w:cs="Times New Roman" w:eastAsia="Times New Roman" w:hAnsi="Times New Roman"/>
          <w:sz w:val="18"/>
          <w:szCs w:val="18"/>
          <w:color w:val="auto"/>
        </w:rPr>
      </w:pPr>
    </w:p>
    <w:p>
      <w:pPr>
        <w:jc w:val="both"/>
        <w:ind w:firstLine="637"/>
        <w:spacing w:after="0"/>
        <w:tabs>
          <w:tab w:leader="none" w:pos="1257"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Borrower receives a notice from any applicable Gaming Authority or otherwise reasonably determines that any Lender is subject to a Disqualification (and such Lender is notified by Borrower and Administrative Agent in writing of such Disqualification), Borrower shall have the right to replace such Lender with a Replacement Lender in accordance with </w:t>
      </w:r>
      <w:r>
        <w:rPr>
          <w:rFonts w:ascii="Times New Roman" w:cs="Times New Roman" w:eastAsia="Times New Roman" w:hAnsi="Times New Roman"/>
          <w:sz w:val="16"/>
          <w:szCs w:val="16"/>
          <w:u w:val="single" w:color="auto"/>
          <w:color w:val="auto"/>
        </w:rPr>
        <w:t>Section 2.11(a)</w:t>
      </w:r>
      <w:r>
        <w:rPr>
          <w:rFonts w:ascii="Times New Roman" w:cs="Times New Roman" w:eastAsia="Times New Roman" w:hAnsi="Times New Roman"/>
          <w:sz w:val="16"/>
          <w:szCs w:val="16"/>
          <w:color w:val="auto"/>
        </w:rPr>
        <w:t xml:space="preserve"> or prepay the Loans held by such Lender, in each case, in accordance with any applicable provisions of </w:t>
      </w:r>
      <w:r>
        <w:rPr>
          <w:rFonts w:ascii="Times New Roman" w:cs="Times New Roman" w:eastAsia="Times New Roman" w:hAnsi="Times New Roman"/>
          <w:sz w:val="16"/>
          <w:szCs w:val="16"/>
          <w:u w:val="single" w:color="auto"/>
          <w:color w:val="auto"/>
        </w:rPr>
        <w:t>Section 2.11(a)</w:t>
      </w:r>
      <w:r>
        <w:rPr>
          <w:rFonts w:ascii="Times New Roman" w:cs="Times New Roman" w:eastAsia="Times New Roman" w:hAnsi="Times New Roman"/>
          <w:sz w:val="16"/>
          <w:szCs w:val="16"/>
          <w:color w:val="auto"/>
        </w:rPr>
        <w:t xml:space="preserve">, even if a Default or an Event of Default exists (notwithstanding anything contained in such </w:t>
      </w:r>
      <w:r>
        <w:rPr>
          <w:rFonts w:ascii="Times New Roman" w:cs="Times New Roman" w:eastAsia="Times New Roman" w:hAnsi="Times New Roman"/>
          <w:sz w:val="16"/>
          <w:szCs w:val="16"/>
          <w:u w:val="single" w:color="auto"/>
          <w:color w:val="auto"/>
        </w:rPr>
        <w:t>Section 2.11(a)</w:t>
      </w:r>
      <w:r>
        <w:rPr>
          <w:rFonts w:ascii="Times New Roman" w:cs="Times New Roman" w:eastAsia="Times New Roman" w:hAnsi="Times New Roman"/>
          <w:sz w:val="16"/>
          <w:szCs w:val="16"/>
          <w:color w:val="auto"/>
        </w:rPr>
        <w:t xml:space="preserve"> to the contrary). Any such prepayment shall be deemed an optional prepayment, as set forth in </w:t>
      </w:r>
      <w:r>
        <w:rPr>
          <w:rFonts w:ascii="Times New Roman" w:cs="Times New Roman" w:eastAsia="Times New Roman" w:hAnsi="Times New Roman"/>
          <w:sz w:val="16"/>
          <w:szCs w:val="16"/>
          <w:u w:val="single" w:color="auto"/>
          <w:color w:val="auto"/>
        </w:rPr>
        <w:t>Section 2.09</w:t>
      </w:r>
      <w:r>
        <w:rPr>
          <w:rFonts w:ascii="Times New Roman" w:cs="Times New Roman" w:eastAsia="Times New Roman" w:hAnsi="Times New Roman"/>
          <w:sz w:val="16"/>
          <w:szCs w:val="16"/>
          <w:color w:val="auto"/>
        </w:rPr>
        <w:t xml:space="preserve"> and shall not be required to be made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with respect to Loans of the same Tranche as the Loans held by such Lender. Notice to such Lender shall be given at least ten (10) days before the required date of transfer or prepayment (unless a shorter period is required by any Requirement of Law and/or any Gaming License), as the case may be, and shall be accompanied by evidence demonstrating that such Lender is subject to a Disqualification or such transfer or redemption is otherwise required pursuant to Gaming Laws and/or any Gaming License. Upon receipt of a notice in accordance with the foregoing, the Replaced Lender shall cooperate with Borrower in effectuating the required transfer or prepayment within the time period set forth in such notice, not to be less than the minimum notice period set forth in the foregoing sentence (unless a shorter period is required under any Requirement of Law and/or any Gaming License). Further,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371" w:right="339" w:bottom="1440" w:gutter="0" w:footer="0" w:header="0"/>
        </w:sectPr>
      </w:pPr>
    </w:p>
    <w:bookmarkStart w:id="140" w:name="page141"/>
    <w:bookmarkEnd w:id="140"/>
    <w:p>
      <w:pPr>
        <w:jc w:val="both"/>
        <w:spacing w:after="0" w:line="244" w:lineRule="auto"/>
        <w:rPr>
          <w:sz w:val="20"/>
          <w:szCs w:val="20"/>
          <w:color w:val="auto"/>
        </w:rPr>
      </w:pPr>
      <w:r>
        <w:rPr>
          <w:rFonts w:ascii="Times New Roman" w:cs="Times New Roman" w:eastAsia="Times New Roman" w:hAnsi="Times New Roman"/>
          <w:sz w:val="16"/>
          <w:szCs w:val="16"/>
          <w:color w:val="auto"/>
        </w:rPr>
        <w:t>transfer or prepayment is triggered by notice from the Gaming Authority that the Lender is subject to a Disqualification, commencing on the date the Gaming Authority provides the notice of Disqualification upon to Borrower, to the extent prohibited by any Requirement of Law and/or by any Gaming License:</w:t>
      </w:r>
    </w:p>
    <w:p>
      <w:pPr>
        <w:spacing w:after="0" w:line="1" w:lineRule="exact"/>
        <w:rPr>
          <w:sz w:val="20"/>
          <w:szCs w:val="20"/>
          <w:color w:val="auto"/>
        </w:rPr>
      </w:pPr>
    </w:p>
    <w:p>
      <w:pPr>
        <w:ind w:firstLine="5"/>
        <w:spacing w:after="0" w:line="254" w:lineRule="auto"/>
        <w:tabs>
          <w:tab w:leader="none" w:pos="211"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Lender shall no longer receive any interest on the Loans; (ii) such Lender shall no longer exercise, directly or through any trustee or nominee, any right conferred by the Loans; and (iii) such Lender shall not receive any remuneration in any form from Borrower for services or otherwise in respect of the Loans.</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2.12. Incremental Loan Commitments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37"/>
        <w:spacing w:after="0" w:line="207" w:lineRule="auto"/>
        <w:tabs>
          <w:tab w:leader="none" w:pos="12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Borrower Request</w:t>
      </w:r>
      <w:r>
        <w:rPr>
          <w:rFonts w:ascii="Times New Roman" w:cs="Times New Roman" w:eastAsia="Times New Roman" w:hAnsi="Times New Roman"/>
          <w:sz w:val="18"/>
          <w:szCs w:val="18"/>
          <w:color w:val="auto"/>
        </w:rPr>
        <w:t>. Borrower may, at any time, by written notice to Administrative Agent, request (i) the establishment of one or more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Tranches of Revolving Commitments (“</w:t>
      </w:r>
      <w:r>
        <w:rPr>
          <w:rFonts w:ascii="Times New Roman" w:cs="Times New Roman" w:eastAsia="Times New Roman" w:hAnsi="Times New Roman"/>
          <w:sz w:val="18"/>
          <w:szCs w:val="18"/>
          <w:b w:val="1"/>
          <w:bCs w:val="1"/>
          <w:color w:val="auto"/>
        </w:rPr>
        <w:t>New Revolving Commitments</w:t>
      </w:r>
      <w:r>
        <w:rPr>
          <w:rFonts w:ascii="Times New Roman" w:cs="Times New Roman" w:eastAsia="Times New Roman" w:hAnsi="Times New Roman"/>
          <w:sz w:val="18"/>
          <w:szCs w:val="18"/>
          <w:color w:val="auto"/>
        </w:rPr>
        <w:t>” and the related Revolving Loans, “</w:t>
      </w:r>
      <w:r>
        <w:rPr>
          <w:rFonts w:ascii="Times New Roman" w:cs="Times New Roman" w:eastAsia="Times New Roman" w:hAnsi="Times New Roman"/>
          <w:sz w:val="18"/>
          <w:szCs w:val="18"/>
          <w:b w:val="1"/>
          <w:bCs w:val="1"/>
          <w:color w:val="auto"/>
        </w:rPr>
        <w:t>New Revolving Loans</w:t>
      </w:r>
      <w:r>
        <w:rPr>
          <w:rFonts w:ascii="Times New Roman" w:cs="Times New Roman" w:eastAsia="Times New Roman" w:hAnsi="Times New Roman"/>
          <w:sz w:val="18"/>
          <w:szCs w:val="18"/>
          <w:color w:val="auto"/>
        </w:rPr>
        <w:t>”), (ii) an increase to any then-existing Tranche of Revolving Commitments (including the Closing Date Revolving Commitments) (“</w:t>
      </w:r>
      <w:r>
        <w:rPr>
          <w:rFonts w:ascii="Times New Roman" w:cs="Times New Roman" w:eastAsia="Times New Roman" w:hAnsi="Times New Roman"/>
          <w:sz w:val="18"/>
          <w:szCs w:val="18"/>
          <w:b w:val="1"/>
          <w:bCs w:val="1"/>
          <w:color w:val="auto"/>
        </w:rPr>
        <w:t>Incremental Existing Tranche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(iii) the establishment of additional Term A Facility Loans with terms and conditions identical to the terms and conditions of existing Term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Loans hereunder (“</w:t>
      </w:r>
      <w:r>
        <w:rPr>
          <w:rFonts w:ascii="Times New Roman" w:cs="Times New Roman" w:eastAsia="Times New Roman" w:hAnsi="Times New Roman"/>
          <w:sz w:val="18"/>
          <w:szCs w:val="18"/>
          <w:b w:val="1"/>
          <w:bCs w:val="1"/>
          <w:color w:val="auto"/>
        </w:rPr>
        <w:t>Incremental Term A Loans</w:t>
      </w:r>
      <w:r>
        <w:rPr>
          <w:rFonts w:ascii="Times New Roman" w:cs="Times New Roman" w:eastAsia="Times New Roman" w:hAnsi="Times New Roman"/>
          <w:sz w:val="18"/>
          <w:szCs w:val="18"/>
          <w:color w:val="auto"/>
        </w:rPr>
        <w:t>” and the related commitments, “</w:t>
      </w:r>
      <w:r>
        <w:rPr>
          <w:rFonts w:ascii="Times New Roman" w:cs="Times New Roman" w:eastAsia="Times New Roman" w:hAnsi="Times New Roman"/>
          <w:sz w:val="18"/>
          <w:szCs w:val="18"/>
          <w:b w:val="1"/>
          <w:bCs w:val="1"/>
          <w:color w:val="auto"/>
        </w:rPr>
        <w:t>Incremental Term A Loan Commitments</w:t>
      </w:r>
      <w:r>
        <w:rPr>
          <w:rFonts w:ascii="Times New Roman" w:cs="Times New Roman" w:eastAsia="Times New Roman" w:hAnsi="Times New Roman"/>
          <w:sz w:val="18"/>
          <w:szCs w:val="18"/>
          <w:color w:val="auto"/>
        </w:rPr>
        <w:t>”), and/or (iv) the establishment of one or more new Tranches of term loans (“</w:t>
      </w:r>
      <w:r>
        <w:rPr>
          <w:rFonts w:ascii="Times New Roman" w:cs="Times New Roman" w:eastAsia="Times New Roman" w:hAnsi="Times New Roman"/>
          <w:sz w:val="18"/>
          <w:szCs w:val="18"/>
          <w:b w:val="1"/>
          <w:bCs w:val="1"/>
          <w:color w:val="auto"/>
        </w:rPr>
        <w:t>New Term Loans</w:t>
      </w:r>
      <w:r>
        <w:rPr>
          <w:rFonts w:ascii="Times New Roman" w:cs="Times New Roman" w:eastAsia="Times New Roman" w:hAnsi="Times New Roman"/>
          <w:sz w:val="18"/>
          <w:szCs w:val="18"/>
          <w:color w:val="auto"/>
        </w:rPr>
        <w:t>” and the related commitments, “</w:t>
      </w:r>
      <w:r>
        <w:rPr>
          <w:rFonts w:ascii="Times New Roman" w:cs="Times New Roman" w:eastAsia="Times New Roman" w:hAnsi="Times New Roman"/>
          <w:sz w:val="18"/>
          <w:szCs w:val="18"/>
          <w:b w:val="1"/>
          <w:bCs w:val="1"/>
          <w:color w:val="auto"/>
        </w:rPr>
        <w:t>New Term Loan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(x) the aggregate amount of New Revolving Commitments, Incremental Existing Tranche Revolving Commitments, New Term Loans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Incremental Term A Loans incurred on such date shall not exceed the Incremental Loan Amount as of such date and (y) any such request for Incremental Commitments shall be in a minimum amount of $25.0 million and integral multiples of $1.0 million above such amount. Borrower may request Incremental Commitments from existing Lenders and from Eligible Assignees;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any existing Lender approached to provide all or a portion of the Incremental Commitments may elect or decline, in its sole discretion, to provide all or any portion of such Incremental Commitments offered to it and (B) any potential Lender that is not an existing Lender and agrees to make available an Incremental Commitment shall be required to be an Eligible Assignee and shall require approval by Administrative Agent to the extent such approval would be required for an assignment to such Eligible Assignee under </w:t>
      </w:r>
      <w:r>
        <w:rPr>
          <w:rFonts w:ascii="Times New Roman" w:cs="Times New Roman" w:eastAsia="Times New Roman" w:hAnsi="Times New Roman"/>
          <w:sz w:val="18"/>
          <w:szCs w:val="18"/>
          <w:u w:val="single" w:color="auto"/>
          <w:color w:val="auto"/>
        </w:rPr>
        <w:t>Section 13.05</w:t>
      </w:r>
      <w:r>
        <w:rPr>
          <w:rFonts w:ascii="Times New Roman" w:cs="Times New Roman" w:eastAsia="Times New Roman" w:hAnsi="Times New Roman"/>
          <w:sz w:val="18"/>
          <w:szCs w:val="18"/>
          <w:color w:val="auto"/>
        </w:rPr>
        <w:t xml:space="preserve"> (such approval not to be unreasonably withheld or delayed).</w:t>
      </w:r>
    </w:p>
    <w:p>
      <w:pPr>
        <w:spacing w:after="0" w:line="158" w:lineRule="exact"/>
        <w:rPr>
          <w:rFonts w:ascii="Times New Roman" w:cs="Times New Roman" w:eastAsia="Times New Roman" w:hAnsi="Times New Roman"/>
          <w:sz w:val="18"/>
          <w:szCs w:val="18"/>
          <w:color w:val="auto"/>
        </w:rPr>
      </w:pPr>
    </w:p>
    <w:p>
      <w:pPr>
        <w:jc w:val="both"/>
        <w:ind w:firstLine="637"/>
        <w:spacing w:after="0" w:line="212" w:lineRule="auto"/>
        <w:tabs>
          <w:tab w:leader="none" w:pos="125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Incremental Effective Date</w:t>
      </w:r>
      <w:r>
        <w:rPr>
          <w:rFonts w:ascii="Times New Roman" w:cs="Times New Roman" w:eastAsia="Times New Roman" w:hAnsi="Times New Roman"/>
          <w:sz w:val="18"/>
          <w:szCs w:val="18"/>
          <w:color w:val="auto"/>
        </w:rPr>
        <w:t>. The Incremental Commitments shall be effected by a joinder agreement to this Agreement (the “</w:t>
      </w:r>
      <w:r>
        <w:rPr>
          <w:rFonts w:ascii="Times New Roman" w:cs="Times New Roman" w:eastAsia="Times New Roman" w:hAnsi="Times New Roman"/>
          <w:sz w:val="18"/>
          <w:szCs w:val="18"/>
          <w:b w:val="1"/>
          <w:bCs w:val="1"/>
          <w:color w:val="auto"/>
        </w:rPr>
        <w:t>Incremental Joinder Agreement</w:t>
      </w:r>
      <w:r>
        <w:rPr>
          <w:rFonts w:ascii="Times New Roman" w:cs="Times New Roman" w:eastAsia="Times New Roman" w:hAnsi="Times New Roman"/>
          <w:sz w:val="18"/>
          <w:szCs w:val="18"/>
          <w:color w:val="auto"/>
        </w:rPr>
        <w:t>”) executed by Borrower and each Lender making or providing such Incremental Commitment, in form and substance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satisfactory to each of them, and delivered to Administrative Agent, subject, however, to the satisfaction of the conditions precedent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The Incremental Joinder Agreement may, without the consent of any other Lenders, effect such amendments to this Agreement and the other Credit Documents as may be necessary or appropriate, in the opinion of Administrative Agent, to effect the provisions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Administrative Agent and Borrower shall determine the effective date (each, an “</w:t>
      </w:r>
      <w:r>
        <w:rPr>
          <w:rFonts w:ascii="Times New Roman" w:cs="Times New Roman" w:eastAsia="Times New Roman" w:hAnsi="Times New Roman"/>
          <w:sz w:val="18"/>
          <w:szCs w:val="18"/>
          <w:b w:val="1"/>
          <w:bCs w:val="1"/>
          <w:color w:val="auto"/>
        </w:rPr>
        <w:t>Incremental Effective Date</w:t>
      </w:r>
      <w:r>
        <w:rPr>
          <w:rFonts w:ascii="Times New Roman" w:cs="Times New Roman" w:eastAsia="Times New Roman" w:hAnsi="Times New Roman"/>
          <w:sz w:val="18"/>
          <w:szCs w:val="18"/>
          <w:color w:val="auto"/>
        </w:rPr>
        <w:t>”) of any Incremental Commitments and the final allocation of such Incremental Commitments. The effectiveness of any such Incremental Commitments shall be subject solely to the satisfaction of the following conditions to the reasonable satisfaction of Administrative Agent:</w:t>
      </w:r>
    </w:p>
    <w:p>
      <w:pPr>
        <w:spacing w:after="0" w:line="157" w:lineRule="exact"/>
        <w:rPr>
          <w:rFonts w:ascii="Times New Roman" w:cs="Times New Roman" w:eastAsia="Times New Roman" w:hAnsi="Times New Roman"/>
          <w:sz w:val="18"/>
          <w:szCs w:val="18"/>
          <w:color w:val="auto"/>
        </w:rPr>
      </w:pPr>
    </w:p>
    <w:p>
      <w:pPr>
        <w:ind w:left="700" w:firstLine="884"/>
        <w:spacing w:after="0" w:line="231" w:lineRule="auto"/>
        <w:tabs>
          <w:tab w:leader="none" w:pos="189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deliver or cause to be delivered any legal opinions or other documents reasonably requested by Administrative Agent in connection with any such Incremental Commitments;</w:t>
      </w:r>
    </w:p>
    <w:p>
      <w:pPr>
        <w:spacing w:after="0" w:line="167" w:lineRule="exact"/>
        <w:rPr>
          <w:rFonts w:ascii="Times New Roman" w:cs="Times New Roman" w:eastAsia="Times New Roman" w:hAnsi="Times New Roman"/>
          <w:sz w:val="18"/>
          <w:szCs w:val="18"/>
          <w:color w:val="auto"/>
        </w:rPr>
      </w:pPr>
    </w:p>
    <w:p>
      <w:pPr>
        <w:ind w:left="700" w:firstLine="884"/>
        <w:spacing w:after="0" w:line="231" w:lineRule="auto"/>
        <w:tabs>
          <w:tab w:leader="none" w:pos="189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Incremental Joinder Agreement shall have been duly executed and delivered by Borrower, Administrative Agent and each Lender making or providing such Incremental Commitment;</w:t>
      </w:r>
    </w:p>
    <w:p>
      <w:pPr>
        <w:spacing w:after="0" w:line="154" w:lineRule="exact"/>
        <w:rPr>
          <w:rFonts w:ascii="Times New Roman" w:cs="Times New Roman" w:eastAsia="Times New Roman" w:hAnsi="Times New Roman"/>
          <w:sz w:val="18"/>
          <w:szCs w:val="18"/>
          <w:color w:val="auto"/>
        </w:rPr>
      </w:pPr>
    </w:p>
    <w:p>
      <w:pPr>
        <w:jc w:val="both"/>
        <w:ind w:left="700" w:firstLine="884"/>
        <w:spacing w:after="0" w:line="248" w:lineRule="auto"/>
        <w:tabs>
          <w:tab w:leader="none" w:pos="190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Event of Default shall have occurred and be continuing or would exist immediately after giving effect to such Incremental Commitments;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proceeds of such Incremental Commitments are used primarily to fund a Limited Condition Transaction substantially concurrently upon the receipt thereof, the Lenders providing such Incremental Commitments may waive such condition (other than an Event of Default specified in </w:t>
      </w:r>
      <w:r>
        <w:rPr>
          <w:rFonts w:ascii="Times New Roman" w:cs="Times New Roman" w:eastAsia="Times New Roman" w:hAnsi="Times New Roman"/>
          <w:sz w:val="16"/>
          <w:szCs w:val="16"/>
          <w:u w:val="single" w:color="auto"/>
          <w:color w:val="auto"/>
        </w:rPr>
        <w:t>Section 11.01(b)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11.01(c)</w:t>
      </w:r>
      <w:r>
        <w:rPr>
          <w:rFonts w:ascii="Times New Roman" w:cs="Times New Roman" w:eastAsia="Times New Roman" w:hAnsi="Times New Roman"/>
          <w:sz w:val="16"/>
          <w:szCs w:val="16"/>
          <w:color w:val="auto"/>
        </w:rPr>
        <w:t xml:space="preserve"> or an Event of Default specified in </w:t>
      </w:r>
      <w:r>
        <w:rPr>
          <w:rFonts w:ascii="Times New Roman" w:cs="Times New Roman" w:eastAsia="Times New Roman" w:hAnsi="Times New Roman"/>
          <w:sz w:val="16"/>
          <w:szCs w:val="16"/>
          <w:u w:val="single" w:color="auto"/>
          <w:color w:val="auto"/>
        </w:rPr>
        <w:t>Section 11.01(g)</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11.01(h)</w:t>
      </w:r>
      <w:r>
        <w:rPr>
          <w:rFonts w:ascii="Times New Roman" w:cs="Times New Roman" w:eastAsia="Times New Roman" w:hAnsi="Times New Roman"/>
          <w:sz w:val="16"/>
          <w:szCs w:val="16"/>
          <w:color w:val="auto"/>
        </w:rPr>
        <w:t xml:space="preserve"> with respect to Borrower);</w:t>
      </w:r>
    </w:p>
    <w:p>
      <w:pPr>
        <w:spacing w:after="0" w:line="147" w:lineRule="exact"/>
        <w:rPr>
          <w:rFonts w:ascii="Times New Roman" w:cs="Times New Roman" w:eastAsia="Times New Roman" w:hAnsi="Times New Roman"/>
          <w:sz w:val="16"/>
          <w:szCs w:val="16"/>
          <w:color w:val="auto"/>
        </w:rPr>
      </w:pPr>
    </w:p>
    <w:p>
      <w:pPr>
        <w:jc w:val="both"/>
        <w:ind w:left="700" w:firstLine="884"/>
        <w:spacing w:after="0" w:line="238" w:lineRule="auto"/>
        <w:tabs>
          <w:tab w:leader="none" w:pos="189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representations and warranties set forth herein and in the other Credit Documents shall be true and correct in all material respects on and as of such Incremental Effective Date as if made on and as of such date (except where such representations and warranties expressly relate to an earlier date, in which case such representations and warranties shall have been true and correct in all material respects as of such earlier date);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any representation and warranty that is qualified as to “materiality,” “Material Adverse Effect” or similar language shall be true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correct in all respects on such dates;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with respect to any Incremental Commitments the proceeds of which are being used in connection with a Limited Condition Transaction substantially concurrently upon the receipt thereof, the only representations and warranties the making of which shall be a condition to the effectiveness of such Incremental Commitments and the funding thereof shall be (except as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371" w:right="339" w:bottom="1440" w:gutter="0" w:footer="0" w:header="0"/>
        </w:sectPr>
      </w:pPr>
    </w:p>
    <w:bookmarkStart w:id="141" w:name="page142"/>
    <w:bookmarkEnd w:id="141"/>
    <w:p>
      <w:pPr>
        <w:spacing w:after="0" w:line="244" w:lineRule="auto"/>
        <w:rPr>
          <w:sz w:val="20"/>
          <w:szCs w:val="20"/>
          <w:color w:val="auto"/>
        </w:rPr>
      </w:pPr>
      <w:r>
        <w:rPr>
          <w:rFonts w:ascii="Times New Roman" w:cs="Times New Roman" w:eastAsia="Times New Roman" w:hAnsi="Times New Roman"/>
          <w:sz w:val="16"/>
          <w:szCs w:val="16"/>
          <w:color w:val="auto"/>
        </w:rPr>
        <w:t>agreed by Borrower and the Lenders providing such Incremental Commitments) (x) the Specified Representations and (y) if applicable, the representations and warranties contained in the acquisition agreement relating to such Permitted Acquisition or other Acquisition as are material to</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the interests of the Lenders, but only to the extent that Borrower or any of its Affiliates have the right to terminate its or their obligations under such acquisition agreement as a result of a breach of such representations and warranties in such acquisition agreement;</w:t>
      </w:r>
    </w:p>
    <w:p>
      <w:pPr>
        <w:spacing w:after="0" w:line="155" w:lineRule="exact"/>
        <w:rPr>
          <w:sz w:val="20"/>
          <w:szCs w:val="20"/>
          <w:color w:val="auto"/>
        </w:rPr>
      </w:pPr>
    </w:p>
    <w:p>
      <w:pPr>
        <w:jc w:val="both"/>
        <w:ind w:firstLine="884"/>
        <w:spacing w:after="0" w:line="225" w:lineRule="auto"/>
        <w:tabs>
          <w:tab w:leader="none" w:pos="119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written consent of the Required Tranche Lenders with respect to the Closing Date Revolving Facility, the final stated maturity of any New Revolving Commitments shall not be earlier than the then-existing Final Maturity Date with respect to the Closing Date Revolving Facility;</w:t>
      </w:r>
    </w:p>
    <w:p>
      <w:pPr>
        <w:spacing w:after="0" w:line="154" w:lineRule="exact"/>
        <w:rPr>
          <w:rFonts w:ascii="Times New Roman" w:cs="Times New Roman" w:eastAsia="Times New Roman" w:hAnsi="Times New Roman"/>
          <w:sz w:val="18"/>
          <w:szCs w:val="18"/>
          <w:color w:val="auto"/>
        </w:rPr>
      </w:pPr>
    </w:p>
    <w:p>
      <w:pPr>
        <w:jc w:val="both"/>
        <w:ind w:firstLine="884"/>
        <w:spacing w:after="0" w:line="212" w:lineRule="auto"/>
        <w:tabs>
          <w:tab w:leader="none" w:pos="119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customary “bridge” facilities (so long as the long term debt into which any such customary “bridge” facility is to be converted satisfies the requirements of this clause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without the written consent of the Required Tranche Lenders with respect to the Term A Facility Loans, (x) the final stated maturity of any New Term Loans shall not be earlier than the then-existing Final Maturity Date with respect to the Term A Facility Loans, and (y) the Weighted Average Life to Maturity of any New Term Loans shall be no shorter than the Weighted Average Life to Maturity of the Term A Facility Loans (without giving effect to the effect of prepayments made under any existing Tranche of Term Loans on amortization); it being understood that, subject to the foregoing, the amortization schedule applicable to such New Term Loans shall be determined by Borrower and the lenders of such New Term Loans and set forth in the applicable Incremental Joinder Agreement;</w:t>
      </w:r>
    </w:p>
    <w:p>
      <w:pPr>
        <w:spacing w:after="0" w:line="168" w:lineRule="exact"/>
        <w:rPr>
          <w:sz w:val="20"/>
          <w:szCs w:val="20"/>
          <w:color w:val="auto"/>
        </w:rPr>
      </w:pPr>
    </w:p>
    <w:p>
      <w:pPr>
        <w:ind w:right="20" w:firstLine="884"/>
        <w:spacing w:after="0" w:line="231" w:lineRule="auto"/>
        <w:rPr>
          <w:sz w:val="20"/>
          <w:szCs w:val="20"/>
          <w:color w:val="auto"/>
        </w:rPr>
      </w:pPr>
      <w:r>
        <w:rPr>
          <w:rFonts w:ascii="Times New Roman" w:cs="Times New Roman" w:eastAsia="Times New Roman" w:hAnsi="Times New Roman"/>
          <w:sz w:val="18"/>
          <w:szCs w:val="18"/>
          <w:color w:val="auto"/>
        </w:rPr>
        <w:t xml:space="preserve">(vii)the yields and interest rate margins and, except as set forth in clauses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amortization schedule, applicable to any New Revolving Commitments and New Term Loans shall be as determined by Borrower and the holders of such Indebtedness;</w:t>
      </w:r>
    </w:p>
    <w:p>
      <w:pPr>
        <w:spacing w:after="0" w:line="154" w:lineRule="exact"/>
        <w:rPr>
          <w:sz w:val="20"/>
          <w:szCs w:val="20"/>
          <w:color w:val="auto"/>
        </w:rPr>
      </w:pPr>
    </w:p>
    <w:p>
      <w:pPr>
        <w:jc w:val="both"/>
        <w:ind w:firstLine="884"/>
        <w:spacing w:after="0"/>
        <w:tabs>
          <w:tab w:leader="none" w:pos="1827"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in </w:t>
      </w:r>
      <w:r>
        <w:rPr>
          <w:rFonts w:ascii="Times New Roman" w:cs="Times New Roman" w:eastAsia="Times New Roman" w:hAnsi="Times New Roman"/>
          <w:sz w:val="16"/>
          <w:szCs w:val="16"/>
          <w:u w:val="single" w:color="auto"/>
          <w:color w:val="auto"/>
        </w:rPr>
        <w:t>Section 2.12(a)</w:t>
      </w:r>
      <w:r>
        <w:rPr>
          <w:rFonts w:ascii="Times New Roman" w:cs="Times New Roman" w:eastAsia="Times New Roman" w:hAnsi="Times New Roman"/>
          <w:sz w:val="16"/>
          <w:szCs w:val="16"/>
          <w:color w:val="auto"/>
        </w:rPr>
        <w:t xml:space="preserve"> and in clauses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u w:val="single" w:color="auto"/>
          <w:color w:val="auto"/>
        </w:rPr>
        <w:t>(vii)</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Section 2.12(b)</w:t>
      </w:r>
      <w:r>
        <w:rPr>
          <w:rFonts w:ascii="Times New Roman" w:cs="Times New Roman" w:eastAsia="Times New Roman" w:hAnsi="Times New Roman"/>
          <w:sz w:val="16"/>
          <w:szCs w:val="16"/>
          <w:color w:val="auto"/>
        </w:rPr>
        <w:t>, the terms (excluding maturity, amortization, pricing, fees, rate floors, premiums, optional prepayment or optional redemption provisions) of any New Revolving Commitments or New Term Loans shall be (as determined by Borrower in good faith) substantially similar to the terms of the Revolving Commitments or the Term A Facility Loans, as applicable, as existing on the date of incurrence of such New Revolving Commitments or New Term Loans except, to the extent such terms (x) at the option of Borrower (1) reflect market terms and conditions (taken as a whole) at the time of incurrence or issuance (as determined by Borrower in good faith) or (2) are not materially more restrictive to Borrower (as determined by Borrower in good faith), when taken as a whole, than the terms of the Term A Facility Loans or the Revolving Facility, as the case may be (except for covenants or other provisions applicable only to periods after the Final Maturity Date applicable to the Term A Facility Loans or the Revolving Facility, as applicable) (it being understood that any New Revolving Commitments or New Term Loans may provide for the ability to participate (i) with respect to any borrowings, voluntary prepayments or voluntary commitment reductions, on a pro rata basis, greater than pro rata basis or less than pro rata basis with the applicable Loans or facility and (ii) with respect to any mandatory prepayments, on a pro rata basis or less than pro rata basis with the applicable Loans (and on a greater than pro rata basis with respect to prepayments of any such New Revolving Commitments or New Term Loans with the proceeds of permitted refinancing Indebtedness), or (y) are (1) added to the Term A Facility Loans or Revolving Facility, as applicable, (2) applicable only after the Final Maturity Date (in the case of term Indebtedness) or the latest R/C Maturity Date (in the case of revolving Indebtedness), or</w:t>
      </w:r>
    </w:p>
    <w:p>
      <w:pPr>
        <w:spacing w:after="0" w:line="88" w:lineRule="exact"/>
        <w:rPr>
          <w:rFonts w:ascii="Times New Roman" w:cs="Times New Roman" w:eastAsia="Times New Roman" w:hAnsi="Times New Roman"/>
          <w:sz w:val="16"/>
          <w:szCs w:val="16"/>
          <w:color w:val="auto"/>
        </w:rPr>
      </w:pPr>
    </w:p>
    <w:p>
      <w:pPr>
        <w:jc w:val="both"/>
        <w:spacing w:after="0" w:line="207" w:lineRule="auto"/>
        <w:tabs>
          <w:tab w:leader="none" w:pos="27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reasonably satisfactory to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of clauses (x) and (y) of this </w:t>
      </w:r>
      <w:r>
        <w:rPr>
          <w:rFonts w:ascii="Times New Roman" w:cs="Times New Roman" w:eastAsia="Times New Roman" w:hAnsi="Times New Roman"/>
          <w:sz w:val="18"/>
          <w:szCs w:val="18"/>
          <w:u w:val="single" w:color="auto"/>
          <w:color w:val="auto"/>
        </w:rPr>
        <w:t>Section 2.12(b)(viii)</w:t>
      </w:r>
      <w:r>
        <w:rPr>
          <w:rFonts w:ascii="Times New Roman" w:cs="Times New Roman" w:eastAsia="Times New Roman" w:hAnsi="Times New Roman"/>
          <w:sz w:val="18"/>
          <w:szCs w:val="18"/>
          <w:color w:val="auto"/>
        </w:rPr>
        <w:t>, if any financial maintenance covenant is added for the benefit of any New Term Loans or New Revolving Commitments that is more favorable to the Lenders under such facilities than the Financial Maintenance Covenant, then the Financial Maintenance Covenant shall be conformed to match such financial maintenance covenant (except to the extent such financial maintenance covenant applies only to periods after the Final Maturity Date (in the case of term Indebtedness) or the latest R/C Maturity Date (in the case of revolving Indebtedness)) (it being understood that to the extent any financial maintenance covenant or other provision is added for the benefit of any such New Revolving Commitments or New Term Loans, no consent shall be required from Administrative Agent or any of the Lenders to the extent that such financial maintenance covenant (together with any related “equity cure” provisions) or other provision is also added for the benefit of any corresponding existing facility);</w:t>
      </w:r>
    </w:p>
    <w:p>
      <w:pPr>
        <w:spacing w:after="0" w:line="157" w:lineRule="exact"/>
        <w:rPr>
          <w:rFonts w:ascii="Times New Roman" w:cs="Times New Roman" w:eastAsia="Times New Roman" w:hAnsi="Times New Roman"/>
          <w:sz w:val="18"/>
          <w:szCs w:val="18"/>
          <w:color w:val="auto"/>
        </w:rPr>
      </w:pPr>
    </w:p>
    <w:p>
      <w:pPr>
        <w:jc w:val="both"/>
        <w:ind w:firstLine="884"/>
        <w:spacing w:after="0" w:line="218" w:lineRule="auto"/>
        <w:tabs>
          <w:tab w:leader="none" w:pos="119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Incremental Term A Loans (and the corresponding Incremental Term A Loan Commitments) shall have terms substantially similar to the terms of the existing Term A Facility Loans (and the existing Term Loan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upfront fees or original issue discount may be paid to Lenders providing such Incremental Term A Loans as agreed by such Lenders and Borrower, and the conditions applicable to the incurrence of such Incremental Term A Loans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89</w:t>
      </w:r>
    </w:p>
    <w:p>
      <w:pPr>
        <w:sectPr>
          <w:pgSz w:w="11900" w:h="16838" w:orient="portrait"/>
          <w:cols w:equalWidth="0" w:num="1">
            <w:col w:w="10540"/>
          </w:cols>
          <w:pgMar w:left="1020" w:top="1371" w:right="339" w:bottom="1440" w:gutter="0" w:footer="0" w:header="0"/>
        </w:sectPr>
      </w:pPr>
    </w:p>
    <w:bookmarkStart w:id="142" w:name="page143"/>
    <w:bookmarkEnd w:id="142"/>
    <w:p>
      <w:pPr>
        <w:ind w:left="700"/>
        <w:spacing w:after="0" w:line="246" w:lineRule="auto"/>
        <w:rPr>
          <w:sz w:val="20"/>
          <w:szCs w:val="20"/>
          <w:color w:val="auto"/>
        </w:rPr>
      </w:pPr>
      <w:r>
        <w:rPr>
          <w:rFonts w:ascii="Times New Roman" w:cs="Times New Roman" w:eastAsia="Times New Roman" w:hAnsi="Times New Roman"/>
          <w:sz w:val="16"/>
          <w:szCs w:val="16"/>
          <w:color w:val="auto"/>
        </w:rPr>
        <w:t xml:space="preserve">corresponding Incremental Term A Loan Commitments) shall be as provided in this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the applicable Incremental Joinder Agreement shall make appropriate adjustments to </w:t>
      </w:r>
      <w:r>
        <w:rPr>
          <w:rFonts w:ascii="Times New Roman" w:cs="Times New Roman" w:eastAsia="Times New Roman" w:hAnsi="Times New Roman"/>
          <w:sz w:val="16"/>
          <w:szCs w:val="16"/>
          <w:u w:val="single" w:color="auto"/>
          <w:color w:val="auto"/>
        </w:rPr>
        <w:t>Section 3.01(c)</w:t>
      </w:r>
      <w:r>
        <w:rPr>
          <w:rFonts w:ascii="Times New Roman" w:cs="Times New Roman" w:eastAsia="Times New Roman" w:hAnsi="Times New Roman"/>
          <w:sz w:val="16"/>
          <w:szCs w:val="16"/>
          <w:color w:val="auto"/>
        </w:rPr>
        <w:t xml:space="preserve"> to address such Incremental Term A Loans, as applicable, including such</w:t>
      </w:r>
    </w:p>
    <w:p>
      <w:pPr>
        <w:jc w:val="center"/>
        <w:ind w:right="-59"/>
        <w:spacing w:after="0"/>
        <w:rPr>
          <w:sz w:val="20"/>
          <w:szCs w:val="20"/>
          <w:color w:val="auto"/>
        </w:rPr>
      </w:pPr>
      <w:r>
        <w:rPr>
          <w:rFonts w:ascii="Times New Roman" w:cs="Times New Roman" w:eastAsia="Times New Roman" w:hAnsi="Times New Roman"/>
          <w:sz w:val="18"/>
          <w:szCs w:val="18"/>
          <w:color w:val="auto"/>
        </w:rPr>
        <w:t>adjustments as are necessary to provide for the “fungibility” of such Incremental Term A Loans with the existing Term A Facility Loans; and</w:t>
      </w:r>
    </w:p>
    <w:p>
      <w:pPr>
        <w:spacing w:after="0" w:line="155" w:lineRule="exact"/>
        <w:rPr>
          <w:sz w:val="20"/>
          <w:szCs w:val="20"/>
          <w:color w:val="auto"/>
        </w:rPr>
      </w:pPr>
    </w:p>
    <w:p>
      <w:pPr>
        <w:jc w:val="both"/>
        <w:ind w:left="700" w:firstLine="884"/>
        <w:spacing w:after="0" w:line="218" w:lineRule="auto"/>
        <w:tabs>
          <w:tab w:leader="none" w:pos="189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Incremental Existing Tranche Revolving Commitments shall have terms substantially identical to the terms of the existing Revolving Commitments of the relevant Tranche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upfront fees may be paid to Lenders providing such Incremental Existing Tranche Revolving Commitments as agreed by such Lenders and Borrower, and the conditions applicable to the incurrence of such Incremental Existing Tranche Revolving Commitments shall be as provided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 xml:space="preserve">Upon the effectiveness of any Incremental Commitment pursuant to this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xml:space="preserve">, any Person providing an Incremental Commitment that was not a Lender hereunder immediately prior to such time shall become a Lender hereunder. Administrative Agent shall promptly notify each Lender as to the effectiveness of any Incremental Commitments, and (i) in the case of Incremental Revolving Commitments, the Total Revolving Commitments under, and for all purpose of this Agreement, shall be increased by the aggregate amount of such Incremental Revolving Commitments, (ii) any New Revolving Loans shall be deemed to be additional Revolving Loans hereunder, (iii) any Revolving Loans made under Incremental Existing Tranche Revolving Commitments shall be deemed to be Revolving Loans of the relevant Tranche hereunder, (iv) any Incremental Term A Loans (to the extent funded) shall be deemed to be Term A Facility Loans hereunder and (v) any New Term Loans shall be deemed to be additional Term Loans hereunder. Notwithstanding anything to the contrary contained herein, Borrower, Collateral Agent and Administrative Agent may (and each of Collateral Agent and Administrative Agent are authorized by each other Secured Party to) execute such amendments and/or amendments and restatements of any Credit Documents as may be necessary or advisable to effectuate the provisions of this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xml:space="preserve">. Such amendments may include provisions allowing any Incremental Term A Loans or New Term Loans to be treated on the same basis as Term A Facility Loans in connection with declining prepayments. In connection with the incurrence of any Incremental Term A Loans, Borrower shall be permitted to terminate any Interest Period applicable to Term A Facility Loans on the date such Incremental Term A Loans are incurred without the payment of any amounts under </w:t>
      </w:r>
      <w:r>
        <w:rPr>
          <w:rFonts w:ascii="Times New Roman" w:cs="Times New Roman" w:eastAsia="Times New Roman" w:hAnsi="Times New Roman"/>
          <w:sz w:val="16"/>
          <w:szCs w:val="16"/>
          <w:u w:val="single" w:color="auto"/>
          <w:color w:val="auto"/>
        </w:rPr>
        <w:t>Section 5.05</w:t>
      </w:r>
      <w:r>
        <w:rPr>
          <w:rFonts w:ascii="Times New Roman" w:cs="Times New Roman" w:eastAsia="Times New Roman" w:hAnsi="Times New Roman"/>
          <w:sz w:val="16"/>
          <w:szCs w:val="16"/>
          <w:color w:val="auto"/>
        </w:rPr>
        <w:t xml:space="preserve"> or to include such Incremental Term A Loans ratably in each outstanding Borrowing of SOFR Loans under the Term A Facility. In connection with the incurrence of any Incremental Existing Tranche Revolving Commitments and related Revolving Loans, Borrower shall be permitted to terminate any Interest Period applicable to Revolving Loans under the applicable existing Tranche of Revolving Commitments without the payment of any amounts under </w:t>
      </w:r>
      <w:r>
        <w:rPr>
          <w:rFonts w:ascii="Times New Roman" w:cs="Times New Roman" w:eastAsia="Times New Roman" w:hAnsi="Times New Roman"/>
          <w:sz w:val="16"/>
          <w:szCs w:val="16"/>
          <w:u w:val="single" w:color="auto"/>
          <w:color w:val="auto"/>
        </w:rPr>
        <w:t>Section 5.05</w:t>
      </w:r>
      <w:r>
        <w:rPr>
          <w:rFonts w:ascii="Times New Roman" w:cs="Times New Roman" w:eastAsia="Times New Roman" w:hAnsi="Times New Roman"/>
          <w:sz w:val="16"/>
          <w:szCs w:val="16"/>
          <w:color w:val="auto"/>
        </w:rPr>
        <w:t xml:space="preserve"> or to include such Revolving Loans ratably in each outstanding Borrowing of SOFR Loans under such Tranche of Revolving Commitments on the date such Revolving Loans are first incurred under such Incremental Existing Tranche Revolving Commitments.</w:t>
      </w:r>
    </w:p>
    <w:p>
      <w:pPr>
        <w:spacing w:after="0" w:line="3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or this Agreement, if the proceeds of any Incremental Commitments are being used to finance a Limited Condition Transaction or similar Investment permitted hereunder and the Incremental Lenders providing such Incremental Commitments so agree, the availability thereof shall be subject to customary “SunGard” or “certain funds” conditionality;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amount of any Incremental Commitments under the Incremental Incurrence-Based Amount determined at the time of signing of definitive documentation with respect to, or giving of notice with respect to, a Limited Condition Transaction may be recalculated, at the option of Borrower, at the time of funding.</w:t>
      </w:r>
    </w:p>
    <w:p>
      <w:pPr>
        <w:spacing w:after="0" w:line="170" w:lineRule="exact"/>
        <w:rPr>
          <w:sz w:val="20"/>
          <w:szCs w:val="20"/>
          <w:color w:val="auto"/>
        </w:rPr>
      </w:pPr>
    </w:p>
    <w:p>
      <w:pPr>
        <w:jc w:val="both"/>
        <w:ind w:firstLine="637"/>
        <w:spacing w:after="0" w:line="226" w:lineRule="auto"/>
        <w:tabs>
          <w:tab w:leader="none" w:pos="12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Terms of Incremental Commitments and Loans</w:t>
      </w:r>
      <w:r>
        <w:rPr>
          <w:rFonts w:ascii="Times New Roman" w:cs="Times New Roman" w:eastAsia="Times New Roman" w:hAnsi="Times New Roman"/>
          <w:sz w:val="18"/>
          <w:szCs w:val="18"/>
          <w:color w:val="auto"/>
        </w:rPr>
        <w:t>. The yield applicable to the Incremental Revolving Commitments (and related Revolving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Loans) and Incremental Term Loans shall be determined by Borrower and the applicable new Lenders and shall be set forth in each applicable Incremental Joinder Agreement.</w:t>
      </w:r>
    </w:p>
    <w:p>
      <w:pPr>
        <w:spacing w:after="0" w:line="152" w:lineRule="exact"/>
        <w:rPr>
          <w:rFonts w:ascii="Times New Roman" w:cs="Times New Roman" w:eastAsia="Times New Roman" w:hAnsi="Times New Roman"/>
          <w:sz w:val="18"/>
          <w:szCs w:val="18"/>
          <w:color w:val="auto"/>
        </w:rPr>
      </w:pPr>
    </w:p>
    <w:p>
      <w:pPr>
        <w:jc w:val="both"/>
        <w:ind w:firstLine="637"/>
        <w:spacing w:after="0" w:line="214" w:lineRule="auto"/>
        <w:tabs>
          <w:tab w:leader="none" w:pos="125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 of Revolving Loans</w:t>
      </w:r>
      <w:r>
        <w:rPr>
          <w:rFonts w:ascii="Times New Roman" w:cs="Times New Roman" w:eastAsia="Times New Roman" w:hAnsi="Times New Roman"/>
          <w:sz w:val="18"/>
          <w:szCs w:val="18"/>
          <w:color w:val="auto"/>
        </w:rPr>
        <w:t>. To the extent the Revolving Commitments of a Tranche are being increased on the relevant Incremental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through Incremental Existing Tranche Revolving Commitments, then each of the Revolving Lenders having a Revolving Commitment under such Tranche prior to such Incremental Effective Date (such Revolving Lenders the “</w:t>
      </w:r>
      <w:r>
        <w:rPr>
          <w:rFonts w:ascii="Times New Roman" w:cs="Times New Roman" w:eastAsia="Times New Roman" w:hAnsi="Times New Roman"/>
          <w:sz w:val="18"/>
          <w:szCs w:val="18"/>
          <w:b w:val="1"/>
          <w:bCs w:val="1"/>
          <w:color w:val="auto"/>
        </w:rPr>
        <w:t>Pre-Increase Revolving Lenders</w:t>
      </w:r>
      <w:r>
        <w:rPr>
          <w:rFonts w:ascii="Times New Roman" w:cs="Times New Roman" w:eastAsia="Times New Roman" w:hAnsi="Times New Roman"/>
          <w:sz w:val="18"/>
          <w:szCs w:val="18"/>
          <w:color w:val="auto"/>
        </w:rPr>
        <w:t>”) shall assign or transfer to any Revolving Lender which is acquiring a new or additional Revolving Commitment under such Tranche on the Incremental Effective Date (the “</w:t>
      </w:r>
      <w:r>
        <w:rPr>
          <w:rFonts w:ascii="Times New Roman" w:cs="Times New Roman" w:eastAsia="Times New Roman" w:hAnsi="Times New Roman"/>
          <w:sz w:val="18"/>
          <w:szCs w:val="18"/>
          <w:b w:val="1"/>
          <w:bCs w:val="1"/>
          <w:color w:val="auto"/>
        </w:rPr>
        <w:t>Post-Increase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Revolving Lenders</w:t>
      </w:r>
      <w:r>
        <w:rPr>
          <w:rFonts w:ascii="Times New Roman" w:cs="Times New Roman" w:eastAsia="Times New Roman" w:hAnsi="Times New Roman"/>
          <w:sz w:val="18"/>
          <w:szCs w:val="18"/>
          <w:color w:val="auto"/>
        </w:rPr>
        <w:t>”), and such Post-Increase Revolving Lenders shall purchase from each such Pre-Increase Revolving Lender, at the principal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such interests in the Revolving Loans of such Tranche and participation interests in L/C Liabilities of such Tranche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369" w:right="339" w:bottom="1440" w:gutter="0" w:footer="0" w:header="0"/>
        </w:sectPr>
      </w:pPr>
    </w:p>
    <w:bookmarkStart w:id="143" w:name="page144"/>
    <w:bookmarkEnd w:id="143"/>
    <w:p>
      <w:pPr>
        <w:jc w:val="both"/>
        <w:spacing w:after="0" w:line="244" w:lineRule="auto"/>
        <w:rPr>
          <w:sz w:val="20"/>
          <w:szCs w:val="20"/>
          <w:color w:val="auto"/>
        </w:rPr>
      </w:pPr>
      <w:r>
        <w:rPr>
          <w:rFonts w:ascii="Times New Roman" w:cs="Times New Roman" w:eastAsia="Times New Roman" w:hAnsi="Times New Roman"/>
          <w:sz w:val="16"/>
          <w:szCs w:val="16"/>
          <w:color w:val="auto"/>
        </w:rPr>
        <w:t>(but not, for the avoidance of doubt, the related Revolving Commitments) outstanding on such Incremental Effective Date as shall be necessary in order that, after giving effect to all such assignments or transfers and purchases, such Revolving Loans of such Tranche and participation interests in L/C Liabilities of</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such Tranche will be held by Pre-Increase Revolving Lenders and Post-Increase Revolving Lenders ratably in accordance with their Revolving Commitments of such Tranche after giving effect to such Incremental Revolving Commitments (and after giving effect to any Revolving Loans of such Tranche made on the relevant Incremental Effective Date). Such assignments or transfers and purchases shall be made pursuant to such procedures as may be designated by</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Administrative Agent and shall not be required to be effectuated in accordance with </w:t>
      </w:r>
      <w:r>
        <w:rPr>
          <w:rFonts w:ascii="Times New Roman" w:cs="Times New Roman" w:eastAsia="Times New Roman" w:hAnsi="Times New Roman"/>
          <w:sz w:val="16"/>
          <w:szCs w:val="16"/>
          <w:u w:val="single" w:color="auto"/>
          <w:color w:val="auto"/>
        </w:rPr>
        <w:t>Section 13.05</w:t>
      </w:r>
      <w:r>
        <w:rPr>
          <w:rFonts w:ascii="Times New Roman" w:cs="Times New Roman" w:eastAsia="Times New Roman" w:hAnsi="Times New Roman"/>
          <w:sz w:val="16"/>
          <w:szCs w:val="16"/>
          <w:color w:val="auto"/>
        </w:rPr>
        <w:t xml:space="preserve">. For the avoidance of doubt, Revolving Loans and participation interests in L/C Liabilities assigned or transferred and purchased (or re-allocated) pursuant to this </w:t>
      </w:r>
      <w:r>
        <w:rPr>
          <w:rFonts w:ascii="Times New Roman" w:cs="Times New Roman" w:eastAsia="Times New Roman" w:hAnsi="Times New Roman"/>
          <w:sz w:val="16"/>
          <w:szCs w:val="16"/>
          <w:u w:val="single" w:color="auto"/>
          <w:color w:val="auto"/>
        </w:rPr>
        <w:t>Section 2.12(d)</w:t>
      </w:r>
      <w:r>
        <w:rPr>
          <w:rFonts w:ascii="Times New Roman" w:cs="Times New Roman" w:eastAsia="Times New Roman" w:hAnsi="Times New Roman"/>
          <w:sz w:val="16"/>
          <w:szCs w:val="16"/>
          <w:color w:val="auto"/>
        </w:rPr>
        <w:t xml:space="preserve"> shall, upon receipt thereof by the relevant Post-Increase Revolving Lenders, be deemed to be Revolving Loans and participation interests in L/C Liabilities in respect of the relevant new or</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additional Revolving Commitments of such Tranche acquired by such Post-Increase Revolving Lenders on the relevant Incremental Effective Date and the terms of such Revolving Loans and participation interests (including, without limitation, the interest rate and maturity applicable thereto) shall be adjusted accordingly. In addition, the L/C Sublimit may be increased by an amount not to exceed the amount of any increase in Revolving Commitments with the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consent of the applicable L/C Lenders that agreed to provide Letters of Credit under such increase in the L/C Sublimit and the holders of Incremental Revolving Commitments providing such increase in Revolving Commitments.</w:t>
      </w:r>
    </w:p>
    <w:p>
      <w:pPr>
        <w:spacing w:after="0" w:line="153" w:lineRule="exact"/>
        <w:rPr>
          <w:sz w:val="20"/>
          <w:szCs w:val="20"/>
          <w:color w:val="auto"/>
        </w:rPr>
      </w:pPr>
    </w:p>
    <w:p>
      <w:pPr>
        <w:jc w:val="both"/>
        <w:ind w:firstLine="637"/>
        <w:spacing w:after="0"/>
        <w:tabs>
          <w:tab w:leader="none" w:pos="126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Equal and Ratable Benefit</w:t>
      </w:r>
      <w:r>
        <w:rPr>
          <w:rFonts w:ascii="Times New Roman" w:cs="Times New Roman" w:eastAsia="Times New Roman" w:hAnsi="Times New Roman"/>
          <w:sz w:val="16"/>
          <w:szCs w:val="16"/>
          <w:color w:val="auto"/>
        </w:rPr>
        <w:t>. Except in the case of any New Term Loans and New Revolving Commitments that are designated by Borrower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as secured on a junior lien basis to the Obligations or unsecured, which shall be established pursuant to separate facilities, the Loans and Commitments established pursuant to this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xml:space="preserve"> shall (i) constitute Loans and Commitments under, and shall be entitled to all the benefits afforded by, this Agreement and the other Credit Documents, (ii) without limiting the foregoing, benefit equally and ratably from the Guarantees and security interests created by the Security Documents, (iii)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in right of payment and/or with respect to security with the then-existing Tranches of Term Loans and then-existing Tranches of Revolving Loans, (iv) not be secured by any assets other than the Collateral; and (v) not be guaranteed by any person other than a Guarantor.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establishment of any Incremental Commitments or the funding of Loans thereunder. In the case of any New Term Loans and New Revolving Commitments that are designated by Borrower as secured on a junior lien basis to the Obligations, Borrower shall deliver a Second Lien Intercreditor Agreement executed by the administrative agent, collateral agent, or other representative of the lenders under such New Term Loans or New Revolving Commitments.</w:t>
      </w:r>
    </w:p>
    <w:p>
      <w:pPr>
        <w:spacing w:after="0" w:line="305" w:lineRule="exact"/>
        <w:rPr>
          <w:rFonts w:ascii="Times New Roman" w:cs="Times New Roman" w:eastAsia="Times New Roman" w:hAnsi="Times New Roman"/>
          <w:sz w:val="16"/>
          <w:szCs w:val="16"/>
          <w:color w:val="auto"/>
        </w:rPr>
      </w:pPr>
    </w:p>
    <w:p>
      <w:pPr>
        <w:jc w:val="both"/>
        <w:ind w:firstLine="637"/>
        <w:spacing w:after="0" w:line="212" w:lineRule="auto"/>
        <w:tabs>
          <w:tab w:leader="none" w:pos="125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Incremental Joinder Agreements</w:t>
      </w:r>
      <w:r>
        <w:rPr>
          <w:rFonts w:ascii="Times New Roman" w:cs="Times New Roman" w:eastAsia="Times New Roman" w:hAnsi="Times New Roman"/>
          <w:sz w:val="18"/>
          <w:szCs w:val="18"/>
          <w:color w:val="auto"/>
        </w:rPr>
        <w:t>. An Incremental Joinder Agreement may,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without the consent of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Lenders, effect such amendments to this Agreement and the other Credit Documents as may be necessary or advisable, in the reasonable opinion of Administrative Agent and Borrower, to effect the provisions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(including, without limitation, (A) amendments to </w:t>
      </w:r>
      <w:r>
        <w:rPr>
          <w:rFonts w:ascii="Times New Roman" w:cs="Times New Roman" w:eastAsia="Times New Roman" w:hAnsi="Times New Roman"/>
          <w:sz w:val="18"/>
          <w:szCs w:val="18"/>
          <w:u w:val="single" w:color="auto"/>
          <w:color w:val="auto"/>
        </w:rPr>
        <w:t>Sections 2.04(b)(ii)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2.09(b)(i)</w:t>
      </w:r>
      <w:r>
        <w:rPr>
          <w:rFonts w:ascii="Times New Roman" w:cs="Times New Roman" w:eastAsia="Times New Roman" w:hAnsi="Times New Roman"/>
          <w:sz w:val="18"/>
          <w:szCs w:val="18"/>
          <w:color w:val="auto"/>
        </w:rPr>
        <w:t xml:space="preserve"> to permit reductions of Tranches of Revolving Commitments (and prepayments of the related Revolving Loans) with an R/C Maturity Date prior to the R/C Maturity Date applicable to another Tranche of Revolving Commitments without a concurrent reduction of such other Tranche of Revolving Commitments and (B) such other technical amendments as may be necessary or advisable, in the reasonable opinion of Administrative Agent and Borrower, to give effect to the terms and provisions of any Incremental Commitments (and any Loans made in respect thereof)).</w:t>
      </w:r>
    </w:p>
    <w:p>
      <w:pPr>
        <w:spacing w:after="0" w:line="154"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Supersede</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supersede any provisions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contrary.</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2.13. Extensions of Loans and Commitments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37"/>
        <w:spacing w:after="0" w:line="209" w:lineRule="auto"/>
        <w:tabs>
          <w:tab w:leader="none" w:pos="12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at any time request that all or a portion of the Term Loans of any Tranche (an “</w:t>
      </w:r>
      <w:r>
        <w:rPr>
          <w:rFonts w:ascii="Times New Roman" w:cs="Times New Roman" w:eastAsia="Times New Roman" w:hAnsi="Times New Roman"/>
          <w:sz w:val="18"/>
          <w:szCs w:val="18"/>
          <w:b w:val="1"/>
          <w:bCs w:val="1"/>
          <w:color w:val="auto"/>
        </w:rPr>
        <w:t>Existing Term Loan Tranche</w:t>
      </w:r>
      <w:r>
        <w:rPr>
          <w:rFonts w:ascii="Times New Roman" w:cs="Times New Roman" w:eastAsia="Times New Roman" w:hAnsi="Times New Roman"/>
          <w:sz w:val="18"/>
          <w:szCs w:val="18"/>
          <w:color w:val="auto"/>
        </w:rPr>
        <w:t>”) be amended, converted or modified to constitute another Tranche of Term Loans in order to extend the scheduled final maturity date thereof and/or to extend the date of any amortization payment thereon (any such Term Loans which have been so modified, “</w:t>
      </w:r>
      <w:r>
        <w:rPr>
          <w:rFonts w:ascii="Times New Roman" w:cs="Times New Roman" w:eastAsia="Times New Roman" w:hAnsi="Times New Roman"/>
          <w:sz w:val="18"/>
          <w:szCs w:val="18"/>
          <w:b w:val="1"/>
          <w:bCs w:val="1"/>
          <w:color w:val="auto"/>
        </w:rPr>
        <w:t>Extended Term Loans</w:t>
      </w:r>
      <w:r>
        <w:rPr>
          <w:rFonts w:ascii="Times New Roman" w:cs="Times New Roman" w:eastAsia="Times New Roman" w:hAnsi="Times New Roman"/>
          <w:sz w:val="18"/>
          <w:szCs w:val="18"/>
          <w:color w:val="auto"/>
        </w:rPr>
        <w:t xml:space="preserve">”) and to provide for other terms consistent with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In order to establish any Extended Term Loans, Borrower shall provide a notice to Administrative Agent (who shall provide a copy of such notice to each of the Lenders of the applicable Existing Term Loan Tranche) (a “</w:t>
      </w:r>
      <w:r>
        <w:rPr>
          <w:rFonts w:ascii="Times New Roman" w:cs="Times New Roman" w:eastAsia="Times New Roman" w:hAnsi="Times New Roman"/>
          <w:sz w:val="18"/>
          <w:szCs w:val="18"/>
          <w:b w:val="1"/>
          <w:bCs w:val="1"/>
          <w:color w:val="auto"/>
        </w:rPr>
        <w:t>Term Loan Extension Request</w:t>
      </w:r>
      <w:r>
        <w:rPr>
          <w:rFonts w:ascii="Times New Roman" w:cs="Times New Roman" w:eastAsia="Times New Roman" w:hAnsi="Times New Roman"/>
          <w:sz w:val="18"/>
          <w:szCs w:val="18"/>
          <w:color w:val="auto"/>
        </w:rPr>
        <w:t>”) setting forth the proposed terms of the Extended Term Loans to be established, which terms shall be substantially identical to those applicable to the Term Loans of the Existing Term Loan Tranche from which they are to be modified except (i) the scheduled final maturity date shall be extended to the date set forth in the applicable Extension Amendment and the amortization shall be as set forth in the Extension Amendment, (ii) (A) the Applicable Margins with respect to the Extended Term Loans may be higher or lower than the Applicable Margins for the Term Loans of such Existing Term Loan Tranche and/or (B) additional or reduced fees (including prepayment or termination premiums) may be payable to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371" w:right="339" w:bottom="1440" w:gutter="0" w:footer="0" w:header="0"/>
        </w:sectPr>
      </w:pPr>
    </w:p>
    <w:bookmarkStart w:id="144" w:name="page145"/>
    <w:bookmarkEnd w:id="144"/>
    <w:p>
      <w:pPr>
        <w:spacing w:after="0" w:line="244" w:lineRule="auto"/>
        <w:rPr>
          <w:sz w:val="20"/>
          <w:szCs w:val="20"/>
          <w:color w:val="auto"/>
        </w:rPr>
      </w:pPr>
      <w:r>
        <w:rPr>
          <w:rFonts w:ascii="Times New Roman" w:cs="Times New Roman" w:eastAsia="Times New Roman" w:hAnsi="Times New Roman"/>
          <w:sz w:val="16"/>
          <w:szCs w:val="16"/>
          <w:color w:val="auto"/>
        </w:rPr>
        <w:t xml:space="preserve">providing such Extended Term Loans in addition to or in lieu of any increased or decreased Applicable Margins contemplated by the preceding clause (A), in each case, to the extent provided in the applicable Extension Amendment, (iii) any Extended Term Loans may participate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a less than a </w:t>
      </w:r>
      <w:r>
        <w:rPr>
          <w:rFonts w:ascii="Times New Roman" w:cs="Times New Roman" w:eastAsia="Times New Roman" w:hAnsi="Times New Roman"/>
          <w:sz w:val="16"/>
          <w:szCs w:val="16"/>
          <w:i w:val="1"/>
          <w:iCs w:val="1"/>
          <w:color w:val="auto"/>
        </w:rPr>
        <w:t>pro</w:t>
      </w:r>
    </w:p>
    <w:p>
      <w:pPr>
        <w:spacing w:after="0" w:line="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i w:val="1"/>
          <w:iCs w:val="1"/>
          <w:color w:val="auto"/>
        </w:rPr>
        <w:t xml:space="preserve">rata </w:t>
      </w:r>
      <w:r>
        <w:rPr>
          <w:rFonts w:ascii="Times New Roman" w:cs="Times New Roman" w:eastAsia="Times New Roman" w:hAnsi="Times New Roman"/>
          <w:sz w:val="16"/>
          <w:szCs w:val="16"/>
          <w:color w:val="auto"/>
        </w:rPr>
        <w:t>basis, or a greater than a</w:t>
      </w:r>
      <w:r>
        <w:rPr>
          <w:rFonts w:ascii="Times New Roman" w:cs="Times New Roman" w:eastAsia="Times New Roman" w:hAnsi="Times New Roman"/>
          <w:sz w:val="16"/>
          <w:szCs w:val="16"/>
          <w:i w:val="1"/>
          <w:iCs w:val="1"/>
          <w:color w:val="auto"/>
        </w:rPr>
        <w:t xml:space="preserve"> pro rata </w:t>
      </w:r>
      <w:r>
        <w:rPr>
          <w:rFonts w:ascii="Times New Roman" w:cs="Times New Roman" w:eastAsia="Times New Roman" w:hAnsi="Times New Roman"/>
          <w:sz w:val="16"/>
          <w:szCs w:val="16"/>
          <w:color w:val="auto"/>
        </w:rPr>
        <w:t>basis in any optional prepayments of Term Loans hereunder and on a</w:t>
      </w:r>
      <w:r>
        <w:rPr>
          <w:rFonts w:ascii="Times New Roman" w:cs="Times New Roman" w:eastAsia="Times New Roman" w:hAnsi="Times New Roman"/>
          <w:sz w:val="16"/>
          <w:szCs w:val="16"/>
          <w:i w:val="1"/>
          <w:iCs w:val="1"/>
          <w:color w:val="auto"/>
        </w:rPr>
        <w:t xml:space="preserve"> pro rata </w:t>
      </w:r>
      <w:r>
        <w:rPr>
          <w:rFonts w:ascii="Times New Roman" w:cs="Times New Roman" w:eastAsia="Times New Roman" w:hAnsi="Times New Roman"/>
          <w:sz w:val="16"/>
          <w:szCs w:val="16"/>
          <w:color w:val="auto"/>
        </w:rPr>
        <w:t>basis or a less than</w:t>
      </w:r>
      <w:r>
        <w:rPr>
          <w:rFonts w:ascii="Times New Roman" w:cs="Times New Roman" w:eastAsia="Times New Roman" w:hAnsi="Times New Roman"/>
          <w:sz w:val="16"/>
          <w:szCs w:val="16"/>
          <w:i w:val="1"/>
          <w:iCs w:val="1"/>
          <w:color w:val="auto"/>
        </w:rPr>
        <w:t xml:space="preserve"> pro rata </w:t>
      </w:r>
      <w:r>
        <w:rPr>
          <w:rFonts w:ascii="Times New Roman" w:cs="Times New Roman" w:eastAsia="Times New Roman" w:hAnsi="Times New Roman"/>
          <w:sz w:val="16"/>
          <w:szCs w:val="16"/>
          <w:color w:val="auto"/>
        </w:rPr>
        <w:t>basis (but not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greater than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in any mandatory prepayments of Term Loans hereunder in each case as specified in the respective Term Loan Extension Request,</w:t>
      </w:r>
    </w:p>
    <w:p>
      <w:pPr>
        <w:jc w:val="both"/>
        <w:ind w:firstLine="5"/>
        <w:spacing w:after="0"/>
        <w:tabs>
          <w:tab w:leader="none" w:pos="297"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final maturity date and the scheduled amortization applicable to the Extended Term Loans shall be set forth in the applicable Extension Amendment and the scheduled amortization of such Existing Term Loan Tranche shall be adjusted to reflect the amortization schedule (including the principal amounts payable pursuant thereto) in respect of the Term Loans under such Existing Term Loan Tranche that have been extended as Extended Term Loans as set forth in the applicable Extension Amendment;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the Weighted Average Life to Maturity of such Extended Term Loans shall be no shorter than the Weighted Average Life to Maturity of the Term Loans of such Existing Term Loan Tranche, and (v) the covenant set forth in </w:t>
      </w:r>
      <w:r>
        <w:rPr>
          <w:rFonts w:ascii="Times New Roman" w:cs="Times New Roman" w:eastAsia="Times New Roman" w:hAnsi="Times New Roman"/>
          <w:sz w:val="16"/>
          <w:szCs w:val="16"/>
          <w:u w:val="single" w:color="auto"/>
          <w:color w:val="auto"/>
        </w:rPr>
        <w:t>Section 10.08</w:t>
      </w:r>
      <w:r>
        <w:rPr>
          <w:rFonts w:ascii="Times New Roman" w:cs="Times New Roman" w:eastAsia="Times New Roman" w:hAnsi="Times New Roman"/>
          <w:sz w:val="16"/>
          <w:szCs w:val="16"/>
          <w:color w:val="auto"/>
        </w:rPr>
        <w:t xml:space="preserve"> may be modified in a manner acceptable to Borrower, Administrative Agent, and the Lenders party to the applicable Extension Amendment, such modifications to become effective only after the Final Maturity Date in effect immediately prior to giving effect to such Extension Amendment (it being understood that each Lender providing Extended Term Loans, by executing an Extension Amendment, agrees to be bound by such provisions and waives any inconsistent provisions set forth in </w:t>
      </w:r>
      <w:r>
        <w:rPr>
          <w:rFonts w:ascii="Times New Roman" w:cs="Times New Roman" w:eastAsia="Times New Roman" w:hAnsi="Times New Roman"/>
          <w:sz w:val="16"/>
          <w:szCs w:val="16"/>
          <w:u w:val="single" w:color="auto"/>
          <w:color w:val="auto"/>
        </w:rPr>
        <w:t>Section 4.02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4.07(b)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13.04</w:t>
      </w:r>
      <w:r>
        <w:rPr>
          <w:rFonts w:ascii="Times New Roman" w:cs="Times New Roman" w:eastAsia="Times New Roman" w:hAnsi="Times New Roman"/>
          <w:sz w:val="16"/>
          <w:szCs w:val="16"/>
          <w:color w:val="auto"/>
        </w:rPr>
        <w:t xml:space="preserve">). Except as provided above, each Lender holding Extended Term Loans shall be entitled to all the benefits afforded by this Agreement (including, without limitation, the provisions set forth in </w:t>
      </w:r>
      <w:r>
        <w:rPr>
          <w:rFonts w:ascii="Times New Roman" w:cs="Times New Roman" w:eastAsia="Times New Roman" w:hAnsi="Times New Roman"/>
          <w:sz w:val="16"/>
          <w:szCs w:val="16"/>
          <w:u w:val="single" w:color="auto"/>
          <w:color w:val="auto"/>
        </w:rPr>
        <w:t>Section 2.09(b)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2.10(b)</w:t>
      </w:r>
      <w:r>
        <w:rPr>
          <w:rFonts w:ascii="Times New Roman" w:cs="Times New Roman" w:eastAsia="Times New Roman" w:hAnsi="Times New Roman"/>
          <w:sz w:val="16"/>
          <w:szCs w:val="16"/>
          <w:color w:val="auto"/>
        </w:rPr>
        <w:t xml:space="preserve"> applicable to Term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Term Loans. No Lender shall have any obligation to agree to have any of its Term Loans of any Existing Term Loan Tranche amended, converted or modified to constitute Extended Term Loans pursuant to any Term Loan Extension Request. Any Extended Term Loans of any Extension Tranche shall constitute a separate Tranche and Class of Term Loans from the Existing Term Loan Tranche from which they were modified.</w:t>
      </w:r>
    </w:p>
    <w:p>
      <w:pPr>
        <w:spacing w:after="0" w:line="244" w:lineRule="exact"/>
        <w:rPr>
          <w:rFonts w:ascii="Times New Roman" w:cs="Times New Roman" w:eastAsia="Times New Roman" w:hAnsi="Times New Roman"/>
          <w:sz w:val="16"/>
          <w:szCs w:val="16"/>
          <w:color w:val="auto"/>
        </w:rPr>
      </w:pPr>
    </w:p>
    <w:p>
      <w:pPr>
        <w:jc w:val="both"/>
        <w:ind w:firstLine="637"/>
        <w:spacing w:after="0" w:line="232" w:lineRule="auto"/>
        <w:tabs>
          <w:tab w:leader="none" w:pos="1257"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may, at any time request that all or a portion of the Revolving Commitments of any Tranche (an “</w:t>
      </w:r>
      <w:r>
        <w:rPr>
          <w:rFonts w:ascii="Times New Roman" w:cs="Times New Roman" w:eastAsia="Times New Roman" w:hAnsi="Times New Roman"/>
          <w:sz w:val="16"/>
          <w:szCs w:val="16"/>
          <w:b w:val="1"/>
          <w:bCs w:val="1"/>
          <w:color w:val="auto"/>
        </w:rPr>
        <w:t>Existing Revolving Tranche</w:t>
      </w:r>
      <w:r>
        <w:rPr>
          <w:rFonts w:ascii="Times New Roman" w:cs="Times New Roman" w:eastAsia="Times New Roman" w:hAnsi="Times New Roman"/>
          <w:sz w:val="16"/>
          <w:szCs w:val="16"/>
          <w:color w:val="auto"/>
        </w:rPr>
        <w:t>” and any related Revolving Loans thereunder, “</w:t>
      </w:r>
      <w:r>
        <w:rPr>
          <w:rFonts w:ascii="Times New Roman" w:cs="Times New Roman" w:eastAsia="Times New Roman" w:hAnsi="Times New Roman"/>
          <w:sz w:val="16"/>
          <w:szCs w:val="16"/>
          <w:b w:val="1"/>
          <w:bCs w:val="1"/>
          <w:color w:val="auto"/>
        </w:rPr>
        <w:t>Existing Revolving Loans</w:t>
      </w:r>
      <w:r>
        <w:rPr>
          <w:rFonts w:ascii="Times New Roman" w:cs="Times New Roman" w:eastAsia="Times New Roman" w:hAnsi="Times New Roman"/>
          <w:sz w:val="16"/>
          <w:szCs w:val="16"/>
          <w:color w:val="auto"/>
        </w:rPr>
        <w:t>”) be amended, converted or modified to constitute another Tranche of Revolving Commitments in order to extend the termination date thereof (any such Revolving Commitments which have been so amended, converted or modified, “</w:t>
      </w:r>
      <w:r>
        <w:rPr>
          <w:rFonts w:ascii="Times New Roman" w:cs="Times New Roman" w:eastAsia="Times New Roman" w:hAnsi="Times New Roman"/>
          <w:sz w:val="16"/>
          <w:szCs w:val="16"/>
          <w:b w:val="1"/>
          <w:bCs w:val="1"/>
          <w:color w:val="auto"/>
        </w:rPr>
        <w:t>Extending Revolving Commitments</w:t>
      </w:r>
      <w:r>
        <w:rPr>
          <w:rFonts w:ascii="Times New Roman" w:cs="Times New Roman" w:eastAsia="Times New Roman" w:hAnsi="Times New Roman"/>
          <w:sz w:val="16"/>
          <w:szCs w:val="16"/>
          <w:color w:val="auto"/>
        </w:rPr>
        <w:t>” and any related Revolving Loans, “</w:t>
      </w:r>
      <w:r>
        <w:rPr>
          <w:rFonts w:ascii="Times New Roman" w:cs="Times New Roman" w:eastAsia="Times New Roman" w:hAnsi="Times New Roman"/>
          <w:sz w:val="16"/>
          <w:szCs w:val="16"/>
          <w:b w:val="1"/>
          <w:bCs w:val="1"/>
          <w:color w:val="auto"/>
        </w:rPr>
        <w:t>Extending Revolving Loans</w:t>
      </w:r>
      <w:r>
        <w:rPr>
          <w:rFonts w:ascii="Times New Roman" w:cs="Times New Roman" w:eastAsia="Times New Roman" w:hAnsi="Times New Roman"/>
          <w:sz w:val="16"/>
          <w:szCs w:val="16"/>
          <w:color w:val="auto"/>
        </w:rPr>
        <w:t xml:space="preserve">”) and to provide for other terms consistent with this </w:t>
      </w:r>
      <w:r>
        <w:rPr>
          <w:rFonts w:ascii="Times New Roman" w:cs="Times New Roman" w:eastAsia="Times New Roman" w:hAnsi="Times New Roman"/>
          <w:sz w:val="16"/>
          <w:szCs w:val="16"/>
          <w:u w:val="single" w:color="auto"/>
          <w:color w:val="auto"/>
        </w:rPr>
        <w:t>Section 2.13</w:t>
      </w:r>
      <w:r>
        <w:rPr>
          <w:rFonts w:ascii="Times New Roman" w:cs="Times New Roman" w:eastAsia="Times New Roman" w:hAnsi="Times New Roman"/>
          <w:sz w:val="16"/>
          <w:szCs w:val="16"/>
          <w:color w:val="auto"/>
        </w:rPr>
        <w:t>. In order to establish any Extending Revolving Commitments, Borrower shall provide a notice to Administrative Agent (who shall provide a copy of such notice to each of the Lenders of the applicable Existing Revolving Tranche) (a “</w:t>
      </w:r>
      <w:r>
        <w:rPr>
          <w:rFonts w:ascii="Times New Roman" w:cs="Times New Roman" w:eastAsia="Times New Roman" w:hAnsi="Times New Roman"/>
          <w:sz w:val="16"/>
          <w:szCs w:val="16"/>
          <w:b w:val="1"/>
          <w:bCs w:val="1"/>
          <w:color w:val="auto"/>
        </w:rPr>
        <w:t>Revolving Extension Request</w:t>
      </w:r>
      <w:r>
        <w:rPr>
          <w:rFonts w:ascii="Times New Roman" w:cs="Times New Roman" w:eastAsia="Times New Roman" w:hAnsi="Times New Roman"/>
          <w:sz w:val="16"/>
          <w:szCs w:val="16"/>
          <w:color w:val="auto"/>
        </w:rPr>
        <w:t>”) setting forth the proposed terms of the Extending Revolving Commitments to be established, which terms shall be substantially identical to those applicable to the Revolving Commitments of the Existing Revolving Tranche from which they are to be modified except (i) the scheduled termination date of the Extending Revolving Commitments and the related scheduled maturity date of the related Extending Revolving Loans shall be extended to the date set forth in the applicable Extension Amendment,</w:t>
      </w:r>
    </w:p>
    <w:p>
      <w:pPr>
        <w:jc w:val="both"/>
        <w:ind w:firstLine="5"/>
        <w:spacing w:after="0" w:line="205" w:lineRule="auto"/>
        <w:tabs>
          <w:tab w:leader="none" w:pos="25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Applicable Margins with respect to the Extending Revolving Loans may be higher or lower than the Applicable Margins for the Revolving Loans of such Existing Revolving Tranche and/or (B) additional or reduced fees may be payable to the Lenders providing such Extending Revolving Commitments in addition to or in lieu of any increased or decreased Applicable Margins contemplated by the preceding clause (A), in each case, to the extent provided in the applicable Extension Amendment, (iii) the Applicable Fee Percentage with respect to the Extending Revolving Commitments may be higher or lower than the Applicable Fee Percentage for the Revolving Commitments of such Existing Revolving Tranche, (iv) the covenant set forth in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may be modified in a manner acceptable to Borrower, Administrative Agent, and the Lenders party to the applicable Extension Amendment, such modifications to become effective only after the Final Maturity Date in effect immediately prior to giving effect to such Extension Amendment, and (v) the L/C Commitments of any L/C Lender that is providing such Extending Revolving Commitments may be extended and the L/C Sublimit may be increased, subject to clause (d) below (it being understood that each Lender providing Extending Revolving Commitments, by executing an Extension Amendment, agrees to be bound by such provisions and waives any inconsistent provisions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4.07(b)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13.04</w:t>
      </w:r>
      <w:r>
        <w:rPr>
          <w:rFonts w:ascii="Times New Roman" w:cs="Times New Roman" w:eastAsia="Times New Roman" w:hAnsi="Times New Roman"/>
          <w:sz w:val="18"/>
          <w:szCs w:val="18"/>
          <w:color w:val="auto"/>
        </w:rPr>
        <w:t xml:space="preserve">). Except as provided above, each Lender holding Extending Revolving Commitments shall be entitled to all the benefits afforded by this Agreement (including, without limitation, the provisions set forth in </w:t>
      </w:r>
      <w:r>
        <w:rPr>
          <w:rFonts w:ascii="Times New Roman" w:cs="Times New Roman" w:eastAsia="Times New Roman" w:hAnsi="Times New Roman"/>
          <w:sz w:val="18"/>
          <w:szCs w:val="18"/>
          <w:u w:val="single" w:color="auto"/>
          <w:color w:val="auto"/>
        </w:rPr>
        <w:t>Sections 2.09(b)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2.10(b)</w:t>
      </w:r>
      <w:r>
        <w:rPr>
          <w:rFonts w:ascii="Times New Roman" w:cs="Times New Roman" w:eastAsia="Times New Roman" w:hAnsi="Times New Roman"/>
          <w:sz w:val="18"/>
          <w:szCs w:val="18"/>
          <w:color w:val="auto"/>
        </w:rPr>
        <w:t xml:space="preserve"> applicable to existing Revolving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Revolving Commitments. No Lender shall have any obligation to agree to have any of its Revolving Commitments of any Existing Revolving Tranche amended, converted or modified to constitute Extending Revolving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371" w:right="339" w:bottom="1440" w:gutter="0" w:footer="0" w:header="0"/>
        </w:sectPr>
      </w:pPr>
    </w:p>
    <w:bookmarkStart w:id="145" w:name="page146"/>
    <w:bookmarkEnd w:id="145"/>
    <w:p>
      <w:pPr>
        <w:jc w:val="both"/>
        <w:spacing w:after="0" w:line="244" w:lineRule="auto"/>
        <w:rPr>
          <w:sz w:val="20"/>
          <w:szCs w:val="20"/>
          <w:color w:val="auto"/>
        </w:rPr>
      </w:pPr>
      <w:r>
        <w:rPr>
          <w:rFonts w:ascii="Times New Roman" w:cs="Times New Roman" w:eastAsia="Times New Roman" w:hAnsi="Times New Roman"/>
          <w:sz w:val="16"/>
          <w:szCs w:val="16"/>
          <w:color w:val="auto"/>
        </w:rPr>
        <w:t>pursuant to any Revolving Extension Request. Any Extending Revolving Commitments of any Extension Tranche shall constitute a separate Tranche and Class of Revolving Commitments from the Existing Revolving Tranche from which they were modified. If, on any Extension Date, any Revolving Loans of any</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Extending Lender are outstanding under the applicable Existing Revolving Tranche, such Revolving Loans (and any related participations) shall be deemed to be allocated as Extending Revolving Loans (and related participations) and Existing Revolving Loans (and related participations) in the same proportion as such Extending Lender’s Extending Revolving Commitments bear to its remaining Revolving Commitments of the Existing Revolving Tranche.</w:t>
      </w:r>
    </w:p>
    <w:p>
      <w:pPr>
        <w:spacing w:after="0" w:line="168" w:lineRule="exact"/>
        <w:rPr>
          <w:sz w:val="20"/>
          <w:szCs w:val="20"/>
          <w:color w:val="auto"/>
        </w:rPr>
      </w:pPr>
    </w:p>
    <w:p>
      <w:pPr>
        <w:jc w:val="both"/>
        <w:ind w:firstLine="637"/>
        <w:spacing w:after="0"/>
        <w:tabs>
          <w:tab w:leader="none" w:pos="126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shall provide the applicable Extension Request at least five (5) Business Days prior to the date on which Lenders under the Existing Tranche are requested to respond (or such shorter period as is agreed to by Administrative Agent in its sole discretion). Any Lender (an “</w:t>
      </w:r>
      <w:r>
        <w:rPr>
          <w:rFonts w:ascii="Times New Roman" w:cs="Times New Roman" w:eastAsia="Times New Roman" w:hAnsi="Times New Roman"/>
          <w:sz w:val="16"/>
          <w:szCs w:val="16"/>
          <w:b w:val="1"/>
          <w:bCs w:val="1"/>
          <w:color w:val="auto"/>
        </w:rPr>
        <w:t>Extending Lender</w:t>
      </w:r>
      <w:r>
        <w:rPr>
          <w:rFonts w:ascii="Times New Roman" w:cs="Times New Roman" w:eastAsia="Times New Roman" w:hAnsi="Times New Roman"/>
          <w:sz w:val="16"/>
          <w:szCs w:val="16"/>
          <w:color w:val="auto"/>
        </w:rPr>
        <w:t>”) wishing to have all or a portion of its Term Loans or Revolving Commitments of the Existing Tranche subject to such Extension Request amended, converted or modified to constitute Extended Term Loans or Extending Revolving Commitments, as applicable, shall notify Administrative Agent (an “</w:t>
      </w:r>
      <w:r>
        <w:rPr>
          <w:rFonts w:ascii="Times New Roman" w:cs="Times New Roman" w:eastAsia="Times New Roman" w:hAnsi="Times New Roman"/>
          <w:sz w:val="16"/>
          <w:szCs w:val="16"/>
          <w:b w:val="1"/>
          <w:bCs w:val="1"/>
          <w:color w:val="auto"/>
        </w:rPr>
        <w:t>Extension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Election</w:t>
      </w:r>
      <w:r>
        <w:rPr>
          <w:rFonts w:ascii="Times New Roman" w:cs="Times New Roman" w:eastAsia="Times New Roman" w:hAnsi="Times New Roman"/>
          <w:sz w:val="16"/>
          <w:szCs w:val="16"/>
          <w:color w:val="auto"/>
        </w:rPr>
        <w:t>”) on or prior to the date specified in such Extension Request of the amount of its Term Loans or Revolving Commitments of the Existing Tranche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it has elected to amend, convert or modify to constitute Extended Term Loans or Extending Revolving Commitments, as applicable. In the event that the aggregate amount of Term Loans or Revolving Commitments of the Existing Tranche subject to Extension Elections exceeds the amount of Extended Term Loans or Extending Revolving Commitments, as applicable, requested pursuant to the Extension Request, Term Loans or Revolving Commitments subject to such Extension Elections shall be amended, converted or modified to constitute Extended Term Loans or Extending Revolving Commitments, as applicable,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based on the amount of Term Loans or Revolving Commitments included in such Extension Elections. Borrower shall have the right to withdraw any Extension Request upon written notice to Administrative Agent in the event that the aggregate amount of Term Loans or Revolving Commitments of the Existing Tranche subject to such Extension Request is less than the amount of Extended Term Loans or Extending Revolving Commitments, as applicable, requested pursuant to such Extension Request.</w:t>
      </w:r>
    </w:p>
    <w:p>
      <w:pPr>
        <w:spacing w:after="0" w:line="290" w:lineRule="exact"/>
        <w:rPr>
          <w:rFonts w:ascii="Times New Roman" w:cs="Times New Roman" w:eastAsia="Times New Roman" w:hAnsi="Times New Roman"/>
          <w:sz w:val="16"/>
          <w:szCs w:val="16"/>
          <w:color w:val="auto"/>
        </w:rPr>
      </w:pPr>
    </w:p>
    <w:p>
      <w:pPr>
        <w:jc w:val="both"/>
        <w:ind w:firstLine="637"/>
        <w:spacing w:after="0" w:line="246" w:lineRule="auto"/>
        <w:tabs>
          <w:tab w:leader="none" w:pos="125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Term Loans or Extending Revolving Commitments, as applicable, shall be established pursuant to an amendment (an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this Agreement (which shall be substantially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Agreement, as applicable, or, in each case,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form as is reasonably acceptable to Administrative Agent). Each Extension Amendment shall be executed by Borrower, Administrative Agent and the Extending Lenders (it being understood that such Extension Amendment shall not require the consent of any Lender other than (A) the Extending Lenders with respect to the Extended Term Loans or Extending Revolving Commitments, as applicable, established thereby and (B) with respect to any extension of the Revolving Commitments that results in an extension of an L/C Lender’s obligations with respect to Letters of Credit, the consent of such L/C Lender). An Extension Amendment may, subject to </w:t>
      </w:r>
      <w:r>
        <w:rPr>
          <w:rFonts w:ascii="Times New Roman" w:cs="Times New Roman" w:eastAsia="Times New Roman" w:hAnsi="Times New Roman"/>
          <w:sz w:val="18"/>
          <w:szCs w:val="18"/>
          <w:u w:val="single" w:color="auto"/>
          <w:color w:val="auto"/>
        </w:rPr>
        <w:t>Sections 2.13(a)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without the consent of any other Lenders, effect such amendments to this Agreement and the other Credit Documents as may be necessary or advisable, in the reasonable opinion of Administrative Agent and Borrower, to effect the provisions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(including, without limitation, (A) amendments to </w:t>
      </w:r>
      <w:r>
        <w:rPr>
          <w:rFonts w:ascii="Times New Roman" w:cs="Times New Roman" w:eastAsia="Times New Roman" w:hAnsi="Times New Roman"/>
          <w:sz w:val="18"/>
          <w:szCs w:val="18"/>
          <w:u w:val="single" w:color="auto"/>
          <w:color w:val="auto"/>
        </w:rPr>
        <w:t>Section 2.04(b)(ii)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2.09(b)(i)</w:t>
      </w:r>
      <w:r>
        <w:rPr>
          <w:rFonts w:ascii="Times New Roman" w:cs="Times New Roman" w:eastAsia="Times New Roman" w:hAnsi="Times New Roman"/>
          <w:sz w:val="18"/>
          <w:szCs w:val="18"/>
          <w:color w:val="auto"/>
        </w:rPr>
        <w:t xml:space="preserve"> to permit reductions of Tranches of Revolving Commitments (and prepayments of the related Revolving Loans) with an R/C Maturity Date prior to the R/C Maturity Date applicable to a Tranche of Extending Revolving Commitments without a concurrent reduction of such Tranche of Extending Revolving Commitments and (B) such other technical amendments as may be necessary or advisable, in the reasonable opinion of Administrative Agent and Borrower, to give effect to the terms and provisions of any Extended Term Loans or Extending Revolving Commitments, as applicable).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2.14. Defaulting Lender Provisions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firstLine="637"/>
        <w:spacing w:after="0" w:line="239" w:lineRule="auto"/>
        <w:tabs>
          <w:tab w:leader="none" w:pos="12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a Lender becomes, and during the period it remains, a Defaulting Lender, the following provisions shall apply:</w:t>
      </w:r>
    </w:p>
    <w:p>
      <w:pPr>
        <w:spacing w:after="0" w:line="153" w:lineRule="exact"/>
        <w:rPr>
          <w:rFonts w:ascii="Times New Roman" w:cs="Times New Roman" w:eastAsia="Times New Roman" w:hAnsi="Times New Roman"/>
          <w:sz w:val="18"/>
          <w:szCs w:val="18"/>
          <w:color w:val="auto"/>
        </w:rPr>
      </w:pPr>
    </w:p>
    <w:p>
      <w:pPr>
        <w:jc w:val="both"/>
        <w:ind w:left="640" w:firstLine="881"/>
        <w:spacing w:after="0" w:line="212" w:lineRule="auto"/>
        <w:tabs>
          <w:tab w:leader="none" w:pos="19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Liabilities of such Defaulting Lender will, subject to the limitation in the first proviso below, automatically be reallocated (effective on the day such Lender becomes a Defaulting Lender) among the Non-Defaulting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their respective Revolving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sum of each Non-Defaulting Lender’s total Revolving Exposure may not in any event exceed the Revolving Commitment of such Non-Defaulting Lender as in effect at the time of such reallocation, (ii) subject to </w:t>
      </w:r>
      <w:r>
        <w:rPr>
          <w:rFonts w:ascii="Times New Roman" w:cs="Times New Roman" w:eastAsia="Times New Roman" w:hAnsi="Times New Roman"/>
          <w:sz w:val="18"/>
          <w:szCs w:val="18"/>
          <w:u w:val="single" w:color="auto"/>
          <w:color w:val="auto"/>
        </w:rPr>
        <w:t>Section 13.21</w:t>
      </w:r>
      <w:r>
        <w:rPr>
          <w:rFonts w:ascii="Times New Roman" w:cs="Times New Roman" w:eastAsia="Times New Roman" w:hAnsi="Times New Roman"/>
          <w:sz w:val="18"/>
          <w:szCs w:val="18"/>
          <w:color w:val="auto"/>
        </w:rPr>
        <w:t>, neither such reallocation nor any payment by a Non-Defaulting Lender pursuant thereto will constitute a waiver or release of any claim Borrower, Administrative Agent, any L/C Lender or any other Lender may have against such Defaulting Lender or cause such Defaulting Lender to be a Non-Defaulting Lender and (iii) no Event of Default shall exist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371" w:right="339" w:bottom="1440" w:gutter="0" w:footer="0" w:header="0"/>
        </w:sectPr>
      </w:pPr>
    </w:p>
    <w:bookmarkStart w:id="146" w:name="page147"/>
    <w:bookmarkEnd w:id="146"/>
    <w:p>
      <w:pPr>
        <w:ind w:left="640"/>
        <w:spacing w:after="0" w:line="231" w:lineRule="auto"/>
        <w:rPr>
          <w:sz w:val="20"/>
          <w:szCs w:val="20"/>
          <w:color w:val="auto"/>
        </w:rPr>
      </w:pPr>
      <w:r>
        <w:rPr>
          <w:rFonts w:ascii="Times New Roman" w:cs="Times New Roman" w:eastAsia="Times New Roman" w:hAnsi="Times New Roman"/>
          <w:sz w:val="18"/>
          <w:szCs w:val="18"/>
          <w:color w:val="auto"/>
        </w:rPr>
        <w:t>be continuing at the time of such reallocation (and, unless Borrower shall have otherwise notified Administrative Agent at such time, Borrower shall be deemed to have represented and warranted that no Event of Default exists and is continuing at such time);</w:t>
      </w:r>
    </w:p>
    <w:p>
      <w:pPr>
        <w:spacing w:after="0" w:line="165" w:lineRule="exact"/>
        <w:rPr>
          <w:sz w:val="20"/>
          <w:szCs w:val="20"/>
          <w:color w:val="auto"/>
        </w:rPr>
      </w:pPr>
    </w:p>
    <w:p>
      <w:pPr>
        <w:jc w:val="both"/>
        <w:ind w:left="640" w:firstLine="881"/>
        <w:spacing w:after="0" w:line="212" w:lineRule="auto"/>
        <w:tabs>
          <w:tab w:leader="none" w:pos="189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portion (the “</w:t>
      </w:r>
      <w:r>
        <w:rPr>
          <w:rFonts w:ascii="Times New Roman" w:cs="Times New Roman" w:eastAsia="Times New Roman" w:hAnsi="Times New Roman"/>
          <w:sz w:val="18"/>
          <w:szCs w:val="18"/>
          <w:b w:val="1"/>
          <w:bCs w:val="1"/>
          <w:color w:val="auto"/>
        </w:rPr>
        <w:t>un-reallocated portion</w:t>
      </w:r>
      <w:r>
        <w:rPr>
          <w:rFonts w:ascii="Times New Roman" w:cs="Times New Roman" w:eastAsia="Times New Roman" w:hAnsi="Times New Roman"/>
          <w:sz w:val="18"/>
          <w:szCs w:val="18"/>
          <w:color w:val="auto"/>
        </w:rPr>
        <w:t>”) of the Defaulting Lender’s L/C Liabilities cannot be so reallocated, whether by reason of the first proviso in clause (a) above or otherwise, Borrower will, not later than three (3) Business Days after demand by Administrative Agent (at the direction of any L/C Lender), (i) Cash Collateralize the obligations of Borrower to the L/C Lender in respect of such L/C Liabilities, in an amount at least equal to the aggregate amount of the un-reallocated portion of such L/C Liabilities, or (ii) make other arrangements satisfactory to Administrative Agent, and to the applicable L/C Lender, as the case may be, in their sole discretion to protect them against the risk of non-payment by such Defaulting Lender;</w:t>
      </w:r>
    </w:p>
    <w:p>
      <w:pPr>
        <w:spacing w:after="0" w:line="168" w:lineRule="exact"/>
        <w:rPr>
          <w:rFonts w:ascii="Times New Roman" w:cs="Times New Roman" w:eastAsia="Times New Roman" w:hAnsi="Times New Roman"/>
          <w:sz w:val="18"/>
          <w:szCs w:val="18"/>
          <w:color w:val="auto"/>
        </w:rPr>
      </w:pPr>
    </w:p>
    <w:p>
      <w:pPr>
        <w:ind w:left="1880" w:hanging="359"/>
        <w:spacing w:after="0"/>
        <w:tabs>
          <w:tab w:leader="none" w:pos="18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not be required to pay any fees to such Defaulting Lender under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and</w:t>
      </w:r>
    </w:p>
    <w:p>
      <w:pPr>
        <w:spacing w:after="0" w:line="174" w:lineRule="exact"/>
        <w:rPr>
          <w:rFonts w:ascii="Times New Roman" w:cs="Times New Roman" w:eastAsia="Times New Roman" w:hAnsi="Times New Roman"/>
          <w:sz w:val="18"/>
          <w:szCs w:val="18"/>
          <w:color w:val="auto"/>
        </w:rPr>
      </w:pPr>
    </w:p>
    <w:p>
      <w:pPr>
        <w:jc w:val="both"/>
        <w:ind w:left="640" w:firstLine="881"/>
        <w:spacing w:after="0"/>
        <w:tabs>
          <w:tab w:leader="none" w:pos="1896"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payment of principal, interest, fees or other amounts received by Administrative Agent for the account of such Defaulting Lender (whether voluntary or mandatory, at maturity, pursuant to Article 11 or otherwise) or received by Administrative Agent from a Defaulting Lender pursuant to </w:t>
      </w:r>
      <w:r>
        <w:rPr>
          <w:rFonts w:ascii="Times New Roman" w:cs="Times New Roman" w:eastAsia="Times New Roman" w:hAnsi="Times New Roman"/>
          <w:sz w:val="16"/>
          <w:szCs w:val="16"/>
          <w:u w:val="single" w:color="auto"/>
          <w:color w:val="auto"/>
        </w:rPr>
        <w:t>Section 4.07</w:t>
      </w:r>
      <w:r>
        <w:rPr>
          <w:rFonts w:ascii="Times New Roman" w:cs="Times New Roman" w:eastAsia="Times New Roman" w:hAnsi="Times New Roman"/>
          <w:sz w:val="16"/>
          <w:szCs w:val="16"/>
          <w:color w:val="auto"/>
        </w:rPr>
        <w:t xml:space="preserve"> shall be applied at such time or times as may be determined by Administrative Agent as follows: </w:t>
      </w:r>
      <w:r>
        <w:rPr>
          <w:rFonts w:ascii="Times New Roman" w:cs="Times New Roman" w:eastAsia="Times New Roman" w:hAnsi="Times New Roman"/>
          <w:sz w:val="16"/>
          <w:szCs w:val="16"/>
          <w:i w:val="1"/>
          <w:iCs w:val="1"/>
          <w:color w:val="auto"/>
        </w:rPr>
        <w:t>first</w:t>
      </w:r>
      <w:r>
        <w:rPr>
          <w:rFonts w:ascii="Times New Roman" w:cs="Times New Roman" w:eastAsia="Times New Roman" w:hAnsi="Times New Roman"/>
          <w:sz w:val="16"/>
          <w:szCs w:val="16"/>
          <w:color w:val="auto"/>
        </w:rPr>
        <w:t xml:space="preserve">, to the payment of any amounts owing by such Defaulting Lender to Administrative Agent hereunder; </w:t>
      </w:r>
      <w:r>
        <w:rPr>
          <w:rFonts w:ascii="Times New Roman" w:cs="Times New Roman" w:eastAsia="Times New Roman" w:hAnsi="Times New Roman"/>
          <w:sz w:val="16"/>
          <w:szCs w:val="16"/>
          <w:i w:val="1"/>
          <w:iCs w:val="1"/>
          <w:color w:val="auto"/>
        </w:rPr>
        <w:t>second</w:t>
      </w:r>
      <w:r>
        <w:rPr>
          <w:rFonts w:ascii="Times New Roman" w:cs="Times New Roman" w:eastAsia="Times New Roman" w:hAnsi="Times New Roman"/>
          <w:sz w:val="16"/>
          <w:szCs w:val="16"/>
          <w:color w:val="auto"/>
        </w:rPr>
        <w:t xml:space="preserve">, to the payment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of any amounts owing by such Defaulting Lender to any L/C Lender hereunder; </w:t>
      </w:r>
      <w:r>
        <w:rPr>
          <w:rFonts w:ascii="Times New Roman" w:cs="Times New Roman" w:eastAsia="Times New Roman" w:hAnsi="Times New Roman"/>
          <w:sz w:val="16"/>
          <w:szCs w:val="16"/>
          <w:i w:val="1"/>
          <w:iCs w:val="1"/>
          <w:color w:val="auto"/>
        </w:rPr>
        <w:t>third</w:t>
      </w:r>
      <w:r>
        <w:rPr>
          <w:rFonts w:ascii="Times New Roman" w:cs="Times New Roman" w:eastAsia="Times New Roman" w:hAnsi="Times New Roman"/>
          <w:sz w:val="16"/>
          <w:szCs w:val="16"/>
          <w:color w:val="auto"/>
        </w:rPr>
        <w:t xml:space="preserve">, if so determined by Administrative Agent or requested by the applicable L/C Lender, to be held as Cash Collateral for future funding obligations of that Defaulting Lender of any participation in any Letter of Credit; </w:t>
      </w:r>
      <w:r>
        <w:rPr>
          <w:rFonts w:ascii="Times New Roman" w:cs="Times New Roman" w:eastAsia="Times New Roman" w:hAnsi="Times New Roman"/>
          <w:sz w:val="16"/>
          <w:szCs w:val="16"/>
          <w:i w:val="1"/>
          <w:iCs w:val="1"/>
          <w:color w:val="auto"/>
        </w:rPr>
        <w:t>fourth</w:t>
      </w:r>
      <w:r>
        <w:rPr>
          <w:rFonts w:ascii="Times New Roman" w:cs="Times New Roman" w:eastAsia="Times New Roman" w:hAnsi="Times New Roman"/>
          <w:sz w:val="16"/>
          <w:szCs w:val="16"/>
          <w:color w:val="auto"/>
        </w:rPr>
        <w:t xml:space="preserve">, as Borrower may request (so long as no Default or Event of Default exists), to the funding of any Loan in respect of which such Defaulting Lender has failed to fund its portion thereof as required by this Agreement, as determined by Administrative Agent; </w:t>
      </w:r>
      <w:r>
        <w:rPr>
          <w:rFonts w:ascii="Times New Roman" w:cs="Times New Roman" w:eastAsia="Times New Roman" w:hAnsi="Times New Roman"/>
          <w:sz w:val="16"/>
          <w:szCs w:val="16"/>
          <w:i w:val="1"/>
          <w:iCs w:val="1"/>
          <w:color w:val="auto"/>
        </w:rPr>
        <w:t>fifth</w:t>
      </w:r>
      <w:r>
        <w:rPr>
          <w:rFonts w:ascii="Times New Roman" w:cs="Times New Roman" w:eastAsia="Times New Roman" w:hAnsi="Times New Roman"/>
          <w:sz w:val="16"/>
          <w:szCs w:val="16"/>
          <w:color w:val="auto"/>
        </w:rPr>
        <w:t xml:space="preserve">, if so determined by Administrative Agent and Borrower, to be held in a non-interest bearing deposit account and released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in order to satisfy such Defaulting Lender’s potential future funding obligations with respect to Loans under this Agreement; </w:t>
      </w:r>
      <w:r>
        <w:rPr>
          <w:rFonts w:ascii="Times New Roman" w:cs="Times New Roman" w:eastAsia="Times New Roman" w:hAnsi="Times New Roman"/>
          <w:sz w:val="16"/>
          <w:szCs w:val="16"/>
          <w:i w:val="1"/>
          <w:iCs w:val="1"/>
          <w:color w:val="auto"/>
        </w:rPr>
        <w:t>sixth</w:t>
      </w:r>
      <w:r>
        <w:rPr>
          <w:rFonts w:ascii="Times New Roman" w:cs="Times New Roman" w:eastAsia="Times New Roman" w:hAnsi="Times New Roman"/>
          <w:sz w:val="16"/>
          <w:szCs w:val="16"/>
          <w:color w:val="auto"/>
        </w:rPr>
        <w:t xml:space="preserve">, to the payment of any amounts owing to the Lenders or the L/C Lender as a result of any judgment of a court of competent jurisdiction obtained by any Lender or any L/C Lender against such Defaulting Lender as a result of such Defaulting Lender’s breach of its obligations under this Agreement; </w:t>
      </w:r>
      <w:r>
        <w:rPr>
          <w:rFonts w:ascii="Times New Roman" w:cs="Times New Roman" w:eastAsia="Times New Roman" w:hAnsi="Times New Roman"/>
          <w:sz w:val="16"/>
          <w:szCs w:val="16"/>
          <w:i w:val="1"/>
          <w:iCs w:val="1"/>
          <w:color w:val="auto"/>
        </w:rPr>
        <w:t>seventh</w:t>
      </w:r>
      <w:r>
        <w:rPr>
          <w:rFonts w:ascii="Times New Roman" w:cs="Times New Roman" w:eastAsia="Times New Roman" w:hAnsi="Times New Roman"/>
          <w:sz w:val="16"/>
          <w:szCs w:val="16"/>
          <w:color w:val="auto"/>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Times New Roman" w:cs="Times New Roman" w:eastAsia="Times New Roman" w:hAnsi="Times New Roman"/>
          <w:sz w:val="16"/>
          <w:szCs w:val="16"/>
          <w:i w:val="1"/>
          <w:iCs w:val="1"/>
          <w:color w:val="auto"/>
        </w:rPr>
        <w:t>eighth</w:t>
      </w:r>
      <w:r>
        <w:rPr>
          <w:rFonts w:ascii="Times New Roman" w:cs="Times New Roman" w:eastAsia="Times New Roman" w:hAnsi="Times New Roman"/>
          <w:sz w:val="16"/>
          <w:szCs w:val="16"/>
          <w:color w:val="auto"/>
        </w:rPr>
        <w:t xml:space="preserve">, to such Defaulting Lender or as otherwise directed by a court of competent jurisdiction;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(x) such payment is a payment of the principal amount of any Loans or L/C Liabilities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6"/>
          <w:szCs w:val="16"/>
          <w:u w:val="single" w:color="auto"/>
          <w:color w:val="auto"/>
        </w:rPr>
        <w:t>Section 7.02</w:t>
      </w:r>
      <w:r>
        <w:rPr>
          <w:rFonts w:ascii="Times New Roman" w:cs="Times New Roman" w:eastAsia="Times New Roman" w:hAnsi="Times New Roman"/>
          <w:sz w:val="16"/>
          <w:szCs w:val="16"/>
          <w:color w:val="auto"/>
        </w:rPr>
        <w:t xml:space="preserve"> were satisfied or waived, such payment shall be applied solely to pay the Loans of, and L/C Liabilities owed to, all Non-Defaulting Lenders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prior to being applied to the payment of any Loans of, or L/C Liabilities owed to, such Defaulting Lender.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6"/>
          <w:szCs w:val="16"/>
          <w:u w:val="single" w:color="auto"/>
          <w:color w:val="auto"/>
        </w:rPr>
        <w:t>Section 2.14(a)(iv)</w:t>
      </w:r>
      <w:r>
        <w:rPr>
          <w:rFonts w:ascii="Times New Roman" w:cs="Times New Roman" w:eastAsia="Times New Roman" w:hAnsi="Times New Roman"/>
          <w:sz w:val="16"/>
          <w:szCs w:val="16"/>
          <w:color w:val="auto"/>
        </w:rPr>
        <w:t xml:space="preserve"> shall be deemed paid to and redirected by such Defaulting Lender, and each Lender irrevocably consents hereto.</w:t>
      </w:r>
    </w:p>
    <w:p>
      <w:pPr>
        <w:spacing w:after="0" w:line="397" w:lineRule="exact"/>
        <w:rPr>
          <w:rFonts w:ascii="Times New Roman" w:cs="Times New Roman" w:eastAsia="Times New Roman" w:hAnsi="Times New Roman"/>
          <w:sz w:val="16"/>
          <w:szCs w:val="16"/>
          <w:color w:val="auto"/>
        </w:rPr>
      </w:pPr>
    </w:p>
    <w:p>
      <w:pPr>
        <w:jc w:val="both"/>
        <w:ind w:firstLine="637"/>
        <w:spacing w:after="0"/>
        <w:tabs>
          <w:tab w:leader="none" w:pos="1257"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Cure</w:t>
      </w:r>
      <w:r>
        <w:rPr>
          <w:rFonts w:ascii="Times New Roman" w:cs="Times New Roman" w:eastAsia="Times New Roman" w:hAnsi="Times New Roman"/>
          <w:sz w:val="16"/>
          <w:szCs w:val="16"/>
          <w:color w:val="auto"/>
        </w:rPr>
        <w:t>. If Borrower, Administrative Agent, each L/C Lender agree in writing in their discretion that a Lender is no longer a Defaulting Lender,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Administrative Agent will so notify the parties hereto, whereupon as of the effective date specified in such notice and subject to any conditions set forth therein (which may include arrangements with respect to any amounts then held in the segregated account referred to in </w:t>
      </w:r>
      <w:r>
        <w:rPr>
          <w:rFonts w:ascii="Times New Roman" w:cs="Times New Roman" w:eastAsia="Times New Roman" w:hAnsi="Times New Roman"/>
          <w:sz w:val="16"/>
          <w:szCs w:val="16"/>
          <w:u w:val="single" w:color="auto"/>
          <w:color w:val="auto"/>
        </w:rPr>
        <w:t>Section 2.14(a)</w:t>
      </w:r>
      <w:r>
        <w:rPr>
          <w:rFonts w:ascii="Times New Roman" w:cs="Times New Roman" w:eastAsia="Times New Roman" w:hAnsi="Times New Roman"/>
          <w:sz w:val="16"/>
          <w:szCs w:val="16"/>
          <w:color w:val="auto"/>
        </w:rPr>
        <w:t xml:space="preserve">), (x) such Lender will, to the extent applicable, purchase at par such portion of outstanding Loans of the other Lenders and/or make such other adjustments as Administrative Agent may determine to be necessary to cause the Revolving Exposure and L/C Liabilities of the Lenders to be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in accordance with their respective Commitments, whereupon such Lender will cease to be a Defaulting Lender and will be a Non-Defaulting Lender (and such exposure of each Lender will automatically be adjusted on a prospective basis to reflect the foregoing);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adjustments will be made retroactively with respect to fees accrued or payments made by or on behalf of Borrower while such Lender was a Defaulting Lender;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no change hereunder from Defaulting Lender to Non-Defaulting Lender will constitute a waiver or release of any claim of any party hereunder arising from such Lender’s having been a Defaulting Lender, and (y) all Cash Collateral provided pursuant to </w:t>
      </w:r>
      <w:r>
        <w:rPr>
          <w:rFonts w:ascii="Times New Roman" w:cs="Times New Roman" w:eastAsia="Times New Roman" w:hAnsi="Times New Roman"/>
          <w:sz w:val="16"/>
          <w:szCs w:val="16"/>
          <w:u w:val="single" w:color="auto"/>
          <w:color w:val="auto"/>
        </w:rPr>
        <w:t>Section 2.14(a)(ii)</w:t>
      </w:r>
      <w:r>
        <w:rPr>
          <w:rFonts w:ascii="Times New Roman" w:cs="Times New Roman" w:eastAsia="Times New Roman" w:hAnsi="Times New Roman"/>
          <w:sz w:val="16"/>
          <w:szCs w:val="16"/>
          <w:color w:val="auto"/>
        </w:rPr>
        <w:t xml:space="preserve"> shall thereafter be promptly returned to Borrower.</w:t>
      </w:r>
    </w:p>
    <w:p>
      <w:pPr>
        <w:spacing w:after="0" w:line="304" w:lineRule="exact"/>
        <w:rPr>
          <w:rFonts w:ascii="Times New Roman" w:cs="Times New Roman" w:eastAsia="Times New Roman" w:hAnsi="Times New Roman"/>
          <w:sz w:val="16"/>
          <w:szCs w:val="16"/>
          <w:color w:val="auto"/>
        </w:rPr>
      </w:pPr>
    </w:p>
    <w:p>
      <w:pPr>
        <w:ind w:firstLine="637"/>
        <w:spacing w:after="0" w:line="232" w:lineRule="auto"/>
        <w:tabs>
          <w:tab w:leader="none" w:pos="12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Certain Fees. </w:t>
      </w:r>
      <w:r>
        <w:rPr>
          <w:rFonts w:ascii="Times New Roman" w:cs="Times New Roman" w:eastAsia="Times New Roman" w:hAnsi="Times New Roman"/>
          <w:sz w:val="18"/>
          <w:szCs w:val="18"/>
          <w:color w:val="auto"/>
        </w:rPr>
        <w:t>Anything herein to the contrary notwithstanding, during such period as a Lender is a Defaulting Lender, such Defaulting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will not be entitled to any fees accruing during such period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371" w:right="339" w:bottom="1440" w:gutter="0" w:footer="0" w:header="0"/>
        </w:sectPr>
      </w:pPr>
    </w:p>
    <w:bookmarkStart w:id="147" w:name="page148"/>
    <w:bookmarkEnd w:id="147"/>
    <w:p>
      <w:pPr>
        <w:jc w:val="both"/>
        <w:spacing w:after="0" w:line="218" w:lineRule="auto"/>
        <w:rPr>
          <w:sz w:val="20"/>
          <w:szCs w:val="20"/>
          <w:color w:val="auto"/>
        </w:rPr>
      </w:pP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2.03(h)</w:t>
      </w:r>
      <w:r>
        <w:rPr>
          <w:rFonts w:ascii="Times New Roman" w:cs="Times New Roman" w:eastAsia="Times New Roman" w:hAnsi="Times New Roman"/>
          <w:sz w:val="18"/>
          <w:szCs w:val="18"/>
          <w:color w:val="auto"/>
        </w:rPr>
        <w:t xml:space="preserve"> (without prejudice to the rights of the Non-Defaulting Lenders in respect of such fees),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to the extent that all or a portion of the L/C Liability of such Defaulting Lender is reallocated to the Non-Defaulting Lenders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such fees that would have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accrued for the benefit of such Defaulting Lender will instead accrue for the benefit of and be payable to such Non-Defaulting Lenders,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in accordance with their respective Commitments, and (ii) to the extent that all or any portion of such L/C Liability cannot be so reallocated, such fees will instead accrue for the benefit of and be payable to the L/C Lender except to the extent of any un-reallocated portion that is Cash Collateralized (and the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payment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provisions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will automatically be deemed adjusted to reflect the provisions of this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2.15. Refinancing Amendments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637"/>
        <w:spacing w:after="0" w:line="212" w:lineRule="auto"/>
        <w:tabs>
          <w:tab w:leader="none" w:pos="12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Closing Date, Borrower may obtain Credit Agreement Refinancing Indebtedness in respect of all or any portion of the Term Loans and the Revolving Loans (or unused Revolving Commitments) then outstanding under this Agreement (which for purposes of this clause (a) will be deemed to include any then outstanding Other Term Loans, Incremental Term Loans, Extended Term Loans, Other Revolving Loans, Extending Revolving Loans, or Incremental Revolving Loans, or Other Revolving Commitments), in the form of Other Term Loans, Other Term Loan Commitments, Other Revolving Loans, or Other Revolving Commitments pursuant to a Refinancing Amendment. Each issuance of Credit Agreement Refinancing Indebtedness under this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shall be in an aggregate principal amount that is (x) not less than $5.0 million and (y) an integral multiple of $1.0 million in excess thereof.</w:t>
      </w:r>
    </w:p>
    <w:p>
      <w:pPr>
        <w:spacing w:after="0" w:line="167" w:lineRule="exact"/>
        <w:rPr>
          <w:rFonts w:ascii="Times New Roman" w:cs="Times New Roman" w:eastAsia="Times New Roman" w:hAnsi="Times New Roman"/>
          <w:sz w:val="18"/>
          <w:szCs w:val="18"/>
          <w:color w:val="auto"/>
        </w:rPr>
      </w:pPr>
    </w:p>
    <w:p>
      <w:pPr>
        <w:jc w:val="both"/>
        <w:ind w:firstLine="637"/>
        <w:spacing w:after="0"/>
        <w:tabs>
          <w:tab w:leader="none" w:pos="1257"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effectiveness of any such Credit Agreement Refinancing Indebtedness shall, subject to the consent required pursuant to </w:t>
      </w:r>
      <w:r>
        <w:rPr>
          <w:rFonts w:ascii="Times New Roman" w:cs="Times New Roman" w:eastAsia="Times New Roman" w:hAnsi="Times New Roman"/>
          <w:sz w:val="16"/>
          <w:szCs w:val="16"/>
          <w:u w:val="single" w:color="auto"/>
          <w:color w:val="auto"/>
        </w:rPr>
        <w:t>Section 2.15(d)</w:t>
      </w:r>
      <w:r>
        <w:rPr>
          <w:rFonts w:ascii="Times New Roman" w:cs="Times New Roman" w:eastAsia="Times New Roman" w:hAnsi="Times New Roman"/>
          <w:sz w:val="16"/>
          <w:szCs w:val="16"/>
          <w:color w:val="auto"/>
        </w:rPr>
        <w:t>, be subject solely to the satisfaction of the following conditions to the reasonable satisfaction of Administrative Agent: (i) any Credit Agreement Refinancing Indebtedness in respect of Revolving Commitments or Other Revolving Commitments will have a maturity date that is not prior to the maturity date of the Revolving Loans (or unused Revolving Commitments) being refinanced; (ii) any Credit Agreement Refinancing Indebtedness in respect of Term Loans will have a maturity date that is not prior to the maturity date of, and a Weighted Average Life to Maturity that is not shorter than the Weighted Average Life to Maturity of, the Term Loans being refinanced (determined without giving effect to any amortization or prepayments of Term Loans being refinanced)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this clause (ii) shall not apply to bridge facilities allowing extensions on customary terms to a date that is no earlier than the applicable maturity date and (B) the stated maturity or Weighted Average Life to Maturity may be shorter if the stated maturity is not earlier than the earlier of (1) the stated maturity of such Indebtedness in effect prior to such refinancing or (2) 91 days after the Final Maturity Date in effect at the time of issuance); (iii) the aggregate principal amount of any Credit Agreement Refinancing Indebtedness shall not exceed the principal amount so refinanced,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accrued interest,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any premium or other payment required to be paid in connection with such refinancing,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amount of reasonable and customary fees and expenses of Borrower or any of its Restricted Subsidiaries incurred in connection with such refinancing,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any unutilized commitments thereunder; (iv) to the extent reasonably requested by Administrative Agent, receipt by Administrative Agent and the Lenders of customary legal opinions and other documents; and (v) execution and delivery of a Refinancing Amendment by the Credit Parties and the Lenders providing such Credit Agreement Refinancing Indebtedness to Administrative Agent.</w:t>
      </w:r>
    </w:p>
    <w:p>
      <w:pPr>
        <w:spacing w:after="0" w:line="266" w:lineRule="exact"/>
        <w:rPr>
          <w:rFonts w:ascii="Times New Roman" w:cs="Times New Roman" w:eastAsia="Times New Roman" w:hAnsi="Times New Roman"/>
          <w:sz w:val="16"/>
          <w:szCs w:val="16"/>
          <w:color w:val="auto"/>
        </w:rPr>
      </w:pPr>
    </w:p>
    <w:p>
      <w:pPr>
        <w:jc w:val="both"/>
        <w:ind w:firstLine="637"/>
        <w:spacing w:after="0" w:line="217" w:lineRule="auto"/>
        <w:tabs>
          <w:tab w:leader="none" w:pos="12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and Commitments established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constitute Loans and Commitments under, and shall be entitled to all the benefits afforded by, this Agreement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applicable Refinancing Amendment.</w:t>
      </w:r>
    </w:p>
    <w:p>
      <w:pPr>
        <w:spacing w:after="0" w:line="156" w:lineRule="exact"/>
        <w:rPr>
          <w:rFonts w:ascii="Times New Roman" w:cs="Times New Roman" w:eastAsia="Times New Roman" w:hAnsi="Times New Roman"/>
          <w:sz w:val="18"/>
          <w:szCs w:val="18"/>
          <w:color w:val="auto"/>
        </w:rPr>
      </w:pPr>
    </w:p>
    <w:p>
      <w:pPr>
        <w:jc w:val="both"/>
        <w:ind w:firstLine="637"/>
        <w:spacing w:after="0" w:line="209" w:lineRule="auto"/>
        <w:tabs>
          <w:tab w:leader="none" w:pos="125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effectiveness of any Refinancing Amendment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any Person providing the corresponding Credit Agreement Refinancing Indebtedness that was not a Lender hereunder immediately prior to such time shall, subject to consent of each L/C Lender to the extent such consent would be required for an assignment to such Person pursuant to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(such consent not to be unreasonably withheld) in the case of Other Revolving Loans or Other Revolving Commitments, become a Lender hereunder. Administrative Agent shall promptly notify each Lender as to the effectiveness of such Refinancing Amendment, and (i) in the case any Other Revolving Commitments resulting from such Refinancing Amendment, the Total Revolving Commitments under, and for all purpose of this Agreement, shall be increased by the aggregate amount of such Other Revolving Commitments (net of any existing Revolving Commitments being refinanced by such Refinancing Amendment), (ii) any Other Revolving Loans resulting from such Refinancing Amendment shall be deemed to be additional Revolving Loans hereunder, (iii) any Other Term Loans resulting from such Refinancing Amendment shall be deemed to be Term Loans hereunder (to the extent funded) and (iv) any Other Term Loan Commitments resulting from such Refinancing Amendment shall be deemed to be Term Loan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369" w:right="339" w:bottom="1440" w:gutter="0" w:footer="0" w:header="0"/>
        </w:sectPr>
      </w:pPr>
    </w:p>
    <w:bookmarkStart w:id="148" w:name="page149"/>
    <w:bookmarkEnd w:id="148"/>
    <w:p>
      <w:pPr>
        <w:spacing w:after="0" w:line="244" w:lineRule="auto"/>
        <w:rPr>
          <w:sz w:val="20"/>
          <w:szCs w:val="20"/>
          <w:color w:val="auto"/>
        </w:rPr>
      </w:pPr>
      <w:r>
        <w:rPr>
          <w:rFonts w:ascii="Times New Roman" w:cs="Times New Roman" w:eastAsia="Times New Roman" w:hAnsi="Times New Roman"/>
          <w:sz w:val="16"/>
          <w:szCs w:val="16"/>
          <w:color w:val="auto"/>
        </w:rPr>
        <w:t>hereunder. Notwithstanding anything to the contrary contained herein, Borrower, Collateral Agent and Administrative Agent may (and each of Collateral Agent and Administrative Agent are authorized by each other Secured Party to) execute such amendments and/or amendments and restatements of any Credit</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 xml:space="preserve">Documents as may be necessary or advisable to effectuate the provisions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Such amendments may include provisions allowing any Other Term Loans to be treated on the same basis as Term A Facility Loans in connection with declining prepayments.</w:t>
      </w:r>
    </w:p>
    <w:p>
      <w:pPr>
        <w:spacing w:after="0" w:line="155" w:lineRule="exact"/>
        <w:rPr>
          <w:sz w:val="20"/>
          <w:szCs w:val="20"/>
          <w:color w:val="auto"/>
        </w:rPr>
      </w:pPr>
    </w:p>
    <w:p>
      <w:pPr>
        <w:jc w:val="both"/>
        <w:ind w:firstLine="637"/>
        <w:spacing w:after="0" w:line="241" w:lineRule="auto"/>
        <w:tabs>
          <w:tab w:leader="none" w:pos="126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Term Loan Commitments, Other Revolving Loans and/or Other Revolving Commitments). Any Refinancing Amendment may, without the consent of any other Lenders, effect such amendments to this Agreement and the other Credit Documents as may be necessary or appropriate, in the reasonable opinion of Administrative Agent and Borrower, to effect the provisions of this </w:t>
      </w:r>
      <w:r>
        <w:rPr>
          <w:rFonts w:ascii="Times New Roman" w:cs="Times New Roman" w:eastAsia="Times New Roman" w:hAnsi="Times New Roman"/>
          <w:sz w:val="16"/>
          <w:szCs w:val="16"/>
          <w:u w:val="single" w:color="auto"/>
          <w:color w:val="auto"/>
        </w:rPr>
        <w:t>Section 2.15</w:t>
      </w:r>
      <w:r>
        <w:rPr>
          <w:rFonts w:ascii="Times New Roman" w:cs="Times New Roman" w:eastAsia="Times New Roman" w:hAnsi="Times New Roman"/>
          <w:sz w:val="16"/>
          <w:szCs w:val="16"/>
          <w:color w:val="auto"/>
        </w:rPr>
        <w:t xml:space="preserve">. This </w:t>
      </w:r>
      <w:r>
        <w:rPr>
          <w:rFonts w:ascii="Times New Roman" w:cs="Times New Roman" w:eastAsia="Times New Roman" w:hAnsi="Times New Roman"/>
          <w:sz w:val="16"/>
          <w:szCs w:val="16"/>
          <w:u w:val="single" w:color="auto"/>
          <w:color w:val="auto"/>
        </w:rPr>
        <w:t>Section 2.15</w:t>
      </w:r>
      <w:r>
        <w:rPr>
          <w:rFonts w:ascii="Times New Roman" w:cs="Times New Roman" w:eastAsia="Times New Roman" w:hAnsi="Times New Roman"/>
          <w:sz w:val="16"/>
          <w:szCs w:val="16"/>
          <w:color w:val="auto"/>
        </w:rPr>
        <w:t xml:space="preserve"> shall supersede any provisions in </w:t>
      </w:r>
      <w:r>
        <w:rPr>
          <w:rFonts w:ascii="Times New Roman" w:cs="Times New Roman" w:eastAsia="Times New Roman" w:hAnsi="Times New Roman"/>
          <w:sz w:val="16"/>
          <w:szCs w:val="16"/>
          <w:u w:val="single" w:color="auto"/>
          <w:color w:val="auto"/>
        </w:rPr>
        <w:t>Section 4.02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4.07(b)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13.04</w:t>
      </w:r>
      <w:r>
        <w:rPr>
          <w:rFonts w:ascii="Times New Roman" w:cs="Times New Roman" w:eastAsia="Times New Roman" w:hAnsi="Times New Roman"/>
          <w:sz w:val="16"/>
          <w:szCs w:val="16"/>
          <w:color w:val="auto"/>
        </w:rPr>
        <w:t xml:space="preserve"> to the contrary.</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2.16. Cash Collateral</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37"/>
        <w:spacing w:after="0" w:line="241" w:lineRule="auto"/>
        <w:tabs>
          <w:tab w:leader="none" w:pos="126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Credit Support Events</w:t>
      </w:r>
      <w:r>
        <w:rPr>
          <w:rFonts w:ascii="Times New Roman" w:cs="Times New Roman" w:eastAsia="Times New Roman" w:hAnsi="Times New Roman"/>
          <w:sz w:val="16"/>
          <w:szCs w:val="16"/>
          <w:color w:val="auto"/>
        </w:rPr>
        <w:t xml:space="preserve">. Without limiting any other requirements herein to provide Cash Collateral, if (i) any L/C Lender has honored any full or partial drawing request under any Letter of Credit and such drawing has resulted in an extension of credit hereunder which has not been refinanced as a Revolving Loan or reimbursed, in each case, in accordance with </w:t>
      </w:r>
      <w:r>
        <w:rPr>
          <w:rFonts w:ascii="Times New Roman" w:cs="Times New Roman" w:eastAsia="Times New Roman" w:hAnsi="Times New Roman"/>
          <w:sz w:val="16"/>
          <w:szCs w:val="16"/>
          <w:u w:val="single" w:color="auto"/>
          <w:color w:val="auto"/>
        </w:rPr>
        <w:t>Section 2.03(d)</w:t>
      </w:r>
      <w:r>
        <w:rPr>
          <w:rFonts w:ascii="Times New Roman" w:cs="Times New Roman" w:eastAsia="Times New Roman" w:hAnsi="Times New Roman"/>
          <w:sz w:val="16"/>
          <w:szCs w:val="16"/>
          <w:color w:val="auto"/>
        </w:rPr>
        <w:t xml:space="preserve"> or (ii) Borrower shall be required to provide Cash Collateral pursuant to </w:t>
      </w:r>
      <w:r>
        <w:rPr>
          <w:rFonts w:ascii="Times New Roman" w:cs="Times New Roman" w:eastAsia="Times New Roman" w:hAnsi="Times New Roman"/>
          <w:sz w:val="16"/>
          <w:szCs w:val="16"/>
          <w:u w:val="single" w:color="auto"/>
          <w:color w:val="auto"/>
        </w:rPr>
        <w:t>Section 11.01</w:t>
      </w:r>
      <w:r>
        <w:rPr>
          <w:rFonts w:ascii="Times New Roman" w:cs="Times New Roman" w:eastAsia="Times New Roman" w:hAnsi="Times New Roman"/>
          <w:sz w:val="16"/>
          <w:szCs w:val="16"/>
          <w:color w:val="auto"/>
        </w:rPr>
        <w:t>, Borrower shall, within one (1) Business Day (in the case of clause (i) above) or immediately (in the case of clause (ii) above) following any request by Administrative Agent or the applicable L/C Lender, provide Cash Collateral in an amount not less than the applicable Minimum Collateral Amount.</w:t>
      </w:r>
    </w:p>
    <w:p>
      <w:pPr>
        <w:spacing w:after="0" w:line="155" w:lineRule="exact"/>
        <w:rPr>
          <w:rFonts w:ascii="Times New Roman" w:cs="Times New Roman" w:eastAsia="Times New Roman" w:hAnsi="Times New Roman"/>
          <w:sz w:val="16"/>
          <w:szCs w:val="16"/>
          <w:color w:val="auto"/>
        </w:rPr>
      </w:pPr>
    </w:p>
    <w:p>
      <w:pPr>
        <w:jc w:val="both"/>
        <w:ind w:firstLine="637"/>
        <w:spacing w:after="0" w:line="208" w:lineRule="auto"/>
        <w:tabs>
          <w:tab w:leader="none" w:pos="125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xml:space="preserve">. Borrower, and to the extent provided by any Defaulting Lender, such Defaulting Lender, hereby grants to (and subjects to the control of) Administrative Agent, for the benefit of Administrative Agent, the L/C Lenders and the Lenders, and agrees to maintain, a first priority security interest in all such cash, deposit accounts and all balances therein, and all other property so provided as Cash Collateral pursuant hereto, and in all proceeds of the foregoing, all as security for the obligations to which such Cash Collateral (including Cash Collateral provided in accordance with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xml:space="preserve">) may be applied pursuant to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 If at any time Administrative Agent determines that Cash Collateral is subject to any right or claim of any Person prior to the right or claim of Administrative Agent or the L/C Lenders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any Defaulting Lenders). All Cash Collateral (other than credit support not constituting funds subject to deposit) shall be maintained in blocked, non-interest bearing deposit accounts at Administrative Agent or as otherwise agreed to by Administrative Agent. Borrower shall pay on demand therefor from time to time all customary account opening, activity and other administrative fees and charges in connection with the maintenance and disbursement of Cash Collateral in accordance with the account agreement governing such deposit account.</w:t>
      </w:r>
    </w:p>
    <w:p>
      <w:pPr>
        <w:spacing w:after="0" w:line="163" w:lineRule="exact"/>
        <w:rPr>
          <w:rFonts w:ascii="Times New Roman" w:cs="Times New Roman" w:eastAsia="Times New Roman" w:hAnsi="Times New Roman"/>
          <w:sz w:val="18"/>
          <w:szCs w:val="18"/>
          <w:color w:val="auto"/>
        </w:rPr>
      </w:pPr>
    </w:p>
    <w:p>
      <w:pPr>
        <w:jc w:val="both"/>
        <w:ind w:firstLine="637"/>
        <w:spacing w:after="0" w:line="248" w:lineRule="auto"/>
        <w:tabs>
          <w:tab w:leader="none" w:pos="126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Application</w:t>
      </w:r>
      <w:r>
        <w:rPr>
          <w:rFonts w:ascii="Times New Roman" w:cs="Times New Roman" w:eastAsia="Times New Roman" w:hAnsi="Times New Roman"/>
          <w:sz w:val="16"/>
          <w:szCs w:val="16"/>
          <w:color w:val="auto"/>
        </w:rPr>
        <w:t xml:space="preserve">. Notwithstanding anything to the contrary contained in this Agreement, Cash Collateral provided under any of this </w:t>
      </w:r>
      <w:r>
        <w:rPr>
          <w:rFonts w:ascii="Times New Roman" w:cs="Times New Roman" w:eastAsia="Times New Roman" w:hAnsi="Times New Roman"/>
          <w:sz w:val="16"/>
          <w:szCs w:val="16"/>
          <w:u w:val="single" w:color="auto"/>
          <w:color w:val="auto"/>
        </w:rPr>
        <w:t>Section 2.16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Sections 2.03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2.10(d)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2.10(d)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2.14</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11.01</w:t>
      </w:r>
      <w:r>
        <w:rPr>
          <w:rFonts w:ascii="Times New Roman" w:cs="Times New Roman" w:eastAsia="Times New Roman" w:hAnsi="Times New Roman"/>
          <w:sz w:val="16"/>
          <w:szCs w:val="16"/>
          <w:color w:val="auto"/>
        </w:rPr>
        <w:t xml:space="preserve"> in respect of Letters of Credit shall be held and applied to the satisfaction of the specific L/C Liabilities,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60" w:lineRule="exact"/>
        <w:rPr>
          <w:rFonts w:ascii="Times New Roman" w:cs="Times New Roman" w:eastAsia="Times New Roman" w:hAnsi="Times New Roman"/>
          <w:sz w:val="16"/>
          <w:szCs w:val="16"/>
          <w:color w:val="auto"/>
        </w:rPr>
      </w:pPr>
    </w:p>
    <w:p>
      <w:pPr>
        <w:jc w:val="both"/>
        <w:ind w:firstLine="637"/>
        <w:spacing w:after="0" w:line="236" w:lineRule="auto"/>
        <w:tabs>
          <w:tab w:leader="none" w:pos="1257"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Release</w:t>
      </w:r>
      <w:r>
        <w:rPr>
          <w:rFonts w:ascii="Times New Roman" w:cs="Times New Roman" w:eastAsia="Times New Roman" w:hAnsi="Times New Roman"/>
          <w:sz w:val="16"/>
          <w:szCs w:val="16"/>
          <w:color w:val="auto"/>
        </w:rPr>
        <w:t xml:space="preserve">. Cash Collateral (or the appropriate portion thereof) provided to reduce un-reallocated portions or to secure other obligations shall, so long as no Event of Default then exists, be released promptly following (i) the elimination of the applicable un-reallocated portion or other obligations giving rise thereto (including by the termination of Defaulting Lender status of the applicable Lender (or, as appropriate, the assignment of such Defaulting Lender’s Loans and Commitments to a Replacement Lender)) or (ii) the determination by Administrative Agent and the L/C Lenders that there exists excess Cash Collateral (which, in any event, shall exist at any time that the aggregate amount of Cash Collateral exceeds the Minimum Collateral Amount);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 any such release shall be without prejudice to, and any disbursement or other transfer of Cash Collateral shall be and remain subject to, any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Lien conferred under the Credit Documents and the other applicable provisions of the Credit Documents, and (y) Borrower and the L/C Issuer may agree that Cash Collateral shall not be released but instead held to support future anticipated un-reallocated portions or other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371" w:right="339" w:bottom="1440" w:gutter="0" w:footer="0" w:header="0"/>
        </w:sectPr>
      </w:pPr>
    </w:p>
    <w:bookmarkStart w:id="149" w:name="page150"/>
    <w:bookmarkEnd w:id="149"/>
    <w:p>
      <w:pPr>
        <w:ind w:left="5000"/>
        <w:spacing w:after="0"/>
        <w:rPr>
          <w:sz w:val="20"/>
          <w:szCs w:val="20"/>
          <w:color w:val="auto"/>
        </w:rPr>
      </w:pPr>
      <w:r>
        <w:rPr>
          <w:rFonts w:ascii="Times New Roman" w:cs="Times New Roman" w:eastAsia="Times New Roman" w:hAnsi="Times New Roman"/>
          <w:sz w:val="18"/>
          <w:szCs w:val="18"/>
          <w:color w:val="auto"/>
        </w:rPr>
        <w:t>ARTICLE III.</w:t>
      </w:r>
    </w:p>
    <w:p>
      <w:pPr>
        <w:spacing w:after="0" w:line="14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PAYMENTS OF PRINCIPAL AND INTEREST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3.01. Repayment of Loans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37"/>
        <w:spacing w:after="0" w:line="226" w:lineRule="auto"/>
        <w:tabs>
          <w:tab w:leader="none" w:pos="12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Borrower hereby promises to pay to Administrative Agent for the account of each applicable Revolving Lender on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R/C Maturity Date, the entire outstanding principal amount of such Revolving Lender’s Revolving Loans of the applicable Tranche, and each such Revolving Loan shall mature on the R/C Maturity Date applicable to such Tranche.</w:t>
      </w:r>
    </w:p>
    <w:p>
      <w:pPr>
        <w:spacing w:after="0" w:line="152" w:lineRule="exact"/>
        <w:rPr>
          <w:rFonts w:ascii="Times New Roman" w:cs="Times New Roman" w:eastAsia="Times New Roman" w:hAnsi="Times New Roman"/>
          <w:sz w:val="18"/>
          <w:szCs w:val="18"/>
          <w:color w:val="auto"/>
        </w:rPr>
      </w:pPr>
    </w:p>
    <w:p>
      <w:pPr>
        <w:jc w:val="both"/>
        <w:ind w:firstLine="637"/>
        <w:spacing w:after="0" w:line="246" w:lineRule="auto"/>
        <w:tabs>
          <w:tab w:leader="none" w:pos="1257"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Term A Facility Loans</w:t>
      </w:r>
      <w:r>
        <w:rPr>
          <w:rFonts w:ascii="Times New Roman" w:cs="Times New Roman" w:eastAsia="Times New Roman" w:hAnsi="Times New Roman"/>
          <w:sz w:val="16"/>
          <w:szCs w:val="16"/>
          <w:color w:val="auto"/>
        </w:rPr>
        <w:t>. Borrower hereby promises to pay to Administrative Agent for the account of the Lenders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0000FF"/>
        </w:rPr>
        <w:t>Extended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Term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Facility Loans in repayment of the principal of such </w:t>
      </w:r>
      <w:r>
        <w:rPr>
          <w:rFonts w:ascii="Times New Roman" w:cs="Times New Roman" w:eastAsia="Times New Roman" w:hAnsi="Times New Roman"/>
          <w:sz w:val="16"/>
          <w:szCs w:val="16"/>
          <w:b w:val="1"/>
          <w:bCs w:val="1"/>
          <w:color w:val="FF0000"/>
          <w:strike w:val="1"/>
        </w:rPr>
        <w:t>Term A Facility Loans, (i) with respect to the Non-Extended Term A Facility Loans, (A) on the last</w:t>
      </w:r>
    </w:p>
    <w:p>
      <w:pPr>
        <w:jc w:val="both"/>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FF0000"/>
          <w:strike w:val="1"/>
        </w:rPr>
        <w:t xml:space="preserve">Business Day of each fiscal quarter (commencing with the first full fiscal quarter following the Amendment No. 3 Effective Date), an aggregate amount equal to 1.25% of the aggregate principal amount of all Non-Extended Term A Facility Loans outstanding on the Amendment No. 3 Effective Date </w:t>
      </w:r>
      <w:r>
        <w:rPr>
          <w:rFonts w:ascii="Times New Roman" w:cs="Times New Roman" w:eastAsia="Times New Roman" w:hAnsi="Times New Roman"/>
          <w:sz w:val="16"/>
          <w:szCs w:val="16"/>
          <w:i w:val="1"/>
          <w:iCs w:val="1"/>
          <w:color w:val="008000"/>
          <w:strike w:val="1"/>
        </w:rPr>
        <w:t>(subject to adjustment for any prepayments made under</w:t>
      </w:r>
      <w:r>
        <w:rPr>
          <w:rFonts w:ascii="Times New Roman" w:cs="Times New Roman" w:eastAsia="Times New Roman" w:hAnsi="Times New Roman"/>
          <w:sz w:val="16"/>
          <w:szCs w:val="16"/>
          <w:b w:val="1"/>
          <w:bCs w:val="1"/>
          <w:color w:val="FF0000"/>
          <w:strike w:val="1"/>
        </w:rPr>
        <w:t xml:space="preserve"> </w:t>
      </w:r>
      <w:r>
        <w:rPr>
          <w:rFonts w:ascii="Times New Roman" w:cs="Times New Roman" w:eastAsia="Times New Roman" w:hAnsi="Times New Roman"/>
          <w:sz w:val="16"/>
          <w:szCs w:val="16"/>
          <w:i w:val="1"/>
          <w:iCs w:val="1"/>
          <w:u w:val="single" w:color="auto"/>
          <w:color w:val="008000"/>
          <w:strike w:val="1"/>
        </w:rPr>
        <w:t>Section 2.09</w:t>
      </w:r>
      <w:r>
        <w:rPr>
          <w:rFonts w:ascii="Times New Roman" w:cs="Times New Roman" w:eastAsia="Times New Roman" w:hAnsi="Times New Roman"/>
          <w:sz w:val="16"/>
          <w:szCs w:val="16"/>
          <w:i w:val="1"/>
          <w:iCs w:val="1"/>
          <w:color w:val="008000"/>
          <w:strike w:val="1"/>
        </w:rPr>
        <w:t>,</w:t>
      </w:r>
      <w:r>
        <w:rPr>
          <w:rFonts w:ascii="Times New Roman" w:cs="Times New Roman" w:eastAsia="Times New Roman" w:hAnsi="Times New Roman"/>
          <w:sz w:val="16"/>
          <w:szCs w:val="16"/>
          <w:b w:val="1"/>
          <w:bCs w:val="1"/>
          <w:color w:val="FF0000"/>
          <w:strike w:val="1"/>
        </w:rPr>
        <w:t xml:space="preserve"> </w:t>
      </w:r>
      <w:r>
        <w:rPr>
          <w:rFonts w:ascii="Times New Roman" w:cs="Times New Roman" w:eastAsia="Times New Roman" w:hAnsi="Times New Roman"/>
          <w:sz w:val="16"/>
          <w:szCs w:val="16"/>
          <w:i w:val="1"/>
          <w:iCs w:val="1"/>
          <w:u w:val="single" w:color="auto"/>
          <w:color w:val="008000"/>
          <w:strike w:val="1"/>
        </w:rPr>
        <w:t>2.10</w:t>
      </w:r>
      <w:r>
        <w:rPr>
          <w:rFonts w:ascii="Times New Roman" w:cs="Times New Roman" w:eastAsia="Times New Roman" w:hAnsi="Times New Roman"/>
          <w:sz w:val="16"/>
          <w:szCs w:val="16"/>
          <w:i w:val="1"/>
          <w:iCs w:val="1"/>
          <w:color w:val="008000"/>
          <w:strike w:val="1"/>
        </w:rPr>
        <w:t>,</w:t>
      </w:r>
      <w:r>
        <w:rPr>
          <w:rFonts w:ascii="Times New Roman" w:cs="Times New Roman" w:eastAsia="Times New Roman" w:hAnsi="Times New Roman"/>
          <w:sz w:val="16"/>
          <w:szCs w:val="16"/>
          <w:b w:val="1"/>
          <w:bCs w:val="1"/>
          <w:color w:val="FF0000"/>
          <w:strike w:val="1"/>
        </w:rPr>
        <w:t xml:space="preserve"> </w:t>
      </w:r>
      <w:r>
        <w:rPr>
          <w:rFonts w:ascii="Times New Roman" w:cs="Times New Roman" w:eastAsia="Times New Roman" w:hAnsi="Times New Roman"/>
          <w:sz w:val="16"/>
          <w:szCs w:val="16"/>
          <w:i w:val="1"/>
          <w:iCs w:val="1"/>
          <w:u w:val="single" w:color="auto"/>
          <w:color w:val="008000"/>
          <w:strike w:val="1"/>
        </w:rPr>
        <w:t>2.11(b)</w:t>
      </w:r>
      <w:r>
        <w:rPr>
          <w:rFonts w:ascii="Times New Roman" w:cs="Times New Roman" w:eastAsia="Times New Roman" w:hAnsi="Times New Roman"/>
          <w:sz w:val="16"/>
          <w:szCs w:val="16"/>
          <w:i w:val="1"/>
          <w:iCs w:val="1"/>
          <w:color w:val="008000"/>
          <w:strike w:val="1"/>
        </w:rPr>
        <w:t>, or</w:t>
      </w:r>
      <w:r>
        <w:rPr>
          <w:rFonts w:ascii="Times New Roman" w:cs="Times New Roman" w:eastAsia="Times New Roman" w:hAnsi="Times New Roman"/>
          <w:sz w:val="16"/>
          <w:szCs w:val="16"/>
          <w:b w:val="1"/>
          <w:bCs w:val="1"/>
          <w:color w:val="FF0000"/>
          <w:strike w:val="1"/>
        </w:rPr>
        <w:t xml:space="preserve"> </w:t>
      </w:r>
      <w:r>
        <w:rPr>
          <w:rFonts w:ascii="Times New Roman" w:cs="Times New Roman" w:eastAsia="Times New Roman" w:hAnsi="Times New Roman"/>
          <w:sz w:val="16"/>
          <w:szCs w:val="16"/>
          <w:i w:val="1"/>
          <w:iCs w:val="1"/>
          <w:u w:val="single" w:color="auto"/>
          <w:color w:val="008000"/>
          <w:strike w:val="1"/>
        </w:rPr>
        <w:t>13.04(b)(B)</w:t>
      </w:r>
      <w:r>
        <w:rPr>
          <w:rFonts w:ascii="Times New Roman" w:cs="Times New Roman" w:eastAsia="Times New Roman" w:hAnsi="Times New Roman"/>
          <w:sz w:val="16"/>
          <w:szCs w:val="16"/>
          <w:b w:val="1"/>
          <w:bCs w:val="1"/>
          <w:color w:val="FF0000"/>
          <w:strike w:val="1"/>
        </w:rPr>
        <w:t xml:space="preserve"> </w:t>
      </w:r>
      <w:r>
        <w:rPr>
          <w:rFonts w:ascii="Times New Roman" w:cs="Times New Roman" w:eastAsia="Times New Roman" w:hAnsi="Times New Roman"/>
          <w:sz w:val="16"/>
          <w:szCs w:val="16"/>
          <w:i w:val="1"/>
          <w:iCs w:val="1"/>
          <w:color w:val="008000"/>
          <w:strike w:val="1"/>
        </w:rPr>
        <w:t>or as provided in</w:t>
      </w:r>
      <w:r>
        <w:rPr>
          <w:rFonts w:ascii="Times New Roman" w:cs="Times New Roman" w:eastAsia="Times New Roman" w:hAnsi="Times New Roman"/>
          <w:sz w:val="16"/>
          <w:szCs w:val="16"/>
          <w:b w:val="1"/>
          <w:bCs w:val="1"/>
          <w:color w:val="FF0000"/>
          <w:strike w:val="1"/>
        </w:rPr>
        <w:t xml:space="preserve"> </w:t>
      </w:r>
      <w:r>
        <w:rPr>
          <w:rFonts w:ascii="Times New Roman" w:cs="Times New Roman" w:eastAsia="Times New Roman" w:hAnsi="Times New Roman"/>
          <w:sz w:val="16"/>
          <w:szCs w:val="16"/>
          <w:i w:val="1"/>
          <w:iCs w:val="1"/>
          <w:u w:val="single" w:color="auto"/>
          <w:color w:val="008000"/>
          <w:strike w:val="1"/>
        </w:rPr>
        <w:t>Section 2.12</w:t>
      </w:r>
      <w:r>
        <w:rPr>
          <w:rFonts w:ascii="Times New Roman" w:cs="Times New Roman" w:eastAsia="Times New Roman" w:hAnsi="Times New Roman"/>
          <w:sz w:val="16"/>
          <w:szCs w:val="16"/>
          <w:i w:val="1"/>
          <w:iCs w:val="1"/>
          <w:color w:val="008000"/>
          <w:strike w:val="1"/>
        </w:rPr>
        <w:t>,</w:t>
      </w:r>
      <w:r>
        <w:rPr>
          <w:rFonts w:ascii="Times New Roman" w:cs="Times New Roman" w:eastAsia="Times New Roman" w:hAnsi="Times New Roman"/>
          <w:sz w:val="16"/>
          <w:szCs w:val="16"/>
          <w:b w:val="1"/>
          <w:bCs w:val="1"/>
          <w:color w:val="FF0000"/>
          <w:strike w:val="1"/>
        </w:rPr>
        <w:t xml:space="preserve"> </w:t>
      </w:r>
      <w:r>
        <w:rPr>
          <w:rFonts w:ascii="Times New Roman" w:cs="Times New Roman" w:eastAsia="Times New Roman" w:hAnsi="Times New Roman"/>
          <w:sz w:val="16"/>
          <w:szCs w:val="16"/>
          <w:i w:val="1"/>
          <w:iCs w:val="1"/>
          <w:u w:val="single" w:color="auto"/>
          <w:color w:val="008000"/>
          <w:strike w:val="1"/>
        </w:rPr>
        <w:t>2.13</w:t>
      </w:r>
      <w:r>
        <w:rPr>
          <w:rFonts w:ascii="Times New Roman" w:cs="Times New Roman" w:eastAsia="Times New Roman" w:hAnsi="Times New Roman"/>
          <w:sz w:val="16"/>
          <w:szCs w:val="16"/>
          <w:i w:val="1"/>
          <w:iCs w:val="1"/>
          <w:color w:val="008000"/>
          <w:strike w:val="1"/>
        </w:rPr>
        <w:t>, or</w:t>
      </w:r>
      <w:r>
        <w:rPr>
          <w:rFonts w:ascii="Times New Roman" w:cs="Times New Roman" w:eastAsia="Times New Roman" w:hAnsi="Times New Roman"/>
          <w:sz w:val="16"/>
          <w:szCs w:val="16"/>
          <w:b w:val="1"/>
          <w:bCs w:val="1"/>
          <w:color w:val="FF0000"/>
          <w:strike w:val="1"/>
        </w:rPr>
        <w:t xml:space="preserve"> </w:t>
      </w:r>
      <w:r>
        <w:rPr>
          <w:rFonts w:ascii="Times New Roman" w:cs="Times New Roman" w:eastAsia="Times New Roman" w:hAnsi="Times New Roman"/>
          <w:sz w:val="16"/>
          <w:szCs w:val="16"/>
          <w:i w:val="1"/>
          <w:iCs w:val="1"/>
          <w:u w:val="single" w:color="auto"/>
          <w:color w:val="008000"/>
          <w:strike w:val="1"/>
        </w:rPr>
        <w:t>2.15</w:t>
      </w:r>
      <w:r>
        <w:rPr>
          <w:rFonts w:ascii="Times New Roman" w:cs="Times New Roman" w:eastAsia="Times New Roman" w:hAnsi="Times New Roman"/>
          <w:sz w:val="16"/>
          <w:szCs w:val="16"/>
          <w:i w:val="1"/>
          <w:iCs w:val="1"/>
          <w:color w:val="008000"/>
          <w:strike w:val="1"/>
        </w:rPr>
        <w:t>), and</w:t>
      </w:r>
      <w:r>
        <w:rPr>
          <w:rFonts w:ascii="Times New Roman" w:cs="Times New Roman" w:eastAsia="Times New Roman" w:hAnsi="Times New Roman"/>
          <w:sz w:val="16"/>
          <w:szCs w:val="16"/>
          <w:b w:val="1"/>
          <w:bCs w:val="1"/>
          <w:color w:val="FF0000"/>
          <w:strike w:val="1"/>
        </w:rPr>
        <w:t xml:space="preserve"> </w:t>
      </w:r>
      <w:r>
        <w:rPr>
          <w:rFonts w:ascii="Times New Roman" w:cs="Times New Roman" w:eastAsia="Times New Roman" w:hAnsi="Times New Roman"/>
          <w:sz w:val="16"/>
          <w:szCs w:val="16"/>
          <w:i w:val="1"/>
          <w:iCs w:val="1"/>
          <w:color w:val="008000"/>
          <w:strike w:val="1"/>
        </w:rPr>
        <w:t>(</w:t>
      </w:r>
      <w:r>
        <w:rPr>
          <w:rFonts w:ascii="Times New Roman" w:cs="Times New Roman" w:eastAsia="Times New Roman" w:hAnsi="Times New Roman"/>
          <w:sz w:val="16"/>
          <w:szCs w:val="16"/>
          <w:b w:val="1"/>
          <w:bCs w:val="1"/>
          <w:color w:val="FF0000"/>
          <w:strike w:val="1"/>
        </w:rPr>
        <w:t>B) the remaining principal amount of Non-Extended Term A Facility Loans on the Non-Extended Term A Facility Maturity Date, and (ii) with</w:t>
      </w:r>
      <w:r>
        <w:rPr>
          <w:rFonts w:ascii="Times New Roman" w:cs="Times New Roman" w:eastAsia="Times New Roman" w:hAnsi="Times New Roman"/>
          <w:sz w:val="16"/>
          <w:szCs w:val="16"/>
          <w:i w:val="1"/>
          <w:iCs w:val="1"/>
          <w:color w:val="008000"/>
          <w:strike w:val="1"/>
        </w:rPr>
        <w:t xml:space="preserve"> </w:t>
      </w:r>
      <w:r>
        <w:rPr>
          <w:rFonts w:ascii="Times New Roman" w:cs="Times New Roman" w:eastAsia="Times New Roman" w:hAnsi="Times New Roman"/>
          <w:sz w:val="16"/>
          <w:szCs w:val="16"/>
          <w:b w:val="1"/>
          <w:bCs w:val="1"/>
          <w:color w:val="FF0000"/>
          <w:strike w:val="1"/>
        </w:rPr>
        <w:t xml:space="preserve">respect to the </w:t>
      </w:r>
      <w:r>
        <w:rPr>
          <w:rFonts w:ascii="Times New Roman" w:cs="Times New Roman" w:eastAsia="Times New Roman" w:hAnsi="Times New Roman"/>
          <w:sz w:val="16"/>
          <w:szCs w:val="16"/>
          <w:color w:val="000000"/>
          <w:strike w:val="1"/>
        </w:rPr>
        <w:t>Extended Term A Facility Loans (including the Incremental Extended Term A Facility Loans), (A) on the last Business Day of each fiscal</w:t>
      </w:r>
      <w:r>
        <w:rPr>
          <w:rFonts w:ascii="Times New Roman" w:cs="Times New Roman" w:eastAsia="Times New Roman" w:hAnsi="Times New Roman"/>
          <w:sz w:val="16"/>
          <w:szCs w:val="16"/>
          <w:b w:val="1"/>
          <w:bCs w:val="1"/>
          <w:color w:val="FF0000"/>
          <w:strike w:val="1"/>
        </w:rPr>
        <w:t xml:space="preserve"> </w:t>
      </w:r>
      <w:r>
        <w:rPr>
          <w:rFonts w:ascii="Times New Roman" w:cs="Times New Roman" w:eastAsia="Times New Roman" w:hAnsi="Times New Roman"/>
          <w:sz w:val="16"/>
          <w:szCs w:val="16"/>
          <w:color w:val="000000"/>
          <w:strike w:val="1"/>
        </w:rPr>
        <w:t xml:space="preserve">quarter </w:t>
      </w:r>
      <w:r>
        <w:rPr>
          <w:rFonts w:ascii="Times New Roman" w:cs="Times New Roman" w:eastAsia="Times New Roman" w:hAnsi="Times New Roman"/>
          <w:sz w:val="16"/>
          <w:szCs w:val="16"/>
          <w:b w:val="1"/>
          <w:bCs w:val="1"/>
          <w:u w:val="single" w:color="auto"/>
          <w:color w:val="0000FF"/>
          <w:strike w:val="1"/>
        </w:rPr>
        <w:t>(commencing with the first full fiscal quarter following the first anniversary of the Amendment No. 5 Effective Date)</w:t>
      </w:r>
      <w:r>
        <w:rPr>
          <w:rFonts w:ascii="Times New Roman" w:cs="Times New Roman" w:eastAsia="Times New Roman" w:hAnsi="Times New Roman"/>
          <w:sz w:val="16"/>
          <w:szCs w:val="16"/>
          <w:color w:val="000000"/>
          <w:strike w:val="1"/>
        </w:rPr>
        <w:t xml:space="preserve">, an aggregate amount equal to </w:t>
      </w:r>
      <w:r>
        <w:rPr>
          <w:rFonts w:ascii="Times New Roman" w:cs="Times New Roman" w:eastAsia="Times New Roman" w:hAnsi="Times New Roman"/>
          <w:sz w:val="16"/>
          <w:szCs w:val="16"/>
          <w:b w:val="1"/>
          <w:bCs w:val="1"/>
          <w:color w:val="FF0000"/>
          <w:strike w:val="1"/>
        </w:rPr>
        <w:t>1.25% of the product of (i) the sum of (x)</w:t>
      </w:r>
      <w:r>
        <w:rPr>
          <w:rFonts w:ascii="Times New Roman" w:cs="Times New Roman" w:eastAsia="Times New Roman" w:hAnsi="Times New Roman"/>
          <w:sz w:val="16"/>
          <w:szCs w:val="16"/>
          <w:b w:val="1"/>
          <w:bCs w:val="1"/>
          <w:u w:val="single" w:color="auto"/>
          <w:color w:val="0000FF"/>
          <w:strike w:val="1"/>
        </w:rPr>
        <w:t>(1) at any time prior to the last Business Day of the first full fiscal quarter following the second</w:t>
      </w:r>
      <w:r>
        <w:rPr>
          <w:rFonts w:ascii="Times New Roman" w:cs="Times New Roman" w:eastAsia="Times New Roman" w:hAnsi="Times New Roman"/>
          <w:sz w:val="16"/>
          <w:szCs w:val="16"/>
          <w:color w:val="000000"/>
          <w:strike w:val="1"/>
        </w:rPr>
        <w:t xml:space="preserve"> </w:t>
      </w:r>
      <w:r>
        <w:rPr>
          <w:rFonts w:ascii="Times New Roman" w:cs="Times New Roman" w:eastAsia="Times New Roman" w:hAnsi="Times New Roman"/>
          <w:sz w:val="16"/>
          <w:szCs w:val="16"/>
          <w:b w:val="1"/>
          <w:bCs w:val="1"/>
          <w:u w:val="single" w:color="auto"/>
          <w:color w:val="0000FF"/>
          <w:strike w:val="1"/>
        </w:rPr>
        <w:t>anniversary of the Amendment No. 5 Effective Date, 0.625% of</w:t>
      </w:r>
      <w:r>
        <w:rPr>
          <w:rFonts w:ascii="Times New Roman" w:cs="Times New Roman" w:eastAsia="Times New Roman" w:hAnsi="Times New Roman"/>
          <w:sz w:val="16"/>
          <w:szCs w:val="16"/>
          <w:b w:val="1"/>
          <w:bCs w:val="1"/>
          <w:color w:val="0000FF"/>
          <w:strike w:val="1"/>
        </w:rPr>
        <w:t xml:space="preserve"> </w:t>
      </w:r>
      <w:r>
        <w:rPr>
          <w:rFonts w:ascii="Times New Roman" w:cs="Times New Roman" w:eastAsia="Times New Roman" w:hAnsi="Times New Roman"/>
          <w:sz w:val="16"/>
          <w:szCs w:val="16"/>
          <w:color w:val="000000"/>
          <w:strike w:val="1"/>
        </w:rPr>
        <w:t>the aggregate principal amount of all Extended Term A Facility Loans</w:t>
      </w:r>
      <w:r>
        <w:rPr>
          <w:rFonts w:ascii="Times New Roman" w:cs="Times New Roman" w:eastAsia="Times New Roman" w:hAnsi="Times New Roman"/>
          <w:sz w:val="16"/>
          <w:szCs w:val="16"/>
          <w:b w:val="1"/>
          <w:bCs w:val="1"/>
          <w:color w:val="0000FF"/>
          <w:strike w:val="1"/>
        </w:rPr>
        <w:t xml:space="preserve"> </w:t>
      </w:r>
      <w:r>
        <w:rPr>
          <w:rFonts w:ascii="Times New Roman" w:cs="Times New Roman" w:eastAsia="Times New Roman" w:hAnsi="Times New Roman"/>
          <w:sz w:val="16"/>
          <w:szCs w:val="16"/>
          <w:b w:val="1"/>
          <w:bCs w:val="1"/>
          <w:color w:val="FF0000"/>
          <w:strike w:val="1"/>
        </w:rPr>
        <w:t>outstanding</w:t>
      </w:r>
      <w:r>
        <w:rPr>
          <w:rFonts w:ascii="Times New Roman" w:cs="Times New Roman" w:eastAsia="Times New Roman" w:hAnsi="Times New Roman"/>
          <w:sz w:val="16"/>
          <w:szCs w:val="16"/>
          <w:b w:val="1"/>
          <w:bCs w:val="1"/>
          <w:color w:val="0000FF"/>
          <w:strike w:val="1"/>
        </w:rPr>
        <w:t xml:space="preserve"> </w:t>
      </w:r>
      <w:r>
        <w:rPr>
          <w:rFonts w:ascii="Times New Roman" w:cs="Times New Roman" w:eastAsia="Times New Roman" w:hAnsi="Times New Roman"/>
          <w:sz w:val="16"/>
          <w:szCs w:val="16"/>
          <w:b w:val="1"/>
          <w:bCs w:val="1"/>
          <w:color w:val="FF0000"/>
          <w:strike w:val="1"/>
        </w:rPr>
        <w:t>immediately prior to the Amendment No. 4 Effective Date and (y) the aggregate principal amount of</w:t>
      </w:r>
      <w:r>
        <w:rPr>
          <w:rFonts w:ascii="Times New Roman" w:cs="Times New Roman" w:eastAsia="Times New Roman" w:hAnsi="Times New Roman"/>
          <w:sz w:val="16"/>
          <w:szCs w:val="16"/>
          <w:b w:val="1"/>
          <w:bCs w:val="1"/>
          <w:u w:val="single" w:color="auto"/>
          <w:color w:val="0000FF"/>
          <w:strike w:val="1"/>
        </w:rPr>
        <w:t>(including, for the avoidance of doubt,</w:t>
      </w:r>
      <w:r>
        <w:rPr>
          <w:rFonts w:ascii="Times New Roman" w:cs="Times New Roman" w:eastAsia="Times New Roman" w:hAnsi="Times New Roman"/>
          <w:sz w:val="16"/>
          <w:szCs w:val="16"/>
          <w:b w:val="1"/>
          <w:bCs w:val="1"/>
          <w:color w:val="FF0000"/>
          <w:strike w:val="1"/>
        </w:rPr>
        <w:t xml:space="preserve"> </w:t>
      </w:r>
      <w:r>
        <w:rPr>
          <w:rFonts w:ascii="Times New Roman" w:cs="Times New Roman" w:eastAsia="Times New Roman" w:hAnsi="Times New Roman"/>
          <w:sz w:val="16"/>
          <w:szCs w:val="16"/>
          <w:color w:val="000000"/>
          <w:strike w:val="1"/>
        </w:rPr>
        <w:t>the</w:t>
      </w:r>
      <w:r>
        <w:rPr>
          <w:rFonts w:ascii="Times New Roman" w:cs="Times New Roman" w:eastAsia="Times New Roman" w:hAnsi="Times New Roman"/>
          <w:sz w:val="16"/>
          <w:szCs w:val="16"/>
          <w:b w:val="1"/>
          <w:bCs w:val="1"/>
          <w:color w:val="FF0000"/>
          <w:strike w:val="1"/>
        </w:rPr>
        <w:t xml:space="preserve"> </w:t>
      </w:r>
      <w:r>
        <w:rPr>
          <w:rFonts w:ascii="Times New Roman" w:cs="Times New Roman" w:eastAsia="Times New Roman" w:hAnsi="Times New Roman"/>
          <w:sz w:val="16"/>
          <w:szCs w:val="16"/>
          <w:color w:val="000000"/>
          <w:strike w:val="1"/>
        </w:rPr>
        <w:t xml:space="preserve">Incremental Extended Term A Facility Loans </w:t>
      </w:r>
      <w:r>
        <w:rPr>
          <w:rFonts w:ascii="Times New Roman" w:cs="Times New Roman" w:eastAsia="Times New Roman" w:hAnsi="Times New Roman"/>
          <w:sz w:val="16"/>
          <w:szCs w:val="16"/>
          <w:b w:val="1"/>
          <w:bCs w:val="1"/>
          <w:color w:val="FF0000"/>
          <w:strike w:val="1"/>
        </w:rPr>
        <w:t>funded</w:t>
      </w:r>
      <w:r>
        <w:rPr>
          <w:rFonts w:ascii="Times New Roman" w:cs="Times New Roman" w:eastAsia="Times New Roman" w:hAnsi="Times New Roman"/>
          <w:sz w:val="16"/>
          <w:szCs w:val="16"/>
          <w:b w:val="1"/>
          <w:bCs w:val="1"/>
          <w:u w:val="single" w:color="auto"/>
          <w:color w:val="0000FF"/>
          <w:strike w:val="1"/>
        </w:rPr>
        <w:t>) outstanding</w:t>
      </w:r>
      <w:r>
        <w:rPr>
          <w:rFonts w:ascii="Times New Roman" w:cs="Times New Roman" w:eastAsia="Times New Roman" w:hAnsi="Times New Roman"/>
          <w:sz w:val="16"/>
          <w:szCs w:val="16"/>
          <w:color w:val="000000"/>
          <w:strike w:val="1"/>
        </w:rPr>
        <w:t xml:space="preserve"> on the Amendment No. </w:t>
      </w:r>
      <w:r>
        <w:rPr>
          <w:rFonts w:ascii="Times New Roman" w:cs="Times New Roman" w:eastAsia="Times New Roman" w:hAnsi="Times New Roman"/>
          <w:sz w:val="16"/>
          <w:szCs w:val="16"/>
          <w:b w:val="1"/>
          <w:bCs w:val="1"/>
          <w:color w:val="FF0000"/>
          <w:strike w:val="1"/>
        </w:rPr>
        <w:t>4</w:t>
      </w:r>
      <w:r>
        <w:rPr>
          <w:rFonts w:ascii="Times New Roman" w:cs="Times New Roman" w:eastAsia="Times New Roman" w:hAnsi="Times New Roman"/>
          <w:sz w:val="16"/>
          <w:szCs w:val="16"/>
          <w:b w:val="1"/>
          <w:bCs w:val="1"/>
          <w:u w:val="single" w:color="auto"/>
          <w:color w:val="0000FF"/>
          <w:strike w:val="1"/>
        </w:rPr>
        <w:t>5</w:t>
      </w:r>
      <w:r>
        <w:rPr>
          <w:rFonts w:ascii="Times New Roman" w:cs="Times New Roman" w:eastAsia="Times New Roman" w:hAnsi="Times New Roman"/>
          <w:sz w:val="16"/>
          <w:szCs w:val="16"/>
          <w:color w:val="000000"/>
          <w:strike w:val="1"/>
        </w:rPr>
        <w:t xml:space="preserve"> Effective </w:t>
      </w:r>
      <w:r>
        <w:rPr>
          <w:rFonts w:ascii="Times New Roman" w:cs="Times New Roman" w:eastAsia="Times New Roman" w:hAnsi="Times New Roman"/>
          <w:sz w:val="16"/>
          <w:szCs w:val="16"/>
          <w:b w:val="1"/>
          <w:bCs w:val="1"/>
          <w:color w:val="FF0000"/>
          <w:strike w:val="1"/>
        </w:rPr>
        <w:t>Date and (ii) a fraction, the numerator of which is</w:t>
      </w:r>
      <w:r>
        <w:rPr>
          <w:rFonts w:ascii="Times New Roman" w:cs="Times New Roman" w:eastAsia="Times New Roman" w:hAnsi="Times New Roman"/>
          <w:sz w:val="16"/>
          <w:szCs w:val="16"/>
          <w:color w:val="000000"/>
          <w:strike w:val="1"/>
        </w:rPr>
        <w:t xml:space="preserve"> </w:t>
      </w:r>
      <w:r>
        <w:rPr>
          <w:rFonts w:ascii="Times New Roman" w:cs="Times New Roman" w:eastAsia="Times New Roman" w:hAnsi="Times New Roman"/>
          <w:sz w:val="16"/>
          <w:szCs w:val="16"/>
          <w:b w:val="1"/>
          <w:bCs w:val="1"/>
          <w:color w:val="FF0000"/>
          <w:strike w:val="1"/>
        </w:rPr>
        <w:t xml:space="preserve">the aggregate principal amount of Extended Term A Facility Loans funded on the Amendment No. 3 Effective Date and the denominator of which is equal to the aggregate principal amount of Extended Term A Facility Loans outstanding immediately prior to the Amendment No. 4 Effective </w:t>
      </w:r>
      <w:r>
        <w:rPr>
          <w:rFonts w:ascii="Times New Roman" w:cs="Times New Roman" w:eastAsia="Times New Roman" w:hAnsi="Times New Roman"/>
          <w:sz w:val="16"/>
          <w:szCs w:val="16"/>
          <w:color w:val="000000"/>
          <w:strike w:val="1"/>
        </w:rPr>
        <w:t>Date</w:t>
      </w:r>
      <w:r>
        <w:rPr>
          <w:rFonts w:ascii="Times New Roman" w:cs="Times New Roman" w:eastAsia="Times New Roman" w:hAnsi="Times New Roman"/>
          <w:sz w:val="16"/>
          <w:szCs w:val="16"/>
          <w:b w:val="1"/>
          <w:bCs w:val="1"/>
          <w:color w:val="FF0000"/>
          <w:strike w:val="1"/>
        </w:rPr>
        <w:t xml:space="preserve"> </w:t>
      </w:r>
      <w:r>
        <w:rPr>
          <w:rFonts w:ascii="Times New Roman" w:cs="Times New Roman" w:eastAsia="Times New Roman" w:hAnsi="Times New Roman"/>
          <w:sz w:val="16"/>
          <w:szCs w:val="16"/>
          <w:color w:val="000000"/>
          <w:strike w:val="1"/>
        </w:rPr>
        <w:t>(for the avoidance of doubt, and rounding to the nearest full dollar, such repayment amount being $</w:t>
      </w:r>
      <w:r>
        <w:rPr>
          <w:rFonts w:ascii="Times New Roman" w:cs="Times New Roman" w:eastAsia="Times New Roman" w:hAnsi="Times New Roman"/>
          <w:sz w:val="16"/>
          <w:szCs w:val="16"/>
          <w:b w:val="1"/>
          <w:bCs w:val="1"/>
          <w:color w:val="FF0000"/>
          <w:strike w:val="1"/>
        </w:rPr>
        <w:t>10,312,500</w:t>
      </w:r>
      <w:r>
        <w:rPr>
          <w:rFonts w:ascii="Times New Roman" w:cs="Times New Roman" w:eastAsia="Times New Roman" w:hAnsi="Times New Roman"/>
          <w:sz w:val="16"/>
          <w:szCs w:val="16"/>
          <w:b w:val="1"/>
          <w:bCs w:val="1"/>
          <w:u w:val="single" w:color="auto"/>
          <w:color w:val="0000FF"/>
          <w:strike w:val="1"/>
        </w:rPr>
        <w:t>4,705,078</w:t>
      </w:r>
      <w:r>
        <w:rPr>
          <w:rFonts w:ascii="Times New Roman" w:cs="Times New Roman" w:eastAsia="Times New Roman" w:hAnsi="Times New Roman"/>
          <w:sz w:val="16"/>
          <w:szCs w:val="16"/>
          <w:color w:val="000000"/>
          <w:strike w:val="1"/>
        </w:rPr>
        <w:t xml:space="preserve"> as of the Amendment No. </w:t>
      </w:r>
      <w:r>
        <w:rPr>
          <w:rFonts w:ascii="Times New Roman" w:cs="Times New Roman" w:eastAsia="Times New Roman" w:hAnsi="Times New Roman"/>
          <w:sz w:val="16"/>
          <w:szCs w:val="16"/>
          <w:b w:val="1"/>
          <w:bCs w:val="1"/>
          <w:color w:val="FF0000"/>
          <w:strike w:val="1"/>
        </w:rPr>
        <w:t>4</w:t>
      </w:r>
      <w:r>
        <w:rPr>
          <w:rFonts w:ascii="Times New Roman" w:cs="Times New Roman" w:eastAsia="Times New Roman" w:hAnsi="Times New Roman"/>
          <w:sz w:val="16"/>
          <w:szCs w:val="16"/>
          <w:b w:val="1"/>
          <w:bCs w:val="1"/>
          <w:u w:val="single" w:color="auto"/>
          <w:color w:val="0000FF"/>
          <w:strike w:val="1"/>
        </w:rPr>
        <w:t>5</w:t>
      </w:r>
      <w:r>
        <w:rPr>
          <w:rFonts w:ascii="Times New Roman" w:cs="Times New Roman" w:eastAsia="Times New Roman" w:hAnsi="Times New Roman"/>
          <w:sz w:val="16"/>
          <w:szCs w:val="16"/>
          <w:color w:val="000000"/>
          <w:strike w:val="1"/>
        </w:rPr>
        <w:t xml:space="preserve"> Effective Date) (subject to adjustment for any prepayments made under </w:t>
      </w:r>
      <w:r>
        <w:rPr>
          <w:rFonts w:ascii="Times New Roman" w:cs="Times New Roman" w:eastAsia="Times New Roman" w:hAnsi="Times New Roman"/>
          <w:sz w:val="16"/>
          <w:szCs w:val="16"/>
          <w:u w:val="single" w:color="auto"/>
          <w:color w:val="000000"/>
          <w:strike w:val="1"/>
        </w:rPr>
        <w:t>Section 2.09</w:t>
      </w:r>
      <w:r>
        <w:rPr>
          <w:rFonts w:ascii="Times New Roman" w:cs="Times New Roman" w:eastAsia="Times New Roman" w:hAnsi="Times New Roman"/>
          <w:sz w:val="16"/>
          <w:szCs w:val="16"/>
          <w:color w:val="000000"/>
          <w:strike w:val="1"/>
        </w:rPr>
        <w:t xml:space="preserve">, </w:t>
      </w:r>
      <w:r>
        <w:rPr>
          <w:rFonts w:ascii="Times New Roman" w:cs="Times New Roman" w:eastAsia="Times New Roman" w:hAnsi="Times New Roman"/>
          <w:sz w:val="16"/>
          <w:szCs w:val="16"/>
          <w:u w:val="single" w:color="auto"/>
          <w:color w:val="000000"/>
          <w:strike w:val="1"/>
        </w:rPr>
        <w:t>2.10</w:t>
      </w:r>
      <w:r>
        <w:rPr>
          <w:rFonts w:ascii="Times New Roman" w:cs="Times New Roman" w:eastAsia="Times New Roman" w:hAnsi="Times New Roman"/>
          <w:sz w:val="16"/>
          <w:szCs w:val="16"/>
          <w:color w:val="000000"/>
          <w:strike w:val="1"/>
        </w:rPr>
        <w:t xml:space="preserve">, </w:t>
      </w:r>
      <w:r>
        <w:rPr>
          <w:rFonts w:ascii="Times New Roman" w:cs="Times New Roman" w:eastAsia="Times New Roman" w:hAnsi="Times New Roman"/>
          <w:sz w:val="16"/>
          <w:szCs w:val="16"/>
          <w:u w:val="single" w:color="auto"/>
          <w:color w:val="000000"/>
          <w:strike w:val="1"/>
        </w:rPr>
        <w:t>2.11(b)</w:t>
      </w:r>
      <w:r>
        <w:rPr>
          <w:rFonts w:ascii="Times New Roman" w:cs="Times New Roman" w:eastAsia="Times New Roman" w:hAnsi="Times New Roman"/>
          <w:sz w:val="16"/>
          <w:szCs w:val="16"/>
          <w:color w:val="000000"/>
          <w:strike w:val="1"/>
        </w:rPr>
        <w:t xml:space="preserve">, or </w:t>
      </w:r>
      <w:r>
        <w:rPr>
          <w:rFonts w:ascii="Times New Roman" w:cs="Times New Roman" w:eastAsia="Times New Roman" w:hAnsi="Times New Roman"/>
          <w:sz w:val="16"/>
          <w:szCs w:val="16"/>
          <w:u w:val="single" w:color="auto"/>
          <w:color w:val="000000"/>
          <w:strike w:val="1"/>
        </w:rPr>
        <w:t>13.04(b)(B)</w:t>
      </w:r>
      <w:r>
        <w:rPr>
          <w:rFonts w:ascii="Times New Roman" w:cs="Times New Roman" w:eastAsia="Times New Roman" w:hAnsi="Times New Roman"/>
          <w:sz w:val="16"/>
          <w:szCs w:val="16"/>
          <w:color w:val="000000"/>
          <w:strike w:val="1"/>
        </w:rPr>
        <w:t xml:space="preserve"> or as provided in </w:t>
      </w:r>
      <w:r>
        <w:rPr>
          <w:rFonts w:ascii="Times New Roman" w:cs="Times New Roman" w:eastAsia="Times New Roman" w:hAnsi="Times New Roman"/>
          <w:sz w:val="16"/>
          <w:szCs w:val="16"/>
          <w:u w:val="single" w:color="auto"/>
          <w:color w:val="000000"/>
          <w:strike w:val="1"/>
        </w:rPr>
        <w:t>Section 2.12</w:t>
      </w:r>
      <w:r>
        <w:rPr>
          <w:rFonts w:ascii="Times New Roman" w:cs="Times New Roman" w:eastAsia="Times New Roman" w:hAnsi="Times New Roman"/>
          <w:sz w:val="16"/>
          <w:szCs w:val="16"/>
          <w:color w:val="000000"/>
          <w:strike w:val="1"/>
        </w:rPr>
        <w:t xml:space="preserve">, </w:t>
      </w:r>
      <w:r>
        <w:rPr>
          <w:rFonts w:ascii="Times New Roman" w:cs="Times New Roman" w:eastAsia="Times New Roman" w:hAnsi="Times New Roman"/>
          <w:sz w:val="16"/>
          <w:szCs w:val="16"/>
          <w:u w:val="single" w:color="auto"/>
          <w:color w:val="000000"/>
          <w:strike w:val="1"/>
        </w:rPr>
        <w:t>2.13</w:t>
      </w:r>
      <w:r>
        <w:rPr>
          <w:rFonts w:ascii="Times New Roman" w:cs="Times New Roman" w:eastAsia="Times New Roman" w:hAnsi="Times New Roman"/>
          <w:sz w:val="16"/>
          <w:szCs w:val="16"/>
          <w:color w:val="000000"/>
          <w:strike w:val="1"/>
        </w:rPr>
        <w:t xml:space="preserve">, or </w:t>
      </w:r>
      <w:r>
        <w:rPr>
          <w:rFonts w:ascii="Times New Roman" w:cs="Times New Roman" w:eastAsia="Times New Roman" w:hAnsi="Times New Roman"/>
          <w:sz w:val="16"/>
          <w:szCs w:val="16"/>
          <w:u w:val="single" w:color="auto"/>
          <w:color w:val="000000"/>
          <w:strike w:val="1"/>
        </w:rPr>
        <w:t>2.15</w:t>
      </w:r>
      <w:r>
        <w:rPr>
          <w:rFonts w:ascii="Times New Roman" w:cs="Times New Roman" w:eastAsia="Times New Roman" w:hAnsi="Times New Roman"/>
          <w:sz w:val="16"/>
          <w:szCs w:val="16"/>
          <w:color w:val="000000"/>
          <w:strike w:val="1"/>
        </w:rPr>
        <w:t>), and (</w:t>
      </w:r>
      <w:r>
        <w:rPr>
          <w:rFonts w:ascii="Times New Roman" w:cs="Times New Roman" w:eastAsia="Times New Roman" w:hAnsi="Times New Roman"/>
          <w:sz w:val="16"/>
          <w:szCs w:val="16"/>
          <w:b w:val="1"/>
          <w:bCs w:val="1"/>
          <w:u w:val="single" w:color="auto"/>
          <w:color w:val="0000FF"/>
          <w:strike w:val="1"/>
        </w:rPr>
        <w:t>2) from and after the last Business Day of the first full fiscal quarter following the second anniversary of the Amendment No. 5 Effective Date, 1.25%</w:t>
      </w:r>
      <w:r>
        <w:rPr>
          <w:rFonts w:ascii="Times New Roman" w:cs="Times New Roman" w:eastAsia="Times New Roman" w:hAnsi="Times New Roman"/>
          <w:sz w:val="16"/>
          <w:szCs w:val="16"/>
          <w:color w:val="000000"/>
          <w:strike w:val="1"/>
        </w:rPr>
        <w:t xml:space="preserve"> </w:t>
      </w:r>
      <w:r>
        <w:rPr>
          <w:rFonts w:ascii="Times New Roman" w:cs="Times New Roman" w:eastAsia="Times New Roman" w:hAnsi="Times New Roman"/>
          <w:sz w:val="16"/>
          <w:szCs w:val="16"/>
          <w:b w:val="1"/>
          <w:bCs w:val="1"/>
          <w:u w:val="single" w:color="auto"/>
          <w:color w:val="0000FF"/>
          <w:strike w:val="1"/>
        </w:rPr>
        <w:t xml:space="preserve">of the aggregate principal amount of all Extended Term A Facility Loans (including, for the avoidance of doubt, the Incremental Extended Term A Facility Loans) outstanding on the Amendment No. 5 Effective Date (for the avoidance of doubt, and rounding to the nearest full dollar, such repayment amount being $9,410,156 as of the Amendment No. 5 Effective Date) </w:t>
      </w:r>
      <w:r>
        <w:rPr>
          <w:rFonts w:ascii="Times New Roman" w:cs="Times New Roman" w:eastAsia="Times New Roman" w:hAnsi="Times New Roman"/>
          <w:sz w:val="16"/>
          <w:szCs w:val="16"/>
          <w:i w:val="1"/>
          <w:iCs w:val="1"/>
          <w:u w:val="single" w:color="auto"/>
          <w:color w:val="008000"/>
          <w:strike w:val="1"/>
        </w:rPr>
        <w:t>(subject to adjustment for any prepayments made under Section 2.09, 2.10,</w:t>
      </w:r>
      <w:r>
        <w:rPr>
          <w:rFonts w:ascii="Times New Roman" w:cs="Times New Roman" w:eastAsia="Times New Roman" w:hAnsi="Times New Roman"/>
          <w:sz w:val="16"/>
          <w:szCs w:val="16"/>
          <w:b w:val="1"/>
          <w:bCs w:val="1"/>
          <w:u w:val="single" w:color="auto"/>
          <w:color w:val="0000FF"/>
          <w:strike w:val="1"/>
        </w:rPr>
        <w:t xml:space="preserve"> </w:t>
      </w:r>
      <w:r>
        <w:rPr>
          <w:rFonts w:ascii="Times New Roman" w:cs="Times New Roman" w:eastAsia="Times New Roman" w:hAnsi="Times New Roman"/>
          <w:sz w:val="16"/>
          <w:szCs w:val="16"/>
          <w:i w:val="1"/>
          <w:iCs w:val="1"/>
          <w:u w:val="single" w:color="auto"/>
          <w:color w:val="008000"/>
          <w:strike w:val="1"/>
        </w:rPr>
        <w:t>2.11(b), or 13.04(b)(B) or as provided in Section 2.12, 2.13, or 2.15), and (</w:t>
      </w:r>
      <w:r>
        <w:rPr>
          <w:rFonts w:ascii="Times New Roman" w:cs="Times New Roman" w:eastAsia="Times New Roman" w:hAnsi="Times New Roman"/>
          <w:sz w:val="16"/>
          <w:szCs w:val="16"/>
          <w:color w:val="000000"/>
          <w:strike w:val="1"/>
        </w:rPr>
        <w:t>B) the remaining principal amount of Extended Term A Facility Loans (including</w:t>
      </w:r>
      <w:r>
        <w:rPr>
          <w:rFonts w:ascii="Times New Roman" w:cs="Times New Roman" w:eastAsia="Times New Roman" w:hAnsi="Times New Roman"/>
          <w:sz w:val="16"/>
          <w:szCs w:val="16"/>
          <w:i w:val="1"/>
          <w:iCs w:val="1"/>
          <w:color w:val="008000"/>
          <w:strike w:val="1"/>
        </w:rPr>
        <w:t xml:space="preserve"> </w:t>
      </w:r>
      <w:r>
        <w:rPr>
          <w:rFonts w:ascii="Times New Roman" w:cs="Times New Roman" w:eastAsia="Times New Roman" w:hAnsi="Times New Roman"/>
          <w:sz w:val="16"/>
          <w:szCs w:val="16"/>
          <w:color w:val="000000"/>
          <w:strike w:val="1"/>
        </w:rPr>
        <w:t>the Incremental Extended Term A Facility Loans) on the Extended Term A Facility Maturity Date.</w:t>
      </w:r>
    </w:p>
    <w:p>
      <w:pPr>
        <w:spacing w:after="0" w:line="390" w:lineRule="exact"/>
        <w:rPr>
          <w:rFonts w:ascii="Times New Roman" w:cs="Times New Roman" w:eastAsia="Times New Roman" w:hAnsi="Times New Roman"/>
          <w:sz w:val="16"/>
          <w:szCs w:val="16"/>
          <w:color w:val="auto"/>
        </w:rPr>
      </w:pPr>
    </w:p>
    <w:p>
      <w:pPr>
        <w:jc w:val="both"/>
        <w:ind w:firstLine="637"/>
        <w:spacing w:after="0" w:line="215" w:lineRule="auto"/>
        <w:tabs>
          <w:tab w:leader="none" w:pos="12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Term Loans; Extended Term Loans; Other Term Loans</w:t>
      </w:r>
      <w:r>
        <w:rPr>
          <w:rFonts w:ascii="Times New Roman" w:cs="Times New Roman" w:eastAsia="Times New Roman" w:hAnsi="Times New Roman"/>
          <w:sz w:val="18"/>
          <w:szCs w:val="18"/>
          <w:color w:val="auto"/>
        </w:rPr>
        <w:t>. New Term Loans shall mature in installments as specified in the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Incremental Joinder Agreement pursuant to which such New Term Loans were made, subject, however,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Extended Term Loans shall mature in installments as specified in the applicable Extension Amendment pursuant to which such Extended Term Loans were established, subject, however, to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Other Term Loans shall mature in installments as specified in the applicable Refinancing Amendment pursuant to which such Other Term Loans were established, subject, however, to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3.02. Interest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637"/>
        <w:spacing w:after="0" w:line="225" w:lineRule="auto"/>
        <w:tabs>
          <w:tab w:leader="none" w:pos="12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hereby promises to pay to Administrative Agent for the account of each Lender interest on the unpaid principal amount of each Loan made or maintained by such Lender to Borrower for the period from and including the date of such Loan to but excluding the date such Loan shall be paid in full at the following rates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w:t>
      </w:r>
    </w:p>
    <w:p>
      <w:pPr>
        <w:spacing w:after="0" w:line="152" w:lineRule="exact"/>
        <w:rPr>
          <w:rFonts w:ascii="Times New Roman" w:cs="Times New Roman" w:eastAsia="Times New Roman" w:hAnsi="Times New Roman"/>
          <w:sz w:val="18"/>
          <w:szCs w:val="18"/>
          <w:color w:val="auto"/>
        </w:rPr>
      </w:pPr>
    </w:p>
    <w:p>
      <w:pPr>
        <w:ind w:left="640" w:firstLine="881"/>
        <w:spacing w:after="0"/>
        <w:tabs>
          <w:tab w:leader="none" w:pos="19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such periods as such Loan is an ABR Loan, the Alternate Base Rate (as in effect from time to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applicable to such Loan, and</w:t>
      </w:r>
    </w:p>
    <w:p>
      <w:pPr>
        <w:spacing w:after="0" w:line="151" w:lineRule="exact"/>
        <w:rPr>
          <w:rFonts w:ascii="Times New Roman" w:cs="Times New Roman" w:eastAsia="Times New Roman" w:hAnsi="Times New Roman"/>
          <w:sz w:val="18"/>
          <w:szCs w:val="18"/>
          <w:color w:val="auto"/>
        </w:rPr>
      </w:pPr>
    </w:p>
    <w:p>
      <w:pPr>
        <w:ind w:left="640" w:firstLine="881"/>
        <w:spacing w:after="0" w:line="232" w:lineRule="auto"/>
        <w:tabs>
          <w:tab w:leader="none" w:pos="189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such periods as such Loan is a SOFR Loan, for each Interest Period relating thereto, </w:t>
      </w:r>
      <w:r>
        <w:rPr>
          <w:rFonts w:ascii="Times New Roman" w:cs="Times New Roman" w:eastAsia="Times New Roman" w:hAnsi="Times New Roman"/>
          <w:sz w:val="18"/>
          <w:szCs w:val="18"/>
          <w:b w:val="1"/>
          <w:bCs w:val="1"/>
          <w:color w:val="FF0000"/>
          <w:strike w:val="1"/>
        </w:rPr>
        <w:t>Adjusted</w:t>
      </w:r>
      <w:r>
        <w:rPr>
          <w:rFonts w:ascii="Times New Roman" w:cs="Times New Roman" w:eastAsia="Times New Roman" w:hAnsi="Times New Roman"/>
          <w:sz w:val="18"/>
          <w:szCs w:val="18"/>
          <w:color w:val="auto"/>
        </w:rPr>
        <w:t xml:space="preserve"> Term SOFR for such Loan for such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applicable to such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371" w:right="339" w:bottom="1440" w:gutter="0" w:footer="0" w:header="0"/>
        </w:sectPr>
      </w:pPr>
    </w:p>
    <w:bookmarkStart w:id="150" w:name="page151"/>
    <w:bookmarkEnd w:id="150"/>
    <w:p>
      <w:pPr>
        <w:ind w:left="1260" w:hanging="623"/>
        <w:spacing w:after="0"/>
        <w:tabs>
          <w:tab w:leader="none" w:pos="126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w:t>
      </w:r>
    </w:p>
    <w:p>
      <w:pPr>
        <w:spacing w:after="0" w:line="174" w:lineRule="exact"/>
        <w:rPr>
          <w:rFonts w:ascii="Times New Roman" w:cs="Times New Roman" w:eastAsia="Times New Roman" w:hAnsi="Times New Roman"/>
          <w:sz w:val="18"/>
          <w:szCs w:val="18"/>
          <w:color w:val="auto"/>
        </w:rPr>
      </w:pPr>
    </w:p>
    <w:p>
      <w:pPr>
        <w:ind w:left="640" w:firstLine="881"/>
        <w:spacing w:after="0" w:line="239" w:lineRule="auto"/>
        <w:tabs>
          <w:tab w:leader="none" w:pos="190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and during the continuance of an Event of Default under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all Obligations shall automatically and without any action by any Person, bear interest at the Default Rate; and</w:t>
      </w:r>
    </w:p>
    <w:p>
      <w:pPr>
        <w:spacing w:after="0" w:line="153" w:lineRule="exact"/>
        <w:rPr>
          <w:rFonts w:ascii="Times New Roman" w:cs="Times New Roman" w:eastAsia="Times New Roman" w:hAnsi="Times New Roman"/>
          <w:sz w:val="18"/>
          <w:szCs w:val="18"/>
          <w:color w:val="auto"/>
        </w:rPr>
      </w:pPr>
    </w:p>
    <w:p>
      <w:pPr>
        <w:ind w:left="640" w:firstLine="881"/>
        <w:spacing w:after="0" w:line="231" w:lineRule="auto"/>
        <w:tabs>
          <w:tab w:leader="none" w:pos="1896"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any other Event of Default, at the written direction of the Required Lenders, all Obligations shall bear interest at the Default Rate.</w:t>
      </w:r>
    </w:p>
    <w:p>
      <w:pPr>
        <w:spacing w:after="0" w:line="180" w:lineRule="exact"/>
        <w:rPr>
          <w:rFonts w:ascii="Times New Roman" w:cs="Times New Roman" w:eastAsia="Times New Roman" w:hAnsi="Times New Roman"/>
          <w:sz w:val="18"/>
          <w:szCs w:val="18"/>
          <w:color w:val="auto"/>
        </w:rPr>
      </w:pPr>
    </w:p>
    <w:p>
      <w:pPr>
        <w:ind w:left="820" w:hanging="815"/>
        <w:spacing w:after="0"/>
        <w:tabs>
          <w:tab w:leader="none" w:pos="8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which accrues under this paragraph shall be payable on demand.</w:t>
      </w:r>
    </w:p>
    <w:p>
      <w:pPr>
        <w:spacing w:after="0" w:line="200" w:lineRule="exact"/>
        <w:rPr>
          <w:rFonts w:ascii="Times New Roman" w:cs="Times New Roman" w:eastAsia="Times New Roman" w:hAnsi="Times New Roman"/>
          <w:sz w:val="18"/>
          <w:szCs w:val="18"/>
          <w:color w:val="auto"/>
        </w:rPr>
      </w:pPr>
    </w:p>
    <w:p>
      <w:pPr>
        <w:jc w:val="both"/>
        <w:ind w:firstLine="637"/>
        <w:spacing w:after="0" w:line="210" w:lineRule="auto"/>
        <w:tabs>
          <w:tab w:leader="none" w:pos="12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interest on each Loan shall be payable (i) in the case of each ABR Loan, (x) quarterly in arrears on each Quarterly Date, (y) on the date of any repayment or prepayment in full of all outstanding ABR Loans of any Tranche of Loans (but only on the principal amount so repaid or prepaid), and (z) at maturity (whether by acceleration or otherwise) and, after such maturity, on demand, and (ii) in the case of each SOFR Loan, (x) on the last day of each Interest Period applicable thereto and, if such Interest Period is longer than three months, on each date occurring at three-month intervals after the first day of such Interest Period, (y) on the date of any repayment or prepayment thereof or the conversion of such Loan to a Loan of another Type (but only on the principal amount so paid, prepaid or converted) and (z) at maturity (whether by acceleration or otherwise) and, after such maturity, on demand. Promptly after the determination of any interest rate provided for herein or any change therein, Administrative Agent shall give notice thereof to the Lenders to which such interest is payable and to Borrower.</w:t>
      </w:r>
    </w:p>
    <w:p>
      <w:pPr>
        <w:spacing w:after="0" w:line="15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ARTICLE IV.</w:t>
      </w:r>
    </w:p>
    <w:p>
      <w:pPr>
        <w:spacing w:after="0" w:line="14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u w:val="single" w:color="auto"/>
          <w:color w:val="auto"/>
        </w:rPr>
        <w:t>PAYMENTS; PRO RATA TREATMENT; COMPUTATIONS; ETC</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4.01. Payments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37"/>
        <w:spacing w:after="0" w:line="211" w:lineRule="auto"/>
        <w:tabs>
          <w:tab w:leader="none" w:pos="12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of principal, interest, Reimbursement Obligations and other amounts to be made by Borrower under this Agreement and the Notes, and, except to the extent otherwise provided therein, all payments to be made by the Credit Parties under any other Credit Document, shall be made in Dollars, in immediately available funds, without deduction, set-off or counterclaim, to Administrative Agent at its account at the Principal Office, not later than 2:00 p.m., New York time, on the date on which such payment shall become due (each such payment made after such time on such due date may, at the discretion of Administrative Agent, be deemed to have been made on the next succeeding Business Day). Administrative Agent shall distribute any such payments received by it for the account of any other Person to the appropriate recipient promptly following receipt thereof.</w:t>
      </w:r>
    </w:p>
    <w:p>
      <w:pPr>
        <w:spacing w:after="0" w:line="171" w:lineRule="exact"/>
        <w:rPr>
          <w:rFonts w:ascii="Times New Roman" w:cs="Times New Roman" w:eastAsia="Times New Roman" w:hAnsi="Times New Roman"/>
          <w:sz w:val="18"/>
          <w:szCs w:val="18"/>
          <w:color w:val="auto"/>
        </w:rPr>
      </w:pPr>
    </w:p>
    <w:p>
      <w:pPr>
        <w:jc w:val="both"/>
        <w:ind w:firstLine="637"/>
        <w:spacing w:after="0" w:line="220" w:lineRule="auto"/>
        <w:tabs>
          <w:tab w:leader="none" w:pos="125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at the time of making each payment under this Agreement or any Note for the account of any Lender, specify (in accordance with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if applicable) to Administrative Agent (which shall so notify the intended recipient(s) thereof) the Class and Type of Loans, Reimbursement Obligations or other amounts payable by Borrower hereunder to which such payment is to be applied.</w:t>
      </w:r>
    </w:p>
    <w:p>
      <w:pPr>
        <w:spacing w:after="0" w:line="167" w:lineRule="exact"/>
        <w:rPr>
          <w:rFonts w:ascii="Times New Roman" w:cs="Times New Roman" w:eastAsia="Times New Roman" w:hAnsi="Times New Roman"/>
          <w:sz w:val="18"/>
          <w:szCs w:val="18"/>
          <w:color w:val="auto"/>
        </w:rPr>
      </w:pPr>
    </w:p>
    <w:p>
      <w:pPr>
        <w:jc w:val="both"/>
        <w:ind w:firstLine="637"/>
        <w:spacing w:after="0"/>
        <w:tabs>
          <w:tab w:leader="none" w:pos="12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to the extent otherwise provided in the third sentence of </w:t>
      </w:r>
      <w:r>
        <w:rPr>
          <w:rFonts w:ascii="Times New Roman" w:cs="Times New Roman" w:eastAsia="Times New Roman" w:hAnsi="Times New Roman"/>
          <w:sz w:val="16"/>
          <w:szCs w:val="16"/>
          <w:u w:val="single" w:color="auto"/>
          <w:color w:val="auto"/>
        </w:rPr>
        <w:t>Section 2.03(h)</w:t>
      </w:r>
      <w:r>
        <w:rPr>
          <w:rFonts w:ascii="Times New Roman" w:cs="Times New Roman" w:eastAsia="Times New Roman" w:hAnsi="Times New Roman"/>
          <w:sz w:val="16"/>
          <w:szCs w:val="16"/>
          <w:color w:val="auto"/>
        </w:rPr>
        <w:t>, each payment received by Administrative Agent or by any L/C Lender (directly or through Administrative Agent) under this Agreement or any Note for the account of any Lender shall be paid by Administrative Agent or by such L/C Lender (through Administrative Agent), as the case may be, to such Lender, in immediately available funds, (x) if the payment was actually received by Administrative Agent or by such L/C Lender (directly or through Administrative Agent), as the case may be, prior to 12:00 p.m. (Noon), New York time on any day, on such day and (y) if the payment was actually received by Administrative Agent or by such L/C Lender (directly or through Administrative Agent), as the case may be, after 12:00 p.m. (Noon), New York time, on any day, by 1:00 p.m., New York time, on the following Business Day (it being understood that to the extent that any such payment is not made in full by Administrative Agent or by such L/C Lender (through Administrative Agent), as the case may be, Administrative Agent or such Lender (through Administrative Agent), as applicable, shall pay to such Lender, upon demand, interest at the Federal Funds Effective Rate from the date such amount was required to be paid to such Lender pursuant to the foregoing clauses until the date Administrative Agent or such L/C Lender (through Administrative Agent), as applicable, pays such Lender the full amount).</w:t>
      </w:r>
    </w:p>
    <w:p>
      <w:pPr>
        <w:spacing w:after="0" w:line="304" w:lineRule="exact"/>
        <w:rPr>
          <w:rFonts w:ascii="Times New Roman" w:cs="Times New Roman" w:eastAsia="Times New Roman" w:hAnsi="Times New Roman"/>
          <w:sz w:val="16"/>
          <w:szCs w:val="16"/>
          <w:color w:val="auto"/>
        </w:rPr>
      </w:pPr>
    </w:p>
    <w:p>
      <w:pPr>
        <w:jc w:val="both"/>
        <w:ind w:firstLine="637"/>
        <w:spacing w:after="0" w:line="220" w:lineRule="auto"/>
        <w:tabs>
          <w:tab w:leader="none" w:pos="125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due date of any payment under this Agreement or any Note would otherwise fall on a day that is not a Business Day, such date shall be extended to the next succeeding Business Day, and interest shall be payable for any principal so extended for the period of such extension at the rate then borne by such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371" w:right="339" w:bottom="1440" w:gutter="0" w:footer="0" w:header="0"/>
        </w:sectPr>
      </w:pPr>
    </w:p>
    <w:bookmarkStart w:id="151" w:name="page152"/>
    <w:bookmarkEnd w:id="151"/>
    <w:p>
      <w:pPr>
        <w:jc w:val="both"/>
        <w:ind w:firstLine="632"/>
        <w:spacing w:after="0" w:line="218" w:lineRule="auto"/>
        <w:rPr>
          <w:sz w:val="20"/>
          <w:szCs w:val="20"/>
          <w:color w:val="auto"/>
        </w:rPr>
      </w:pPr>
      <w:r>
        <w:rPr>
          <w:rFonts w:ascii="Times New Roman" w:cs="Times New Roman" w:eastAsia="Times New Roman" w:hAnsi="Times New Roman"/>
          <w:sz w:val="18"/>
          <w:szCs w:val="18"/>
          <w:b w:val="1"/>
          <w:bCs w:val="1"/>
          <w:color w:val="auto"/>
        </w:rPr>
        <w:t>SECTION 4.02. Pro Rata Treatment</w:t>
      </w:r>
      <w:r>
        <w:rPr>
          <w:rFonts w:ascii="Times New Roman" w:cs="Times New Roman" w:eastAsia="Times New Roman" w:hAnsi="Times New Roman"/>
          <w:sz w:val="18"/>
          <w:szCs w:val="18"/>
          <w:color w:val="auto"/>
        </w:rPr>
        <w:t>. Except to the extent otherwise provided herein: (a) each borrowing of Loans of a particular Class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Lenders under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shall be made from the relevant Lenders, each payment of commitment fees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in respect of Commitments of a</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particular Class shall be made for the account of the relevant Lenders, and each termination or reduction of the amount of the Commitments of a particular Class under </w:t>
      </w:r>
      <w:r>
        <w:rPr>
          <w:rFonts w:ascii="Times New Roman" w:cs="Times New Roman" w:eastAsia="Times New Roman" w:hAnsi="Times New Roman"/>
          <w:sz w:val="16"/>
          <w:szCs w:val="16"/>
          <w:u w:val="single" w:color="auto"/>
          <w:color w:val="auto"/>
        </w:rPr>
        <w:t>Section 2.04</w:t>
      </w:r>
      <w:r>
        <w:rPr>
          <w:rFonts w:ascii="Times New Roman" w:cs="Times New Roman" w:eastAsia="Times New Roman" w:hAnsi="Times New Roman"/>
          <w:sz w:val="16"/>
          <w:szCs w:val="16"/>
          <w:color w:val="auto"/>
        </w:rPr>
        <w:t xml:space="preserve"> shall be applied to the respective Commitments of such Class of the relevant Lenders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according to the amounts of their respective Commitments of such Class; (b) except as otherwise provided in </w:t>
      </w:r>
      <w:r>
        <w:rPr>
          <w:rFonts w:ascii="Times New Roman" w:cs="Times New Roman" w:eastAsia="Times New Roman" w:hAnsi="Times New Roman"/>
          <w:sz w:val="16"/>
          <w:szCs w:val="16"/>
          <w:u w:val="single" w:color="auto"/>
          <w:color w:val="auto"/>
        </w:rPr>
        <w:t>Section 5.04</w:t>
      </w:r>
      <w:r>
        <w:rPr>
          <w:rFonts w:ascii="Times New Roman" w:cs="Times New Roman" w:eastAsia="Times New Roman" w:hAnsi="Times New Roman"/>
          <w:sz w:val="16"/>
          <w:szCs w:val="16"/>
          <w:color w:val="auto"/>
        </w:rPr>
        <w:t>, SOFR Loans of any Class having the same Interest Period shall be</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allocated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among the relevant Lenders according to the amounts of their respective Revolving Commitments and Term Loan Commitments (in the case of the making of Loans) or their respective Revolving Loans and Term Loans (in the case of conversions and continuations of Loans); (c) except as otherwise provided in </w:t>
      </w:r>
      <w:r>
        <w:rPr>
          <w:rFonts w:ascii="Times New Roman" w:cs="Times New Roman" w:eastAsia="Times New Roman" w:hAnsi="Times New Roman"/>
          <w:sz w:val="16"/>
          <w:szCs w:val="16"/>
          <w:u w:val="single" w:color="auto"/>
          <w:color w:val="auto"/>
        </w:rPr>
        <w:t>Section 2.09(b)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2.10(b)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13.04</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13.05(d)</w:t>
      </w:r>
      <w:r>
        <w:rPr>
          <w:rFonts w:ascii="Times New Roman" w:cs="Times New Roman" w:eastAsia="Times New Roman" w:hAnsi="Times New Roman"/>
          <w:sz w:val="16"/>
          <w:szCs w:val="16"/>
          <w:color w:val="auto"/>
        </w:rPr>
        <w:t>, each payment or</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prepayment of principal of any Class of Revolving Loans or of any particular Class of Term Loans shall be made for the account of the relevant Lenders </w:t>
      </w:r>
      <w:r>
        <w:rPr>
          <w:rFonts w:ascii="Times New Roman" w:cs="Times New Roman" w:eastAsia="Times New Roman" w:hAnsi="Times New Roman"/>
          <w:sz w:val="16"/>
          <w:szCs w:val="16"/>
          <w:i w:val="1"/>
          <w:iCs w:val="1"/>
          <w:color w:val="auto"/>
        </w:rPr>
        <w:t>pro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rata </w:t>
      </w:r>
      <w:r>
        <w:rPr>
          <w:rFonts w:ascii="Times New Roman" w:cs="Times New Roman" w:eastAsia="Times New Roman" w:hAnsi="Times New Roman"/>
          <w:sz w:val="16"/>
          <w:szCs w:val="16"/>
          <w:color w:val="auto"/>
        </w:rPr>
        <w:t>in accordance with the respective unpaid outstanding principal amounts of the Loans of such Class held by them; and (d) except as otherwise provided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2.09(b)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2.10(b)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13.04</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13.05(d)</w:t>
      </w:r>
      <w:r>
        <w:rPr>
          <w:rFonts w:ascii="Times New Roman" w:cs="Times New Roman" w:eastAsia="Times New Roman" w:hAnsi="Times New Roman"/>
          <w:sz w:val="16"/>
          <w:szCs w:val="16"/>
          <w:color w:val="auto"/>
        </w:rPr>
        <w:t>, each payment of interest on</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 xml:space="preserve">Revolving Loans and Term Loans shall be made for the account of the relevant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amounts of interest on such Loans then due and payable to the respective Lenders.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SECTION 4.03. Computations</w:t>
      </w:r>
      <w:r>
        <w:rPr>
          <w:rFonts w:ascii="Times New Roman" w:cs="Times New Roman" w:eastAsia="Times New Roman" w:hAnsi="Times New Roman"/>
          <w:sz w:val="16"/>
          <w:szCs w:val="16"/>
          <w:color w:val="auto"/>
        </w:rPr>
        <w:t>. Interest on SOFR Loans, commitment fees and Letter of Credit fees shall be computed on the basis of a year of 360</w:t>
      </w:r>
    </w:p>
    <w:p>
      <w:pPr>
        <w:spacing w:after="0" w:line="2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days and actual days elapsed (including the first day but excluding the last day) occurring in the period for which such amounts are payable and interest on ABR Loans and Reimbursement Obligations shall be computed on the basis of a year of 365 or 366 days, as the case may be, and actual days elapsed (including the first day but excluding the last day) occurring in the period for which such amounts are payable.</w:t>
      </w:r>
    </w:p>
    <w:p>
      <w:pPr>
        <w:spacing w:after="0" w:line="166" w:lineRule="exact"/>
        <w:rPr>
          <w:sz w:val="20"/>
          <w:szCs w:val="20"/>
          <w:color w:val="auto"/>
        </w:rPr>
      </w:pPr>
    </w:p>
    <w:p>
      <w:pPr>
        <w:jc w:val="both"/>
        <w:ind w:firstLine="632"/>
        <w:spacing w:after="0" w:line="238" w:lineRule="auto"/>
        <w:rPr>
          <w:sz w:val="20"/>
          <w:szCs w:val="20"/>
          <w:color w:val="auto"/>
        </w:rPr>
      </w:pPr>
      <w:r>
        <w:rPr>
          <w:rFonts w:ascii="Times New Roman" w:cs="Times New Roman" w:eastAsia="Times New Roman" w:hAnsi="Times New Roman"/>
          <w:sz w:val="16"/>
          <w:szCs w:val="16"/>
          <w:b w:val="1"/>
          <w:bCs w:val="1"/>
          <w:color w:val="auto"/>
        </w:rPr>
        <w:t>SECTION 4.04. Minimum Amounts</w:t>
      </w:r>
      <w:r>
        <w:rPr>
          <w:rFonts w:ascii="Times New Roman" w:cs="Times New Roman" w:eastAsia="Times New Roman" w:hAnsi="Times New Roman"/>
          <w:sz w:val="16"/>
          <w:szCs w:val="16"/>
          <w:color w:val="auto"/>
        </w:rPr>
        <w:t>. Except for mandatory prepayments made pursuant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conversions or prepayments made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pursuant to </w:t>
      </w:r>
      <w:r>
        <w:rPr>
          <w:rFonts w:ascii="Times New Roman" w:cs="Times New Roman" w:eastAsia="Times New Roman" w:hAnsi="Times New Roman"/>
          <w:sz w:val="16"/>
          <w:szCs w:val="16"/>
          <w:u w:val="single" w:color="auto"/>
          <w:color w:val="auto"/>
        </w:rPr>
        <w:t>Section 5.04</w:t>
      </w:r>
      <w:r>
        <w:rPr>
          <w:rFonts w:ascii="Times New Roman" w:cs="Times New Roman" w:eastAsia="Times New Roman" w:hAnsi="Times New Roman"/>
          <w:sz w:val="16"/>
          <w:szCs w:val="16"/>
          <w:color w:val="auto"/>
        </w:rPr>
        <w:t>, and Borrowings made to pay Reimbursement Obligations, each Borrowing, conversion and partial prepayment of principal of Loans shall be in an amount at least equal to (a) in the case of Term Loans, $5.0 million and in multiples of $100,000 in excess thereof or, if less, the remaining Term</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Loans and (b) in the case of Revolving Loans, $1.0 million and in multiples of $100,000 in excess thereof (borrowings, conversions, or prepayments of or into Loans of different Types or, in the case of SOFR Loans, having different Interest Periods at the same time hereunder to be deemed separate borrowings, conversions and prepayments for purposes of the foregoing, one for each Type or Interest Period) or, if less, the remaining Revolving Loans. Anything in this</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Agreement to the contrary notwithstanding, the aggregate principal amount of SOFR Loans having the same Interest Period shall be in an amount at least equal to $1.0 million and in multiples of $100,000 in excess thereof and, if any SOFR Loans or portions thereof would otherwise be in a lesser principal amount for any period, such Loans or portions, as the case may be, shall be ABR Loans during such period.</w:t>
      </w:r>
    </w:p>
    <w:p>
      <w:pPr>
        <w:spacing w:after="0" w:line="166" w:lineRule="exact"/>
        <w:rPr>
          <w:sz w:val="20"/>
          <w:szCs w:val="20"/>
          <w:color w:val="auto"/>
        </w:rPr>
      </w:pPr>
    </w:p>
    <w:p>
      <w:pPr>
        <w:jc w:val="both"/>
        <w:ind w:firstLine="632"/>
        <w:spacing w:after="0" w:line="238" w:lineRule="auto"/>
        <w:rPr>
          <w:sz w:val="20"/>
          <w:szCs w:val="20"/>
          <w:color w:val="auto"/>
        </w:rPr>
      </w:pPr>
      <w:r>
        <w:rPr>
          <w:rFonts w:ascii="Times New Roman" w:cs="Times New Roman" w:eastAsia="Times New Roman" w:hAnsi="Times New Roman"/>
          <w:sz w:val="16"/>
          <w:szCs w:val="16"/>
          <w:b w:val="1"/>
          <w:bCs w:val="1"/>
          <w:color w:val="auto"/>
        </w:rPr>
        <w:t>SECTION 4.05. Certain Notices</w:t>
      </w:r>
      <w:r>
        <w:rPr>
          <w:rFonts w:ascii="Times New Roman" w:cs="Times New Roman" w:eastAsia="Times New Roman" w:hAnsi="Times New Roman"/>
          <w:sz w:val="16"/>
          <w:szCs w:val="16"/>
          <w:color w:val="auto"/>
        </w:rPr>
        <w:t>. Notices by Borrower to Administrative Agent of terminations or reductions of the Commitments, of Borrowings,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conversions, continuations and optional prepayments of Loans and of Classes of Loans, of Types of Loans and of the duration of Interest Periods shall be irrevocable and shall be effective only if received by Administrative Agent by telephone not later than 1:00 p.m., New York time (promptly followed by written</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notice via facsimile or electronic mail), on at least the number of Business Days prior to the date of the relevant termination, reduction, Borrowing, conversion, continuation or prepayment or the first day of such Interest Period specified in the table below (unless otherwise agreed to by Administrative Agent in its sole discretion),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Borrower may make any such notice conditional upon the occurrence of a Person’s acquisition or sale or any incurrence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or issuance of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369"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color w:val="auto"/>
        </w:rPr>
        <w:t>NOTICE PERIODS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Number of</w:t>
            </w:r>
          </w:p>
        </w:tc>
      </w:tr>
      <w:tr>
        <w:trPr>
          <w:trHeight w:val="179"/>
        </w:trPr>
        <w:tc>
          <w:tcPr>
            <w:tcW w:w="8700" w:type="dxa"/>
            <w:vAlign w:val="bottom"/>
          </w:tcPr>
          <w:p>
            <w:pPr>
              <w:spacing w:after="0"/>
              <w:rPr>
                <w:sz w:val="15"/>
                <w:szCs w:val="15"/>
                <w:color w:val="auto"/>
              </w:rPr>
            </w:pPr>
          </w:p>
        </w:tc>
        <w:tc>
          <w:tcPr>
            <w:tcW w:w="254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7"/>
              </w:rPr>
              <w:t>Business Days (or, in the case of</w:t>
            </w:r>
          </w:p>
        </w:tc>
      </w:tr>
      <w:tr>
        <w:trPr>
          <w:trHeight w:val="176"/>
        </w:trPr>
        <w:tc>
          <w:tcPr>
            <w:tcW w:w="8700" w:type="dxa"/>
            <w:vAlign w:val="bottom"/>
          </w:tcPr>
          <w:p>
            <w:pPr>
              <w:spacing w:after="0"/>
              <w:rPr>
                <w:sz w:val="15"/>
                <w:szCs w:val="15"/>
                <w:color w:val="auto"/>
              </w:rPr>
            </w:pPr>
          </w:p>
        </w:tc>
        <w:tc>
          <w:tcPr>
            <w:tcW w:w="2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SOFR Loans, U.S. Government</w:t>
            </w:r>
          </w:p>
        </w:tc>
      </w:tr>
      <w:tr>
        <w:trPr>
          <w:trHeight w:val="228"/>
        </w:trPr>
        <w:tc>
          <w:tcPr>
            <w:tcW w:w="870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Securities Business Days) Prior</w:t>
            </w:r>
          </w:p>
        </w:tc>
      </w:tr>
      <w:tr>
        <w:trPr>
          <w:trHeight w:val="350"/>
        </w:trPr>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w:t>
            </w:r>
          </w:p>
        </w:tc>
        <w:tc>
          <w:tcPr>
            <w:tcW w:w="2540" w:type="dxa"/>
            <w:vAlign w:val="bottom"/>
          </w:tcPr>
          <w:p>
            <w:pPr>
              <w:spacing w:after="0"/>
              <w:rPr>
                <w:sz w:val="24"/>
                <w:szCs w:val="24"/>
                <w:color w:val="auto"/>
              </w:rPr>
            </w:pPr>
          </w:p>
        </w:tc>
      </w:tr>
      <w:tr>
        <w:trPr>
          <w:trHeight w:val="237"/>
        </w:trPr>
        <w:tc>
          <w:tcPr>
            <w:tcW w:w="87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r>
      <w:tr>
        <w:trPr>
          <w:trHeight w:val="212"/>
        </w:trPr>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24"/>
        </w:trPr>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Optional prepayment of, or conversions into, ABR Loans</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Borrowing or optional prepayment of, conversions into, continuations as, or duration of Interest Periods for, SOFR Loans</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Borrowing of ABR Loans</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same day</w:t>
            </w:r>
          </w:p>
        </w:tc>
      </w:tr>
    </w:tbl>
    <w:p>
      <w:pPr>
        <w:spacing w:after="0" w:line="311"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6"/>
          <w:szCs w:val="16"/>
          <w:color w:val="auto"/>
        </w:rPr>
        <w:t xml:space="preserve">Each such notice of termination or reduction shall specify the amount and the Class of the Commitments to be terminated or reduced. Each such Notice of Borrowing, conversion, continuation or prepayment shall specify the Class of Loans to be borrowed, converted, continued or prepaid and the amount (subject to </w:t>
      </w:r>
      <w:r>
        <w:rPr>
          <w:rFonts w:ascii="Times New Roman" w:cs="Times New Roman" w:eastAsia="Times New Roman" w:hAnsi="Times New Roman"/>
          <w:sz w:val="16"/>
          <w:szCs w:val="16"/>
          <w:u w:val="single" w:color="auto"/>
          <w:color w:val="auto"/>
        </w:rPr>
        <w:t>Section 4.04</w:t>
      </w:r>
      <w:r>
        <w:rPr>
          <w:rFonts w:ascii="Times New Roman" w:cs="Times New Roman" w:eastAsia="Times New Roman" w:hAnsi="Times New Roman"/>
          <w:sz w:val="16"/>
          <w:szCs w:val="16"/>
          <w:color w:val="auto"/>
        </w:rPr>
        <w:t xml:space="preserve">) and Type of each Loan to be borrowed, converted, continued or prepaid and the date of borrowing, conversion, continuation or prepayment (which shall be a Business Day). Each such notice of the duration of an Interest Period shall specify the Loans to which such Interest Period is to relate. Administrative Agent shall promptly notify the Lenders of the contents of each such notice. In the event that Borrower fails to select the Type of Loan within the time period and otherwise as provided in this </w:t>
      </w:r>
      <w:r>
        <w:rPr>
          <w:rFonts w:ascii="Times New Roman" w:cs="Times New Roman" w:eastAsia="Times New Roman" w:hAnsi="Times New Roman"/>
          <w:sz w:val="16"/>
          <w:szCs w:val="16"/>
          <w:u w:val="single" w:color="auto"/>
          <w:color w:val="auto"/>
        </w:rPr>
        <w:t>Section 4.05</w:t>
      </w:r>
      <w:r>
        <w:rPr>
          <w:rFonts w:ascii="Times New Roman" w:cs="Times New Roman" w:eastAsia="Times New Roman" w:hAnsi="Times New Roman"/>
          <w:sz w:val="16"/>
          <w:szCs w:val="16"/>
          <w:color w:val="auto"/>
        </w:rPr>
        <w:t xml:space="preserve">, such Loan (if outstanding as a SOFR Loan) will be automatically converted into an ABR Loan on the last day of the then current Interest Period for such Loan or (if outstanding as an ABR Loan) will remain as, or (if not then outstanding) will be made as, an ABR Loan. In the event that Borrower has elected to borrow or convert Loans into SOFR Loans but fails to select the duration of any Interest Period for any SOFR Loans within the time period and otherwise as provided in this </w:t>
      </w:r>
      <w:r>
        <w:rPr>
          <w:rFonts w:ascii="Times New Roman" w:cs="Times New Roman" w:eastAsia="Times New Roman" w:hAnsi="Times New Roman"/>
          <w:sz w:val="16"/>
          <w:szCs w:val="16"/>
          <w:u w:val="single" w:color="auto"/>
          <w:color w:val="auto"/>
        </w:rPr>
        <w:t>Section 4.05</w:t>
      </w:r>
      <w:r>
        <w:rPr>
          <w:rFonts w:ascii="Times New Roman" w:cs="Times New Roman" w:eastAsia="Times New Roman" w:hAnsi="Times New Roman"/>
          <w:sz w:val="16"/>
          <w:szCs w:val="16"/>
          <w:color w:val="auto"/>
        </w:rPr>
        <w:t>, such SOFR Loan shall have an Interest Period of one month.</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4.06. Non-Receipt of Funds by Administrative Agent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37"/>
        <w:spacing w:after="0" w:line="246" w:lineRule="auto"/>
        <w:tabs>
          <w:tab w:leader="none" w:pos="12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Administrative Agent shall have received notice from a Lender prior to the proposed date of any Borrowing of SOFR Loans (or, in the case of any Borrowing of ABR Loans, prior to 12:00 noon on the date of such Borrowing) that such Lender will not make available to Administrative Agent such Lender’s share of such Borrowing,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in the case of a Borrowing of ABR Loans, that such Lender has made such share available in accordance with and at the time required by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and may, in reliance upon such assumption, make available to Borrower a corresponding amount. In such event, if a Lender has not in fact made its share of the applicable Borrowing available to Administrative Agent, then the applicable Lender and Borrower severally agree to pay to Administrative Agent forthwith on demand such corresponding amount in immediately available funds with interest thereon, for each day from and including the date such amount is made available to Borrower to but excluding the date of payment to Administrative Agent, at (A) in the case of a payment to be made by such Lender, the Federal Funds Effective Rate, plus any administrative, processing or similar fees customarily charged by Administrative Agent in connection with the foregoing, and (B) in the case of a payment to be made by Borrower, the interest rate applicable to ABR Loans. If Borrower and such Lender shall pay such interest to Administrative Agent for the same or an overlapping period, Administrative Agent shall promptly remit to Borrower the amount of such interest paid by Borrower for such period. If such Lender pays its share of the applicable Borrowing to Administrative Agent, then the amount so paid shall constitute such Lender’s Loan included in such Borrowing. Any payment by Borrower shall be without prejudice to any claim Borrower may have against a Lender that shall have failed to make such payment to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384" w:right="339" w:bottom="1440" w:gutter="0" w:footer="0" w:header="0"/>
        </w:sectPr>
      </w:pPr>
    </w:p>
    <w:bookmarkStart w:id="153" w:name="page154"/>
    <w:bookmarkEnd w:id="153"/>
    <w:p>
      <w:pPr>
        <w:jc w:val="both"/>
        <w:ind w:firstLine="637"/>
        <w:spacing w:after="0" w:line="247" w:lineRule="auto"/>
        <w:tabs>
          <w:tab w:leader="none" w:pos="125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Administrative Agent shall have received notice from Borrower prior to the date on which any payment is due to Administrative Agent for the account of the Lenders or the L/C Lenders hereunder that Borrower will not make such payment, Administrative Agent may assume that Borrower has made such payment on such date in accordance herewith and may, in reliance upon such assumption, distribute to the Lenders or the L/C Lenders, as the case may be, the amount due. In such event, if Borrower has not in fact made such payment, then each of the Lenders or the L/C Lenders, as the case may be, severally agrees to repay to Administrative Agent forthwith on demand the amount so distributed to such Lender or L/C Lender, in immediately available funds with interest thereon, for each day from and including the date such amount is distributed to it to but excluding the date of payment to Administrative Agent, at the Federal Funds Effective Rate. A notice of Administrative Agent to any Lender or Borrower with respect to any amount owing under this subsection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conclusive, absent manifest error.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4.07. Right of Setoff, Sharing of Payments; Etc</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637"/>
        <w:spacing w:after="0" w:line="212" w:lineRule="auto"/>
        <w:tabs>
          <w:tab w:leader="none" w:pos="126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Event of Default shall have occurred and be continuing, each Credit Party agrees that, in addition to (and without limitation of) any right of setoff, banker’s lien or counterclaim a Lender may otherwise have, each Lender shall be entitled, at its option (to the fullest extent permitted by law), subject to obtaining the prior written consent of Administrative Agent to set off and apply any deposit (general or special, time or demand, provisional or final), or other indebtedness, held by it for the credit or account of such Credit Party at any of its offices, in Dollars or in any other currency, against any principal of or interest on any of such Lender’s Loans, Reimbursement Obligations or any other amount payable to such Lender hereunder that is not paid when due (regardless of whether such deposit or other indebtedness is then due to such Credit Party), in which case it shall promptly notify such Credit Party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Lender’s failure to give such notice shall not affect the validity thereof; and</w:t>
      </w:r>
      <w:r>
        <w:rPr>
          <w:rFonts w:ascii="Times New Roman" w:cs="Times New Roman" w:eastAsia="Times New Roman" w:hAnsi="Times New Roman"/>
          <w:sz w:val="18"/>
          <w:szCs w:val="18"/>
          <w:i w:val="1"/>
          <w:iCs w:val="1"/>
          <w:color w:val="auto"/>
        </w:rPr>
        <w:t xml:space="preserve"> provided further </w:t>
      </w:r>
      <w:r>
        <w:rPr>
          <w:rFonts w:ascii="Times New Roman" w:cs="Times New Roman" w:eastAsia="Times New Roman" w:hAnsi="Times New Roman"/>
          <w:sz w:val="18"/>
          <w:szCs w:val="18"/>
          <w:color w:val="auto"/>
        </w:rPr>
        <w:t>that no such right of setoff, banker’s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lien or counterclaim shall apply to any funds held for further distribution to any Governmental Authority.</w:t>
      </w:r>
    </w:p>
    <w:p>
      <w:pPr>
        <w:spacing w:after="0" w:line="155" w:lineRule="exact"/>
        <w:rPr>
          <w:rFonts w:ascii="Times New Roman" w:cs="Times New Roman" w:eastAsia="Times New Roman" w:hAnsi="Times New Roman"/>
          <w:sz w:val="18"/>
          <w:szCs w:val="18"/>
          <w:color w:val="auto"/>
        </w:rPr>
      </w:pPr>
    </w:p>
    <w:p>
      <w:pPr>
        <w:jc w:val="both"/>
        <w:ind w:firstLine="637"/>
        <w:spacing w:after="0"/>
        <w:tabs>
          <w:tab w:leader="none" w:pos="1257"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the Lenders agrees that, if it should receive (other than pursuant to </w:t>
      </w:r>
      <w:r>
        <w:rPr>
          <w:rFonts w:ascii="Times New Roman" w:cs="Times New Roman" w:eastAsia="Times New Roman" w:hAnsi="Times New Roman"/>
          <w:sz w:val="16"/>
          <w:szCs w:val="16"/>
          <w:u w:val="single" w:color="auto"/>
          <w:color w:val="auto"/>
        </w:rPr>
        <w:t>Section 2.09(b)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2.10(b)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13.04</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13.05(d)</w:t>
      </w:r>
      <w:r>
        <w:rPr>
          <w:rFonts w:ascii="Times New Roman" w:cs="Times New Roman" w:eastAsia="Times New Roman" w:hAnsi="Times New Roman"/>
          <w:sz w:val="16"/>
          <w:szCs w:val="16"/>
          <w:color w:val="auto"/>
        </w:rPr>
        <w:t xml:space="preserve"> or as otherwise specifically provided herein or in the Commitment Letter) any amount hereunder (whether by voluntary payment, by realization upon security, by the exercise of the right of setoff or banker’s lien, by counterclaim or cross action, by the enforcement of any right under the Credit Documents (including any guarantee), or otherwise) which is applicable to the payment of the principal of, or interest on, the Loans, Reimbursement Obligations or fees, the sum of which with respect to the related sum or sums received by other Lenders is in a greater proportion than the total of such amounts then owed and due to such Lender bears to the total of such amounts then owed and due to all of the Lenders immediately prior to such receipt, then such Lender receiving such excess payment shall purchase for cash without recourse or warranty from the other Lenders an interest in the Obligations of the respective Credit Party to such Lenders in such amount as shall result in a proportional participation by all of the Lenders in such amount;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all or any portion of such excess amount is thereafter recovered from such Lender, such purchase shall be rescinded and the purchase price restored to the extent of such recovery, but without interest. Borrower consents to the foregoing arrangements.</w:t>
      </w:r>
    </w:p>
    <w:p>
      <w:pPr>
        <w:spacing w:after="0" w:line="304" w:lineRule="exact"/>
        <w:rPr>
          <w:rFonts w:ascii="Times New Roman" w:cs="Times New Roman" w:eastAsia="Times New Roman" w:hAnsi="Times New Roman"/>
          <w:sz w:val="16"/>
          <w:szCs w:val="16"/>
          <w:color w:val="auto"/>
        </w:rPr>
      </w:pPr>
    </w:p>
    <w:p>
      <w:pPr>
        <w:jc w:val="both"/>
        <w:ind w:firstLine="637"/>
        <w:spacing w:after="0" w:line="225" w:lineRule="auto"/>
        <w:tabs>
          <w:tab w:leader="none" w:pos="126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agrees that any Lender so purchasing such participation may exercise all rights of setoff, banker’s lien, counterclaim or similar rights with respect to such participation as fully as if such Lender were a direct holder of Loans or other amounts (as the case may be) owing to such Lender in the amount of such participation.</w:t>
      </w:r>
    </w:p>
    <w:p>
      <w:pPr>
        <w:spacing w:after="0" w:line="154" w:lineRule="exact"/>
        <w:rPr>
          <w:rFonts w:ascii="Times New Roman" w:cs="Times New Roman" w:eastAsia="Times New Roman" w:hAnsi="Times New Roman"/>
          <w:sz w:val="18"/>
          <w:szCs w:val="18"/>
          <w:color w:val="auto"/>
        </w:rPr>
      </w:pPr>
    </w:p>
    <w:p>
      <w:pPr>
        <w:jc w:val="both"/>
        <w:ind w:firstLine="637"/>
        <w:spacing w:after="0" w:line="217" w:lineRule="auto"/>
        <w:tabs>
          <w:tab w:leader="none" w:pos="1257"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herein shall require any Lender to exercise any such right or shall affect the right of any Lender to exercise, and retain the benefits of exercising, any such right with respect to any other Indebtedness or obligation of any Credit Party. If, under any applicable bankruptcy, insolvency or other similar law, any Lender receives a secured claim in lieu of a setoff to which this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applies, such Lender shall, to the extent practicable, exercise its rights in respect of such secured claim in a manner consistent with the rights of the Lenders entitled under this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to share in the benefits of any recovery on such secured claim.</w:t>
      </w:r>
    </w:p>
    <w:p>
      <w:pPr>
        <w:spacing w:after="0" w:line="1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contained in this </w:t>
      </w:r>
      <w:r>
        <w:rPr>
          <w:rFonts w:ascii="Times New Roman" w:cs="Times New Roman" w:eastAsia="Times New Roman" w:hAnsi="Times New Roman"/>
          <w:sz w:val="16"/>
          <w:szCs w:val="16"/>
          <w:u w:val="single" w:color="auto"/>
          <w:color w:val="auto"/>
        </w:rPr>
        <w:t>Section 4.07</w:t>
      </w:r>
      <w:r>
        <w:rPr>
          <w:rFonts w:ascii="Times New Roman" w:cs="Times New Roman" w:eastAsia="Times New Roman" w:hAnsi="Times New Roman"/>
          <w:sz w:val="16"/>
          <w:szCs w:val="16"/>
          <w:color w:val="auto"/>
        </w:rPr>
        <w:t>, in the event that any Defaulting Lender exercises any right of setoff,</w:t>
      </w:r>
    </w:p>
    <w:p>
      <w:pPr>
        <w:spacing w:after="0" w:line="7"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amounts so set off will be paid over immediately to Administrative Agent for further application in accordance with the provisions of </w:t>
      </w:r>
      <w:r>
        <w:rPr>
          <w:rFonts w:ascii="Times New Roman" w:cs="Times New Roman" w:eastAsia="Times New Roman" w:hAnsi="Times New Roman"/>
          <w:sz w:val="16"/>
          <w:szCs w:val="16"/>
          <w:u w:val="single" w:color="auto"/>
          <w:color w:val="auto"/>
        </w:rPr>
        <w:t>Section 2.14</w:t>
      </w:r>
      <w:r>
        <w:rPr>
          <w:rFonts w:ascii="Times New Roman" w:cs="Times New Roman" w:eastAsia="Times New Roman" w:hAnsi="Times New Roman"/>
          <w:sz w:val="16"/>
          <w:szCs w:val="16"/>
          <w:color w:val="auto"/>
        </w:rPr>
        <w:t xml:space="preserve"> and,</w:t>
      </w:r>
    </w:p>
    <w:p>
      <w:pPr>
        <w:jc w:val="both"/>
        <w:spacing w:after="0" w:line="212" w:lineRule="auto"/>
        <w:rPr>
          <w:sz w:val="20"/>
          <w:szCs w:val="20"/>
          <w:color w:val="auto"/>
        </w:rPr>
      </w:pPr>
      <w:r>
        <w:rPr>
          <w:rFonts w:ascii="Times New Roman" w:cs="Times New Roman" w:eastAsia="Times New Roman" w:hAnsi="Times New Roman"/>
          <w:sz w:val="18"/>
          <w:szCs w:val="18"/>
          <w:color w:val="auto"/>
        </w:rPr>
        <w:t>pending such payment, will be segregated by such Defaulting Lender from its other funds and deemed held in trust for the benefit of Administrative Agent, each L/C Lender and the Lenders and (ii) the Defaulting Lender will provide promptly to Administrative Agent a statement describing in reasonable detail the Obligations owing to such Defaulting Lender as to which it exercised such right of setoff.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384" w:right="339" w:bottom="1440" w:gutter="0" w:footer="0" w:header="0"/>
        </w:sectPr>
      </w:pPr>
    </w:p>
    <w:bookmarkStart w:id="154" w:name="page155"/>
    <w:bookmarkEnd w:id="154"/>
    <w:p>
      <w:pPr>
        <w:ind w:left="5020"/>
        <w:spacing w:after="0"/>
        <w:rPr>
          <w:sz w:val="20"/>
          <w:szCs w:val="20"/>
          <w:color w:val="auto"/>
        </w:rPr>
      </w:pPr>
      <w:r>
        <w:rPr>
          <w:rFonts w:ascii="Times New Roman" w:cs="Times New Roman" w:eastAsia="Times New Roman" w:hAnsi="Times New Roman"/>
          <w:sz w:val="18"/>
          <w:szCs w:val="18"/>
          <w:color w:val="auto"/>
        </w:rPr>
        <w:t>ARTICLE V.</w:t>
      </w:r>
    </w:p>
    <w:p>
      <w:pPr>
        <w:spacing w:after="0" w:line="14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u w:val="single" w:color="auto"/>
          <w:color w:val="auto"/>
        </w:rPr>
        <w:t>YIELD PROTECTION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ETC</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5.01. Increased Costs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60" w:hanging="623"/>
        <w:spacing w:after="0"/>
        <w:tabs>
          <w:tab w:leader="none" w:pos="12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214" w:lineRule="exact"/>
        <w:rPr>
          <w:rFonts w:ascii="Times New Roman" w:cs="Times New Roman" w:eastAsia="Times New Roman" w:hAnsi="Times New Roman"/>
          <w:sz w:val="18"/>
          <w:szCs w:val="18"/>
          <w:color w:val="auto"/>
        </w:rPr>
      </w:pPr>
    </w:p>
    <w:p>
      <w:pPr>
        <w:jc w:val="both"/>
        <w:ind w:left="700" w:firstLine="884"/>
        <w:spacing w:after="0" w:line="256" w:lineRule="auto"/>
        <w:tabs>
          <w:tab w:leader="none" w:pos="189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Lender to any Tax with respect to this Agreement, any Note, any Letter of Credit or any Lender’s participation therein, any L/C Document or any Loan made by it, or any deposits, reserves, other liabilities or capital attributable thereto (except for any Covered Taxes or Excluded Taxes);</w:t>
      </w:r>
    </w:p>
    <w:p>
      <w:pPr>
        <w:spacing w:after="0" w:line="179" w:lineRule="exact"/>
        <w:rPr>
          <w:rFonts w:ascii="Times New Roman" w:cs="Times New Roman" w:eastAsia="Times New Roman" w:hAnsi="Times New Roman"/>
          <w:sz w:val="18"/>
          <w:szCs w:val="18"/>
          <w:color w:val="auto"/>
        </w:rPr>
      </w:pPr>
    </w:p>
    <w:p>
      <w:pPr>
        <w:jc w:val="both"/>
        <w:ind w:left="700" w:firstLine="884"/>
        <w:spacing w:after="0" w:line="256" w:lineRule="auto"/>
        <w:tabs>
          <w:tab w:leader="none" w:pos="189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hold applicable any reserve, special deposit, compulsory loan, insurance charge or similar requirement against assets held by, deposits or other liabilities in or for the account of, advances, loans or other extensions of credit by, or any other acquisition of funds by, any office of such Lender, in each case, that is not otherwise included in the determination of Term SOFR hereunder; or</w:t>
      </w:r>
    </w:p>
    <w:p>
      <w:pPr>
        <w:spacing w:after="0" w:line="179" w:lineRule="exact"/>
        <w:rPr>
          <w:rFonts w:ascii="Times New Roman" w:cs="Times New Roman" w:eastAsia="Times New Roman" w:hAnsi="Times New Roman"/>
          <w:sz w:val="18"/>
          <w:szCs w:val="18"/>
          <w:color w:val="auto"/>
        </w:rPr>
      </w:pPr>
    </w:p>
    <w:p>
      <w:pPr>
        <w:ind w:left="700" w:firstLine="884"/>
        <w:spacing w:after="0" w:line="268" w:lineRule="auto"/>
        <w:tabs>
          <w:tab w:leader="none" w:pos="19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London interbank market any other condition, cost or expense (other than Taxes) affecting this Agreement or SOFR Loans made by such Lender or any Letter of Credit or participation therein;</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and the result of any of the foregoing is to materially increase the cost to such Lender or L/C Lender of making, converting into, continuing or maintaining SOFR Loans (or of maintaining its obligation to make any SOFR Loans) or issuing, maintaining or participating in Letters of Credit (or maintaining its obligation to participate in or to issue any Letter of Credit), then, in any such case, Borrower shall, within 10 days of written demand therefor, pay such Lender or L/C Lender any additional amounts necessary to compensate such Lender or L/C Lender for such increased cost;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requests for additional compensation due to increased costs shall be limited to circumstances generally affecting the banking market and for which it is the general policy or practice of such requesting Lender to demand such compensation in similar circumstances under comparable provisions of other similar agreements. If any Lender or L/C Lender becomes entitled to claim any additional amounts pursuant to this subsection, it shall promptly notify Borrower, through Administrative Agent, of the event by reason of which it has become so entitled.</w:t>
      </w:r>
    </w:p>
    <w:p>
      <w:pPr>
        <w:spacing w:after="0" w:line="191" w:lineRule="exact"/>
        <w:rPr>
          <w:sz w:val="20"/>
          <w:szCs w:val="20"/>
          <w:color w:val="auto"/>
        </w:rPr>
      </w:pPr>
    </w:p>
    <w:p>
      <w:pPr>
        <w:jc w:val="both"/>
        <w:ind w:firstLine="637"/>
        <w:spacing w:after="0" w:line="252" w:lineRule="auto"/>
        <w:tabs>
          <w:tab w:leader="none" w:pos="125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as to any additional amounts setting forth the calculation of such additional amounts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submitted by such Lender or L/C Lender, through Administrative Agent, to Borrower shall be conclusive in the absence of clearly demonstrable error. Without limiting the survival of any other covenant hereunder,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shall survive the termination of this Agreement and the payment of the Notes and all other Obligations payable hereunder.</w:t>
      </w:r>
    </w:p>
    <w:p>
      <w:pPr>
        <w:spacing w:after="0" w:line="183" w:lineRule="exact"/>
        <w:rPr>
          <w:rFonts w:ascii="Times New Roman" w:cs="Times New Roman" w:eastAsia="Times New Roman" w:hAnsi="Times New Roman"/>
          <w:sz w:val="18"/>
          <w:szCs w:val="18"/>
          <w:color w:val="auto"/>
        </w:rPr>
      </w:pPr>
    </w:p>
    <w:p>
      <w:pPr>
        <w:jc w:val="both"/>
        <w:ind w:firstLine="637"/>
        <w:spacing w:after="0" w:line="281" w:lineRule="auto"/>
        <w:tabs>
          <w:tab w:leader="none" w:pos="126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any Lender shall have determined that any Change in Law affecting such Lender or any Lending Office of such Lender or the Lender’s holding company with regard to capital or liquidity requirements, does or shall have the effect of reducing the rate of return on such Lender’s or such holding company’s capital as a consequence of its obligations hereunder, the Commitments of such Lender, the Loans made by, or participations in Letters of Credit held by such Lender, or the Letters of Credit issued by such L/C Lender, to a level below that which such Lender or such holding company could have achieved but for such Change in Law (taking into consideration such Lender’s policies and the policies of such Lender’s holding company with respect to capital adequacy), then from time to time, after submission by such Lender or Borrower (with a copy to Administrative Agent) of a written request therefor (setting forth in reasonable detail the amount payable to the affected Lender and the basis for such request), Borrower shall promptly pay to such Lender such additional amount or amounts as will compensate such Lender for such reduction;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requests for additional compensation due to increased costs shall be limited to circumstances generally affecting the banking market and for which it is the general policy or practice of such requesting Lender to demand such compensation in similar circumstances under comparable provisions of other similar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371" w:right="339" w:bottom="1440" w:gutter="0" w:footer="0" w:header="0"/>
        </w:sectPr>
      </w:pPr>
    </w:p>
    <w:bookmarkStart w:id="155" w:name="page156"/>
    <w:bookmarkEnd w:id="155"/>
    <w:p>
      <w:pPr>
        <w:jc w:val="both"/>
        <w:ind w:firstLine="637"/>
        <w:spacing w:after="0" w:line="249" w:lineRule="auto"/>
        <w:tabs>
          <w:tab w:leader="none" w:pos="125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to demand compensation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shall not constitute a waiver of such Lender’s right to demand such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Borrower shall not be required to compensate a Lender pursuant to this Section 5.01 for any increased costs or reductions incurred more than ninety (90) days prior to the date that such Lender notifies Borrower of the change in law giving rise to such increased costs incurred or reductions suffered and of such Lender’s intention to claim compensation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90-day period referred to above shall be extended to include the period of retroactive effect thereof.</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5.02. Inability To Determine Interest Rate; Benchmark Replacement Setting</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260" w:hanging="623"/>
        <w:spacing w:after="0"/>
        <w:tabs>
          <w:tab w:leader="none" w:pos="12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5.02(b), if, on or prior to the first day of any Interest Period for any SOFR Loan:</w:t>
      </w:r>
    </w:p>
    <w:p>
      <w:pPr>
        <w:spacing w:after="0" w:line="185" w:lineRule="exact"/>
        <w:rPr>
          <w:rFonts w:ascii="Times New Roman" w:cs="Times New Roman" w:eastAsia="Times New Roman" w:hAnsi="Times New Roman"/>
          <w:sz w:val="18"/>
          <w:szCs w:val="18"/>
          <w:color w:val="auto"/>
        </w:rPr>
      </w:pPr>
    </w:p>
    <w:p>
      <w:pPr>
        <w:ind w:left="640" w:firstLine="881"/>
        <w:spacing w:after="0" w:line="232" w:lineRule="auto"/>
        <w:tabs>
          <w:tab w:leader="none" w:pos="19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and binding absent manifest error) that “</w:t>
      </w:r>
      <w:r>
        <w:rPr>
          <w:rFonts w:ascii="Times New Roman" w:cs="Times New Roman" w:eastAsia="Times New Roman" w:hAnsi="Times New Roman"/>
          <w:sz w:val="18"/>
          <w:szCs w:val="18"/>
          <w:b w:val="1"/>
          <w:bCs w:val="1"/>
          <w:color w:val="FF0000"/>
          <w:strike w:val="1"/>
        </w:rPr>
        <w:t>Adjusted</w:t>
      </w:r>
      <w:r>
        <w:rPr>
          <w:rFonts w:ascii="Times New Roman" w:cs="Times New Roman" w:eastAsia="Times New Roman" w:hAnsi="Times New Roman"/>
          <w:sz w:val="18"/>
          <w:szCs w:val="18"/>
          <w:color w:val="auto"/>
        </w:rPr>
        <w:t xml:space="preserve"> Term SOFR” cannot be determined pursuant to the definition thereof, or</w:t>
      </w:r>
    </w:p>
    <w:p>
      <w:pPr>
        <w:spacing w:after="0" w:line="154" w:lineRule="exact"/>
        <w:rPr>
          <w:rFonts w:ascii="Times New Roman" w:cs="Times New Roman" w:eastAsia="Times New Roman" w:hAnsi="Times New Roman"/>
          <w:sz w:val="18"/>
          <w:szCs w:val="18"/>
          <w:color w:val="auto"/>
        </w:rPr>
      </w:pPr>
    </w:p>
    <w:p>
      <w:pPr>
        <w:jc w:val="both"/>
        <w:ind w:left="640" w:firstLine="881"/>
        <w:spacing w:after="0" w:line="218" w:lineRule="auto"/>
        <w:tabs>
          <w:tab w:leader="none" w:pos="1896"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Required Lenders determine that for any reason in connection with any request for a SOFR Loan or a conversion thereto or a continuation thereof that </w:t>
      </w:r>
      <w:r>
        <w:rPr>
          <w:rFonts w:ascii="Times New Roman" w:cs="Times New Roman" w:eastAsia="Times New Roman" w:hAnsi="Times New Roman"/>
          <w:sz w:val="18"/>
          <w:szCs w:val="18"/>
          <w:b w:val="1"/>
          <w:bCs w:val="1"/>
          <w:color w:val="FF0000"/>
          <w:strike w:val="1"/>
        </w:rPr>
        <w:t>Adjusted</w:t>
      </w:r>
      <w:r>
        <w:rPr>
          <w:rFonts w:ascii="Times New Roman" w:cs="Times New Roman" w:eastAsia="Times New Roman" w:hAnsi="Times New Roman"/>
          <w:sz w:val="18"/>
          <w:szCs w:val="18"/>
          <w:color w:val="auto"/>
        </w:rPr>
        <w:t xml:space="preserve"> Term SOFR for any requested Interest Period with respect to a proposed SOFR Loan does not adequately and fairly reflect the cost to such Lenders of making and maintaining such Loan, and the Required Lenders have provided notice of such determination to the Administrative Agent,</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then, in each case, the Administrative Agent will promptly so notify the Borrower and each Lender.</w:t>
      </w:r>
    </w:p>
    <w:p>
      <w:pPr>
        <w:spacing w:after="0" w:line="214"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color w:val="auto"/>
        </w:rPr>
        <w:t>Upon notice thereof by the Administrative Agent to the Borrower, any obligation of the Lenders to make SOFR Loans, and any right of the Borrower to continue SOFR Loans or to convert ABR Loans to SOFR Loans, shall be suspended (to the extent of the affected SOFR Loans or affected Interest Periods) until the Administrative Agent (with respect to clause (ii), at the instruction of the Required Lenders)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Upon any such conversion, the Borrower shall also pay accrued interest on the amount so converted, together with any additional amounts required pursuant to Section 5.05. Subject to Section 5.02(b), if the Administrative Agent determines (which determination shall be conclusive and binding absent manifest error) that “</w:t>
      </w:r>
      <w:r>
        <w:rPr>
          <w:rFonts w:ascii="Times New Roman" w:cs="Times New Roman" w:eastAsia="Times New Roman" w:hAnsi="Times New Roman"/>
          <w:sz w:val="18"/>
          <w:szCs w:val="18"/>
          <w:b w:val="1"/>
          <w:bCs w:val="1"/>
          <w:color w:val="FF0000"/>
          <w:strike w:val="1"/>
        </w:rPr>
        <w:t>Adjusted</w:t>
      </w:r>
      <w:r>
        <w:rPr>
          <w:rFonts w:ascii="Times New Roman" w:cs="Times New Roman" w:eastAsia="Times New Roman" w:hAnsi="Times New Roman"/>
          <w:sz w:val="18"/>
          <w:szCs w:val="18"/>
          <w:color w:val="auto"/>
        </w:rPr>
        <w:t xml:space="preserve"> Term SOFR” cannot be determined pursuant to the definition thereof on any given day, the interest rate on ABR Loans shall be determined by the Administrative Agent without reference to clause (c) of the definition of “Alternate Base Rate” until the Administrative Agent revokes such determination.</w:t>
      </w:r>
    </w:p>
    <w:p>
      <w:pPr>
        <w:spacing w:after="0" w:line="180" w:lineRule="exact"/>
        <w:rPr>
          <w:sz w:val="20"/>
          <w:szCs w:val="20"/>
          <w:color w:val="auto"/>
        </w:rPr>
      </w:pPr>
    </w:p>
    <w:p>
      <w:pPr>
        <w:ind w:left="1260" w:hanging="623"/>
        <w:spacing w:after="0"/>
        <w:tabs>
          <w:tab w:leader="none" w:pos="12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jc w:val="both"/>
        <w:ind w:left="640" w:firstLine="881"/>
        <w:spacing w:after="0" w:line="208" w:lineRule="auto"/>
        <w:tabs>
          <w:tab w:leader="none" w:pos="19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Notwithstanding anything to the contrary herein or in any other Credit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w:t>
      </w:r>
      <w:r>
        <w:rPr>
          <w:rFonts w:ascii="Times New Roman" w:cs="Times New Roman" w:eastAsia="Times New Roman" w:hAnsi="Times New Roman"/>
          <w:sz w:val="18"/>
          <w:szCs w:val="18"/>
          <w:b w:val="1"/>
          <w:bCs w:val="1"/>
          <w:color w:val="FF0000"/>
          <w:strike w:val="1"/>
        </w:rPr>
        <w:t>the definition of “Adjusted Term SOFR” shall be deemed modified to delete the addition of the Term SOFR Adjustment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to Term SOFR for any calculation and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(y) if a Benchmark Replacement is determined in accordance with clause (b) of the definition of “Benchmark</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Replacement” for such Benchmark Replacement Date, such Benchmark Replacement will replace such Benchmark for all purposes hereunder and under any Credit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Credit Document so long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384" w:right="339" w:bottom="1440" w:gutter="0" w:footer="0" w:header="0"/>
        </w:sectPr>
      </w:pPr>
    </w:p>
    <w:bookmarkStart w:id="156" w:name="page157"/>
    <w:bookmarkEnd w:id="156"/>
    <w:p>
      <w:pPr>
        <w:ind w:left="640"/>
        <w:spacing w:after="0" w:line="231" w:lineRule="auto"/>
        <w:rPr>
          <w:sz w:val="20"/>
          <w:szCs w:val="20"/>
          <w:color w:val="auto"/>
        </w:rPr>
      </w:pPr>
      <w:r>
        <w:rPr>
          <w:rFonts w:ascii="Times New Roman" w:cs="Times New Roman" w:eastAsia="Times New Roman" w:hAnsi="Times New Roman"/>
          <w:sz w:val="18"/>
          <w:szCs w:val="18"/>
          <w:color w:val="auto"/>
        </w:rPr>
        <w:t>Administrative Agent has not received, by such time, written notice of objection to such Benchmark Replacement from Lenders comprising the Required Lenders. If the Benchmark Replacement is Daily Simple SOFR, all interest payments will be payable on a quarterly basis.</w:t>
      </w:r>
    </w:p>
    <w:p>
      <w:pPr>
        <w:spacing w:after="0" w:line="167" w:lineRule="exact"/>
        <w:rPr>
          <w:sz w:val="20"/>
          <w:szCs w:val="20"/>
          <w:color w:val="auto"/>
        </w:rPr>
      </w:pPr>
    </w:p>
    <w:p>
      <w:pPr>
        <w:jc w:val="both"/>
        <w:ind w:left="640" w:firstLine="881"/>
        <w:spacing w:after="0" w:line="218" w:lineRule="auto"/>
        <w:tabs>
          <w:tab w:leader="none" w:pos="189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w:t>
      </w:r>
    </w:p>
    <w:p>
      <w:pPr>
        <w:spacing w:after="0" w:line="155" w:lineRule="exact"/>
        <w:rPr>
          <w:rFonts w:ascii="Times New Roman" w:cs="Times New Roman" w:eastAsia="Times New Roman" w:hAnsi="Times New Roman"/>
          <w:sz w:val="18"/>
          <w:szCs w:val="18"/>
          <w:color w:val="auto"/>
        </w:rPr>
      </w:pPr>
    </w:p>
    <w:p>
      <w:pPr>
        <w:jc w:val="both"/>
        <w:ind w:left="640" w:firstLine="881"/>
        <w:spacing w:after="0" w:line="210" w:lineRule="auto"/>
        <w:tabs>
          <w:tab w:leader="none" w:pos="189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5.02(b)(iv) and (v) the commencement of any Benchmark Unavailability Period. Any determination, decision or election that may be made by the Administrative Agent or, if applicable, any Lender (or group of Lenders) pursuant to this Section 5.02(b),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Section 5.02(b).</w:t>
      </w:r>
    </w:p>
    <w:p>
      <w:pPr>
        <w:spacing w:after="0" w:line="159" w:lineRule="exact"/>
        <w:rPr>
          <w:rFonts w:ascii="Times New Roman" w:cs="Times New Roman" w:eastAsia="Times New Roman" w:hAnsi="Times New Roman"/>
          <w:sz w:val="18"/>
          <w:szCs w:val="18"/>
          <w:color w:val="auto"/>
        </w:rPr>
      </w:pPr>
    </w:p>
    <w:p>
      <w:pPr>
        <w:jc w:val="both"/>
        <w:ind w:left="640" w:firstLine="881"/>
        <w:spacing w:after="0" w:line="235" w:lineRule="auto"/>
        <w:tabs>
          <w:tab w:leader="none" w:pos="1896"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Unavailability of Tenor of Benchmark</w:t>
      </w:r>
      <w:r>
        <w:rPr>
          <w:rFonts w:ascii="Times New Roman" w:cs="Times New Roman" w:eastAsia="Times New Roman" w:hAnsi="Times New Roman"/>
          <w:sz w:val="16"/>
          <w:szCs w:val="16"/>
          <w:color w:val="auto"/>
        </w:rPr>
        <w:t xml:space="preserve">. Notwithstanding anything to the contrary herein or in any other Credit Document, at any time (including in connection with the implementation of a Benchmark Replacement), (i) if the then-current Benchmark is a term rate (including </w:t>
      </w:r>
      <w:r>
        <w:rPr>
          <w:rFonts w:ascii="Times New Roman" w:cs="Times New Roman" w:eastAsia="Times New Roman" w:hAnsi="Times New Roman"/>
          <w:sz w:val="16"/>
          <w:szCs w:val="16"/>
          <w:b w:val="1"/>
          <w:bCs w:val="1"/>
          <w:u w:val="single" w:color="auto"/>
          <w:color w:val="0000FF"/>
        </w:rPr>
        <w:t>the</w:t>
      </w:r>
      <w:r>
        <w:rPr>
          <w:rFonts w:ascii="Times New Roman" w:cs="Times New Roman" w:eastAsia="Times New Roman" w:hAnsi="Times New Roman"/>
          <w:sz w:val="16"/>
          <w:szCs w:val="16"/>
          <w:color w:val="auto"/>
        </w:rPr>
        <w:t xml:space="preserv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w:t>
      </w:r>
    </w:p>
    <w:p>
      <w:pPr>
        <w:spacing w:after="0" w:line="1" w:lineRule="exact"/>
        <w:rPr>
          <w:sz w:val="20"/>
          <w:szCs w:val="20"/>
          <w:color w:val="auto"/>
        </w:rPr>
      </w:pPr>
    </w:p>
    <w:p>
      <w:pPr>
        <w:ind w:left="640"/>
        <w:spacing w:after="0" w:line="223" w:lineRule="auto"/>
        <w:rPr>
          <w:sz w:val="20"/>
          <w:szCs w:val="20"/>
          <w:color w:val="auto"/>
        </w:rPr>
      </w:pPr>
      <w:r>
        <w:rPr>
          <w:rFonts w:ascii="Times New Roman" w:cs="Times New Roman" w:eastAsia="Times New Roman" w:hAnsi="Times New Roman"/>
          <w:sz w:val="16"/>
          <w:szCs w:val="16"/>
          <w:color w:val="auto"/>
        </w:rPr>
        <w:t>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w:t>
      </w:r>
    </w:p>
    <w:p>
      <w:pPr>
        <w:jc w:val="both"/>
        <w:ind w:left="640" w:hanging="3"/>
        <w:spacing w:after="0" w:line="212" w:lineRule="auto"/>
        <w:tabs>
          <w:tab w:leader="none" w:pos="85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69" w:lineRule="exact"/>
        <w:rPr>
          <w:rFonts w:ascii="Times New Roman" w:cs="Times New Roman" w:eastAsia="Times New Roman" w:hAnsi="Times New Roman"/>
          <w:sz w:val="18"/>
          <w:szCs w:val="18"/>
          <w:color w:val="auto"/>
        </w:rPr>
      </w:pPr>
    </w:p>
    <w:p>
      <w:pPr>
        <w:jc w:val="both"/>
        <w:ind w:left="640" w:firstLine="881"/>
        <w:spacing w:after="0" w:line="212" w:lineRule="auto"/>
        <w:tabs>
          <w:tab w:leader="none" w:pos="19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(i)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ABR Loans and (ii) any outstanding affected SOFR Loans will be deemed to have been converted to ABR Loans at the end of the applicable Interest Period.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52" w:lineRule="exact"/>
        <w:rPr>
          <w:sz w:val="20"/>
          <w:szCs w:val="20"/>
          <w:color w:val="auto"/>
        </w:rPr>
      </w:pPr>
    </w:p>
    <w:p>
      <w:pPr>
        <w:jc w:val="both"/>
        <w:ind w:firstLine="632"/>
        <w:spacing w:after="0" w:line="211" w:lineRule="auto"/>
        <w:rPr>
          <w:sz w:val="20"/>
          <w:szCs w:val="20"/>
          <w:color w:val="auto"/>
        </w:rPr>
      </w:pPr>
      <w:r>
        <w:rPr>
          <w:rFonts w:ascii="Times New Roman" w:cs="Times New Roman" w:eastAsia="Times New Roman" w:hAnsi="Times New Roman"/>
          <w:sz w:val="18"/>
          <w:szCs w:val="18"/>
          <w:b w:val="1"/>
          <w:bCs w:val="1"/>
          <w:color w:val="auto"/>
        </w:rPr>
        <w:t>SECTION 5.03. Illegality</w:t>
      </w:r>
      <w:r>
        <w:rPr>
          <w:rFonts w:ascii="Times New Roman" w:cs="Times New Roman" w:eastAsia="Times New Roman" w:hAnsi="Times New Roman"/>
          <w:sz w:val="18"/>
          <w:szCs w:val="18"/>
          <w:color w:val="auto"/>
        </w:rPr>
        <w:t>. Notwithstanding any other provision of this Agreement, in the event that any change after the date hereof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of Law or in the interpretation or application thereof shall make it unlawful for any Lender or its Applicable Lending Office to honor its obligation to make or maintain SOFR Loans or issue Letters of Credit hereunder (and, in the sole opinion of such Lender, the designation of a different</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Applicable Lending Office would either not avoid such unlawfulness or would be disadvantageous to such Lender), then such Lender shall promptly notify Borrower thereof (with a copy to Administrative Agent) and such Lender’s obligation to make or continue, or to convert Loans of any other Type into, SOFR Loans or issue Letters of Credit shall be suspended until such time as such Lender or L/C Lender may again make and maintain SOFR Loans or issue Letters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Credit (in which case the provisions of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shall be applicable).</w:t>
      </w:r>
    </w:p>
    <w:p>
      <w:pPr>
        <w:spacing w:after="0" w:line="153" w:lineRule="exact"/>
        <w:rPr>
          <w:sz w:val="20"/>
          <w:szCs w:val="20"/>
          <w:color w:val="auto"/>
        </w:rPr>
      </w:pPr>
    </w:p>
    <w:p>
      <w:pPr>
        <w:jc w:val="both"/>
        <w:ind w:firstLine="632"/>
        <w:spacing w:after="0" w:line="232" w:lineRule="auto"/>
        <w:rPr>
          <w:sz w:val="20"/>
          <w:szCs w:val="20"/>
          <w:color w:val="auto"/>
        </w:rPr>
      </w:pPr>
      <w:r>
        <w:rPr>
          <w:rFonts w:ascii="Times New Roman" w:cs="Times New Roman" w:eastAsia="Times New Roman" w:hAnsi="Times New Roman"/>
          <w:sz w:val="18"/>
          <w:szCs w:val="18"/>
          <w:b w:val="1"/>
          <w:bCs w:val="1"/>
          <w:color w:val="auto"/>
        </w:rPr>
        <w:t>SECTION 5.04. Treatment of Affected Loans</w:t>
      </w:r>
      <w:r>
        <w:rPr>
          <w:rFonts w:ascii="Times New Roman" w:cs="Times New Roman" w:eastAsia="Times New Roman" w:hAnsi="Times New Roman"/>
          <w:sz w:val="18"/>
          <w:szCs w:val="18"/>
          <w:color w:val="auto"/>
        </w:rPr>
        <w:t>. If the obligation of any Lender to make SOFR Loans or to continue, or to convert ABR Loans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SOFR Loans shall be suspended pursuant to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such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371" w:right="339" w:bottom="1440" w:gutter="0" w:footer="0" w:header="0"/>
        </w:sectPr>
      </w:pPr>
    </w:p>
    <w:bookmarkStart w:id="157" w:name="page158"/>
    <w:bookmarkEnd w:id="157"/>
    <w:p>
      <w:pPr>
        <w:spacing w:after="0" w:line="244" w:lineRule="auto"/>
        <w:rPr>
          <w:sz w:val="20"/>
          <w:szCs w:val="20"/>
          <w:color w:val="auto"/>
        </w:rPr>
      </w:pPr>
      <w:r>
        <w:rPr>
          <w:rFonts w:ascii="Times New Roman" w:cs="Times New Roman" w:eastAsia="Times New Roman" w:hAnsi="Times New Roman"/>
          <w:sz w:val="16"/>
          <w:szCs w:val="16"/>
          <w:color w:val="auto"/>
        </w:rPr>
        <w:t>SOFR Loans shall be automatically converted into ABR Loans on the last day(s) of the then current Interest Period(s) for such SOFR Loans (or on such earlier date as such Lender may specify to Borrower with a copy to Administrative Agent as is required by law) and, unless and until such Lender gives notice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provided below that the circumstances specified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which gave rise to such conversion no longer exist:</w:t>
      </w:r>
    </w:p>
    <w:p>
      <w:pPr>
        <w:spacing w:after="0" w:line="168" w:lineRule="exact"/>
        <w:rPr>
          <w:sz w:val="20"/>
          <w:szCs w:val="20"/>
          <w:color w:val="auto"/>
        </w:rPr>
      </w:pPr>
    </w:p>
    <w:p>
      <w:pPr>
        <w:ind w:left="700" w:firstLine="884"/>
        <w:spacing w:after="0" w:line="268" w:lineRule="auto"/>
        <w:tabs>
          <w:tab w:leader="none" w:pos="189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Lender’s SOFR Loans have been so converted, all payments and prepayments of principal which would otherwise be applied to such Lender’s SOFR Loans shall be applied instead to its ABR Loans; and</w:t>
      </w:r>
    </w:p>
    <w:p>
      <w:pPr>
        <w:spacing w:after="0" w:line="169" w:lineRule="exact"/>
        <w:rPr>
          <w:rFonts w:ascii="Times New Roman" w:cs="Times New Roman" w:eastAsia="Times New Roman" w:hAnsi="Times New Roman"/>
          <w:sz w:val="18"/>
          <w:szCs w:val="18"/>
          <w:color w:val="auto"/>
        </w:rPr>
      </w:pPr>
    </w:p>
    <w:p>
      <w:pPr>
        <w:ind w:left="700" w:firstLine="884"/>
        <w:spacing w:after="0" w:line="268" w:lineRule="auto"/>
        <w:tabs>
          <w:tab w:leader="none" w:pos="189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which would otherwise be made or continued by such Lender as SOFR Loans shall be made or continued instead as ABR Loans and all ABR Loans of such Lender which would otherwise be converted into SOFR Loans shall remain as ABR Loans.</w:t>
      </w:r>
    </w:p>
    <w:p>
      <w:pPr>
        <w:spacing w:after="0" w:line="16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 xml:space="preserve">If such Lender gives notice to Borrower with a copy to Administrative Agent that the circumstances specified in </w:t>
      </w:r>
      <w:r>
        <w:rPr>
          <w:rFonts w:ascii="Times New Roman" w:cs="Times New Roman" w:eastAsia="Times New Roman" w:hAnsi="Times New Roman"/>
          <w:sz w:val="16"/>
          <w:szCs w:val="16"/>
          <w:u w:val="single" w:color="auto"/>
          <w:color w:val="auto"/>
        </w:rPr>
        <w:t>Section 5.03</w:t>
      </w:r>
      <w:r>
        <w:rPr>
          <w:rFonts w:ascii="Times New Roman" w:cs="Times New Roman" w:eastAsia="Times New Roman" w:hAnsi="Times New Roman"/>
          <w:sz w:val="16"/>
          <w:szCs w:val="16"/>
          <w:color w:val="auto"/>
        </w:rPr>
        <w:t xml:space="preserve"> which gave rise to the conversion of such Lender’s SOFR Loans pursuant to this </w:t>
      </w:r>
      <w:r>
        <w:rPr>
          <w:rFonts w:ascii="Times New Roman" w:cs="Times New Roman" w:eastAsia="Times New Roman" w:hAnsi="Times New Roman"/>
          <w:sz w:val="16"/>
          <w:szCs w:val="16"/>
          <w:u w:val="single" w:color="auto"/>
          <w:color w:val="auto"/>
        </w:rPr>
        <w:t>Section 5.04</w:t>
      </w:r>
      <w:r>
        <w:rPr>
          <w:rFonts w:ascii="Times New Roman" w:cs="Times New Roman" w:eastAsia="Times New Roman" w:hAnsi="Times New Roman"/>
          <w:sz w:val="16"/>
          <w:szCs w:val="16"/>
          <w:color w:val="auto"/>
        </w:rPr>
        <w:t xml:space="preserve"> no longer exist (which such Lender agrees to do promptly upon such circumstances ceasing to exist) at a time when SOFR Loans are outstanding, such Lender’s ABR Loans shall be automatically converted, on the first day(s) of the next succeeding Interest Period(s) for such outstanding SOFR Loans, to the extent necessary so that, after giving effect thereto, all Loans held by the Lenders holding SOFR Loans and by such Lender are held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(as to principal amounts, Types and Interest Periods) in accordance with their respective Commitments.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5.05. Compensation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37"/>
        <w:spacing w:after="0" w:line="246" w:lineRule="auto"/>
        <w:tabs>
          <w:tab w:leader="none" w:pos="12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agrees to indemnify each Lender and to hold each Lender harmless from any loss or expense (excluding any loss of profits or margin) which such Lender may sustain or incur as a consequence of (1) default by Borrower in payment when due of the principal amount of or interest on any SOFR Loan, (2) default by Borrower in making a borrowing of, conversion into or continuation of SOFR Loans after Borrower has given a notice requesting the same in accordance with the provisions of this Agreement, (3) Borrower making any prepayment other than on the date specified in the relevant prepayment notice, or (4) the conversion or the making of a payment or a prepayment (including any repayments or prepayments made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or as a result of an acceleration of Loans pursuant to Section 11.01 or as a result of the replacement of a Lender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13.04(b)</w:t>
      </w:r>
      <w:r>
        <w:rPr>
          <w:rFonts w:ascii="Times New Roman" w:cs="Times New Roman" w:eastAsia="Times New Roman" w:hAnsi="Times New Roman"/>
          <w:sz w:val="18"/>
          <w:szCs w:val="18"/>
          <w:color w:val="auto"/>
        </w:rPr>
        <w:t xml:space="preserve">) of SOFR Loans on a day which is not the last day of an Interest Period with respect thereto, including in each case, any such loss (excluding any loss of profits or margin) or expense arising from the reemployment of funds obtained by it or from fees payable to terminate the deposits from which such funds were obtained;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amounts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5.05(a)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payable by Borrower in connection with any termination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Interest Period of one month or shorter.</w:t>
      </w:r>
    </w:p>
    <w:p>
      <w:pPr>
        <w:spacing w:after="0" w:line="194" w:lineRule="exact"/>
        <w:rPr>
          <w:rFonts w:ascii="Times New Roman" w:cs="Times New Roman" w:eastAsia="Times New Roman" w:hAnsi="Times New Roman"/>
          <w:sz w:val="18"/>
          <w:szCs w:val="18"/>
          <w:color w:val="auto"/>
        </w:rPr>
      </w:pPr>
    </w:p>
    <w:p>
      <w:pPr>
        <w:jc w:val="both"/>
        <w:ind w:firstLine="637"/>
        <w:spacing w:after="0" w:line="248" w:lineRule="auto"/>
        <w:tabs>
          <w:tab w:leader="none" w:pos="125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calculation of all amounts payable to a Lender under this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each Lender shall be deemed to have actually funded its relevant SOFR Loan through the purchase of a deposit bearing interest at </w:t>
      </w:r>
      <w:r>
        <w:rPr>
          <w:rFonts w:ascii="Times New Roman" w:cs="Times New Roman" w:eastAsia="Times New Roman" w:hAnsi="Times New Roman"/>
          <w:sz w:val="18"/>
          <w:szCs w:val="18"/>
          <w:b w:val="1"/>
          <w:bCs w:val="1"/>
          <w:color w:val="FF0000"/>
          <w:strike w:val="1"/>
        </w:rPr>
        <w:t>Adjusted</w:t>
      </w:r>
      <w:r>
        <w:rPr>
          <w:rFonts w:ascii="Times New Roman" w:cs="Times New Roman" w:eastAsia="Times New Roman" w:hAnsi="Times New Roman"/>
          <w:sz w:val="18"/>
          <w:szCs w:val="18"/>
          <w:color w:val="auto"/>
        </w:rPr>
        <w:t xml:space="preserve"> Term SOFR in an amount equal to the amount of the SOFR Loan and having a maturity comparable to the relevant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each Lender may fund each of its SOFR Loans in any manner it sees fit, and the foregoing assumption shall be utilized only for the calculation of amounts payable under this subsection. Any Lender requesting compensation pursuant to this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will furnish to Administrative Agent and Borrower a certificate setting forth the basis and amount of such request and such certificate, absent manifest error, shall be conclusive. Without limiting the survival of any other covenant hereunder, this covenant shall survive the termination of this Agreement and the payment of the Obligations and all other amounts payable hereunder.</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5.06. Net Payments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37"/>
        <w:spacing w:after="0" w:line="252" w:lineRule="auto"/>
        <w:tabs>
          <w:tab w:leader="none" w:pos="12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by or on account of any obligation of any Credit Party under any Credit Document shall be made without deduction or withholding of any Taxes, except as required by applicable Laws. If any applicable Laws require the deduction or withholding of any Tax in respect of any such payment by Administrative Agent, a Credit Party or any other applicable withholding agent, then (i) the applicable withholding agent shall withhold or make such deductions as are determined by the applicable withholding agent to be required,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371" w:right="339" w:bottom="1440" w:gutter="0" w:footer="0" w:header="0"/>
        </w:sectPr>
      </w:pPr>
    </w:p>
    <w:bookmarkStart w:id="158" w:name="page159"/>
    <w:bookmarkEnd w:id="158"/>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applicable withholding agent shall timely pay the full amount withheld or deducted to the relevant Governmental Authority in accordance with applicable Law, and (iii) to the extent that the withholding or deduction is made on account of Covered Taxes, the sum payable by the applicable Credit Party shall be increased as necessary so that after any required withholding or deductions are made (including withholding or deductions applicable to additional sums payable under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the applicable Lender (or, in the case of payments made to Administrative Agent for its own account, Administrative Agent) receives an amount equal to the sum it would have received had no such withholding or deduction been made. Borrower shall furnish to Administrative Agent within 45 days after the date the payment of any Taxes by a Credit Party pursuant to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documentation reasonably satisfactory to Administrative Agent evidencing such payment by the applicable Credit Party. The Credit Parties shall jointly and severally indemnify and hold harmless Administrative Agent and each Lender, and reimburse Administrative Agent or such Lender (as applicable) upon its written request, for the amount of any Covered Taxes payable or paid by such Lender or Administrative Agent (including Covered Taxes imposed or asserted on amounts payable under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and for any other reasonable expenses arising therefrom or with respect thereto, in each case, whether or not such Covered Taxes were correctly or legally imposed, other than any interest or penalties that are determined by a final and nonappealable judgment of a court of competent jurisdiction to have resulted from the indemnitee’s gross negligence or willful misconduct. Such written request shall include a certificate of such Lender or Administrative Agent setting forth in reasonable detail the basis of such request and such certificate, absent manifest error, shall be conclusive.</w:t>
      </w:r>
    </w:p>
    <w:p>
      <w:pPr>
        <w:spacing w:after="0" w:line="189" w:lineRule="exact"/>
        <w:rPr>
          <w:sz w:val="20"/>
          <w:szCs w:val="20"/>
          <w:color w:val="auto"/>
        </w:rPr>
      </w:pPr>
    </w:p>
    <w:p>
      <w:pPr>
        <w:jc w:val="both"/>
        <w:ind w:firstLine="637"/>
        <w:spacing w:after="0" w:line="293" w:lineRule="auto"/>
        <w:tabs>
          <w:tab w:leader="none" w:pos="1257"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Borrower agrees to (and shall timely) pay all present or future stamp, court or documentary, intangible, recording, filing or similar Taxes which arise from any payment made under or from the execution, delivery, performance, enforcement filing, recordation or registration of, receipt or perfection of a security interest under, or otherwise with respect to, any Credit Document, except any such Taxes that are Other Connection Taxes imposed with respect to an assignment (other than an assignee pursuant to a request by Borrower under </w:t>
      </w:r>
      <w:r>
        <w:rPr>
          <w:rFonts w:ascii="Times New Roman" w:cs="Times New Roman" w:eastAsia="Times New Roman" w:hAnsi="Times New Roman"/>
          <w:sz w:val="16"/>
          <w:szCs w:val="16"/>
          <w:u w:val="single" w:color="auto"/>
          <w:color w:val="auto"/>
        </w:rPr>
        <w:t>Section 2.11(a)</w:t>
      </w:r>
      <w:r>
        <w:rPr>
          <w:rFonts w:ascii="Times New Roman" w:cs="Times New Roman" w:eastAsia="Times New Roman" w:hAnsi="Times New Roman"/>
          <w:sz w:val="16"/>
          <w:szCs w:val="16"/>
          <w:color w:val="auto"/>
        </w:rPr>
        <w:t>) (hereinafter referred to as “</w:t>
      </w:r>
      <w:r>
        <w:rPr>
          <w:rFonts w:ascii="Times New Roman" w:cs="Times New Roman" w:eastAsia="Times New Roman" w:hAnsi="Times New Roman"/>
          <w:sz w:val="16"/>
          <w:szCs w:val="16"/>
          <w:b w:val="1"/>
          <w:bCs w:val="1"/>
          <w:color w:val="auto"/>
        </w:rPr>
        <w:t>Other Taxes</w:t>
      </w:r>
      <w:r>
        <w:rPr>
          <w:rFonts w:ascii="Times New Roman" w:cs="Times New Roman" w:eastAsia="Times New Roman" w:hAnsi="Times New Roman"/>
          <w:sz w:val="16"/>
          <w:szCs w:val="16"/>
          <w:color w:val="auto"/>
        </w:rPr>
        <w:t>”).</w:t>
      </w:r>
    </w:p>
    <w:p>
      <w:pPr>
        <w:spacing w:after="0" w:line="154" w:lineRule="exact"/>
        <w:rPr>
          <w:rFonts w:ascii="Times New Roman" w:cs="Times New Roman" w:eastAsia="Times New Roman" w:hAnsi="Times New Roman"/>
          <w:sz w:val="16"/>
          <w:szCs w:val="16"/>
          <w:color w:val="auto"/>
        </w:rPr>
      </w:pPr>
    </w:p>
    <w:p>
      <w:pPr>
        <w:jc w:val="both"/>
        <w:ind w:firstLine="637"/>
        <w:spacing w:after="0" w:line="281" w:lineRule="auto"/>
        <w:tabs>
          <w:tab w:leader="none" w:pos="126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Any Lender that is entitled to an exemption from or reduction of withholding Tax with respect to payments made under any Credit Document shall deliver to Borrower and Administrative Agent, at the time or times reasonably requested by Borrower or Administrative Agent, 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5.06(c)(ii) and (c)(iv) below) shall not be required if in the Lender’s reasonable judgment such completion, execution or submission would subject such Lender to any material unreimbursed cost or expense or would materially prejudice the legal or commercial position of such Lender. Notwithstanding anything to the contrary in this Section 5.06(c), no Lender shall be required to provide any documentation that such Lender is not legally eligible to deliver.</w:t>
      </w:r>
    </w:p>
    <w:p>
      <w:pPr>
        <w:spacing w:after="0" w:line="159" w:lineRule="exact"/>
        <w:rPr>
          <w:rFonts w:ascii="Times New Roman" w:cs="Times New Roman" w:eastAsia="Times New Roman" w:hAnsi="Times New Roman"/>
          <w:sz w:val="16"/>
          <w:szCs w:val="16"/>
          <w:color w:val="auto"/>
        </w:rPr>
      </w:pPr>
    </w:p>
    <w:p>
      <w:pPr>
        <w:jc w:val="both"/>
        <w:ind w:left="640" w:firstLine="881"/>
        <w:spacing w:after="0" w:line="247" w:lineRule="auto"/>
        <w:tabs>
          <w:tab w:leader="none" w:pos="189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not a U.S. Person (a “</w:t>
      </w:r>
      <w:r>
        <w:rPr>
          <w:rFonts w:ascii="Times New Roman" w:cs="Times New Roman" w:eastAsia="Times New Roman" w:hAnsi="Times New Roman"/>
          <w:sz w:val="18"/>
          <w:szCs w:val="18"/>
          <w:b w:val="1"/>
          <w:bCs w:val="1"/>
          <w:color w:val="auto"/>
        </w:rPr>
        <w:t>Non-U.S. Lender</w:t>
      </w:r>
      <w:r>
        <w:rPr>
          <w:rFonts w:ascii="Times New Roman" w:cs="Times New Roman" w:eastAsia="Times New Roman" w:hAnsi="Times New Roman"/>
          <w:sz w:val="18"/>
          <w:szCs w:val="18"/>
          <w:color w:val="auto"/>
        </w:rPr>
        <w:t xml:space="preserve">”) agrees to the extent it is legally eligible to do so to deliver to Borrower and Administrative Agent on or prior to the date it becomes a party to this Agreement, and from time to time upon the reasonable request of Borrower or Administrative Agent, whichever of the following is applicable: (1) in the case of a Non-U.S. Lender claiming the benefits of an income tax treaty to which the United States is a party, two executed original copies of IRS Form W-8BEN or IRS Form W-8BEN-E establishing an exemption from, or reduction of, U.S. federal withholding Tax; (2) two executed original copies of IRS Form W-8ECI; (3) in the case of a Non-U.S. Lender claiming the benefits of the exemption for portfolio interest under Section 881(c) or 871(h) of the Code, (x) a certificate substantially in the form of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to the effect that such Non-U.S. Lender is not a “bank” within the meaning of Section 881(c)(3)(A) of the Code, a “10 percent shareholder” of Borrower within the meaning of Section 871(h)(3)(B) of the Code, or a CFC related to Borrower as described in Section 881(c)(3)(C) of the Code and that no interest payments in connection with any Credit Documents are effectively connected with the Non-U.S. Lender’s conduct of a U.S. trade or business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384" w:right="339" w:bottom="1440" w:gutter="0" w:footer="0" w:header="0"/>
        </w:sectPr>
      </w:pPr>
    </w:p>
    <w:bookmarkStart w:id="159" w:name="page160"/>
    <w:bookmarkEnd w:id="159"/>
    <w:p>
      <w:pPr>
        <w:jc w:val="both"/>
        <w:ind w:left="64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xml:space="preserve">”) and (y) two executed original copies of IRS Form W-8BEN or IRS Form W-8BEN-E; or (4) to the extent a Non-U.S. Lender is not the beneficial owner (for example, where such Foreign Lender is a partnership or a participating Lender), two executed original copies of IRS Form W-8IMY, accompanied by IRS Form W-8ECI, IRS Form W-8BEN, IRS Form W-8BEN-E, a U.S. Tax Compliance Certificate substantially in the form of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D-3</w:t>
      </w:r>
      <w:r>
        <w:rPr>
          <w:rFonts w:ascii="Times New Roman" w:cs="Times New Roman" w:eastAsia="Times New Roman" w:hAnsi="Times New Roman"/>
          <w:sz w:val="18"/>
          <w:szCs w:val="18"/>
          <w:color w:val="auto"/>
        </w:rPr>
        <w:t xml:space="preserve">, IRS Form W-9, and/or other certification documents from each beneficial owner, as applicable; provided that if the Non-U.S. Lender is a partnership (and not a participating Lender) and one or more direct or indirect partners of such Non-U.S. Lender are claiming the portfolio interest exemption, such Non-U.S. Lender may provide a U.S. Tax Compliance Certificate substantially in the form of </w:t>
      </w:r>
      <w:r>
        <w:rPr>
          <w:rFonts w:ascii="Times New Roman" w:cs="Times New Roman" w:eastAsia="Times New Roman" w:hAnsi="Times New Roman"/>
          <w:sz w:val="18"/>
          <w:szCs w:val="18"/>
          <w:u w:val="single" w:color="auto"/>
          <w:color w:val="auto"/>
        </w:rPr>
        <w:t>Exhibit D-4</w:t>
      </w:r>
      <w:r>
        <w:rPr>
          <w:rFonts w:ascii="Times New Roman" w:cs="Times New Roman" w:eastAsia="Times New Roman" w:hAnsi="Times New Roman"/>
          <w:sz w:val="18"/>
          <w:szCs w:val="18"/>
          <w:color w:val="auto"/>
        </w:rPr>
        <w:t xml:space="preserve"> on behalf of such direct and indirect partner(s). Any Non-U.S. Lender shall, to the extent it is legally eligible to do so, deliver to Borrower and Administrative Agent (in such number of copies as shall be requested by the recipient) on or about the date on which such Non-U.S. Lender becomes a Lender under this Agreement (and from time to time thereafter upon the reasonable request of Borrower or Administrative Agent), executed copies of any other documentation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if any.</w:t>
      </w:r>
    </w:p>
    <w:p>
      <w:pPr>
        <w:spacing w:after="0" w:line="193" w:lineRule="exact"/>
        <w:rPr>
          <w:sz w:val="20"/>
          <w:szCs w:val="20"/>
          <w:color w:val="auto"/>
        </w:rPr>
      </w:pPr>
    </w:p>
    <w:p>
      <w:pPr>
        <w:jc w:val="both"/>
        <w:ind w:left="640" w:firstLine="881"/>
        <w:spacing w:after="0" w:line="256" w:lineRule="auto"/>
        <w:tabs>
          <w:tab w:leader="none" w:pos="1892"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U.S. Person shall deliver to Borrower and Administrative Agent, on or prior to the date it becomes a party to this Agreement, and from time to time upon the reasonable request of Borrower or Administrative Agent, a properly completed and duly executed IRS Form W-9, or any successor form, certifying that such Person is exempt from United States federal backup withholding.</w:t>
      </w:r>
    </w:p>
    <w:p>
      <w:pPr>
        <w:spacing w:after="0" w:line="179" w:lineRule="exact"/>
        <w:rPr>
          <w:rFonts w:ascii="Times New Roman" w:cs="Times New Roman" w:eastAsia="Times New Roman" w:hAnsi="Times New Roman"/>
          <w:sz w:val="18"/>
          <w:szCs w:val="18"/>
          <w:color w:val="auto"/>
        </w:rPr>
      </w:pPr>
    </w:p>
    <w:p>
      <w:pPr>
        <w:jc w:val="both"/>
        <w:ind w:left="640" w:firstLine="881"/>
        <w:spacing w:after="0" w:line="247" w:lineRule="auto"/>
        <w:tabs>
          <w:tab w:leader="none" w:pos="189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to determine whether such Lender has complied with such Lender’s obligations under FATCA, and to determine the amount to deduct and withhold, if any, from such payment. For purposes of this Section 5.06(c)(iv), FATCA shall include any amendments made to FATCA after the date of this Agreement.</w:t>
      </w:r>
    </w:p>
    <w:p>
      <w:pPr>
        <w:spacing w:after="0" w:line="190" w:lineRule="exact"/>
        <w:rPr>
          <w:rFonts w:ascii="Times New Roman" w:cs="Times New Roman" w:eastAsia="Times New Roman" w:hAnsi="Times New Roman"/>
          <w:sz w:val="18"/>
          <w:szCs w:val="18"/>
          <w:color w:val="auto"/>
        </w:rPr>
      </w:pPr>
    </w:p>
    <w:p>
      <w:pPr>
        <w:jc w:val="both"/>
        <w:ind w:left="640" w:firstLine="881"/>
        <w:spacing w:after="0" w:line="250" w:lineRule="auto"/>
        <w:tabs>
          <w:tab w:leader="none" w:pos="190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agrees that if any documentation it previously delivered expires or becomes obsolete or inaccurate in any respect, it shall update such documentation or promptly notify Borrower and Administrative Agent in writing of its legal ineligibility to do so. Notwithstanding any other provision of this Section 5.06(c), a Lender shall not be required to deliver any documentation that such Lender is not legally eligible to deliver. Each Lender hereby authorizes Administrative Agent to deliver to the Credit Parties and to any successor Administrative Agent any documentation provided by such Lender to Administrative Agent pursuant to this </w:t>
      </w:r>
      <w:r>
        <w:rPr>
          <w:rFonts w:ascii="Times New Roman" w:cs="Times New Roman" w:eastAsia="Times New Roman" w:hAnsi="Times New Roman"/>
          <w:sz w:val="18"/>
          <w:szCs w:val="18"/>
          <w:u w:val="single" w:color="auto"/>
          <w:color w:val="auto"/>
        </w:rPr>
        <w:t>Section 5.06(c)</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637"/>
        <w:spacing w:after="0" w:line="247" w:lineRule="auto"/>
        <w:tabs>
          <w:tab w:leader="none" w:pos="125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date Administrative Agent becomes a party to this Agreement, if Administrative Agent is a U.S. Person, it shall deliver to Borrower two executed originals of IRS Form W-9 certifying that it is exempt from U.S. federal backup withholding. Otherwise, Administrative Agent (including any successor Administrative Agent that is not a U.S. Person) shall deliver two duly completed copies of IRS Form W-8ECI (with respect to any payments to be received on its own behalf) and IRS Form W-8IMY (for all other payments) certifying that it is a “U.S. branch” and that the payments it receives for the account of Lenders are not effectively connected with the conduct of its trade or business in the United States and that it is using such form as evidence of its agreement with the Credit Parties to be treated as a U.S. Person with respect to such payments (and the Credit Parties and Administrative Agent agree to so treat Administrative Agent as a U.S. Person with respect to such payments). Notwithstanding anything to the contrary in this Section 5.06(d), Administrative Agent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382"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t>required to provide any documentation that Administrative Agent is not legally eligible to deliver as a result of a Change in Law after the Closing Date.</w:t>
      </w:r>
    </w:p>
    <w:p>
      <w:pPr>
        <w:spacing w:after="0" w:line="214" w:lineRule="exact"/>
        <w:rPr>
          <w:sz w:val="20"/>
          <w:szCs w:val="20"/>
          <w:color w:val="auto"/>
        </w:rPr>
      </w:pPr>
    </w:p>
    <w:p>
      <w:pPr>
        <w:jc w:val="both"/>
        <w:ind w:firstLine="637"/>
        <w:spacing w:after="0" w:line="256" w:lineRule="auto"/>
        <w:tabs>
          <w:tab w:leader="none" w:pos="12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after any payment of Taxes by a Credit Party to a Governmental Authority pursuant to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such Credit Party shall deliver to Administrative Agent the original or a certified copy of a receipt issued by such Governmental Authority evidencing such payment, a copy of the return reporting such payment or other evidence of such payment reasonably satisfactory to Administrative Agent.</w:t>
      </w:r>
    </w:p>
    <w:p>
      <w:pPr>
        <w:spacing w:after="0" w:line="179" w:lineRule="exact"/>
        <w:rPr>
          <w:rFonts w:ascii="Times New Roman" w:cs="Times New Roman" w:eastAsia="Times New Roman" w:hAnsi="Times New Roman"/>
          <w:sz w:val="18"/>
          <w:szCs w:val="18"/>
          <w:color w:val="auto"/>
        </w:rPr>
      </w:pPr>
    </w:p>
    <w:p>
      <w:pPr>
        <w:jc w:val="both"/>
        <w:ind w:firstLine="637"/>
        <w:spacing w:after="0" w:line="250" w:lineRule="auto"/>
        <w:tabs>
          <w:tab w:leader="none" w:pos="125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requiring Borrower or any other Credit Party to pay any Covered Taxes or additional amounts to such Lender or any Governmental Authority for the account of such Lender pursuant to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agrees to use (at the Credit Parties’ expense) reasonable efforts, if requested by Borrower, (consistent with its internal policy and legal and regulatory restrictions) to change the jurisdiction of its Applicable Lending Office if, in the judgment of such Lender, the making of such change would avoid the need for, or materially reduce the amount of, any such additional amounts that may thereafter accrue and would not be otherwise disadvantageous to such Lender.</w:t>
      </w:r>
    </w:p>
    <w:p>
      <w:pPr>
        <w:spacing w:after="0" w:line="185" w:lineRule="exact"/>
        <w:rPr>
          <w:rFonts w:ascii="Times New Roman" w:cs="Times New Roman" w:eastAsia="Times New Roman" w:hAnsi="Times New Roman"/>
          <w:sz w:val="18"/>
          <w:szCs w:val="18"/>
          <w:color w:val="auto"/>
        </w:rPr>
      </w:pPr>
    </w:p>
    <w:p>
      <w:pPr>
        <w:jc w:val="both"/>
        <w:ind w:firstLine="637"/>
        <w:spacing w:after="0" w:line="280" w:lineRule="auto"/>
        <w:tabs>
          <w:tab w:leader="none" w:pos="1257"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Administrative Agent or any Lender receives a cash refund in respect of an overpayment of Taxes from a Governmental Authority with respect to, and actually resulting from, an amount of Taxes actually paid to or on behalf of Administrative Agent or such Lender by Borrower or any other Credit Party, then Administrative Agent or such Lender shall notify Borrower of such refund and forward the proceeds of such refund (or relevant portion thereof) to Borrower as reduced by any reasonable expense or liability incurred by Administrative Agent or such Lender in connection with obtaining such refund (including any Taxes imposed with respect to such refund);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Borrower, upon the request of Administrative Agent or such Lender, shall repay the amount paid over to Borrower (plus any penalties, interest or other charges imposed by the relevant Governmental Authority) to Administrative Agent or such Lender in the event Administrative Agent or such Lender is required to repay such refund to such Governmental Authority. This </w:t>
      </w:r>
      <w:r>
        <w:rPr>
          <w:rFonts w:ascii="Times New Roman" w:cs="Times New Roman" w:eastAsia="Times New Roman" w:hAnsi="Times New Roman"/>
          <w:sz w:val="16"/>
          <w:szCs w:val="16"/>
          <w:u w:val="single" w:color="auto"/>
          <w:color w:val="auto"/>
        </w:rPr>
        <w:t>Section 5.06(g)</w:t>
      </w:r>
      <w:r>
        <w:rPr>
          <w:rFonts w:ascii="Times New Roman" w:cs="Times New Roman" w:eastAsia="Times New Roman" w:hAnsi="Times New Roman"/>
          <w:sz w:val="16"/>
          <w:szCs w:val="16"/>
          <w:color w:val="auto"/>
        </w:rPr>
        <w:t xml:space="preserve"> shall not be construed to require Administrative Agent or any Lender to make available its tax returns (or any other information relating to its taxes that it deems confidential) to Borrower or any other Person. Notwithstanding anything to the contrary in this </w:t>
      </w:r>
      <w:r>
        <w:rPr>
          <w:rFonts w:ascii="Times New Roman" w:cs="Times New Roman" w:eastAsia="Times New Roman" w:hAnsi="Times New Roman"/>
          <w:sz w:val="16"/>
          <w:szCs w:val="16"/>
          <w:u w:val="single" w:color="auto"/>
          <w:color w:val="auto"/>
        </w:rPr>
        <w:t>Section 5.06(g)</w:t>
      </w:r>
      <w:r>
        <w:rPr>
          <w:rFonts w:ascii="Times New Roman" w:cs="Times New Roman" w:eastAsia="Times New Roman" w:hAnsi="Times New Roman"/>
          <w:sz w:val="16"/>
          <w:szCs w:val="16"/>
          <w:color w:val="auto"/>
        </w:rPr>
        <w:t xml:space="preserve">, in no event will Administrative Agent or any Lender be required to pay any amount to any Credit Party pursuant to this </w:t>
      </w:r>
      <w:r>
        <w:rPr>
          <w:rFonts w:ascii="Times New Roman" w:cs="Times New Roman" w:eastAsia="Times New Roman" w:hAnsi="Times New Roman"/>
          <w:sz w:val="16"/>
          <w:szCs w:val="16"/>
          <w:u w:val="single" w:color="auto"/>
          <w:color w:val="auto"/>
        </w:rPr>
        <w:t>Section 5.06(g)</w:t>
      </w:r>
      <w:r>
        <w:rPr>
          <w:rFonts w:ascii="Times New Roman" w:cs="Times New Roman" w:eastAsia="Times New Roman" w:hAnsi="Times New Roman"/>
          <w:sz w:val="16"/>
          <w:szCs w:val="16"/>
          <w:color w:val="auto"/>
        </w:rPr>
        <w:t xml:space="preserve"> the payment of which would place Administrative Agent or such Lender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w:t>
      </w:r>
    </w:p>
    <w:p>
      <w:pPr>
        <w:spacing w:after="0" w:line="375" w:lineRule="exact"/>
        <w:rPr>
          <w:rFonts w:ascii="Times New Roman" w:cs="Times New Roman" w:eastAsia="Times New Roman" w:hAnsi="Times New Roman"/>
          <w:sz w:val="16"/>
          <w:szCs w:val="16"/>
          <w:color w:val="auto"/>
        </w:rPr>
      </w:pPr>
    </w:p>
    <w:p>
      <w:pPr>
        <w:ind w:left="1260" w:hanging="623"/>
        <w:spacing w:after="0"/>
        <w:tabs>
          <w:tab w:leader="none" w:pos="12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for purposes of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the term “Lender” includes any L/C Issuer and the term “applicable Law”</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FATCA.</w:t>
      </w:r>
    </w:p>
    <w:p>
      <w:pPr>
        <w:spacing w:after="0" w:line="18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ARTICLE VI.</w:t>
      </w:r>
    </w:p>
    <w:p>
      <w:pPr>
        <w:spacing w:after="0" w:line="14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u w:val="single" w:color="auto"/>
          <w:color w:val="auto"/>
        </w:rPr>
        <w:t>GUARANTEES</w:t>
      </w:r>
    </w:p>
    <w:p>
      <w:pPr>
        <w:spacing w:after="0" w:line="173" w:lineRule="exact"/>
        <w:rPr>
          <w:sz w:val="20"/>
          <w:szCs w:val="20"/>
          <w:color w:val="auto"/>
        </w:rPr>
      </w:pPr>
    </w:p>
    <w:p>
      <w:pPr>
        <w:jc w:val="both"/>
        <w:ind w:firstLine="632"/>
        <w:spacing w:after="0" w:line="218" w:lineRule="auto"/>
        <w:rPr>
          <w:sz w:val="20"/>
          <w:szCs w:val="20"/>
          <w:color w:val="auto"/>
        </w:rPr>
      </w:pPr>
      <w:r>
        <w:rPr>
          <w:rFonts w:ascii="Times New Roman" w:cs="Times New Roman" w:eastAsia="Times New Roman" w:hAnsi="Times New Roman"/>
          <w:sz w:val="18"/>
          <w:szCs w:val="18"/>
          <w:b w:val="1"/>
          <w:bCs w:val="1"/>
          <w:color w:val="auto"/>
        </w:rPr>
        <w:t>SECTION 6.01. The Guarantees</w:t>
      </w:r>
      <w:r>
        <w:rPr>
          <w:rFonts w:ascii="Times New Roman" w:cs="Times New Roman" w:eastAsia="Times New Roman" w:hAnsi="Times New Roman"/>
          <w:sz w:val="18"/>
          <w:szCs w:val="18"/>
          <w:color w:val="auto"/>
        </w:rPr>
        <w:t>. Each (a) Guarantor, jointly and severally with each other Guarantor, hereby guarantees as primary obligor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surety to each Secured Party and its successors and assigns the prompt payment and performance in full when due (whether at stated maturity, by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acceleration, demand or otherwise) of the principal of and interest (including any interest, fees, costs, expenses, or charges that would accrue but for the provisions of the Bankruptcy Code or other applicable Debtor Relief Law after the filing of any bankruptcy or insolvency petition) on the Loans made by the Lenders to, and the Notes held by each Lender of, Borrower, and (b) Credit Party, jointly and severally with each other Credit Party, hereby guarantees as</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primary obligor and not as surety to each Secured Party and its successors and assigns the prompt payment and performance in full when due (whether at stated maturity, by acceleration or otherwise) of all other Obligations (including any interest, fees, costs, expenses or charges that would accrue but for the provisions of the Bankruptcy Code or other applicable Debtor Relief Law after the filing of any bankruptcy or insolvency petition) from time to time owing to the Secured</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Parties by any other Credit Party under any Credit Document, any Credit Swap Contract entered into with a Swap Provider or any Secured Cash Management Agreement entered into with a Cash Management Bank, in each case now or hereinafter created, incurred or made, whether absolute or contingent, liquidated or unliquidated and strictly in accordance with the terms thereof;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 the obligations guaranteed shall exclude obligations under any Swap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or Cash Management Agreements with respect to which the applicable Swap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384" w:right="339" w:bottom="1440" w:gutter="0" w:footer="0" w:header="0"/>
        </w:sectPr>
      </w:pPr>
    </w:p>
    <w:bookmarkStart w:id="161" w:name="page162"/>
    <w:bookmarkEnd w:id="161"/>
    <w:p>
      <w:pPr>
        <w:jc w:val="both"/>
        <w:spacing w:after="0" w:line="217" w:lineRule="auto"/>
        <w:rPr>
          <w:sz w:val="20"/>
          <w:szCs w:val="20"/>
          <w:color w:val="auto"/>
        </w:rPr>
      </w:pPr>
      <w:r>
        <w:rPr>
          <w:rFonts w:ascii="Times New Roman" w:cs="Times New Roman" w:eastAsia="Times New Roman" w:hAnsi="Times New Roman"/>
          <w:sz w:val="18"/>
          <w:szCs w:val="18"/>
          <w:color w:val="auto"/>
        </w:rPr>
        <w:t>Provider or Cash Management Bank, as applicable, provides notice to Borrower that it does not want such Swap Contract or Cash Management Agreement, as applicable, to be secured, and (ii) as to each Guarantor the obligations guaranteed by such Guarantor hereunder shall not include any Excluded Swap</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Obligations in respect of such Guarantor (such obligations being guaranteed pursuant to clauses (a) and (b) above being herein collectively called the “</w:t>
      </w:r>
      <w:r>
        <w:rPr>
          <w:rFonts w:ascii="Times New Roman" w:cs="Times New Roman" w:eastAsia="Times New Roman" w:hAnsi="Times New Roman"/>
          <w:sz w:val="16"/>
          <w:szCs w:val="16"/>
          <w:b w:val="1"/>
          <w:bCs w:val="1"/>
          <w:color w:val="auto"/>
        </w:rPr>
        <w:t>Guaranteed Obligations</w:t>
      </w:r>
      <w:r>
        <w:rPr>
          <w:rFonts w:ascii="Times New Roman" w:cs="Times New Roman" w:eastAsia="Times New Roman" w:hAnsi="Times New Roman"/>
          <w:sz w:val="16"/>
          <w:szCs w:val="16"/>
          <w:color w:val="auto"/>
        </w:rPr>
        <w:t>” (it being understood that the Guaranteed Obligations of Borrower shall be limited to those referred to in clause (b) above and the Guaranteed Obligations of each other Guarantor shall not include any Obligations with respect to which such Guarantor is the primary obligor)). Each Credit</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Party, jointly and severally with each other Credit Party, hereby agrees that if any other Credit Party shall fail to pay in full when due (whether at stated maturity, by acceleration or otherwise) any of the Guaranteed Obligations, such Credit Party will promptly pay the same, without any demand or notice whatsoever, and that in the case of any extension of time of payment or renewal of any of the Guaranteed Obligations, the same will be promptly paid in full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due (whether at extended maturity, by acceleration or otherwise) in accordance with the terms of such extension or renewal.</w:t>
      </w:r>
    </w:p>
    <w:p>
      <w:pPr>
        <w:spacing w:after="0" w:line="153"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6"/>
          <w:szCs w:val="16"/>
          <w:b w:val="1"/>
          <w:bCs w:val="1"/>
          <w:color w:val="auto"/>
        </w:rPr>
        <w:t>SECTION 6.02. Obligations Unconditional</w:t>
      </w:r>
      <w:r>
        <w:rPr>
          <w:rFonts w:ascii="Times New Roman" w:cs="Times New Roman" w:eastAsia="Times New Roman" w:hAnsi="Times New Roman"/>
          <w:sz w:val="16"/>
          <w:szCs w:val="16"/>
          <w:color w:val="auto"/>
        </w:rPr>
        <w:t>. The obligations of the Credit Parties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6.01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constitute a guaranty of payment (and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collection) and are absolute, irrevocable and unconditional, joint and several, irrespective of the value, genuineness, validity, regularity or enforceability of</w:t>
      </w:r>
    </w:p>
    <w:p>
      <w:pPr>
        <w:jc w:val="both"/>
        <w:spacing w:after="0" w:line="228" w:lineRule="auto"/>
        <w:rPr>
          <w:sz w:val="20"/>
          <w:szCs w:val="20"/>
          <w:color w:val="auto"/>
        </w:rPr>
      </w:pPr>
      <w:r>
        <w:rPr>
          <w:rFonts w:ascii="Times New Roman" w:cs="Times New Roman" w:eastAsia="Times New Roman" w:hAnsi="Times New Roman"/>
          <w:sz w:val="16"/>
          <w:szCs w:val="16"/>
          <w:color w:val="auto"/>
        </w:rPr>
        <w:t>the Guaranteed Obligations under this Agreement, the Notes or any other agreement or instrument referred to herein or therein,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(except for Payment in Full).</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Without limiting the generality of the foregoing, it is agreed that the occurrence of any one or more of the following shall not alter or impair the liability of any of the Credit Parties with respect to its respective guaranty of the Guaranteed Obligations which shall remain absolute, irrevocable and unconditional under any and all circumstances as described above:</w:t>
      </w:r>
    </w:p>
    <w:p>
      <w:pPr>
        <w:spacing w:after="0" w:line="182" w:lineRule="exact"/>
        <w:rPr>
          <w:sz w:val="20"/>
          <w:szCs w:val="20"/>
          <w:color w:val="auto"/>
        </w:rPr>
      </w:pPr>
    </w:p>
    <w:p>
      <w:pPr>
        <w:ind w:left="640" w:firstLine="881"/>
        <w:spacing w:after="0" w:line="268" w:lineRule="auto"/>
        <w:tabs>
          <w:tab w:leader="none" w:pos="1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or from time to time, without notice to the Credit Parties, the time for any performance of or compliance with any of the Guaranteed Obligations shall be extended, or such performance or compliance shall be waived;</w:t>
      </w:r>
    </w:p>
    <w:p>
      <w:pPr>
        <w:spacing w:after="0" w:line="169" w:lineRule="exact"/>
        <w:rPr>
          <w:rFonts w:ascii="Times New Roman" w:cs="Times New Roman" w:eastAsia="Times New Roman" w:hAnsi="Times New Roman"/>
          <w:sz w:val="18"/>
          <w:szCs w:val="18"/>
          <w:color w:val="auto"/>
        </w:rPr>
      </w:pPr>
    </w:p>
    <w:p>
      <w:pPr>
        <w:jc w:val="both"/>
        <w:ind w:left="640" w:firstLine="881"/>
        <w:spacing w:after="0" w:line="252" w:lineRule="auto"/>
        <w:tabs>
          <w:tab w:leader="none" w:pos="189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of any of the Guaranteed Obligations shall be accelerated, or any of the Guaranteed Obligations shall be amended in any respect, or any right under the Credit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83" w:lineRule="exact"/>
        <w:rPr>
          <w:rFonts w:ascii="Times New Roman" w:cs="Times New Roman" w:eastAsia="Times New Roman" w:hAnsi="Times New Roman"/>
          <w:sz w:val="18"/>
          <w:szCs w:val="18"/>
          <w:color w:val="auto"/>
        </w:rPr>
      </w:pPr>
    </w:p>
    <w:p>
      <w:pPr>
        <w:ind w:left="1880" w:hanging="359"/>
        <w:spacing w:after="0"/>
        <w:tabs>
          <w:tab w:leader="none" w:pos="18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release of any other Credit Party pursuant to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214" w:lineRule="exact"/>
        <w:rPr>
          <w:rFonts w:ascii="Times New Roman" w:cs="Times New Roman" w:eastAsia="Times New Roman" w:hAnsi="Times New Roman"/>
          <w:sz w:val="18"/>
          <w:szCs w:val="18"/>
          <w:color w:val="auto"/>
        </w:rPr>
      </w:pPr>
    </w:p>
    <w:p>
      <w:pPr>
        <w:ind w:left="640" w:firstLine="881"/>
        <w:spacing w:after="0" w:line="268" w:lineRule="auto"/>
        <w:tabs>
          <w:tab w:leader="none" w:pos="189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renewal, extension or acceleration of, or any increase in the amount of the Guaranteed Obligations, or any amendment, supplement, modification or waiver of, or any consent to departure from, the Credit Documents;</w:t>
      </w:r>
    </w:p>
    <w:p>
      <w:pPr>
        <w:spacing w:after="0" w:line="169" w:lineRule="exact"/>
        <w:rPr>
          <w:rFonts w:ascii="Times New Roman" w:cs="Times New Roman" w:eastAsia="Times New Roman" w:hAnsi="Times New Roman"/>
          <w:sz w:val="18"/>
          <w:szCs w:val="18"/>
          <w:color w:val="auto"/>
        </w:rPr>
      </w:pPr>
    </w:p>
    <w:p>
      <w:pPr>
        <w:jc w:val="both"/>
        <w:ind w:left="640" w:firstLine="881"/>
        <w:spacing w:after="0" w:line="252" w:lineRule="auto"/>
        <w:tabs>
          <w:tab w:leader="none" w:pos="1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Credit Documents, at law, in equity or otherwise) with respect to the Guaranteed Obligations or any agreement relating thereto, or with respect to any other guaranty of or security for the payment of the Guaranteed Obligations;</w:t>
      </w:r>
    </w:p>
    <w:p>
      <w:pPr>
        <w:spacing w:after="0" w:line="183" w:lineRule="exact"/>
        <w:rPr>
          <w:rFonts w:ascii="Times New Roman" w:cs="Times New Roman" w:eastAsia="Times New Roman" w:hAnsi="Times New Roman"/>
          <w:sz w:val="18"/>
          <w:szCs w:val="18"/>
          <w:color w:val="auto"/>
        </w:rPr>
      </w:pPr>
    </w:p>
    <w:p>
      <w:pPr>
        <w:ind w:left="640" w:firstLine="881"/>
        <w:spacing w:after="0" w:line="268" w:lineRule="auto"/>
        <w:tabs>
          <w:tab w:leader="none" w:pos="189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compromise, release, or discharge of, or acceptance or refusal of any offer of payment or performance with respect to, or any substitutions for, the Guaranteed Obligations or any subordination of the Guaranteed Obligations to any other obligations;</w:t>
      </w:r>
    </w:p>
    <w:p>
      <w:pPr>
        <w:spacing w:after="0" w:line="169" w:lineRule="exact"/>
        <w:rPr>
          <w:rFonts w:ascii="Times New Roman" w:cs="Times New Roman" w:eastAsia="Times New Roman" w:hAnsi="Times New Roman"/>
          <w:sz w:val="18"/>
          <w:szCs w:val="18"/>
          <w:color w:val="auto"/>
        </w:rPr>
      </w:pPr>
    </w:p>
    <w:p>
      <w:pPr>
        <w:ind w:left="640" w:firstLine="881"/>
        <w:spacing w:after="0" w:line="268" w:lineRule="auto"/>
        <w:tabs>
          <w:tab w:leader="none" w:pos="189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perfection, non-perfection or lapse in perfection, priority or avoidance of any security interest or lien, the release of any or all collateral securing, or purporting to secure, the Guaranteed Obligations or any other impairment of such collateral;</w:t>
      </w:r>
    </w:p>
    <w:p>
      <w:pPr>
        <w:spacing w:after="0" w:line="169" w:lineRule="exact"/>
        <w:rPr>
          <w:rFonts w:ascii="Times New Roman" w:cs="Times New Roman" w:eastAsia="Times New Roman" w:hAnsi="Times New Roman"/>
          <w:sz w:val="18"/>
          <w:szCs w:val="18"/>
          <w:color w:val="auto"/>
        </w:rPr>
      </w:pPr>
    </w:p>
    <w:p>
      <w:pPr>
        <w:ind w:left="640" w:firstLine="881"/>
        <w:spacing w:after="0" w:line="268" w:lineRule="auto"/>
        <w:tabs>
          <w:tab w:leader="none" w:pos="190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remedies with respect to any security for the Guaranteed Obligations (including, without limitation, any collateral, including the Collateral securing or purporting to secure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371" w:right="339" w:bottom="1440" w:gutter="0" w:footer="0" w:header="0"/>
        </w:sectPr>
      </w:pPr>
    </w:p>
    <w:bookmarkStart w:id="162" w:name="page163"/>
    <w:bookmarkEnd w:id="162"/>
    <w:p>
      <w:pPr>
        <w:jc w:val="both"/>
        <w:ind w:left="640"/>
        <w:spacing w:after="0" w:line="248" w:lineRule="auto"/>
        <w:rPr>
          <w:sz w:val="20"/>
          <w:szCs w:val="20"/>
          <w:color w:val="auto"/>
        </w:rPr>
      </w:pPr>
      <w:r>
        <w:rPr>
          <w:rFonts w:ascii="Times New Roman" w:cs="Times New Roman" w:eastAsia="Times New Roman" w:hAnsi="Times New Roman"/>
          <w:sz w:val="18"/>
          <w:szCs w:val="18"/>
          <w:color w:val="auto"/>
        </w:rPr>
        <w:t>of the Guaranteed Obligations) at such time and in such order and in such manner as Administrative Agent and the Secured Parties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Credit Party would otherwise have and without limiting the generality of the foregoing or any other provisions hereof, each Credit Party hereby expressly waives any and all benefits which might otherwise be available to such Credit Party as a surety under applicable law, including, without limitation, California Civil Code Sections 2809, 2810, 2819, 2939, 2845, 2848, 2849, 2850, 2855, 2899, and 3433, and in the event that Nevada law applies to this Agreement or any portion hereof, Guarantors, and each of them, hereby waive the provisions of Section 40.430 of the Nevada Revised Statutes; or</w:t>
      </w:r>
    </w:p>
    <w:p>
      <w:pPr>
        <w:spacing w:after="0" w:line="187" w:lineRule="exact"/>
        <w:rPr>
          <w:sz w:val="20"/>
          <w:szCs w:val="20"/>
          <w:color w:val="auto"/>
        </w:rPr>
      </w:pPr>
    </w:p>
    <w:p>
      <w:pPr>
        <w:jc w:val="both"/>
        <w:ind w:left="640" w:firstLine="881"/>
        <w:spacing w:after="0" w:line="250" w:lineRule="auto"/>
        <w:tabs>
          <w:tab w:leader="none" w:pos="189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circumstance whatsoever which may or might in any manner or to any extent vary the risk of any Credit Party as a guarantor in respect of the Guaranteed Obligations or which constitutes, or might be construed to constitute, an equitable or legal discharge of any Credit Party as a guarantor of the Guaranteed Obligations, or of such Credit Party under the guarantee contained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of any security interest granted by any Credit Party in its capacity as a guarantor of the Guaranteed Obligations, whether in a proceeding under the Bankruptcy Code or under any other federal, state or foreign bankruptcy, insolvency, receivership, or similar law, or in any other instance.</w:t>
      </w:r>
    </w:p>
    <w:p>
      <w:pPr>
        <w:spacing w:after="0" w:line="185" w:lineRule="exact"/>
        <w:rPr>
          <w:sz w:val="20"/>
          <w:szCs w:val="20"/>
          <w:color w:val="auto"/>
        </w:rPr>
      </w:pPr>
    </w:p>
    <w:p>
      <w:pPr>
        <w:jc w:val="both"/>
        <w:ind w:firstLine="632"/>
        <w:spacing w:after="0" w:line="245" w:lineRule="auto"/>
        <w:rPr>
          <w:sz w:val="20"/>
          <w:szCs w:val="20"/>
          <w:color w:val="auto"/>
        </w:rPr>
      </w:pPr>
      <w:r>
        <w:rPr>
          <w:rFonts w:ascii="Times New Roman" w:cs="Times New Roman" w:eastAsia="Times New Roman" w:hAnsi="Times New Roman"/>
          <w:sz w:val="18"/>
          <w:szCs w:val="18"/>
          <w:color w:val="auto"/>
        </w:rPr>
        <w:t>The Credit Parties hereby expressly waive diligence, presentment, demand of payment, protest, marshaling and all notices whatsoever, and any requirement that any Secured Party thereof exhaust any right, power or remedy or proceed against any Credit Party under this Agreement, the Notes, the Credit Swap Contracts or the Secured Cash Management Agreements or any other agreement or instrument referred to herein or therein, or against any other Person under any other guarantee of, or security for, any of the Guaranteed Obligations. The Credit Parties waive any and all notice of the creation, renewal, extension, waiver, termination or accrual of any of the Guaranteed Obligations and notice of or proof of reliance by any Secured Party thereof upon this guarantee or acceptance of this guarantee, and the Guaranteed Obligations, and any of them, shall conclusively be deemed to have been created, contracted or incurred in reliance upon this guarantee, and all dealings between the Credit Parties and the Secured Parties shall likewise be conclusively presumed to have been had or consummated in reliance upon this guarantee. This guarantee shall be construed as a continuing, absolute, irrevocable and unconditional guarantee of payment and performance without regard to any right of offset with respect to the Guaranteed Obligations at any time or from time to time held by the Secured Parties, and the obligations and liabilities of the Credit Parties hereunder shall not be conditioned or contingent upon the pursuit by the Secured Parties or any other Person at any time of any right or remedy against any Credit Party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Credit Parties and the successors and assigns thereof, and shall inure to the benefit of the Secured Parties, and their respective successors and assigns, notwithstanding that from time to time during the term of this Agreement there may be no Guaranteed Obligations outstanding.</w:t>
      </w:r>
    </w:p>
    <w:p>
      <w:pPr>
        <w:spacing w:after="0" w:line="199" w:lineRule="exact"/>
        <w:rPr>
          <w:sz w:val="20"/>
          <w:szCs w:val="20"/>
          <w:color w:val="auto"/>
        </w:rPr>
      </w:pPr>
    </w:p>
    <w:p>
      <w:pPr>
        <w:jc w:val="both"/>
        <w:ind w:firstLine="632"/>
        <w:spacing w:after="0" w:line="268" w:lineRule="auto"/>
        <w:rPr>
          <w:sz w:val="20"/>
          <w:szCs w:val="20"/>
          <w:color w:val="auto"/>
        </w:rPr>
      </w:pPr>
      <w:r>
        <w:rPr>
          <w:rFonts w:ascii="Times New Roman" w:cs="Times New Roman" w:eastAsia="Times New Roman" w:hAnsi="Times New Roman"/>
          <w:sz w:val="18"/>
          <w:szCs w:val="18"/>
          <w:color w:val="auto"/>
        </w:rPr>
        <w:t xml:space="preserve">For the avoidance of doubt, nothing in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shall permit amendments to the Credit Documents or an acceleration of the Obligations other than as set forth in the Credit Documents.</w:t>
      </w:r>
    </w:p>
    <w:p>
      <w:pPr>
        <w:spacing w:after="0" w:line="154"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6"/>
          <w:szCs w:val="16"/>
          <w:b w:val="1"/>
          <w:bCs w:val="1"/>
          <w:color w:val="auto"/>
        </w:rPr>
        <w:t>SECTION 6.03. Reinstatement</w:t>
      </w:r>
      <w:r>
        <w:rPr>
          <w:rFonts w:ascii="Times New Roman" w:cs="Times New Roman" w:eastAsia="Times New Roman" w:hAnsi="Times New Roman"/>
          <w:sz w:val="16"/>
          <w:szCs w:val="16"/>
          <w:color w:val="auto"/>
        </w:rPr>
        <w:t>. The obligations of the Credit Parties under this Article VI shall be automatically reinstated if and to the extent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any reason any payment by or on behalf of any Credit Party in respect of the Guaranteed Obligations is rescinded or avoided or must be otherwise restored</w:t>
      </w:r>
    </w:p>
    <w:p>
      <w:pPr>
        <w:jc w:val="both"/>
        <w:spacing w:after="0" w:line="228" w:lineRule="auto"/>
        <w:rPr>
          <w:sz w:val="20"/>
          <w:szCs w:val="20"/>
          <w:color w:val="auto"/>
        </w:rPr>
      </w:pPr>
      <w:r>
        <w:rPr>
          <w:rFonts w:ascii="Times New Roman" w:cs="Times New Roman" w:eastAsia="Times New Roman" w:hAnsi="Times New Roman"/>
          <w:sz w:val="16"/>
          <w:szCs w:val="16"/>
          <w:color w:val="auto"/>
        </w:rPr>
        <w:t>by any holder of any of the Guaranteed Obligations, whether as a result of any proceedings in bankruptcy or reorganization or otherwise. The Credit Parties jointly and severally agree that they will indemnify each Secured Party on demand for all reasonable costs and expenses (including reasonable fees of counsel) incurred by such Secured Party in connection with such rescission, avoidance or restoration, including any such costs and expenses incurred in defending</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against any claim alleging that such payment constituted a preference, fraudulent transfer or similar payment under any bankruptcy, insolvency or similar law, other than any costs or expenses resulting from the gross negligence, bad faith or willful misconduct of, or material breach by, such Secured Party.</w:t>
      </w:r>
    </w:p>
    <w:p>
      <w:pPr>
        <w:spacing w:after="0" w:line="153" w:lineRule="exact"/>
        <w:rPr>
          <w:sz w:val="20"/>
          <w:szCs w:val="20"/>
          <w:color w:val="auto"/>
        </w:rPr>
      </w:pPr>
    </w:p>
    <w:p>
      <w:pPr>
        <w:jc w:val="both"/>
        <w:ind w:firstLine="632"/>
        <w:spacing w:after="0"/>
        <w:rPr>
          <w:sz w:val="20"/>
          <w:szCs w:val="20"/>
          <w:color w:val="auto"/>
        </w:rPr>
      </w:pPr>
      <w:r>
        <w:rPr>
          <w:rFonts w:ascii="Times New Roman" w:cs="Times New Roman" w:eastAsia="Times New Roman" w:hAnsi="Times New Roman"/>
          <w:sz w:val="18"/>
          <w:szCs w:val="18"/>
          <w:b w:val="1"/>
          <w:bCs w:val="1"/>
          <w:color w:val="auto"/>
        </w:rPr>
        <w:t>SECTION 6.04. Subrogation; Subordination</w:t>
      </w:r>
      <w:r>
        <w:rPr>
          <w:rFonts w:ascii="Times New Roman" w:cs="Times New Roman" w:eastAsia="Times New Roman" w:hAnsi="Times New Roman"/>
          <w:sz w:val="18"/>
          <w:szCs w:val="18"/>
          <w:color w:val="auto"/>
        </w:rPr>
        <w:t>. Each Credit Party hereby agrees that until the payment and satisfaction in full in cash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Guaranteed Obligations and the expiration and termination of the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384" w:right="339" w:bottom="1440" w:gutter="0" w:footer="0" w:header="0"/>
        </w:sectPr>
      </w:pPr>
    </w:p>
    <w:bookmarkStart w:id="163" w:name="page164"/>
    <w:bookmarkEnd w:id="163"/>
    <w:p>
      <w:pPr>
        <w:jc w:val="both"/>
        <w:spacing w:after="0" w:line="217" w:lineRule="auto"/>
        <w:rPr>
          <w:sz w:val="20"/>
          <w:szCs w:val="20"/>
          <w:color w:val="auto"/>
        </w:rPr>
      </w:pPr>
      <w:r>
        <w:rPr>
          <w:rFonts w:ascii="Times New Roman" w:cs="Times New Roman" w:eastAsia="Times New Roman" w:hAnsi="Times New Roman"/>
          <w:sz w:val="18"/>
          <w:szCs w:val="18"/>
          <w:color w:val="auto"/>
        </w:rPr>
        <w:t xml:space="preserve">of the Lenders under this Agreement it shall not exercise any right or remedy arising by reason of any performance by it of its guarantee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whether by subrogation, contribution or otherwise, against any Credit Party of any of the Guaranteed Obligations or any security for any of the Guaranteed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Obligations. The payment of any amounts due with respect to any indebtedness of any Credit Party now or hereafter owing to any Credit Party by reason of any payment by such Credit Party under the Guarantee in this Article VI is hereby subordinated to the prior Payment in Full in cash of the Guaranteed Obligations. Upon the occurrence and during the continuance of an Event of Default, each Credit Party agrees that it will not demand, sue for or otherwise attempt to collect</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any such indebtedness of any other Credit Party to such Credit Party until the Obligations shall have been Paid in Full in cash. If an Event of Default has occurred and is continuing, and any amounts are paid to the Credit Parties in violation of the foregoing limitation, such amounts shall be collected, enforced and received by such Credit Party as trustee for the Secured Parties and be paid over to Administrative Agent on account of the Guaranteed Obligations without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affecting in any manner the liability of such Credit Party under the other provisions of the guaranty contained herein.</w:t>
      </w:r>
    </w:p>
    <w:p>
      <w:pPr>
        <w:spacing w:after="0" w:line="153"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6"/>
          <w:szCs w:val="16"/>
          <w:b w:val="1"/>
          <w:bCs w:val="1"/>
          <w:color w:val="auto"/>
        </w:rPr>
        <w:t>SECTION 6.05. Remedies</w:t>
      </w:r>
      <w:r>
        <w:rPr>
          <w:rFonts w:ascii="Times New Roman" w:cs="Times New Roman" w:eastAsia="Times New Roman" w:hAnsi="Times New Roman"/>
          <w:sz w:val="16"/>
          <w:szCs w:val="16"/>
          <w:color w:val="auto"/>
        </w:rPr>
        <w:t>. The Credit Parties jointly and severally agree that, as between the Credit Parties and the Lenders, the obligations of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Credit Party under this Agreement and the Notes may be declared to be forthwith due and payable as provided in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(and shall be deemed to have</w:t>
      </w: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become automatically due and payable in the circumstances provided in said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for purposes of </w:t>
      </w:r>
      <w:r>
        <w:rPr>
          <w:rFonts w:ascii="Times New Roman" w:cs="Times New Roman" w:eastAsia="Times New Roman" w:hAnsi="Times New Roman"/>
          <w:sz w:val="16"/>
          <w:szCs w:val="16"/>
          <w:u w:val="single" w:color="auto"/>
          <w:color w:val="auto"/>
        </w:rPr>
        <w:t>Section 6.01</w:t>
      </w:r>
      <w:r>
        <w:rPr>
          <w:rFonts w:ascii="Times New Roman" w:cs="Times New Roman" w:eastAsia="Times New Roman" w:hAnsi="Times New Roman"/>
          <w:sz w:val="16"/>
          <w:szCs w:val="16"/>
          <w:color w:val="auto"/>
        </w:rPr>
        <w:t>, notwithstanding any stay, injunction or other prohibition preventing such declaration (or such obligations from becoming automatically due and payable arising under the Bankruptcy Code or any other federal or state bankruptcy, insolvency or other law providing for protection from creditors) as against such other Credit Parties and that, in the event of</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 xml:space="preserve">such declaration (or such obligations being deemed to have become automatically due and payable), such obligations (whether or not due and payable by Borrower) shall forthwith become due and payable by the other Credit Parties for purposes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632"/>
        <w:spacing w:after="0"/>
        <w:rPr>
          <w:sz w:val="20"/>
          <w:szCs w:val="20"/>
          <w:color w:val="auto"/>
        </w:rPr>
      </w:pPr>
      <w:r>
        <w:rPr>
          <w:rFonts w:ascii="Times New Roman" w:cs="Times New Roman" w:eastAsia="Times New Roman" w:hAnsi="Times New Roman"/>
          <w:sz w:val="18"/>
          <w:szCs w:val="18"/>
          <w:b w:val="1"/>
          <w:bCs w:val="1"/>
          <w:color w:val="auto"/>
        </w:rPr>
        <w:t>SECTION 6.06. Continuing Guarantee</w:t>
      </w:r>
      <w:r>
        <w:rPr>
          <w:rFonts w:ascii="Times New Roman" w:cs="Times New Roman" w:eastAsia="Times New Roman" w:hAnsi="Times New Roman"/>
          <w:sz w:val="18"/>
          <w:szCs w:val="18"/>
          <w:color w:val="auto"/>
        </w:rPr>
        <w:t>. The guarantee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continuing guarantee of payment and performance, and shall apply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Guaranteed Obligations whenever arising.</w:t>
      </w:r>
    </w:p>
    <w:p>
      <w:pPr>
        <w:spacing w:after="0" w:line="152" w:lineRule="exact"/>
        <w:rPr>
          <w:sz w:val="20"/>
          <w:szCs w:val="20"/>
          <w:color w:val="auto"/>
        </w:rPr>
      </w:pPr>
    </w:p>
    <w:p>
      <w:pPr>
        <w:jc w:val="both"/>
        <w:ind w:firstLine="632"/>
        <w:spacing w:after="0" w:line="218" w:lineRule="auto"/>
        <w:rPr>
          <w:sz w:val="20"/>
          <w:szCs w:val="20"/>
          <w:color w:val="auto"/>
        </w:rPr>
      </w:pPr>
      <w:r>
        <w:rPr>
          <w:rFonts w:ascii="Times New Roman" w:cs="Times New Roman" w:eastAsia="Times New Roman" w:hAnsi="Times New Roman"/>
          <w:sz w:val="18"/>
          <w:szCs w:val="18"/>
          <w:b w:val="1"/>
          <w:bCs w:val="1"/>
          <w:color w:val="auto"/>
        </w:rPr>
        <w:t>SECTION 6.07. General Limitation on Guarantee Obligations</w:t>
      </w:r>
      <w:r>
        <w:rPr>
          <w:rFonts w:ascii="Times New Roman" w:cs="Times New Roman" w:eastAsia="Times New Roman" w:hAnsi="Times New Roman"/>
          <w:sz w:val="18"/>
          <w:szCs w:val="18"/>
          <w:color w:val="auto"/>
        </w:rPr>
        <w:t>. In any action or proceeding involving any state corporate law, or any state,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foreign bankruptcy, insolvency, reorganization or other law affecting the rights of creditors generally, if the obligations of any Credit Party under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u w:val="single" w:color="auto"/>
          <w:color w:val="auto"/>
        </w:rPr>
        <w:t>Section 6.01</w:t>
      </w:r>
      <w:r>
        <w:rPr>
          <w:rFonts w:ascii="Times New Roman" w:cs="Times New Roman" w:eastAsia="Times New Roman" w:hAnsi="Times New Roman"/>
          <w:sz w:val="16"/>
          <w:szCs w:val="16"/>
          <w:color w:val="auto"/>
        </w:rPr>
        <w:t xml:space="preserve"> would otherwise be held or determined to be void, voidable, invalid or unenforceable, or subordinated to the claims of any other creditors, on account of the amount of its liability under </w:t>
      </w:r>
      <w:r>
        <w:rPr>
          <w:rFonts w:ascii="Times New Roman" w:cs="Times New Roman" w:eastAsia="Times New Roman" w:hAnsi="Times New Roman"/>
          <w:sz w:val="16"/>
          <w:szCs w:val="16"/>
          <w:u w:val="single" w:color="auto"/>
          <w:color w:val="auto"/>
        </w:rPr>
        <w:t>Section 6.01</w:t>
      </w:r>
      <w:r>
        <w:rPr>
          <w:rFonts w:ascii="Times New Roman" w:cs="Times New Roman" w:eastAsia="Times New Roman" w:hAnsi="Times New Roman"/>
          <w:sz w:val="16"/>
          <w:szCs w:val="16"/>
          <w:color w:val="auto"/>
        </w:rPr>
        <w:t>, then, notwithstanding any other provision to the contrary, the amount of such liability shall, without any further action by such Credit Party, any Secured Party or any other Person, be automatically limited and reduced to the highest amount that is valid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enforceable and not subordinated to the claims of other creditors as determined in such action or proceeding.</w:t>
      </w:r>
    </w:p>
    <w:p>
      <w:pPr>
        <w:spacing w:after="0" w:line="153" w:lineRule="exact"/>
        <w:rPr>
          <w:sz w:val="20"/>
          <w:szCs w:val="20"/>
          <w:color w:val="auto"/>
        </w:rPr>
      </w:pPr>
    </w:p>
    <w:p>
      <w:pPr>
        <w:jc w:val="both"/>
        <w:ind w:firstLine="632"/>
        <w:spacing w:after="0" w:line="218" w:lineRule="auto"/>
        <w:rPr>
          <w:sz w:val="20"/>
          <w:szCs w:val="20"/>
          <w:color w:val="auto"/>
        </w:rPr>
      </w:pPr>
      <w:r>
        <w:rPr>
          <w:rFonts w:ascii="Times New Roman" w:cs="Times New Roman" w:eastAsia="Times New Roman" w:hAnsi="Times New Roman"/>
          <w:sz w:val="18"/>
          <w:szCs w:val="18"/>
          <w:b w:val="1"/>
          <w:bCs w:val="1"/>
          <w:color w:val="auto"/>
        </w:rPr>
        <w:t>SECTION 6.08. Release of Guarantors</w:t>
      </w:r>
      <w:r>
        <w:rPr>
          <w:rFonts w:ascii="Times New Roman" w:cs="Times New Roman" w:eastAsia="Times New Roman" w:hAnsi="Times New Roman"/>
          <w:sz w:val="18"/>
          <w:szCs w:val="18"/>
          <w:color w:val="auto"/>
        </w:rPr>
        <w:t>. If, in compliance with the terms and provisions of the Credit Documents, (i) the Equity Interests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Guarantor are directly or indirectly sold or otherwise transferred such that such Guarantor no longer constitutes a Restricted Subsidiary (a “</w:t>
      </w:r>
      <w:r>
        <w:rPr>
          <w:rFonts w:ascii="Times New Roman" w:cs="Times New Roman" w:eastAsia="Times New Roman" w:hAnsi="Times New Roman"/>
          <w:sz w:val="18"/>
          <w:szCs w:val="18"/>
          <w:b w:val="1"/>
          <w:bCs w:val="1"/>
          <w:color w:val="auto"/>
        </w:rPr>
        <w:t>Transferred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b w:val="1"/>
          <w:bCs w:val="1"/>
          <w:color w:val="auto"/>
        </w:rPr>
        <w:t>Guarantor</w:t>
      </w:r>
      <w:r>
        <w:rPr>
          <w:rFonts w:ascii="Times New Roman" w:cs="Times New Roman" w:eastAsia="Times New Roman" w:hAnsi="Times New Roman"/>
          <w:sz w:val="16"/>
          <w:szCs w:val="16"/>
          <w:color w:val="auto"/>
        </w:rPr>
        <w:t>”) to a Person or Persons, none of which is Borrower or a Restricted Subsidiary, (ii) any Restricted Subsidiary is designated as or becomes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Excluded Subsidiary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notwithstanding the foregoing, a Guarantor that is a Credit Party shall not be released from its Guarantee hereunder solely due to becoming an Excluded Subsidiary of the type described in clause (g) of the definition thereof due to a disposition of less than all of the Equity Interests</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of such Guarantor to an Affiliate of any Credit Party unless as a result of a joint venture or other strategic transaction entered into for a bona fide business purpose), or (iii) any Restricted Subsidiary that is a Credit Party is merged, consolidated, liquidated or dissolved in accordance with </w:t>
      </w:r>
      <w:r>
        <w:rPr>
          <w:rFonts w:ascii="Times New Roman" w:cs="Times New Roman" w:eastAsia="Times New Roman" w:hAnsi="Times New Roman"/>
          <w:sz w:val="16"/>
          <w:szCs w:val="16"/>
          <w:u w:val="single" w:color="auto"/>
          <w:color w:val="auto"/>
        </w:rPr>
        <w:t>Section 10.05</w:t>
      </w:r>
      <w:r>
        <w:rPr>
          <w:rFonts w:ascii="Times New Roman" w:cs="Times New Roman" w:eastAsia="Times New Roman" w:hAnsi="Times New Roman"/>
          <w:sz w:val="16"/>
          <w:szCs w:val="16"/>
          <w:color w:val="auto"/>
        </w:rPr>
        <w:t xml:space="preserve"> and is not the surviving entity of such transaction (a “</w:t>
      </w:r>
      <w:r>
        <w:rPr>
          <w:rFonts w:ascii="Times New Roman" w:cs="Times New Roman" w:eastAsia="Times New Roman" w:hAnsi="Times New Roman"/>
          <w:sz w:val="16"/>
          <w:szCs w:val="16"/>
          <w:b w:val="1"/>
          <w:bCs w:val="1"/>
          <w:color w:val="auto"/>
        </w:rPr>
        <w:t>Liquidated Subsidiary</w:t>
      </w:r>
      <w:r>
        <w:rPr>
          <w:rFonts w:ascii="Times New Roman" w:cs="Times New Roman" w:eastAsia="Times New Roman" w:hAnsi="Times New Roman"/>
          <w:sz w:val="16"/>
          <w:szCs w:val="16"/>
          <w:color w:val="auto"/>
        </w:rPr>
        <w:t>”), such Transferred Guarantor, Excluded Subsidiary or Liquidated Subsidiary, as applicable,</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 xml:space="preserve">upon the consummation of such sale, transfer or designation of such Person as an Excluded Subsidiary or merger, consolidated, dissolution or liquidation, as applicable, shall be automatically released from its obligations under this Agreement (including under </w:t>
      </w:r>
      <w:r>
        <w:rPr>
          <w:rFonts w:ascii="Times New Roman" w:cs="Times New Roman" w:eastAsia="Times New Roman" w:hAnsi="Times New Roman"/>
          <w:sz w:val="16"/>
          <w:szCs w:val="16"/>
          <w:u w:val="single" w:color="auto"/>
          <w:color w:val="auto"/>
        </w:rPr>
        <w:t>Section 13.03</w:t>
      </w:r>
      <w:r>
        <w:rPr>
          <w:rFonts w:ascii="Times New Roman" w:cs="Times New Roman" w:eastAsia="Times New Roman" w:hAnsi="Times New Roman"/>
          <w:sz w:val="16"/>
          <w:szCs w:val="16"/>
          <w:color w:val="auto"/>
        </w:rPr>
        <w:t xml:space="preserve"> hereof) and the other Credit Documents, and its obligations to pledge and grant any Collateral owned by it pursuant to any Security Document, and the pledge of Equity Interests in any Transferred Guarantor or any Unrestricted Subsidiary to Collateral Agent pursuant to the Security Documents shall be automatically released, and, so long as Borrower</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shall have provided the Agents such certifications or documents as any Agent shall reasonably request, Collateral Agent shall take such actions as are necessary to effect and evidence each release described in this </w:t>
      </w:r>
      <w:r>
        <w:rPr>
          <w:rFonts w:ascii="Times New Roman" w:cs="Times New Roman" w:eastAsia="Times New Roman" w:hAnsi="Times New Roman"/>
          <w:sz w:val="16"/>
          <w:szCs w:val="16"/>
          <w:u w:val="single" w:color="auto"/>
          <w:color w:val="auto"/>
        </w:rPr>
        <w:t>Section 6.08</w:t>
      </w:r>
      <w:r>
        <w:rPr>
          <w:rFonts w:ascii="Times New Roman" w:cs="Times New Roman" w:eastAsia="Times New Roman" w:hAnsi="Times New Roman"/>
          <w:sz w:val="16"/>
          <w:szCs w:val="16"/>
          <w:color w:val="auto"/>
        </w:rPr>
        <w:t xml:space="preserve"> in accordance with the relevant provisions of the Security Documents and this Agreement.</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6.09. Keepwell</w:t>
      </w:r>
      <w:r>
        <w:rPr>
          <w:rFonts w:ascii="Times New Roman" w:cs="Times New Roman" w:eastAsia="Times New Roman" w:hAnsi="Times New Roman"/>
          <w:sz w:val="18"/>
          <w:szCs w:val="18"/>
          <w:color w:val="auto"/>
        </w:rPr>
        <w:t>. Each Qualified ECP Guarantor hereby jointly and severally absolutely, unconditionally and irrevocably undertakes to</w:t>
      </w:r>
    </w:p>
    <w:p>
      <w:pPr>
        <w:jc w:val="both"/>
        <w:spacing w:after="0" w:line="228" w:lineRule="auto"/>
        <w:rPr>
          <w:sz w:val="20"/>
          <w:szCs w:val="20"/>
          <w:color w:val="auto"/>
        </w:rPr>
      </w:pPr>
      <w:r>
        <w:rPr>
          <w:rFonts w:ascii="Times New Roman" w:cs="Times New Roman" w:eastAsia="Times New Roman" w:hAnsi="Times New Roman"/>
          <w:sz w:val="16"/>
          <w:szCs w:val="16"/>
          <w:color w:val="auto"/>
        </w:rPr>
        <w:t>provide such funds or other support as may be needed from time to time by each other Credit Party to honor all of its obligations under the Guarantee in respect of Swap Obligations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each Qualified ECP Guarantor shall only be liable under this </w:t>
      </w:r>
      <w:r>
        <w:rPr>
          <w:rFonts w:ascii="Times New Roman" w:cs="Times New Roman" w:eastAsia="Times New Roman" w:hAnsi="Times New Roman"/>
          <w:sz w:val="16"/>
          <w:szCs w:val="16"/>
          <w:u w:val="single" w:color="auto"/>
          <w:color w:val="auto"/>
        </w:rPr>
        <w:t>Section 6.09</w:t>
      </w:r>
      <w:r>
        <w:rPr>
          <w:rFonts w:ascii="Times New Roman" w:cs="Times New Roman" w:eastAsia="Times New Roman" w:hAnsi="Times New Roman"/>
          <w:sz w:val="16"/>
          <w:szCs w:val="16"/>
          <w:color w:val="auto"/>
        </w:rPr>
        <w:t xml:space="preserve"> for the maximum amount of such liability that can be hereby incurred without rendering its obligations under this </w:t>
      </w:r>
      <w:r>
        <w:rPr>
          <w:rFonts w:ascii="Times New Roman" w:cs="Times New Roman" w:eastAsia="Times New Roman" w:hAnsi="Times New Roman"/>
          <w:sz w:val="16"/>
          <w:szCs w:val="16"/>
          <w:u w:val="single" w:color="auto"/>
          <w:color w:val="auto"/>
        </w:rPr>
        <w:t>Section 6.09</w:t>
      </w:r>
      <w:r>
        <w:rPr>
          <w:rFonts w:ascii="Times New Roman" w:cs="Times New Roman" w:eastAsia="Times New Roman" w:hAnsi="Times New Roman"/>
          <w:sz w:val="16"/>
          <w:szCs w:val="16"/>
          <w:color w:val="auto"/>
        </w:rPr>
        <w:t>, or otherwise under the Guarantee, as it relates to such Credit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voidable under applicable law relating to fraudulent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371" w:right="339" w:bottom="1440" w:gutter="0" w:footer="0" w:header="0"/>
        </w:sectPr>
      </w:pPr>
    </w:p>
    <w:bookmarkStart w:id="164" w:name="page165"/>
    <w:bookmarkEnd w:id="164"/>
    <w:p>
      <w:pPr>
        <w:jc w:val="both"/>
        <w:spacing w:after="0" w:line="244" w:lineRule="auto"/>
        <w:rPr>
          <w:sz w:val="20"/>
          <w:szCs w:val="20"/>
          <w:color w:val="auto"/>
        </w:rPr>
      </w:pPr>
      <w:r>
        <w:rPr>
          <w:rFonts w:ascii="Times New Roman" w:cs="Times New Roman" w:eastAsia="Times New Roman" w:hAnsi="Times New Roman"/>
          <w:sz w:val="16"/>
          <w:szCs w:val="16"/>
          <w:color w:val="auto"/>
        </w:rPr>
        <w:t xml:space="preserve">conveyance or fraudulent transfer, and not for any greater amount). The obligations of each Qualified ECP Guarantor under this </w:t>
      </w:r>
      <w:r>
        <w:rPr>
          <w:rFonts w:ascii="Times New Roman" w:cs="Times New Roman" w:eastAsia="Times New Roman" w:hAnsi="Times New Roman"/>
          <w:sz w:val="16"/>
          <w:szCs w:val="16"/>
          <w:u w:val="single" w:color="auto"/>
          <w:color w:val="auto"/>
        </w:rPr>
        <w:t>Section 6.09</w:t>
      </w:r>
      <w:r>
        <w:rPr>
          <w:rFonts w:ascii="Times New Roman" w:cs="Times New Roman" w:eastAsia="Times New Roman" w:hAnsi="Times New Roman"/>
          <w:sz w:val="16"/>
          <w:szCs w:val="16"/>
          <w:color w:val="auto"/>
        </w:rPr>
        <w:t xml:space="preserve"> shall remain in full force and effect until the Payment in Full of the Guaranteed Obligations. Each Qualified ECP Guarantor intends that this </w:t>
      </w:r>
      <w:r>
        <w:rPr>
          <w:rFonts w:ascii="Times New Roman" w:cs="Times New Roman" w:eastAsia="Times New Roman" w:hAnsi="Times New Roman"/>
          <w:sz w:val="16"/>
          <w:szCs w:val="16"/>
          <w:u w:val="single" w:color="auto"/>
          <w:color w:val="auto"/>
        </w:rPr>
        <w:t>Section 6.09</w:t>
      </w:r>
      <w:r>
        <w:rPr>
          <w:rFonts w:ascii="Times New Roman" w:cs="Times New Roman" w:eastAsia="Times New Roman" w:hAnsi="Times New Roman"/>
          <w:sz w:val="16"/>
          <w:szCs w:val="16"/>
          <w:color w:val="auto"/>
        </w:rPr>
        <w:t xml:space="preserve"> constitute, and this</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shall be deemed to constitute, a “keepwell, support, or other agreement” for the benefit of each other Credit Party for all purposes of Section 1a(18)(A)(v)(II) of the Commodity Exchange Act.</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SECTION 6.10. Right of Contribution</w:t>
      </w:r>
      <w:r>
        <w:rPr>
          <w:rFonts w:ascii="Times New Roman" w:cs="Times New Roman" w:eastAsia="Times New Roman" w:hAnsi="Times New Roman"/>
          <w:sz w:val="16"/>
          <w:szCs w:val="16"/>
          <w:color w:val="auto"/>
        </w:rPr>
        <w:t>. Each Credit Party hereby agrees that to the extent that a Credit Party (a “</w:t>
      </w:r>
      <w:r>
        <w:rPr>
          <w:rFonts w:ascii="Times New Roman" w:cs="Times New Roman" w:eastAsia="Times New Roman" w:hAnsi="Times New Roman"/>
          <w:sz w:val="16"/>
          <w:szCs w:val="16"/>
          <w:b w:val="1"/>
          <w:bCs w:val="1"/>
          <w:color w:val="auto"/>
        </w:rPr>
        <w:t>Funding Credit Party</w:t>
      </w:r>
      <w:r>
        <w:rPr>
          <w:rFonts w:ascii="Times New Roman" w:cs="Times New Roman" w:eastAsia="Times New Roman" w:hAnsi="Times New Roman"/>
          <w:sz w:val="16"/>
          <w:szCs w:val="16"/>
          <w:color w:val="auto"/>
        </w:rPr>
        <w:t>”) shall have</w:t>
      </w:r>
    </w:p>
    <w:p>
      <w:pPr>
        <w:spacing w:after="0" w:line="2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paid more than its Fair Share (as defined below) of any payment made hereunder, such Credit Party shall be entitled to seek and receive contribution from and against any other Credit Party hereunder which has not paid its Fair Share of such payment. Each Credit Party’s right of contribution shall be subject to the terms and conditions of </w:t>
      </w:r>
      <w:r>
        <w:rPr>
          <w:rFonts w:ascii="Times New Roman" w:cs="Times New Roman" w:eastAsia="Times New Roman" w:hAnsi="Times New Roman"/>
          <w:sz w:val="16"/>
          <w:szCs w:val="16"/>
          <w:u w:val="single" w:color="auto"/>
          <w:color w:val="auto"/>
        </w:rPr>
        <w:t>Section 6.04</w:t>
      </w:r>
      <w:r>
        <w:rPr>
          <w:rFonts w:ascii="Times New Roman" w:cs="Times New Roman" w:eastAsia="Times New Roman" w:hAnsi="Times New Roman"/>
          <w:sz w:val="16"/>
          <w:szCs w:val="16"/>
          <w:color w:val="auto"/>
        </w:rPr>
        <w:t xml:space="preserve">. The provisions of this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 xml:space="preserve"> shall in no respect limit the obligations and liabilities of any Credit Party to the</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Secured Parties, and each Credit Party shall remain liable to the Secured Parties for the full amount guaranteed by such Credit Party hereunder. “</w:t>
      </w:r>
      <w:r>
        <w:rPr>
          <w:rFonts w:ascii="Times New Roman" w:cs="Times New Roman" w:eastAsia="Times New Roman" w:hAnsi="Times New Roman"/>
          <w:sz w:val="16"/>
          <w:szCs w:val="16"/>
          <w:b w:val="1"/>
          <w:bCs w:val="1"/>
          <w:color w:val="auto"/>
        </w:rPr>
        <w:t>Fair Share</w:t>
      </w:r>
      <w:r>
        <w:rPr>
          <w:rFonts w:ascii="Times New Roman" w:cs="Times New Roman" w:eastAsia="Times New Roman" w:hAnsi="Times New Roman"/>
          <w:sz w:val="16"/>
          <w:szCs w:val="16"/>
          <w:color w:val="auto"/>
        </w:rPr>
        <w:t>” means, with respect to a Credit Party as of any date of determination, an amount equal to (i) the ratio of (A) the Adjusted Maximum Amount (as defined below) with respect to such Credit Party to (B) the aggregate of the Adjusted Maximum Amounts with respect to all Credit Parties multiplied by (ii) the aggregate</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amount paid or distributed on or before such date by all Funding Credit Parties under this </w:t>
      </w:r>
      <w:r>
        <w:rPr>
          <w:rFonts w:ascii="Times New Roman" w:cs="Times New Roman" w:eastAsia="Times New Roman" w:hAnsi="Times New Roman"/>
          <w:sz w:val="16"/>
          <w:szCs w:val="16"/>
          <w:u w:val="single" w:color="auto"/>
          <w:color w:val="auto"/>
        </w:rPr>
        <w:t>Article VI</w:t>
      </w:r>
      <w:r>
        <w:rPr>
          <w:rFonts w:ascii="Times New Roman" w:cs="Times New Roman" w:eastAsia="Times New Roman" w:hAnsi="Times New Roman"/>
          <w:sz w:val="16"/>
          <w:szCs w:val="16"/>
          <w:color w:val="auto"/>
        </w:rPr>
        <w:t xml:space="preserve"> in respect of the Guaranteed Obligations. “</w:t>
      </w:r>
      <w:r>
        <w:rPr>
          <w:rFonts w:ascii="Times New Roman" w:cs="Times New Roman" w:eastAsia="Times New Roman" w:hAnsi="Times New Roman"/>
          <w:sz w:val="16"/>
          <w:szCs w:val="16"/>
          <w:b w:val="1"/>
          <w:bCs w:val="1"/>
          <w:color w:val="auto"/>
        </w:rPr>
        <w:t>Adjusted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Maximum Amount</w:t>
      </w:r>
      <w:r>
        <w:rPr>
          <w:rFonts w:ascii="Times New Roman" w:cs="Times New Roman" w:eastAsia="Times New Roman" w:hAnsi="Times New Roman"/>
          <w:sz w:val="16"/>
          <w:szCs w:val="16"/>
          <w:color w:val="auto"/>
        </w:rPr>
        <w:t>” means, with respect to a Credit Party as of any date of determination, the maximum aggregate amount of the obligations of such Credit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Party under this </w:t>
      </w:r>
      <w:r>
        <w:rPr>
          <w:rFonts w:ascii="Times New Roman" w:cs="Times New Roman" w:eastAsia="Times New Roman" w:hAnsi="Times New Roman"/>
          <w:sz w:val="16"/>
          <w:szCs w:val="16"/>
          <w:u w:val="single" w:color="auto"/>
          <w:color w:val="auto"/>
        </w:rPr>
        <w:t>Article VI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solely for purposes of calculating the “Adjusted Maximum Amount” with respect to any Credit Party for purposes of</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any assets or liabilities of such Credit Party arising by virtue of any rights to subrogation, reimbursement or indemnification or any rights to or obligations of contribution hereunder shall not be considered as assets or liabilities of such Credit Party. The amounts payable as contributions hereunder shall be determined as of the date on which the related payment or distribution is made by the applicable Funding Credit Party.</w:t>
      </w:r>
    </w:p>
    <w:p>
      <w:pPr>
        <w:spacing w:after="0" w:line="16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ARTICLE VII.</w:t>
      </w:r>
    </w:p>
    <w:p>
      <w:pPr>
        <w:spacing w:after="0" w:line="1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u w:val="single" w:color="auto"/>
          <w:color w:val="auto"/>
        </w:rPr>
        <w:t>CONDITIONS PRECEDENT</w:t>
      </w:r>
    </w:p>
    <w:p>
      <w:pPr>
        <w:spacing w:after="0" w:line="186" w:lineRule="exact"/>
        <w:rPr>
          <w:sz w:val="20"/>
          <w:szCs w:val="20"/>
          <w:color w:val="auto"/>
        </w:rPr>
      </w:pPr>
    </w:p>
    <w:p>
      <w:pPr>
        <w:jc w:val="both"/>
        <w:ind w:firstLine="632"/>
        <w:spacing w:after="0" w:line="232" w:lineRule="auto"/>
        <w:rPr>
          <w:sz w:val="20"/>
          <w:szCs w:val="20"/>
          <w:color w:val="auto"/>
        </w:rPr>
      </w:pPr>
      <w:r>
        <w:rPr>
          <w:rFonts w:ascii="Times New Roman" w:cs="Times New Roman" w:eastAsia="Times New Roman" w:hAnsi="Times New Roman"/>
          <w:sz w:val="18"/>
          <w:szCs w:val="18"/>
          <w:b w:val="1"/>
          <w:bCs w:val="1"/>
          <w:color w:val="auto"/>
        </w:rPr>
        <w:t>SECTION 7.01. Conditions to Initial Extensions of Credit</w:t>
      </w:r>
      <w:r>
        <w:rPr>
          <w:rFonts w:ascii="Times New Roman" w:cs="Times New Roman" w:eastAsia="Times New Roman" w:hAnsi="Times New Roman"/>
          <w:sz w:val="18"/>
          <w:szCs w:val="18"/>
          <w:color w:val="auto"/>
        </w:rPr>
        <w:t>. The obligations of Lenders to enter into this Agreement on the Closing Date are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satisfaction of the following:</w:t>
      </w:r>
    </w:p>
    <w:p>
      <w:pPr>
        <w:spacing w:after="0" w:line="152" w:lineRule="exact"/>
        <w:rPr>
          <w:sz w:val="20"/>
          <w:szCs w:val="20"/>
          <w:color w:val="auto"/>
        </w:rPr>
      </w:pPr>
    </w:p>
    <w:p>
      <w:pPr>
        <w:jc w:val="both"/>
        <w:ind w:firstLine="637"/>
        <w:spacing w:after="0" w:line="218" w:lineRule="auto"/>
        <w:tabs>
          <w:tab w:leader="none" w:pos="12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Corporate Documents</w:t>
      </w:r>
      <w:r>
        <w:rPr>
          <w:rFonts w:ascii="Times New Roman" w:cs="Times New Roman" w:eastAsia="Times New Roman" w:hAnsi="Times New Roman"/>
          <w:sz w:val="18"/>
          <w:szCs w:val="18"/>
          <w:color w:val="auto"/>
        </w:rPr>
        <w:t>. Administrative Agent shall have received copies of the Organizational Documents of each Credit Party and evidence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all corporate or other applicable authority for each Credit Party (including resolutions or written consents and incumbency certificates) with respect to the execution, delivery and performance of such of the Credit Documents to which each such Credit Party is intended to be a party as of the Closing Date, certified as of the Closing Date as complete and correct copies thereof by the Secretary or an Assistant Secretary of each such Credit Party (or the member or manager or general partner of such Credit Party, as applicable).</w:t>
      </w:r>
    </w:p>
    <w:p>
      <w:pPr>
        <w:spacing w:after="0" w:line="152" w:lineRule="exact"/>
        <w:rPr>
          <w:rFonts w:ascii="Times New Roman" w:cs="Times New Roman" w:eastAsia="Times New Roman" w:hAnsi="Times New Roman"/>
          <w:sz w:val="18"/>
          <w:szCs w:val="18"/>
          <w:color w:val="auto"/>
        </w:rPr>
      </w:pPr>
    </w:p>
    <w:p>
      <w:pPr>
        <w:ind w:firstLine="637"/>
        <w:spacing w:after="0" w:line="232" w:lineRule="auto"/>
        <w:tabs>
          <w:tab w:leader="none" w:pos="125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Administrative Agent shall have received an Officer’s Certificate of Borrower, dated the Closing Date, certifying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conditions set forth in </w:t>
      </w:r>
      <w:r>
        <w:rPr>
          <w:rFonts w:ascii="Times New Roman" w:cs="Times New Roman" w:eastAsia="Times New Roman" w:hAnsi="Times New Roman"/>
          <w:sz w:val="18"/>
          <w:szCs w:val="18"/>
          <w:u w:val="single" w:color="auto"/>
          <w:color w:val="auto"/>
        </w:rPr>
        <w:t>Section 7.01(o)</w:t>
      </w:r>
      <w:r>
        <w:rPr>
          <w:rFonts w:ascii="Times New Roman" w:cs="Times New Roman" w:eastAsia="Times New Roman" w:hAnsi="Times New Roman"/>
          <w:sz w:val="18"/>
          <w:szCs w:val="18"/>
          <w:color w:val="auto"/>
        </w:rPr>
        <w:t xml:space="preserve"> have been satisfied.</w:t>
      </w:r>
    </w:p>
    <w:p>
      <w:pPr>
        <w:spacing w:after="0" w:line="165" w:lineRule="exact"/>
        <w:rPr>
          <w:rFonts w:ascii="Times New Roman" w:cs="Times New Roman" w:eastAsia="Times New Roman" w:hAnsi="Times New Roman"/>
          <w:sz w:val="18"/>
          <w:szCs w:val="18"/>
          <w:color w:val="auto"/>
        </w:rPr>
      </w:pPr>
    </w:p>
    <w:p>
      <w:pPr>
        <w:jc w:val="both"/>
        <w:ind w:firstLine="637"/>
        <w:spacing w:after="0" w:line="221" w:lineRule="auto"/>
        <w:tabs>
          <w:tab w:leader="none" w:pos="12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Opinions of Counsel</w:t>
      </w:r>
      <w:r>
        <w:rPr>
          <w:rFonts w:ascii="Times New Roman" w:cs="Times New Roman" w:eastAsia="Times New Roman" w:hAnsi="Times New Roman"/>
          <w:sz w:val="18"/>
          <w:szCs w:val="18"/>
          <w:color w:val="auto"/>
        </w:rPr>
        <w:t>. Administrative Agent shall have received the following opinions, each of which shall be addressed to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Collateral Agent, and the Lenders, dated the Closing Date and covering such matters as Administrative Agent shall reasonably request in a manner customary for transactions of this type:</w:t>
      </w:r>
    </w:p>
    <w:p>
      <w:pPr>
        <w:spacing w:after="0" w:line="167" w:lineRule="exact"/>
        <w:rPr>
          <w:rFonts w:ascii="Times New Roman" w:cs="Times New Roman" w:eastAsia="Times New Roman" w:hAnsi="Times New Roman"/>
          <w:sz w:val="18"/>
          <w:szCs w:val="18"/>
          <w:color w:val="auto"/>
        </w:rPr>
      </w:pPr>
    </w:p>
    <w:p>
      <w:pPr>
        <w:ind w:left="1900" w:hanging="379"/>
        <w:spacing w:after="0"/>
        <w:tabs>
          <w:tab w:leader="none" w:pos="19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Latham &amp; Watkins LLP, special counsel to the Credit Parties; and</w:t>
      </w:r>
    </w:p>
    <w:p>
      <w:pPr>
        <w:spacing w:after="0" w:line="174" w:lineRule="exact"/>
        <w:rPr>
          <w:rFonts w:ascii="Times New Roman" w:cs="Times New Roman" w:eastAsia="Times New Roman" w:hAnsi="Times New Roman"/>
          <w:sz w:val="18"/>
          <w:szCs w:val="18"/>
          <w:color w:val="auto"/>
        </w:rPr>
      </w:pPr>
    </w:p>
    <w:p>
      <w:pPr>
        <w:ind w:left="1900" w:hanging="379"/>
        <w:spacing w:after="0"/>
        <w:tabs>
          <w:tab w:leader="none" w:pos="19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opinions of local counsel to the Credit Parties in such jurisdictions as are set forth in </w:t>
      </w:r>
      <w:r>
        <w:rPr>
          <w:rFonts w:ascii="Times New Roman" w:cs="Times New Roman" w:eastAsia="Times New Roman" w:hAnsi="Times New Roman"/>
          <w:sz w:val="18"/>
          <w:szCs w:val="18"/>
          <w:u w:val="single" w:color="auto"/>
          <w:color w:val="auto"/>
        </w:rPr>
        <w:t>Schedule 7.01</w:t>
      </w:r>
      <w:r>
        <w:rPr>
          <w:rFonts w:ascii="Times New Roman" w:cs="Times New Roman" w:eastAsia="Times New Roman" w:hAnsi="Times New Roman"/>
          <w:sz w:val="18"/>
          <w:szCs w:val="18"/>
          <w:color w:val="auto"/>
        </w:rPr>
        <w:t>.</w:t>
      </w:r>
    </w:p>
    <w:p>
      <w:pPr>
        <w:spacing w:after="0" w:line="172" w:lineRule="exact"/>
        <w:rPr>
          <w:rFonts w:ascii="Times New Roman" w:cs="Times New Roman" w:eastAsia="Times New Roman" w:hAnsi="Times New Roman"/>
          <w:sz w:val="18"/>
          <w:szCs w:val="18"/>
          <w:color w:val="auto"/>
        </w:rPr>
      </w:pPr>
    </w:p>
    <w:p>
      <w:pPr>
        <w:ind w:firstLine="637"/>
        <w:spacing w:after="0" w:line="232" w:lineRule="auto"/>
        <w:tabs>
          <w:tab w:leader="none" w:pos="125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Administrative Agent shall have received copies of the Notes, duly completed and executed, for each Lender that requested a Note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least three (3) Business Days prior to the Closing Date.</w:t>
      </w:r>
    </w:p>
    <w:p>
      <w:pPr>
        <w:spacing w:after="0" w:line="165" w:lineRule="exact"/>
        <w:rPr>
          <w:rFonts w:ascii="Times New Roman" w:cs="Times New Roman" w:eastAsia="Times New Roman" w:hAnsi="Times New Roman"/>
          <w:sz w:val="18"/>
          <w:szCs w:val="18"/>
          <w:color w:val="auto"/>
        </w:rPr>
      </w:pPr>
    </w:p>
    <w:p>
      <w:pPr>
        <w:ind w:firstLine="637"/>
        <w:spacing w:after="0" w:line="232" w:lineRule="auto"/>
        <w:tabs>
          <w:tab w:leader="none" w:pos="12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Administrative Agent shall have received this Agreement (a) executed and delivered by a duly authorized officer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Party and (b) executed and delivered by a duly authorized officer of each Person that is a Lender on the Closing Date.</w:t>
      </w:r>
    </w:p>
    <w:p>
      <w:pPr>
        <w:spacing w:after="0" w:line="152" w:lineRule="exact"/>
        <w:rPr>
          <w:rFonts w:ascii="Times New Roman" w:cs="Times New Roman" w:eastAsia="Times New Roman" w:hAnsi="Times New Roman"/>
          <w:sz w:val="18"/>
          <w:szCs w:val="18"/>
          <w:color w:val="auto"/>
        </w:rPr>
      </w:pPr>
    </w:p>
    <w:p>
      <w:pPr>
        <w:ind w:firstLine="637"/>
        <w:spacing w:after="0"/>
        <w:tabs>
          <w:tab w:leader="none" w:pos="125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Filings and Lien Searches</w:t>
      </w:r>
      <w:r>
        <w:rPr>
          <w:rFonts w:ascii="Times New Roman" w:cs="Times New Roman" w:eastAsia="Times New Roman" w:hAnsi="Times New Roman"/>
          <w:sz w:val="18"/>
          <w:szCs w:val="18"/>
          <w:color w:val="auto"/>
        </w:rPr>
        <w:t>. Administrative Agent shall have received (i) UCC financing statements in form appropriate for filing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of organization of each Credit Party, (ii) results of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371" w:right="339" w:bottom="1440" w:gutter="0" w:footer="0" w:header="0"/>
        </w:sectPr>
      </w:pPr>
    </w:p>
    <w:bookmarkStart w:id="165" w:name="page166"/>
    <w:bookmarkEnd w:id="165"/>
    <w:p>
      <w:pPr>
        <w:spacing w:after="0" w:line="217" w:lineRule="auto"/>
        <w:rPr>
          <w:sz w:val="20"/>
          <w:szCs w:val="20"/>
          <w:color w:val="auto"/>
        </w:rPr>
      </w:pPr>
      <w:r>
        <w:rPr>
          <w:rFonts w:ascii="Times New Roman" w:cs="Times New Roman" w:eastAsia="Times New Roman" w:hAnsi="Times New Roman"/>
          <w:sz w:val="18"/>
          <w:szCs w:val="18"/>
          <w:color w:val="auto"/>
        </w:rPr>
        <w:t>searches conducted in the jurisdictions in which Borrower and its Restricted Subsidiaries are organized and such other jurisdictions as may be requested by Administrative Agent and (iii) security agreements or other agreements in appropriate form for filing in the United States Patent and Trademark Office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Copyright Office with respect to intellectual property of Borrower to the extent required pursuant to the Security Agreement.</w:t>
      </w:r>
    </w:p>
    <w:p>
      <w:pPr>
        <w:spacing w:after="0" w:line="153" w:lineRule="exact"/>
        <w:rPr>
          <w:sz w:val="20"/>
          <w:szCs w:val="20"/>
          <w:color w:val="auto"/>
        </w:rPr>
      </w:pPr>
    </w:p>
    <w:p>
      <w:pPr>
        <w:jc w:val="both"/>
        <w:ind w:firstLine="637"/>
        <w:spacing w:after="0" w:line="237" w:lineRule="auto"/>
        <w:tabs>
          <w:tab w:leader="none" w:pos="1257"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Security Agreement</w:t>
      </w:r>
      <w:r>
        <w:rPr>
          <w:rFonts w:ascii="Times New Roman" w:cs="Times New Roman" w:eastAsia="Times New Roman" w:hAnsi="Times New Roman"/>
          <w:sz w:val="16"/>
          <w:szCs w:val="16"/>
          <w:color w:val="auto"/>
        </w:rPr>
        <w:t>. (i) Administrative Agent shall have received the Security Agreement and the Initial Perfection Certificate, in each case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duly authorized, executed and delivered by the applicable Credit Parties, and (ii) Collateral Agent shall have received, to the extent required pursuant to the Security Agreement and not prohibited by applicable Requirements of Law (including, without limitation, any Gaming Laws), (1) original certificates representing the certificated Pledged Securities (as defined in the Security Agreement) required to be delivered to Collateral Agent pursuant to the Security Agreement, accompanied by original undated stock powers executed in blank, and (2) the promissory notes, intercompany notes, instruments, and chattel paper identified under the name of such Credit Parties in Schedule 7 to the Initial Perfection Certificate (other than such certificates, promissory notes, intercompany notes, instruments and chattel paper that constitute “Excluded Property” (as such term is defined in the Security Agreement)), accompanied by undated notations or instruments of assignment executed in blank, and all of the foregoing shall be reasonably satisfactory to Administrative Agent in form and substance (in each case to the extent required to be delivered to Collateral Agent pursuant to the terms of the Security Agreement).</w:t>
      </w:r>
    </w:p>
    <w:p>
      <w:pPr>
        <w:spacing w:after="0" w:line="154" w:lineRule="exact"/>
        <w:rPr>
          <w:rFonts w:ascii="Times New Roman" w:cs="Times New Roman" w:eastAsia="Times New Roman" w:hAnsi="Times New Roman"/>
          <w:sz w:val="16"/>
          <w:szCs w:val="16"/>
          <w:color w:val="auto"/>
        </w:rPr>
      </w:pPr>
    </w:p>
    <w:p>
      <w:pPr>
        <w:jc w:val="both"/>
        <w:ind w:firstLine="637"/>
        <w:spacing w:after="0" w:line="226" w:lineRule="auto"/>
        <w:tabs>
          <w:tab w:leader="none" w:pos="125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 Documents in Full Force and Effect; Commitment Letter</w:t>
      </w:r>
      <w:r>
        <w:rPr>
          <w:rFonts w:ascii="Times New Roman" w:cs="Times New Roman" w:eastAsia="Times New Roman" w:hAnsi="Times New Roman"/>
          <w:sz w:val="18"/>
          <w:szCs w:val="18"/>
          <w:color w:val="auto"/>
        </w:rPr>
        <w:t>. The Credit Documents required to be executed and delivered on or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Closing Date shall be in full force and effect. Borrower shall have complied, or shall comply substantially concurrently with the funding of the Loans hereunder, in all respects with its payment obligations under the Commitment Letter required to be performed on the Closing Date.</w:t>
      </w:r>
    </w:p>
    <w:p>
      <w:pPr>
        <w:spacing w:after="0" w:line="152" w:lineRule="exact"/>
        <w:rPr>
          <w:rFonts w:ascii="Times New Roman" w:cs="Times New Roman" w:eastAsia="Times New Roman" w:hAnsi="Times New Roman"/>
          <w:sz w:val="18"/>
          <w:szCs w:val="18"/>
          <w:color w:val="auto"/>
        </w:rPr>
      </w:pPr>
    </w:p>
    <w:p>
      <w:pPr>
        <w:jc w:val="both"/>
        <w:ind w:firstLine="637"/>
        <w:spacing w:after="0" w:line="219" w:lineRule="auto"/>
        <w:tabs>
          <w:tab w:leader="none" w:pos="125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Consummation of Transactions</w:t>
      </w:r>
      <w:r>
        <w:rPr>
          <w:rFonts w:ascii="Times New Roman" w:cs="Times New Roman" w:eastAsia="Times New Roman" w:hAnsi="Times New Roman"/>
          <w:sz w:val="18"/>
          <w:szCs w:val="18"/>
          <w:color w:val="auto"/>
        </w:rPr>
        <w:t>. The Transactions shall have been consummated and the consummation thereof shall be in compliance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respects with all applicable Laws (including Gaming Laws and Regulation T, Regulation U and Regulation X) and all applicable Gaming Approvals and other applicable regulatory approvals. After giving effect to the Transactions, there shall be no conflict with, or default under, any material Contractual Obligation of Borrower and its Restricted Subsidiaries (except as Administrative Agent shall otherwise agree)).</w:t>
      </w:r>
    </w:p>
    <w:p>
      <w:pPr>
        <w:spacing w:after="0" w:line="152" w:lineRule="exact"/>
        <w:rPr>
          <w:rFonts w:ascii="Times New Roman" w:cs="Times New Roman" w:eastAsia="Times New Roman" w:hAnsi="Times New Roman"/>
          <w:sz w:val="18"/>
          <w:szCs w:val="18"/>
          <w:color w:val="auto"/>
        </w:rPr>
      </w:pPr>
    </w:p>
    <w:p>
      <w:pPr>
        <w:jc w:val="both"/>
        <w:ind w:firstLine="637"/>
        <w:spacing w:after="0" w:line="219" w:lineRule="auto"/>
        <w:tabs>
          <w:tab w:leader="none" w:pos="125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Approvals</w:t>
      </w:r>
      <w:r>
        <w:rPr>
          <w:rFonts w:ascii="Times New Roman" w:cs="Times New Roman" w:eastAsia="Times New Roman" w:hAnsi="Times New Roman"/>
          <w:sz w:val="18"/>
          <w:szCs w:val="18"/>
          <w:color w:val="auto"/>
        </w:rPr>
        <w:t>. Other than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7.01(j)</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all necessary Governmental Authority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Gaming Approvals) and/or consents in connection with the Transactions shall have been obtained and shall remain in full force and effect. In addition, there shall not exist any judgment, order, injunction or other restraint, and there shall be no pending litigation or proceeding by any Governmental Authority, prohibiting, enjoining or imposing materially adverse conditions upon the Transactions, or on the consummation thereof.</w:t>
      </w:r>
    </w:p>
    <w:p>
      <w:pPr>
        <w:spacing w:after="0" w:line="165" w:lineRule="exact"/>
        <w:rPr>
          <w:rFonts w:ascii="Times New Roman" w:cs="Times New Roman" w:eastAsia="Times New Roman" w:hAnsi="Times New Roman"/>
          <w:sz w:val="18"/>
          <w:szCs w:val="18"/>
          <w:color w:val="auto"/>
        </w:rPr>
      </w:pPr>
    </w:p>
    <w:p>
      <w:pPr>
        <w:jc w:val="both"/>
        <w:ind w:firstLine="637"/>
        <w:spacing w:after="0" w:line="221" w:lineRule="auto"/>
        <w:tabs>
          <w:tab w:leader="none" w:pos="125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Solvency</w:t>
      </w:r>
      <w:r>
        <w:rPr>
          <w:rFonts w:ascii="Times New Roman" w:cs="Times New Roman" w:eastAsia="Times New Roman" w:hAnsi="Times New Roman"/>
          <w:sz w:val="18"/>
          <w:szCs w:val="18"/>
          <w:color w:val="auto"/>
        </w:rPr>
        <w:t>. Administrative Agent shall have received a certificate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 Responsible Officer of Borrower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Solvency of Borrower (on a consolidated basis with its Restricted Subsidiaries), immediately after giving effect to the consummation of the Transactions.</w:t>
      </w:r>
    </w:p>
    <w:p>
      <w:pPr>
        <w:spacing w:after="0" w:line="165" w:lineRule="exact"/>
        <w:rPr>
          <w:rFonts w:ascii="Times New Roman" w:cs="Times New Roman" w:eastAsia="Times New Roman" w:hAnsi="Times New Roman"/>
          <w:sz w:val="18"/>
          <w:szCs w:val="18"/>
          <w:color w:val="auto"/>
        </w:rPr>
      </w:pPr>
    </w:p>
    <w:p>
      <w:pPr>
        <w:jc w:val="both"/>
        <w:ind w:firstLine="637"/>
        <w:spacing w:after="0" w:line="219" w:lineRule="auto"/>
        <w:tabs>
          <w:tab w:leader="none" w:pos="125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Fees and Expenses</w:t>
      </w:r>
      <w:r>
        <w:rPr>
          <w:rFonts w:ascii="Times New Roman" w:cs="Times New Roman" w:eastAsia="Times New Roman" w:hAnsi="Times New Roman"/>
          <w:sz w:val="18"/>
          <w:szCs w:val="18"/>
          <w:color w:val="auto"/>
        </w:rPr>
        <w:t>. To the extent invoiced at least five (5) Business Days prior to the closing date, all reasonable costs,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of Administrative Agent, Lead Arrangers, and (in the case of fees only) the Lenders required to be paid by this Agreement, the Commitment Letter or as otherwise agreed by Borrower, in each case, payable to Administrative Agent, Lead Arrangers, and/or Lenders in respect of the Transactions, shall have been paid to the extent due.</w:t>
      </w:r>
    </w:p>
    <w:p>
      <w:pPr>
        <w:spacing w:after="0" w:line="152" w:lineRule="exact"/>
        <w:rPr>
          <w:rFonts w:ascii="Times New Roman" w:cs="Times New Roman" w:eastAsia="Times New Roman" w:hAnsi="Times New Roman"/>
          <w:sz w:val="18"/>
          <w:szCs w:val="18"/>
          <w:color w:val="auto"/>
        </w:rPr>
      </w:pPr>
    </w:p>
    <w:p>
      <w:pPr>
        <w:jc w:val="both"/>
        <w:ind w:firstLine="637"/>
        <w:spacing w:after="0" w:line="212" w:lineRule="auto"/>
        <w:tabs>
          <w:tab w:leader="none" w:pos="125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Patriot Act; Beneficial Ownership Regulation</w:t>
      </w:r>
      <w:r>
        <w:rPr>
          <w:rFonts w:ascii="Times New Roman" w:cs="Times New Roman" w:eastAsia="Times New Roman" w:hAnsi="Times New Roman"/>
          <w:sz w:val="18"/>
          <w:szCs w:val="18"/>
          <w:color w:val="auto"/>
        </w:rPr>
        <w:t>. Administrative Agent shall have received at least five (5) days prior to the Closing Date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documentation and other information reasonably requested in writing at least ten (10) days prior to the Closing Date by Administrative Agent that Administrative Agent reasonably determines is required by regulatory authorities from the Credit Parties under applicable “know your customer” and anti-money laundering rules and regulations, including without limitation the Patriot Act. Administrative Agent shall have received at least five (5) days prior to the Closing Date, a Beneficial Ownership Certification in relation to Borrower if it qualifies as a “legal entity customer” under the Beneficial Ownership Regulation and is not subject to any exemption thereunder, to the extent requested in writing not less than ten (10) days prior to the Closing Date.</w:t>
      </w:r>
    </w:p>
    <w:p>
      <w:pPr>
        <w:spacing w:after="0" w:line="166" w:lineRule="exact"/>
        <w:rPr>
          <w:rFonts w:ascii="Times New Roman" w:cs="Times New Roman" w:eastAsia="Times New Roman" w:hAnsi="Times New Roman"/>
          <w:sz w:val="18"/>
          <w:szCs w:val="18"/>
          <w:color w:val="auto"/>
        </w:rPr>
      </w:pPr>
    </w:p>
    <w:p>
      <w:pPr>
        <w:jc w:val="both"/>
        <w:ind w:firstLine="637"/>
        <w:spacing w:after="0" w:line="219" w:lineRule="auto"/>
        <w:tabs>
          <w:tab w:leader="none" w:pos="125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Wynn Resorts Financials</w:t>
      </w:r>
      <w:r>
        <w:rPr>
          <w:rFonts w:ascii="Times New Roman" w:cs="Times New Roman" w:eastAsia="Times New Roman" w:hAnsi="Times New Roman"/>
          <w:sz w:val="18"/>
          <w:szCs w:val="18"/>
          <w:color w:val="auto"/>
        </w:rPr>
        <w:t>. Borrower has delivered to Administrative Agent or made publically available (i) the audited consolidated balance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sheets and related statements of income, equity, and cash flows for the fiscal years ended December 31, 2016, 2017, and 2018 and (ii) the unaudited interim consolidated balance sheets and related statements of income and cash flows for each fiscal quarter ending after December 31, 2018 and at least 40 days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371" w:right="339" w:bottom="1440" w:gutter="0" w:footer="0" w:header="0"/>
        </w:sectPr>
      </w:pPr>
    </w:p>
    <w:bookmarkStart w:id="166" w:name="page167"/>
    <w:bookmarkEnd w:id="166"/>
    <w:p>
      <w:pPr>
        <w:ind w:firstLine="637"/>
        <w:spacing w:after="0" w:line="232" w:lineRule="auto"/>
        <w:tabs>
          <w:tab w:leader="none" w:pos="125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The Specified Representations shall be true and correct in all material respects</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Representation that is qualified as to “materiality,” “Material Adverse Effect” or similar language shall be true and correct in all respects.</w:t>
      </w:r>
    </w:p>
    <w:p>
      <w:pPr>
        <w:spacing w:after="0" w:line="165" w:lineRule="exact"/>
        <w:rPr>
          <w:rFonts w:ascii="Times New Roman" w:cs="Times New Roman" w:eastAsia="Times New Roman" w:hAnsi="Times New Roman"/>
          <w:sz w:val="18"/>
          <w:szCs w:val="18"/>
          <w:color w:val="auto"/>
        </w:rPr>
      </w:pPr>
    </w:p>
    <w:p>
      <w:pPr>
        <w:jc w:val="both"/>
        <w:ind w:firstLine="637"/>
        <w:spacing w:after="0" w:line="208" w:lineRule="auto"/>
        <w:tabs>
          <w:tab w:leader="none" w:pos="125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Repayment of Indebtedness</w:t>
      </w:r>
      <w:r>
        <w:rPr>
          <w:rFonts w:ascii="Times New Roman" w:cs="Times New Roman" w:eastAsia="Times New Roman" w:hAnsi="Times New Roman"/>
          <w:sz w:val="18"/>
          <w:szCs w:val="18"/>
          <w:color w:val="auto"/>
        </w:rPr>
        <w:t>. Borrower and its Restricted Subsidiaries shall have effected (or will, on the Closing Date, effect)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repayment in full of all obligations and indebtedness of Borrower and its Restricted Subsidiaries in respect of the Existing Credit Agreements, including, without limitation, the termination of all outstanding commitments in effect under the Existing Credit Agreements (with the exception of obligations relating to each applicable Existing Letter of Credit issued thereunder), on customary terms and conditions and pursuant to documentation reasonably satisfactory to Administrative Agent. All Liens and guarantees in respect of such obligations shall have been terminated or released (or arrangements for such termination or release reasonably satisfactory to Administrative Agent shall have been made) (with the exception of obligations relating to each applicable Existing Letter of Credit issued thereunder), and Administrative Agent shall have received (or will, on the Closing Date, receive) evidence thereof reasonably satisfactory to Administrative Agent and a “pay-off” letter or letters reasonably satisfactory to Administrative Agent with respect to such obligations and such UCC termination statements, mortgage releases, and other instruments, in each case in proper form for recording, as Administrative Agent shall have reasonably requested to release and terminate of record the Liens securing such obligations (or arrangements for such termination or release reasonably satisfactory to Administrative Agent shall have been made).</w:t>
      </w:r>
    </w:p>
    <w:p>
      <w:pPr>
        <w:spacing w:after="0" w:line="158" w:lineRule="exact"/>
        <w:rPr>
          <w:rFonts w:ascii="Times New Roman" w:cs="Times New Roman" w:eastAsia="Times New Roman" w:hAnsi="Times New Roman"/>
          <w:sz w:val="18"/>
          <w:szCs w:val="18"/>
          <w:color w:val="auto"/>
        </w:rPr>
      </w:pPr>
    </w:p>
    <w:p>
      <w:pPr>
        <w:ind w:firstLine="637"/>
        <w:spacing w:after="0"/>
        <w:tabs>
          <w:tab w:leader="none" w:pos="1254"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Wynn Resorts Finance Notes</w:t>
      </w:r>
      <w:r>
        <w:rPr>
          <w:rFonts w:ascii="Times New Roman" w:cs="Times New Roman" w:eastAsia="Times New Roman" w:hAnsi="Times New Roman"/>
          <w:sz w:val="18"/>
          <w:szCs w:val="18"/>
          <w:color w:val="auto"/>
        </w:rPr>
        <w:t>. Substantially concurrently with the funding of the Loans hereunder, the indenture for the Wynn Resorts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Notes shall be executed and delivered by the parties thereto.</w:t>
      </w:r>
    </w:p>
    <w:p>
      <w:pPr>
        <w:spacing w:after="0" w:line="152" w:lineRule="exact"/>
        <w:rPr>
          <w:sz w:val="20"/>
          <w:szCs w:val="20"/>
          <w:color w:val="auto"/>
        </w:rPr>
      </w:pPr>
    </w:p>
    <w:p>
      <w:pPr>
        <w:ind w:firstLine="632"/>
        <w:spacing w:after="0" w:line="246" w:lineRule="auto"/>
        <w:rPr>
          <w:sz w:val="20"/>
          <w:szCs w:val="20"/>
          <w:color w:val="auto"/>
        </w:rPr>
      </w:pPr>
      <w:r>
        <w:rPr>
          <w:rFonts w:ascii="Times New Roman" w:cs="Times New Roman" w:eastAsia="Times New Roman" w:hAnsi="Times New Roman"/>
          <w:sz w:val="16"/>
          <w:szCs w:val="16"/>
          <w:b w:val="1"/>
          <w:bCs w:val="1"/>
          <w:color w:val="auto"/>
        </w:rPr>
        <w:t>SECTION 7.02. Conditions to All Extensions of Credit</w:t>
      </w:r>
      <w:r>
        <w:rPr>
          <w:rFonts w:ascii="Times New Roman" w:cs="Times New Roman" w:eastAsia="Times New Roman" w:hAnsi="Times New Roman"/>
          <w:sz w:val="16"/>
          <w:szCs w:val="16"/>
          <w:color w:val="auto"/>
        </w:rPr>
        <w:t>. Subject to the limitations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the applicable Incremental Joinder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the obligations of the Lenders to make any Loan or otherwise extend any credit to Borrower upon the occasion of each Borrowing or other</w:t>
      </w:r>
    </w:p>
    <w:p>
      <w:pPr>
        <w:spacing w:after="0"/>
        <w:rPr>
          <w:sz w:val="20"/>
          <w:szCs w:val="20"/>
          <w:color w:val="auto"/>
        </w:rPr>
      </w:pPr>
      <w:r>
        <w:rPr>
          <w:rFonts w:ascii="Times New Roman" w:cs="Times New Roman" w:eastAsia="Times New Roman" w:hAnsi="Times New Roman"/>
          <w:sz w:val="18"/>
          <w:szCs w:val="18"/>
          <w:color w:val="auto"/>
        </w:rPr>
        <w:t>extension of credit (whether by making a Loan or issuing a Letter of Credit) hereunder after the Closing Date is subject to the conditions precedent that:</w:t>
      </w:r>
    </w:p>
    <w:p>
      <w:pPr>
        <w:spacing w:after="0" w:line="153" w:lineRule="exact"/>
        <w:rPr>
          <w:sz w:val="20"/>
          <w:szCs w:val="20"/>
          <w:color w:val="auto"/>
        </w:rPr>
      </w:pPr>
    </w:p>
    <w:p>
      <w:pPr>
        <w:ind w:firstLine="637"/>
        <w:spacing w:after="0" w:line="232" w:lineRule="auto"/>
        <w:tabs>
          <w:tab w:leader="none" w:pos="12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Default or Event of Default; Representations and Warranties True</w:t>
      </w:r>
      <w:r>
        <w:rPr>
          <w:rFonts w:ascii="Times New Roman" w:cs="Times New Roman" w:eastAsia="Times New Roman" w:hAnsi="Times New Roman"/>
          <w:sz w:val="18"/>
          <w:szCs w:val="18"/>
          <w:color w:val="auto"/>
        </w:rPr>
        <w:t>. Both immediately prior to the making of such Loan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 of credit and also after giving effect thereto and to the intended use thereof:</w:t>
      </w:r>
    </w:p>
    <w:p>
      <w:pPr>
        <w:spacing w:after="0" w:line="165" w:lineRule="exact"/>
        <w:rPr>
          <w:rFonts w:ascii="Times New Roman" w:cs="Times New Roman" w:eastAsia="Times New Roman" w:hAnsi="Times New Roman"/>
          <w:sz w:val="18"/>
          <w:szCs w:val="18"/>
          <w:color w:val="auto"/>
        </w:rPr>
      </w:pPr>
    </w:p>
    <w:p>
      <w:pPr>
        <w:jc w:val="both"/>
        <w:ind w:left="640" w:firstLine="881"/>
        <w:spacing w:after="0" w:line="237" w:lineRule="auto"/>
        <w:tabs>
          <w:tab w:leader="none" w:pos="1900"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or Event of Default shall have occurred and be continuing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this clause (i) shall not apply to any extensions of credit pursuant to (x) an Incremental Commitment to the extent provided in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xml:space="preserve"> and the applicable Incremental Joinder Agreement or</w:t>
      </w:r>
    </w:p>
    <w:p>
      <w:pPr>
        <w:ind w:left="640" w:hanging="3"/>
        <w:spacing w:after="0" w:line="227" w:lineRule="auto"/>
        <w:tabs>
          <w:tab w:leader="none" w:pos="92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Extended Term Loans and/or Extending Revolving Commitments, as applicable, to the extent provided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the applicable Extension Amendment);</w:t>
      </w:r>
    </w:p>
    <w:p>
      <w:pPr>
        <w:spacing w:after="0" w:line="154" w:lineRule="exact"/>
        <w:rPr>
          <w:sz w:val="20"/>
          <w:szCs w:val="20"/>
          <w:color w:val="auto"/>
        </w:rPr>
      </w:pPr>
    </w:p>
    <w:p>
      <w:pPr>
        <w:jc w:val="both"/>
        <w:ind w:left="640" w:firstLine="881"/>
        <w:spacing w:after="0" w:line="210" w:lineRule="auto"/>
        <w:tabs>
          <w:tab w:leader="none" w:pos="189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made by the Credit Parties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by each Credit Party in each of the other Credit Documents to which it is a party shall be true and correct in all material respects on and as of the date of the making of such Loan or other extension of credit with the same force and effect as if made on and as of such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 respects on the applicable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shall not apply to any extensions of credit pursuant to (x) an Incremental Commitment to the extent provided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the applicable Incremental Joinder Agreement or (y) Extended Term Loans and/or Extending Revolving Commitments, as applicable, to the extent provided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the applicable Extension Amendment); and</w:t>
      </w:r>
    </w:p>
    <w:p>
      <w:pPr>
        <w:spacing w:after="0" w:line="167" w:lineRule="exact"/>
        <w:rPr>
          <w:rFonts w:ascii="Times New Roman" w:cs="Times New Roman" w:eastAsia="Times New Roman" w:hAnsi="Times New Roman"/>
          <w:sz w:val="18"/>
          <w:szCs w:val="18"/>
          <w:color w:val="auto"/>
        </w:rPr>
      </w:pPr>
    </w:p>
    <w:p>
      <w:pPr>
        <w:ind w:left="640" w:firstLine="881"/>
        <w:spacing w:after="0" w:line="232" w:lineRule="auto"/>
        <w:tabs>
          <w:tab w:leader="none" w:pos="1892"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the aggregate amount of the outstanding Revolving Loans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outstanding L/C Liabilities shall not exceed the Total Revolving Commitments then in effect.</w:t>
      </w:r>
    </w:p>
    <w:p>
      <w:pPr>
        <w:spacing w:after="0" w:line="152" w:lineRule="exact"/>
        <w:rPr>
          <w:rFonts w:ascii="Times New Roman" w:cs="Times New Roman" w:eastAsia="Times New Roman" w:hAnsi="Times New Roman"/>
          <w:sz w:val="18"/>
          <w:szCs w:val="18"/>
          <w:color w:val="auto"/>
        </w:rPr>
      </w:pPr>
    </w:p>
    <w:p>
      <w:pPr>
        <w:jc w:val="both"/>
        <w:ind w:firstLine="637"/>
        <w:spacing w:after="0" w:line="215" w:lineRule="auto"/>
        <w:tabs>
          <w:tab w:leader="none" w:pos="125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Borrowing</w:t>
      </w:r>
      <w:r>
        <w:rPr>
          <w:rFonts w:ascii="Times New Roman" w:cs="Times New Roman" w:eastAsia="Times New Roman" w:hAnsi="Times New Roman"/>
          <w:sz w:val="18"/>
          <w:szCs w:val="18"/>
          <w:color w:val="auto"/>
        </w:rPr>
        <w:t>. Administrative Agent shall have received a Notice of Borrowing and/or Letter of Credit Request, as applicable,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completed and complying with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Each Notice of Borrowing or Letter of Credit Request delivered by Borrower hereunder shall constitute a representation and warranty by Borrower that on and as of the date of such notice and on and as of the relevant borrowing date or date of issuance of a Letter of Credit (both immediately before and after giving effect to such borrowing or issuance and the application of the proceeds thereof) that the applicable conditions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as the case may be,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369" w:right="339" w:bottom="1440" w:gutter="0" w:footer="0" w:header="0"/>
        </w:sectPr>
      </w:pPr>
    </w:p>
    <w:bookmarkStart w:id="167" w:name="page168"/>
    <w:bookmarkEnd w:id="167"/>
    <w:p>
      <w:pPr>
        <w:ind w:left="5000"/>
        <w:spacing w:after="0"/>
        <w:rPr>
          <w:sz w:val="20"/>
          <w:szCs w:val="20"/>
          <w:color w:val="auto"/>
        </w:rPr>
      </w:pPr>
      <w:r>
        <w:rPr>
          <w:rFonts w:ascii="Times New Roman" w:cs="Times New Roman" w:eastAsia="Times New Roman" w:hAnsi="Times New Roman"/>
          <w:sz w:val="18"/>
          <w:szCs w:val="18"/>
          <w:color w:val="auto"/>
        </w:rPr>
        <w:t>ARTICLE VIII.</w:t>
      </w:r>
    </w:p>
    <w:p>
      <w:pPr>
        <w:spacing w:after="0" w:line="14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188"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8"/>
          <w:szCs w:val="18"/>
          <w:color w:val="auto"/>
        </w:rPr>
        <w:t>Each Credit Party represents and warrants to Administrative Agent, Collateral Agent, and the Lenders that, at and as of each Funding Date, in each case immediately before and immediately after giving effect to the transactions to occur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representations and warranties made on the Closing Date shall be made giving effect to the Transactions):</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8.01. Corporate Existence; Compliance with Law</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637"/>
        <w:spacing w:after="0" w:line="214" w:lineRule="auto"/>
        <w:tabs>
          <w:tab w:leader="none" w:pos="12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Restricted Subsidiary (i) is a corporation, partnership, limited liability company or other entity duly organized, validly existing and in good standing under the laws of the jurisdiction of its organization, (ii)(A) has all requisite corporate or other power and authority and (B) has all governmental licenses, authorizations, consents, and approvals necessary to own its Property and carry on its business as now being conducted, and (iii) is qualified to do business and is in good standing in all jurisdictions in which the nature of the business conducted by it makes such qualification necessary; except, in the case of clauses (ii)(B) and (iii) where the failure thereof individually or in the aggregate would not reasonably be expected to have a Material Adverse Effect.</w:t>
      </w:r>
    </w:p>
    <w:p>
      <w:pPr>
        <w:spacing w:after="0" w:line="155" w:lineRule="exact"/>
        <w:rPr>
          <w:rFonts w:ascii="Times New Roman" w:cs="Times New Roman" w:eastAsia="Times New Roman" w:hAnsi="Times New Roman"/>
          <w:sz w:val="18"/>
          <w:szCs w:val="18"/>
          <w:color w:val="auto"/>
        </w:rPr>
      </w:pPr>
    </w:p>
    <w:p>
      <w:pPr>
        <w:jc w:val="both"/>
        <w:ind w:firstLine="637"/>
        <w:spacing w:after="0" w:line="260" w:lineRule="auto"/>
        <w:tabs>
          <w:tab w:leader="none" w:pos="1257"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Borrower nor any Restricted Subsidiary nor any of its Property is in violation of, nor will the continued operation of Borrower’s or such Restricted Subsidiary’s Property as currently conducted violate, any Requirement of Law or is in default with respect to any judgment, writ, injunction, decree or order of any Governmental Authority, where such violations or defaults would reasonably be expected to have a Material Adverse Effect.</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SECTION 8.02. Material Adverse Effect</w:t>
      </w:r>
      <w:r>
        <w:rPr>
          <w:rFonts w:ascii="Times New Roman" w:cs="Times New Roman" w:eastAsia="Times New Roman" w:hAnsi="Times New Roman"/>
          <w:sz w:val="16"/>
          <w:szCs w:val="16"/>
          <w:color w:val="auto"/>
        </w:rPr>
        <w:t>. (x) On the Closing Date, with respect to the Credit Parties on the Closing Date (but prior to giving effect</w:t>
      </w:r>
    </w:p>
    <w:p>
      <w:pPr>
        <w:spacing w:after="0" w:line="2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to the Wynn Group Reorganization), since December 31, 2018, there shall not have occurred any event or circumstance that has had or would reasonably be expected to have, either individually or in the aggregate, a Material Adverse Effect and (y) after the Closing Date, since the Closing Date, there shall not have occurred any event or circumstance that has had or would reasonably be expected to have, either individually or in the aggregate, a Material Adverse Effect.</w:t>
      </w:r>
    </w:p>
    <w:p>
      <w:pPr>
        <w:spacing w:after="0" w:line="165" w:lineRule="exact"/>
        <w:rPr>
          <w:sz w:val="20"/>
          <w:szCs w:val="20"/>
          <w:color w:val="auto"/>
        </w:rPr>
      </w:pPr>
    </w:p>
    <w:p>
      <w:pPr>
        <w:jc w:val="both"/>
        <w:ind w:firstLine="632"/>
        <w:spacing w:after="0" w:line="238" w:lineRule="auto"/>
        <w:rPr>
          <w:sz w:val="20"/>
          <w:szCs w:val="20"/>
          <w:color w:val="auto"/>
        </w:rPr>
      </w:pPr>
      <w:r>
        <w:rPr>
          <w:rFonts w:ascii="Times New Roman" w:cs="Times New Roman" w:eastAsia="Times New Roman" w:hAnsi="Times New Roman"/>
          <w:sz w:val="16"/>
          <w:szCs w:val="16"/>
          <w:b w:val="1"/>
          <w:bCs w:val="1"/>
          <w:color w:val="auto"/>
        </w:rPr>
        <w:t>SECTION 8.03. Litigation</w:t>
      </w:r>
      <w:r>
        <w:rPr>
          <w:rFonts w:ascii="Times New Roman" w:cs="Times New Roman" w:eastAsia="Times New Roman" w:hAnsi="Times New Roman"/>
          <w:sz w:val="16"/>
          <w:szCs w:val="16"/>
          <w:color w:val="auto"/>
        </w:rPr>
        <w:t>. Except as set forth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Schedule 8.03</w:t>
      </w:r>
      <w:r>
        <w:rPr>
          <w:rFonts w:ascii="Times New Roman" w:cs="Times New Roman" w:eastAsia="Times New Roman" w:hAnsi="Times New Roman"/>
          <w:sz w:val="16"/>
          <w:szCs w:val="16"/>
          <w:color w:val="auto"/>
        </w:rPr>
        <w:t>, there is no Proceeding (other than any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qui tam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Proceeding, to which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8.03</w:t>
      </w:r>
      <w:r>
        <w:rPr>
          <w:rFonts w:ascii="Times New Roman" w:cs="Times New Roman" w:eastAsia="Times New Roman" w:hAnsi="Times New Roman"/>
          <w:sz w:val="16"/>
          <w:szCs w:val="16"/>
          <w:color w:val="auto"/>
        </w:rPr>
        <w:t xml:space="preserve"> is limited to knowledge of any Responsible Officer of Borrower, and (b) normal overseeing reviews of the Gaming Authorities) pending against, or to the knowledge of any Responsible Officer of Borrower, threatened in writing against, Borrower or any of its Restricted Subsidiaries before any</w:t>
      </w:r>
    </w:p>
    <w:p>
      <w:pPr>
        <w:spacing w:after="0" w:line="224" w:lineRule="auto"/>
        <w:rPr>
          <w:sz w:val="20"/>
          <w:szCs w:val="20"/>
          <w:color w:val="auto"/>
        </w:rPr>
      </w:pPr>
      <w:r>
        <w:rPr>
          <w:rFonts w:ascii="Times New Roman" w:cs="Times New Roman" w:eastAsia="Times New Roman" w:hAnsi="Times New Roman"/>
          <w:sz w:val="16"/>
          <w:szCs w:val="16"/>
          <w:color w:val="auto"/>
        </w:rPr>
        <w:t>Governmental Authority or private arbitrator that (i) either individually or in the aggregate, would reasonably be expected to have a Material Adverse Effect or</w:t>
      </w:r>
    </w:p>
    <w:p>
      <w:pPr>
        <w:ind w:left="640" w:right="3900" w:hanging="635"/>
        <w:spacing w:after="0" w:line="438" w:lineRule="auto"/>
        <w:tabs>
          <w:tab w:leader="none" w:pos="26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Closing Date only, challenges the validity or enforceability of any of the Credit Documents. </w:t>
      </w:r>
      <w:r>
        <w:rPr>
          <w:rFonts w:ascii="Times New Roman" w:cs="Times New Roman" w:eastAsia="Times New Roman" w:hAnsi="Times New Roman"/>
          <w:sz w:val="18"/>
          <w:szCs w:val="18"/>
          <w:b w:val="1"/>
          <w:bCs w:val="1"/>
          <w:color w:val="auto"/>
        </w:rPr>
        <w:t>SECTION 8.04. No Breach; No Default</w:t>
      </w:r>
      <w:r>
        <w:rPr>
          <w:rFonts w:ascii="Times New Roman" w:cs="Times New Roman" w:eastAsia="Times New Roman" w:hAnsi="Times New Roman"/>
          <w:sz w:val="18"/>
          <w:szCs w:val="18"/>
          <w:color w:val="auto"/>
        </w:rPr>
        <w:t>.</w:t>
      </w:r>
    </w:p>
    <w:p>
      <w:pPr>
        <w:jc w:val="both"/>
        <w:ind w:firstLine="637"/>
        <w:spacing w:after="0" w:line="210" w:lineRule="auto"/>
        <w:tabs>
          <w:tab w:leader="none" w:pos="12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execution, delivery and performance by any Credit Party of any Credit Document to which it is a party nor the consummation of the transactions herein and therein contemplated (including the Transactions) do or will (i) conflict with or result in a breach of, or require any consent (which has not been obtained and is in full force and effect) under (x) any Organizational Document of any Credit Party or (y) subject to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any applicable Requirement of Law (including, without limitation, any Gaming Law) or (z) any order, writ, injunction or decree of any Governmental Authority binding on any Credit Party or (ii) constitute (with due notice or lapse of time or both) a default under any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clauses (i)(y), (i)(z), (ii), or (iii) which would not reasonably be expected to result in a Material Adverse Effect.</w:t>
      </w:r>
    </w:p>
    <w:p>
      <w:pPr>
        <w:spacing w:after="0" w:line="1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w:t>
      </w:r>
    </w:p>
    <w:p>
      <w:pPr>
        <w:spacing w:after="0" w:line="186" w:lineRule="exact"/>
        <w:rPr>
          <w:sz w:val="20"/>
          <w:szCs w:val="20"/>
          <w:color w:val="auto"/>
        </w:rPr>
      </w:pPr>
    </w:p>
    <w:p>
      <w:pPr>
        <w:jc w:val="both"/>
        <w:ind w:firstLine="632"/>
        <w:spacing w:after="0" w:line="234" w:lineRule="auto"/>
        <w:rPr>
          <w:sz w:val="20"/>
          <w:szCs w:val="20"/>
          <w:color w:val="auto"/>
        </w:rPr>
      </w:pPr>
      <w:r>
        <w:rPr>
          <w:rFonts w:ascii="Times New Roman" w:cs="Times New Roman" w:eastAsia="Times New Roman" w:hAnsi="Times New Roman"/>
          <w:sz w:val="16"/>
          <w:szCs w:val="16"/>
          <w:b w:val="1"/>
          <w:bCs w:val="1"/>
          <w:color w:val="auto"/>
        </w:rPr>
        <w:t>SECTION 8.05. Action</w:t>
      </w:r>
      <w:r>
        <w:rPr>
          <w:rFonts w:ascii="Times New Roman" w:cs="Times New Roman" w:eastAsia="Times New Roman" w:hAnsi="Times New Roman"/>
          <w:sz w:val="16"/>
          <w:szCs w:val="16"/>
          <w:color w:val="auto"/>
        </w:rPr>
        <w:t>. Borrower and each Restricted Subsidiary has all necessary corporate or other organizational power, authority and legal right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execute, deliver and perform its obligations under each Credit Document to which it is a party and to consummate the transactions herein and therein contemplated; the execution, delivery and performance by Borrower and each Restricted Subsidiary of each Credit Document to which it is a party and the consummation of the transactions herein and therein contemplated have been duly authorized by all necessary corporate, partnership or other organizational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on its part; and this Agreement has been duly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371" w:right="339" w:bottom="1440" w:gutter="0" w:footer="0" w:header="0"/>
        </w:sectPr>
      </w:pPr>
    </w:p>
    <w:bookmarkStart w:id="168" w:name="page169"/>
    <w:bookmarkEnd w:id="168"/>
    <w:p>
      <w:pPr>
        <w:jc w:val="both"/>
        <w:spacing w:after="0" w:line="244" w:lineRule="auto"/>
        <w:rPr>
          <w:sz w:val="20"/>
          <w:szCs w:val="20"/>
          <w:color w:val="auto"/>
        </w:rPr>
      </w:pPr>
      <w:r>
        <w:rPr>
          <w:rFonts w:ascii="Times New Roman" w:cs="Times New Roman" w:eastAsia="Times New Roman" w:hAnsi="Times New Roman"/>
          <w:sz w:val="16"/>
          <w:szCs w:val="16"/>
          <w:color w:val="auto"/>
        </w:rPr>
        <w:t>validly executed and delivered by each Credit Party and constitutes, and each of the Credit Documents to which it is a party when executed and delivered by such Credit Party will constitute, its legal, valid and binding obligation, enforceable against each Credit Party, as applicable, in accordance with its terms,</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166" w:lineRule="exact"/>
        <w:rPr>
          <w:sz w:val="20"/>
          <w:szCs w:val="20"/>
          <w:color w:val="auto"/>
        </w:rPr>
      </w:pPr>
    </w:p>
    <w:p>
      <w:pPr>
        <w:jc w:val="both"/>
        <w:ind w:firstLine="632"/>
        <w:spacing w:after="0" w:line="238" w:lineRule="auto"/>
        <w:rPr>
          <w:sz w:val="20"/>
          <w:szCs w:val="20"/>
          <w:color w:val="auto"/>
        </w:rPr>
      </w:pPr>
      <w:r>
        <w:rPr>
          <w:rFonts w:ascii="Times New Roman" w:cs="Times New Roman" w:eastAsia="Times New Roman" w:hAnsi="Times New Roman"/>
          <w:sz w:val="16"/>
          <w:szCs w:val="16"/>
          <w:b w:val="1"/>
          <w:bCs w:val="1"/>
          <w:color w:val="auto"/>
        </w:rPr>
        <w:t>SECTION 8.06. Approvals</w:t>
      </w:r>
      <w:r>
        <w:rPr>
          <w:rFonts w:ascii="Times New Roman" w:cs="Times New Roman" w:eastAsia="Times New Roman" w:hAnsi="Times New Roman"/>
          <w:sz w:val="16"/>
          <w:szCs w:val="16"/>
          <w:color w:val="auto"/>
        </w:rPr>
        <w:t>. No authorizations, approvals or consents of, and no filings or registrations with, any Governmental Authority 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securities exchange are necessary for the execution, delivery or performance by Borrower or any Restricted Subsidiary of the Credit Documents to which it is a party or for the legality, validity or enforceability hereof or thereof or for the consummation of the Transactions, except for: (i) authorizations, approvals or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consents of, and filings or registrations with any Governmental Authority or any securities exchange previously obtained, made, received or issued, (ii) filings and recordings in respect of the Liens created pursuant to the Security Documents, (iii) the delivery of executed copies of this Agreement, the Security Agreement and the Notes executed on the Closing Date to the relevant Gaming Authorities, (iv) the filings referred to in </w:t>
      </w:r>
      <w:r>
        <w:rPr>
          <w:rFonts w:ascii="Times New Roman" w:cs="Times New Roman" w:eastAsia="Times New Roman" w:hAnsi="Times New Roman"/>
          <w:sz w:val="16"/>
          <w:szCs w:val="16"/>
          <w:u w:val="single" w:color="auto"/>
          <w:color w:val="auto"/>
        </w:rPr>
        <w:t>Section 8.14</w:t>
      </w:r>
      <w:r>
        <w:rPr>
          <w:rFonts w:ascii="Times New Roman" w:cs="Times New Roman" w:eastAsia="Times New Roman" w:hAnsi="Times New Roman"/>
          <w:sz w:val="16"/>
          <w:szCs w:val="16"/>
          <w:color w:val="auto"/>
        </w:rPr>
        <w:t>, (v) satisfaction of or</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waiver by the Gaming Authorities of any qualification requirement on the part of the Lenders who do not otherwise qualify, (vi) to the extent required, prior approval of the Transactions by the Gaming Authorities, which approval has been obtained on or prior to the Closing Date, (vii) consents, authorizations and filings that have been obtained or made and are in full force and effect or the failure of which to obtain would not reasonably be expected to have a Material</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Adverse Effect, (viii) any required approvals (including prior approvals) of the requisite Gaming Authorities that any Agent, Lender or participant is required to obtain from, or any required filings with, requisite Gaming Authorities to exercise their respective rights and remedies under this Agreement and the other Credit Documents (as set forth in </w:t>
      </w:r>
      <w:r>
        <w:rPr>
          <w:rFonts w:ascii="Times New Roman" w:cs="Times New Roman" w:eastAsia="Times New Roman" w:hAnsi="Times New Roman"/>
          <w:sz w:val="16"/>
          <w:szCs w:val="16"/>
          <w:u w:val="single" w:color="auto"/>
          <w:color w:val="auto"/>
        </w:rPr>
        <w:t>Section 13.13</w:t>
      </w:r>
      <w:r>
        <w:rPr>
          <w:rFonts w:ascii="Times New Roman" w:cs="Times New Roman" w:eastAsia="Times New Roman" w:hAnsi="Times New Roman"/>
          <w:sz w:val="16"/>
          <w:szCs w:val="16"/>
          <w:color w:val="auto"/>
        </w:rPr>
        <w:t>) and (ix) prior approval from the Nevada Gaming Commission of the pledge of any Pledged Nevada Gaming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(as defined in the Security Agreement).</w:t>
      </w:r>
    </w:p>
    <w:p>
      <w:pPr>
        <w:spacing w:after="0" w:line="153"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6"/>
          <w:szCs w:val="16"/>
          <w:b w:val="1"/>
          <w:bCs w:val="1"/>
          <w:color w:val="auto"/>
        </w:rPr>
        <w:t>SECTION 8.07. ERISA and Employee Benefit Plan Matters</w:t>
      </w:r>
      <w:r>
        <w:rPr>
          <w:rFonts w:ascii="Times New Roman" w:cs="Times New Roman" w:eastAsia="Times New Roman" w:hAnsi="Times New Roman"/>
          <w:sz w:val="16"/>
          <w:szCs w:val="16"/>
          <w:color w:val="auto"/>
        </w:rPr>
        <w:t>. No ERISA Event has occurred or is reasonably expected to occur that, when taken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together with all other such ERISA Events which have occurred or are reasonably expected to occur, would reasonably be expected to result in a Material</w:t>
      </w: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Adverse Effect. Except as set forth on </w:t>
      </w:r>
      <w:r>
        <w:rPr>
          <w:rFonts w:ascii="Times New Roman" w:cs="Times New Roman" w:eastAsia="Times New Roman" w:hAnsi="Times New Roman"/>
          <w:sz w:val="16"/>
          <w:szCs w:val="16"/>
          <w:u w:val="single" w:color="auto"/>
          <w:color w:val="auto"/>
        </w:rPr>
        <w:t>Schedule 8.07</w:t>
      </w:r>
      <w:r>
        <w:rPr>
          <w:rFonts w:ascii="Times New Roman" w:cs="Times New Roman" w:eastAsia="Times New Roman" w:hAnsi="Times New Roman"/>
          <w:sz w:val="16"/>
          <w:szCs w:val="16"/>
          <w:color w:val="auto"/>
        </w:rPr>
        <w:t>, as of the Closing Date, no ERISA Entity maintains or contributes to any Pension Plan. Each ERISA Entity is in compliance with the presently applicable provisions of ERISA and the Code with respect to each Employee Benefit Plan (other than to the extent such failure(s) to comply would not reasonably be expected to have a Material Adverse Effect). Except as would not reasonably be expected to result in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 no ERISA Entity has engaged in a transaction that could be subject to Section 4069 or 4212(c) of ERISA.</w:t>
      </w:r>
    </w:p>
    <w:p>
      <w:pPr>
        <w:spacing w:after="0" w:line="153" w:lineRule="exact"/>
        <w:rPr>
          <w:sz w:val="20"/>
          <w:szCs w:val="20"/>
          <w:color w:val="auto"/>
        </w:rPr>
      </w:pPr>
    </w:p>
    <w:p>
      <w:pPr>
        <w:jc w:val="both"/>
        <w:ind w:firstLine="632"/>
        <w:spacing w:after="0" w:line="218" w:lineRule="auto"/>
        <w:rPr>
          <w:sz w:val="20"/>
          <w:szCs w:val="20"/>
          <w:color w:val="auto"/>
        </w:rPr>
      </w:pPr>
      <w:r>
        <w:rPr>
          <w:rFonts w:ascii="Times New Roman" w:cs="Times New Roman" w:eastAsia="Times New Roman" w:hAnsi="Times New Roman"/>
          <w:sz w:val="18"/>
          <w:szCs w:val="18"/>
          <w:b w:val="1"/>
          <w:bCs w:val="1"/>
          <w:color w:val="auto"/>
        </w:rPr>
        <w:t>SECTION 8.08. Taxes</w:t>
      </w:r>
      <w:r>
        <w:rPr>
          <w:rFonts w:ascii="Times New Roman" w:cs="Times New Roman" w:eastAsia="Times New Roman" w:hAnsi="Times New Roman"/>
          <w:sz w:val="18"/>
          <w:szCs w:val="18"/>
          <w:color w:val="auto"/>
        </w:rPr>
        <w:t>. Except as would not, individually or in the aggregate, reasonably be expected to have a Material Adverse Effect, (i) all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returns, statements, reports and forms required to be filed with any Governmental Authority by, or with respect to, Borrower and each of its Restricted</w:t>
      </w:r>
    </w:p>
    <w:p>
      <w:pPr>
        <w:spacing w:after="0" w:line="1"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Subsidiaries have been timely filed (taking into account any applicable extensions) in accordance with all applicable laws; and (ii) Borrower and each of its Restricted Subsidiaries has timely paid or made provision for payment of all Taxes shown as due and payable on such returns that have been so filed or that are otherwise due and payable, including in its capacity as a withholding agent (other than Taxes which are being contested in good faith by appropriate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proceedings and for which adequate reserves have been provided in accordance with GAAP).</w:t>
      </w:r>
    </w:p>
    <w:p>
      <w:pPr>
        <w:spacing w:after="0" w:line="153" w:lineRule="exact"/>
        <w:rPr>
          <w:sz w:val="20"/>
          <w:szCs w:val="20"/>
          <w:color w:val="auto"/>
        </w:rPr>
      </w:pPr>
    </w:p>
    <w:p>
      <w:pPr>
        <w:jc w:val="both"/>
        <w:ind w:firstLine="632"/>
        <w:spacing w:after="0" w:line="218" w:lineRule="auto"/>
        <w:rPr>
          <w:sz w:val="20"/>
          <w:szCs w:val="20"/>
          <w:color w:val="auto"/>
        </w:rPr>
      </w:pPr>
      <w:r>
        <w:rPr>
          <w:rFonts w:ascii="Times New Roman" w:cs="Times New Roman" w:eastAsia="Times New Roman" w:hAnsi="Times New Roman"/>
          <w:sz w:val="18"/>
          <w:szCs w:val="18"/>
          <w:b w:val="1"/>
          <w:bCs w:val="1"/>
          <w:color w:val="auto"/>
        </w:rPr>
        <w:t xml:space="preserve">SECTION 8.09. Investment Company Act </w:t>
      </w:r>
      <w:r>
        <w:rPr>
          <w:rFonts w:ascii="Times New Roman" w:cs="Times New Roman" w:eastAsia="Times New Roman" w:hAnsi="Times New Roman"/>
          <w:sz w:val="18"/>
          <w:szCs w:val="18"/>
          <w:color w:val="auto"/>
        </w:rPr>
        <w:t>. Neither Borrower nor any of its Restricted Subsidiaries (excluding EBH Holdings, LLC)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company,” or a company “controlled” by an “investment company” required to be regulated under the Investment Company Act of 1940,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w:t>
      </w:r>
    </w:p>
    <w:p>
      <w:pPr>
        <w:spacing w:after="0" w:line="153" w:lineRule="exact"/>
        <w:rPr>
          <w:sz w:val="20"/>
          <w:szCs w:val="20"/>
          <w:color w:val="auto"/>
        </w:rPr>
      </w:pPr>
    </w:p>
    <w:p>
      <w:pPr>
        <w:jc w:val="both"/>
        <w:ind w:firstLine="632"/>
        <w:spacing w:after="0" w:line="238" w:lineRule="auto"/>
        <w:rPr>
          <w:sz w:val="20"/>
          <w:szCs w:val="20"/>
          <w:color w:val="auto"/>
        </w:rPr>
      </w:pPr>
      <w:r>
        <w:rPr>
          <w:rFonts w:ascii="Times New Roman" w:cs="Times New Roman" w:eastAsia="Times New Roman" w:hAnsi="Times New Roman"/>
          <w:sz w:val="16"/>
          <w:szCs w:val="16"/>
          <w:b w:val="1"/>
          <w:bCs w:val="1"/>
          <w:color w:val="auto"/>
        </w:rPr>
        <w:t>SECTION 8.10. Environmental Matters</w:t>
      </w:r>
      <w:r>
        <w:rPr>
          <w:rFonts w:ascii="Times New Roman" w:cs="Times New Roman" w:eastAsia="Times New Roman" w:hAnsi="Times New Roman"/>
          <w:sz w:val="16"/>
          <w:szCs w:val="16"/>
          <w:color w:val="auto"/>
        </w:rPr>
        <w:t>. Except as set forth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Schedule 8.10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as would not, individually or in the aggregate, reasonably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expected to result in a Material Adverse Effect: (i) each of Borrower and its Restricted Subsidiaries and each of their businesses, operations and Real Property is in material compliance with, and each has no liability under, any Environmental Law; (ii) each of Borrower and its Restricted Subsidiaries has obtained all</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Permits material to, and required for, the conduct of their businesses and operations, and the ownership, operation and use of their assets, all as currently conducted, under any Environmental Law; (iii) there has been no Release or threatened Release of Hazardous Material on, at, under or from any real property or facility presently or formerly owned, leased or operated by Borrower or any of its Restricted Subsidiaries that would reasonably be expected to result in</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liability to Borrower or any of its Restricted Subsidiaries under any Environmental Law; (iv) there is no Environmental Action pending or, to the knowledge of any Responsible Officer of Borrower or any of its Restricted Subsidiaries, threatened, against Borrower or any of its Restricted Subsidiaries or, relating to real property currently or formerly owned, leased or operated by Borrower or any of its Restricted Subsidiaries or relating to the operations of Borrower or its</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Restricted Subsidiaries; and (v) no circumstances exist that would reasonably be expected to form the basis of an Environmental Action against Borrower or any of its Restricted Subsidiaries, or any of their Real Property, facilities or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371" w:right="339" w:bottom="1440" w:gutter="0" w:footer="0" w:header="0"/>
        </w:sectPr>
      </w:pPr>
    </w:p>
    <w:bookmarkStart w:id="169" w:name="page170"/>
    <w:bookmarkEnd w:id="169"/>
    <w:p>
      <w:pPr>
        <w:ind w:left="640"/>
        <w:spacing w:after="0"/>
        <w:rPr>
          <w:sz w:val="20"/>
          <w:szCs w:val="20"/>
          <w:color w:val="auto"/>
        </w:rPr>
      </w:pPr>
      <w:r>
        <w:rPr>
          <w:rFonts w:ascii="Times New Roman" w:cs="Times New Roman" w:eastAsia="Times New Roman" w:hAnsi="Times New Roman"/>
          <w:sz w:val="18"/>
          <w:szCs w:val="18"/>
          <w:b w:val="1"/>
          <w:bCs w:val="1"/>
          <w:color w:val="auto"/>
        </w:rPr>
        <w:t>SECTION 8.11. Use of Proceeds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260" w:hanging="623"/>
        <w:spacing w:after="0"/>
        <w:tabs>
          <w:tab w:leader="none" w:pos="12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will use the proceeds of:</w:t>
      </w:r>
    </w:p>
    <w:p>
      <w:pPr>
        <w:spacing w:after="0" w:line="187" w:lineRule="exact"/>
        <w:rPr>
          <w:rFonts w:ascii="Times New Roman" w:cs="Times New Roman" w:eastAsia="Times New Roman" w:hAnsi="Times New Roman"/>
          <w:sz w:val="18"/>
          <w:szCs w:val="18"/>
          <w:color w:val="auto"/>
        </w:rPr>
      </w:pPr>
    </w:p>
    <w:p>
      <w:pPr>
        <w:jc w:val="both"/>
        <w:ind w:left="640" w:firstLine="881"/>
        <w:spacing w:after="0" w:line="220" w:lineRule="auto"/>
        <w:tabs>
          <w:tab w:leader="none" w:pos="19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A Facility Loans and Revolving Loans made on the Closing Date to finance the Transactions and for working capital, capital expenditures, Permitted Acquisitions, Restricted Payments permitted by this Agreement, general corporate purposes, and for any other purposes not prohibited by this Agreement,</w:t>
      </w:r>
    </w:p>
    <w:p>
      <w:pPr>
        <w:spacing w:after="0" w:line="167" w:lineRule="exact"/>
        <w:rPr>
          <w:rFonts w:ascii="Times New Roman" w:cs="Times New Roman" w:eastAsia="Times New Roman" w:hAnsi="Times New Roman"/>
          <w:sz w:val="18"/>
          <w:szCs w:val="18"/>
          <w:color w:val="auto"/>
        </w:rPr>
      </w:pPr>
    </w:p>
    <w:p>
      <w:pPr>
        <w:ind w:left="640" w:firstLine="881"/>
        <w:spacing w:after="0" w:line="231" w:lineRule="auto"/>
        <w:tabs>
          <w:tab w:leader="none" w:pos="189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Loans and Term Loans made after the Closing Date for working capital, capital expenditures, Permitted Acquisitions, Restricted Payments permitted by this Agreement, general corporate purposes, and for any other purposes not prohibited by this Agreement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 and</w:t>
      </w:r>
    </w:p>
    <w:p>
      <w:pPr>
        <w:spacing w:after="0" w:line="152" w:lineRule="exact"/>
        <w:rPr>
          <w:rFonts w:ascii="Times New Roman" w:cs="Times New Roman" w:eastAsia="Times New Roman" w:hAnsi="Times New Roman"/>
          <w:sz w:val="18"/>
          <w:szCs w:val="18"/>
          <w:color w:val="auto"/>
        </w:rPr>
      </w:pPr>
    </w:p>
    <w:p>
      <w:pPr>
        <w:ind w:left="640" w:firstLine="881"/>
        <w:spacing w:after="0"/>
        <w:tabs>
          <w:tab w:leader="none" w:pos="189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Incremental Extended Term A Facility Loans made on the Amendment No. </w:t>
      </w:r>
      <w:r>
        <w:rPr>
          <w:rFonts w:ascii="Times New Roman" w:cs="Times New Roman" w:eastAsia="Times New Roman" w:hAnsi="Times New Roman"/>
          <w:sz w:val="18"/>
          <w:szCs w:val="18"/>
          <w:b w:val="1"/>
          <w:bCs w:val="1"/>
          <w:color w:val="FF0000"/>
          <w:strike w:val="1"/>
        </w:rPr>
        <w:t>4</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auto"/>
        </w:rPr>
        <w:t xml:space="preserve"> Effective Date to refinance the outstanding Non-Extended Term A Facility Loans.</w:t>
      </w:r>
    </w:p>
    <w:p>
      <w:pPr>
        <w:spacing w:after="0" w:line="153" w:lineRule="exact"/>
        <w:rPr>
          <w:rFonts w:ascii="Times New Roman" w:cs="Times New Roman" w:eastAsia="Times New Roman" w:hAnsi="Times New Roman"/>
          <w:sz w:val="18"/>
          <w:szCs w:val="18"/>
          <w:color w:val="auto"/>
        </w:rPr>
      </w:pPr>
    </w:p>
    <w:p>
      <w:pPr>
        <w:jc w:val="both"/>
        <w:ind w:firstLine="637"/>
        <w:spacing w:after="0" w:line="214" w:lineRule="auto"/>
        <w:tabs>
          <w:tab w:leader="none" w:pos="125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Borrower nor any of its Restricted Subsidiaries is engaged principally, or as one of its important activities, in the business of extending credit for the purpose, whether immediate, incidental or ultimate, of buying or carrying Margin Stock. No part of the proceeds of any extension of credit (including any Loans and Letters of Credit) hereunder will be used directly or indirectly and whether immediately, incidentally or ultimately to purchase or carry any Margin Stock or to extend credit to others for such purpose or to refund Indebtedness originally incurred for such purpose or for any other purpose, in each case, that entails a violation of, or is inconsistent with, the provisions of Regulation T, Regulation U or Regulation X. The pledge of any Equity Interests by any Credit Party pursuant to the Security Agreement does not violate such regulations.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8.12. Subsidiaries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637"/>
        <w:spacing w:after="0" w:line="260" w:lineRule="auto"/>
        <w:tabs>
          <w:tab w:leader="none" w:pos="126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Schedule 8.12(a)</w:t>
      </w:r>
      <w:r>
        <w:rPr>
          <w:rFonts w:ascii="Times New Roman" w:cs="Times New Roman" w:eastAsia="Times New Roman" w:hAnsi="Times New Roman"/>
          <w:sz w:val="16"/>
          <w:szCs w:val="16"/>
          <w:color w:val="auto"/>
        </w:rPr>
        <w:t xml:space="preserve"> sets forth a true and complete list of the following: (i) all the Subsidiaries of Borrower (other than Unrestricted Subsidiaries) as of the Closing Date; (ii) the name and jurisdiction of incorporation or organization of each such Subsidiary as of the Closing Date; and (iii) as to each such Subsidiary, the percentage and number of each class of Equity Interests of such Subsidiary owned by Borrower and its Subsidiaries as of the Closing Date.</w:t>
      </w:r>
    </w:p>
    <w:p>
      <w:pPr>
        <w:spacing w:after="0" w:line="138" w:lineRule="exact"/>
        <w:rPr>
          <w:rFonts w:ascii="Times New Roman" w:cs="Times New Roman" w:eastAsia="Times New Roman" w:hAnsi="Times New Roman"/>
          <w:sz w:val="16"/>
          <w:szCs w:val="16"/>
          <w:color w:val="auto"/>
        </w:rPr>
      </w:pPr>
    </w:p>
    <w:p>
      <w:pPr>
        <w:ind w:left="1260" w:hanging="623"/>
        <w:spacing w:after="0"/>
        <w:tabs>
          <w:tab w:leader="none" w:pos="12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8.12(b)</w:t>
      </w:r>
      <w:r>
        <w:rPr>
          <w:rFonts w:ascii="Times New Roman" w:cs="Times New Roman" w:eastAsia="Times New Roman" w:hAnsi="Times New Roman"/>
          <w:sz w:val="18"/>
          <w:szCs w:val="18"/>
          <w:color w:val="auto"/>
        </w:rPr>
        <w:t xml:space="preserve"> sets forth a true and complete list of all the Immaterial Subsidiaries as of the Closing Date.</w:t>
      </w:r>
    </w:p>
    <w:p>
      <w:pPr>
        <w:spacing w:after="0" w:line="187"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8.12(c)</w:t>
      </w:r>
      <w:r>
        <w:rPr>
          <w:rFonts w:ascii="Times New Roman" w:cs="Times New Roman" w:eastAsia="Times New Roman" w:hAnsi="Times New Roman"/>
          <w:sz w:val="18"/>
          <w:szCs w:val="18"/>
          <w:color w:val="auto"/>
        </w:rPr>
        <w:t xml:space="preserve"> sets forth a true and complete list of all the Unrestricted Subsidiaries as of the Closing Date.</w:t>
      </w:r>
    </w:p>
    <w:p>
      <w:pPr>
        <w:spacing w:after="0" w:line="173"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6"/>
          <w:szCs w:val="16"/>
          <w:b w:val="1"/>
          <w:bCs w:val="1"/>
          <w:color w:val="auto"/>
        </w:rPr>
        <w:t>SECTION 8.13. Ownership of Property; Liens</w:t>
      </w:r>
      <w:r>
        <w:rPr>
          <w:rFonts w:ascii="Times New Roman" w:cs="Times New Roman" w:eastAsia="Times New Roman" w:hAnsi="Times New Roman"/>
          <w:sz w:val="16"/>
          <w:szCs w:val="16"/>
          <w:color w:val="auto"/>
        </w:rPr>
        <w:t>. Except as set forth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Schedule 8.13</w:t>
      </w:r>
      <w:r>
        <w:rPr>
          <w:rFonts w:ascii="Times New Roman" w:cs="Times New Roman" w:eastAsia="Times New Roman" w:hAnsi="Times New Roman"/>
          <w:sz w:val="16"/>
          <w:szCs w:val="16"/>
          <w:color w:val="auto"/>
        </w:rPr>
        <w:t>, (a) Borrower and each of its Restricted Subsidiaries has good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valid title to, or a valid (with respect to Real Property) leasehold interest in (or subleasehold interest in or other right to occupy), all assets and Property</w:t>
      </w:r>
    </w:p>
    <w:p>
      <w:pPr>
        <w:jc w:val="both"/>
        <w:spacing w:after="0" w:line="228" w:lineRule="auto"/>
        <w:rPr>
          <w:sz w:val="20"/>
          <w:szCs w:val="20"/>
          <w:color w:val="auto"/>
        </w:rPr>
      </w:pPr>
      <w:r>
        <w:rPr>
          <w:rFonts w:ascii="Times New Roman" w:cs="Times New Roman" w:eastAsia="Times New Roman" w:hAnsi="Times New Roman"/>
          <w:sz w:val="16"/>
          <w:szCs w:val="16"/>
          <w:color w:val="auto"/>
        </w:rPr>
        <w:t>(including Mortgaged Real Property) (tangible and intangible) owned or occupied by it except where the failure to have such title would not reasonably be expected to result in a Material Adverse Effect and (b) all such assets and Property are subject to no Liens other than Permitted Liens. All of the assets and Property owned by, leased to or used by Borrower and each of its Restricted Subsidiaries in its respective businesses are in good operating condition and repair</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in all material respects (ordinary wear and tear and casualty and force majeure excepted) except in each case where the failure of such asset to meet such requirements would not reasonably be expected to result in a Material Adverse Effect.</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SECTION 8.14. Security Interest; Absence of Financing Statements; Etc</w:t>
      </w:r>
      <w:r>
        <w:rPr>
          <w:rFonts w:ascii="Times New Roman" w:cs="Times New Roman" w:eastAsia="Times New Roman" w:hAnsi="Times New Roman"/>
          <w:sz w:val="16"/>
          <w:szCs w:val="16"/>
          <w:color w:val="auto"/>
        </w:rPr>
        <w:t>. The Security Documents, once executed and delivered, will create, in</w:t>
      </w:r>
    </w:p>
    <w:p>
      <w:pPr>
        <w:spacing w:after="0" w:line="2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favor of Collateral Agent for the benefit of the Secured Parties, as security for the obligations purported to be secured thereby, a valid and enforceable security interest in and Lien upon all of the Collateral (subject to applicable Gaming Laws and any applicable provisions set forth herein or in the Security Documents with respect to limitations or exclusions from the requirement to perfect the security interests and Liens on the collateral described therein), and upon (i) filing,</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recording, registering or taking such other actions as may be necessary with the appropriate Governmental Authorities (including payment of applicable filing and recording taxes), (ii) the taking of possession or control by Collateral Agent of the Pledged Collateral with respect to which a security interest may be perfected only by possession or control which possession or control shall be given to Collateral Agent to the extent possession or control by Collateral Agent is required by the Security Agreement and (iii) delivery of the applicable documents to Collateral Agent in accordance with the provisions of the applicable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Security Documents, for the benefit of the Secured Parties, such security interest shall be a perfected security interest in and Lien upon all of the Collateral (subject to any applicable provisions set forth herein or in the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369" w:right="339" w:bottom="1440" w:gutter="0" w:footer="0" w:header="0"/>
        </w:sectPr>
      </w:pPr>
    </w:p>
    <w:bookmarkStart w:id="170" w:name="page171"/>
    <w:bookmarkEnd w:id="170"/>
    <w:p>
      <w:pPr>
        <w:jc w:val="both"/>
        <w:spacing w:after="0" w:line="231" w:lineRule="auto"/>
        <w:rPr>
          <w:sz w:val="20"/>
          <w:szCs w:val="20"/>
          <w:color w:val="auto"/>
        </w:rPr>
      </w:pPr>
      <w:r>
        <w:rPr>
          <w:rFonts w:ascii="Times New Roman" w:cs="Times New Roman" w:eastAsia="Times New Roman" w:hAnsi="Times New Roman"/>
          <w:sz w:val="18"/>
          <w:szCs w:val="18"/>
          <w:color w:val="auto"/>
        </w:rPr>
        <w:t>Documents with respect to limitations or exclusions from the requirement to perfect the security interests and Liens on the collateral described therein) superior to and prior to the rights of all third Persons and subject to no Liens, in each case, other than Permitted Liens.</w:t>
      </w:r>
    </w:p>
    <w:p>
      <w:pPr>
        <w:spacing w:after="0" w:line="165" w:lineRule="exact"/>
        <w:rPr>
          <w:sz w:val="20"/>
          <w:szCs w:val="20"/>
          <w:color w:val="auto"/>
        </w:rPr>
      </w:pPr>
    </w:p>
    <w:p>
      <w:pPr>
        <w:jc w:val="both"/>
        <w:ind w:firstLine="632"/>
        <w:spacing w:after="0" w:line="238" w:lineRule="auto"/>
        <w:rPr>
          <w:sz w:val="20"/>
          <w:szCs w:val="20"/>
          <w:color w:val="auto"/>
        </w:rPr>
      </w:pPr>
      <w:r>
        <w:rPr>
          <w:rFonts w:ascii="Times New Roman" w:cs="Times New Roman" w:eastAsia="Times New Roman" w:hAnsi="Times New Roman"/>
          <w:sz w:val="16"/>
          <w:szCs w:val="16"/>
          <w:b w:val="1"/>
          <w:bCs w:val="1"/>
          <w:color w:val="auto"/>
        </w:rPr>
        <w:t>SECTION 8.15. Licenses and Permits</w:t>
      </w:r>
      <w:r>
        <w:rPr>
          <w:rFonts w:ascii="Times New Roman" w:cs="Times New Roman" w:eastAsia="Times New Roman" w:hAnsi="Times New Roman"/>
          <w:sz w:val="16"/>
          <w:szCs w:val="16"/>
          <w:color w:val="auto"/>
        </w:rPr>
        <w:t>. Except as set forth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Schedule 8.15</w:t>
      </w:r>
      <w:r>
        <w:rPr>
          <w:rFonts w:ascii="Times New Roman" w:cs="Times New Roman" w:eastAsia="Times New Roman" w:hAnsi="Times New Roman"/>
          <w:sz w:val="16"/>
          <w:szCs w:val="16"/>
          <w:color w:val="auto"/>
        </w:rPr>
        <w:t>, Borrower and each of its Restricted Subsidiaries hold all material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governmental permits, licenses, authorizations, consents and approvals necessary for Borrower and its Restricted Subsidiaries to own, lease, and operate their respective Properties and to operate their respective businesses as presently conducted (collectively, the “</w:t>
      </w:r>
      <w:r>
        <w:rPr>
          <w:rFonts w:ascii="Times New Roman" w:cs="Times New Roman" w:eastAsia="Times New Roman" w:hAnsi="Times New Roman"/>
          <w:sz w:val="16"/>
          <w:szCs w:val="16"/>
          <w:b w:val="1"/>
          <w:bCs w:val="1"/>
          <w:color w:val="auto"/>
        </w:rPr>
        <w:t>Permits</w:t>
      </w:r>
      <w:r>
        <w:rPr>
          <w:rFonts w:ascii="Times New Roman" w:cs="Times New Roman" w:eastAsia="Times New Roman" w:hAnsi="Times New Roman"/>
          <w:sz w:val="16"/>
          <w:szCs w:val="16"/>
          <w:color w:val="auto"/>
        </w:rPr>
        <w:t>”), except for Permits the failure of which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 would not reasonably be expected to have a Material Adverse Effect.</w:t>
      </w:r>
    </w:p>
    <w:p>
      <w:pPr>
        <w:spacing w:after="0" w:line="153"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6"/>
          <w:szCs w:val="16"/>
          <w:b w:val="1"/>
          <w:bCs w:val="1"/>
          <w:color w:val="auto"/>
        </w:rPr>
        <w:t>SECTION 8.16. Disclosure</w:t>
      </w:r>
      <w:r>
        <w:rPr>
          <w:rFonts w:ascii="Times New Roman" w:cs="Times New Roman" w:eastAsia="Times New Roman" w:hAnsi="Times New Roman"/>
          <w:sz w:val="16"/>
          <w:szCs w:val="16"/>
          <w:color w:val="auto"/>
        </w:rPr>
        <w:t>. The information, reports, financial statements, exhibits and schedules furnished in writing by or on behalf of any Credit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Party to any Secured Party prior to the Closing Date in connection with this Agreement and the other Credit Documents or included or delivered pursuant</w:t>
      </w: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thereto, but in each case excluding all projections and general industry or economic data, whether prior to or after the date of this Agreement, when taken as a whole and giving effect to all supplements and updates, do not contain any untrue statement of material fact or omit to state a material fact necessary in order to make the statements herein or therein, in light of the circumstances under which they were made, not materially misleading. The projections and </w:t>
      </w:r>
      <w:r>
        <w:rPr>
          <w:rFonts w:ascii="Times New Roman" w:cs="Times New Roman" w:eastAsia="Times New Roman" w:hAnsi="Times New Roman"/>
          <w:sz w:val="16"/>
          <w:szCs w:val="16"/>
          <w:i w:val="1"/>
          <w:iCs w:val="1"/>
          <w:color w:val="auto"/>
        </w:rPr>
        <w:t>pro forma</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financial information furnished prior to the Closing Date by any Credit Party to any Secured Party in connection with this Agreement have been prepared in good faith based on assumptions believed by Borrower to be reasonable at the time made, it being recognized by the Lenders that such financial information as it relates to future events is not to be viewed as fact and that actual results during the period or periods covered by such financial information may differ from</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the projected results set forth therein by a material amount and no Credit Party, however, makes any representation as to the ability of any Company to achieve the results set forth in any such projections. As of the Closing Date, the information included in any Beneficial Ownership Certification is true and correct in all material respects.</w:t>
      </w:r>
    </w:p>
    <w:p>
      <w:pPr>
        <w:spacing w:after="0" w:line="166" w:lineRule="exact"/>
        <w:rPr>
          <w:sz w:val="20"/>
          <w:szCs w:val="20"/>
          <w:color w:val="auto"/>
        </w:rPr>
      </w:pPr>
    </w:p>
    <w:p>
      <w:pPr>
        <w:jc w:val="both"/>
        <w:ind w:firstLine="632"/>
        <w:spacing w:after="0" w:line="221" w:lineRule="auto"/>
        <w:rPr>
          <w:sz w:val="20"/>
          <w:szCs w:val="20"/>
          <w:color w:val="auto"/>
        </w:rPr>
      </w:pPr>
      <w:r>
        <w:rPr>
          <w:rFonts w:ascii="Times New Roman" w:cs="Times New Roman" w:eastAsia="Times New Roman" w:hAnsi="Times New Roman"/>
          <w:sz w:val="18"/>
          <w:szCs w:val="18"/>
          <w:b w:val="1"/>
          <w:bCs w:val="1"/>
          <w:color w:val="auto"/>
        </w:rPr>
        <w:t>SECTION 8.17. Solvency</w:t>
      </w:r>
      <w:r>
        <w:rPr>
          <w:rFonts w:ascii="Times New Roman" w:cs="Times New Roman" w:eastAsia="Times New Roman" w:hAnsi="Times New Roman"/>
          <w:sz w:val="18"/>
          <w:szCs w:val="18"/>
          <w:color w:val="auto"/>
        </w:rPr>
        <w:t>. As of the Closing Date, immediately prior to and immediately following the consummation of the Transactions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extensions of credit to occur on the Closing Date, Borrower (on a consolidated basis with its Restricted Subsidiaries) is and will be Solvent (after giving effect to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firstLine="632"/>
        <w:spacing w:after="0" w:line="211" w:lineRule="auto"/>
        <w:rPr>
          <w:sz w:val="20"/>
          <w:szCs w:val="20"/>
          <w:color w:val="auto"/>
        </w:rPr>
      </w:pPr>
      <w:r>
        <w:rPr>
          <w:rFonts w:ascii="Times New Roman" w:cs="Times New Roman" w:eastAsia="Times New Roman" w:hAnsi="Times New Roman"/>
          <w:sz w:val="18"/>
          <w:szCs w:val="18"/>
          <w:b w:val="1"/>
          <w:bCs w:val="1"/>
          <w:color w:val="auto"/>
        </w:rPr>
        <w:t>SECTION 8.18. Intellectual Property</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8.18</w:t>
      </w:r>
      <w:r>
        <w:rPr>
          <w:rFonts w:ascii="Times New Roman" w:cs="Times New Roman" w:eastAsia="Times New Roman" w:hAnsi="Times New Roman"/>
          <w:sz w:val="18"/>
          <w:szCs w:val="18"/>
          <w:color w:val="auto"/>
        </w:rPr>
        <w:t>, Borrower and each of its Restricted Subsidiaries owns or possesses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adequate licenses or otherwise has the right to use all of the patents, patent applications, trademarks, trademark applications, service marks, service mark applications, trade names, copyrights, trade secrets, know -how and processes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(including, as of the Closing Date, all</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Intellectual Property listed in Schedules 9(a), 9(b), and 9(c) to the Initial Perfection Certificate) that are necessary for the operation of its business as presently conducted except where failure to own or have such right would not reasonably be expected to have a Material Adverse Effect and, as of the Closing Date, all registrations listed in Schedules 9(a), 9(b), and 9(c) to the Initial Perfection Certificate are valid and in full force and effect, except where the invalidity of such</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registrations would not, individually or in the aggregate, reasonably be expected to have a Material Adverse Effect. Except as set forth on </w:t>
      </w:r>
      <w:r>
        <w:rPr>
          <w:rFonts w:ascii="Times New Roman" w:cs="Times New Roman" w:eastAsia="Times New Roman" w:hAnsi="Times New Roman"/>
          <w:sz w:val="16"/>
          <w:szCs w:val="16"/>
          <w:u w:val="single" w:color="auto"/>
          <w:color w:val="auto"/>
        </w:rPr>
        <w:t>Schedule 8.18</w:t>
      </w:r>
      <w:r>
        <w:rPr>
          <w:rFonts w:ascii="Times New Roman" w:cs="Times New Roman" w:eastAsia="Times New Roman" w:hAnsi="Times New Roman"/>
          <w:sz w:val="16"/>
          <w:szCs w:val="16"/>
          <w:color w:val="auto"/>
        </w:rPr>
        <w:t>, as of the Closing Date, no claim is pending or, to the knowledge of any Responsible Officer of Borrower, threatened to the effect that Borrower or any of its Restricted Subsidiaries infringes or conflicts with the asserted rights of any other Person under any material Intellectual Property, except for such claims that</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would not, individually or in the aggregate, reasonably be expected to have a Material Adverse Effect. Except as set forth on </w:t>
      </w:r>
      <w:r>
        <w:rPr>
          <w:rFonts w:ascii="Times New Roman" w:cs="Times New Roman" w:eastAsia="Times New Roman" w:hAnsi="Times New Roman"/>
          <w:sz w:val="16"/>
          <w:szCs w:val="16"/>
          <w:u w:val="single" w:color="auto"/>
          <w:color w:val="auto"/>
        </w:rPr>
        <w:t>Schedule 8.18</w:t>
      </w:r>
      <w:r>
        <w:rPr>
          <w:rFonts w:ascii="Times New Roman" w:cs="Times New Roman" w:eastAsia="Times New Roman" w:hAnsi="Times New Roman"/>
          <w:sz w:val="16"/>
          <w:szCs w:val="16"/>
          <w:color w:val="auto"/>
        </w:rPr>
        <w:t>, as of the Closing Date, no claim is pending or, to the knowledge of any Responsible Officer of Borrower, threatened to the effect that any such material Intellectual Property owned or licensed by Borrower or any of its Restricted Subsidiaries or which Borrower or any of its Restricted Subsidiaries otherwise has the right to use 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invalid or unenforceable, except for such claims that would not, individually or in the aggregate, reasonably be expected to have a Material Adverse Effect.</w:t>
      </w:r>
    </w:p>
    <w:p>
      <w:pPr>
        <w:spacing w:after="0" w:line="153" w:lineRule="exact"/>
        <w:rPr>
          <w:sz w:val="20"/>
          <w:szCs w:val="20"/>
          <w:color w:val="auto"/>
        </w:rPr>
      </w:pPr>
    </w:p>
    <w:p>
      <w:pPr>
        <w:jc w:val="both"/>
        <w:ind w:firstLine="632"/>
        <w:spacing w:after="0" w:line="221" w:lineRule="auto"/>
        <w:rPr>
          <w:sz w:val="20"/>
          <w:szCs w:val="20"/>
          <w:color w:val="auto"/>
        </w:rPr>
      </w:pPr>
      <w:r>
        <w:rPr>
          <w:rFonts w:ascii="Times New Roman" w:cs="Times New Roman" w:eastAsia="Times New Roman" w:hAnsi="Times New Roman"/>
          <w:sz w:val="18"/>
          <w:szCs w:val="18"/>
          <w:b w:val="1"/>
          <w:bCs w:val="1"/>
          <w:color w:val="auto"/>
        </w:rPr>
        <w:t>SECTION 8.19. Regulation H</w:t>
      </w:r>
      <w:r>
        <w:rPr>
          <w:rFonts w:ascii="Times New Roman" w:cs="Times New Roman" w:eastAsia="Times New Roman" w:hAnsi="Times New Roman"/>
          <w:sz w:val="18"/>
          <w:szCs w:val="18"/>
          <w:color w:val="auto"/>
        </w:rPr>
        <w:t>. Except for the Real Property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as of the Closing Date, no Mortgage encumbers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improved real property which is located in an area that has been identified by the Secretary of Housing and Urban Development as an area having special flood hazards and in which flood insurance has been made available under the National Flood Insurance Act of 1968.</w:t>
      </w:r>
    </w:p>
    <w:p>
      <w:pPr>
        <w:spacing w:after="0" w:line="165" w:lineRule="exact"/>
        <w:rPr>
          <w:sz w:val="20"/>
          <w:szCs w:val="20"/>
          <w:color w:val="auto"/>
        </w:rPr>
      </w:pPr>
    </w:p>
    <w:p>
      <w:pPr>
        <w:jc w:val="both"/>
        <w:ind w:firstLine="632"/>
        <w:spacing w:after="0" w:line="238" w:lineRule="auto"/>
        <w:rPr>
          <w:sz w:val="20"/>
          <w:szCs w:val="20"/>
          <w:color w:val="auto"/>
        </w:rPr>
      </w:pPr>
      <w:r>
        <w:rPr>
          <w:rFonts w:ascii="Times New Roman" w:cs="Times New Roman" w:eastAsia="Times New Roman" w:hAnsi="Times New Roman"/>
          <w:sz w:val="16"/>
          <w:szCs w:val="16"/>
          <w:b w:val="1"/>
          <w:bCs w:val="1"/>
          <w:color w:val="auto"/>
        </w:rPr>
        <w:t>SECTION 8.20. Insurance</w:t>
      </w:r>
      <w:r>
        <w:rPr>
          <w:rFonts w:ascii="Times New Roman" w:cs="Times New Roman" w:eastAsia="Times New Roman" w:hAnsi="Times New Roman"/>
          <w:sz w:val="16"/>
          <w:szCs w:val="16"/>
          <w:color w:val="auto"/>
        </w:rPr>
        <w:t>. Borrower and each of its Restricted Subsidiaries are insured by insurers of recognized financial responsibility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(determined as of the date such insurance was obtained) against such losses and risks (other than wind and flood damage) and in such amounts as are prudent and customary in the businesses in which it is engaged, except to the extent that such insurance is not available on commercially reasonable terms. Borrower</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and each of its Restricted Subsidiaries maintain all insurance required by Flood Insurance Laws (but shall not, for the avoidance of doubt, be required to obtain insurance with respect to wind and flood damage unless and to the extent required by such Flood Insurance Laws).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8.21. Real Estate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371" w:right="339" w:bottom="1440" w:gutter="0" w:footer="0" w:header="0"/>
        </w:sectPr>
      </w:pPr>
    </w:p>
    <w:bookmarkStart w:id="171" w:name="page172"/>
    <w:bookmarkEnd w:id="171"/>
    <w:p>
      <w:pPr>
        <w:jc w:val="both"/>
        <w:ind w:firstLine="637"/>
        <w:spacing w:after="0" w:line="256" w:lineRule="auto"/>
        <w:tabs>
          <w:tab w:leader="none" w:pos="12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8.21(a)</w:t>
      </w:r>
      <w:r>
        <w:rPr>
          <w:rFonts w:ascii="Times New Roman" w:cs="Times New Roman" w:eastAsia="Times New Roman" w:hAnsi="Times New Roman"/>
          <w:sz w:val="18"/>
          <w:szCs w:val="18"/>
          <w:color w:val="auto"/>
        </w:rPr>
        <w:t xml:space="preserve"> sets forth a true, complete and correct list of all material Real Property owned and all material Real Property leased by Borrower or any of its Restricted Subsidiaries as of the Closing Date, including a brief description thereof, including, in the case of leases, the street address (to the extent available) and landlord name.</w:t>
      </w:r>
    </w:p>
    <w:p>
      <w:pPr>
        <w:spacing w:after="0" w:line="179" w:lineRule="exact"/>
        <w:rPr>
          <w:rFonts w:ascii="Times New Roman" w:cs="Times New Roman" w:eastAsia="Times New Roman" w:hAnsi="Times New Roman"/>
          <w:sz w:val="18"/>
          <w:szCs w:val="18"/>
          <w:color w:val="auto"/>
        </w:rPr>
      </w:pPr>
    </w:p>
    <w:p>
      <w:pPr>
        <w:jc w:val="both"/>
        <w:ind w:firstLine="637"/>
        <w:spacing w:after="0" w:line="256" w:lineRule="auto"/>
        <w:tabs>
          <w:tab w:leader="none" w:pos="125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8.21(b)</w:t>
      </w:r>
      <w:r>
        <w:rPr>
          <w:rFonts w:ascii="Times New Roman" w:cs="Times New Roman" w:eastAsia="Times New Roman" w:hAnsi="Times New Roman"/>
          <w:sz w:val="18"/>
          <w:szCs w:val="18"/>
          <w:color w:val="auto"/>
        </w:rPr>
        <w:t>, as of the Closing Date, to the best of knowledge of any Responsible Officer of Borrower no Taking has been commenced or is contemplated with respect to all or any portion of the Real Property or for the relocation of roadways providing access to such Real Property that either individually or in the aggregate would reasonably be expected to have a Material Adverse Effect.</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8.22. Anti-Terrorism Law and Sanctions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37"/>
        <w:spacing w:after="0" w:line="250" w:lineRule="auto"/>
        <w:tabs>
          <w:tab w:leader="none" w:pos="12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and, to the knowledge of any Responsible Officer of Borrower, none of its Affiliates, or any broker or other agent of any Credit Party acting in any capacity in connection with the Loans or Letters of Credit, is in violation in any material respect of any Requirement of Law relating to terrorism or money laundering (“</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including Executive Order No. 13224 on Terrorist Financing, effective September 24, 2001 (the “</w:t>
      </w:r>
      <w:r>
        <w:rPr>
          <w:rFonts w:ascii="Times New Roman" w:cs="Times New Roman" w:eastAsia="Times New Roman" w:hAnsi="Times New Roman"/>
          <w:sz w:val="18"/>
          <w:szCs w:val="18"/>
          <w:b w:val="1"/>
          <w:bCs w:val="1"/>
          <w:color w:val="auto"/>
        </w:rPr>
        <w:t>Executive Order</w:t>
      </w:r>
      <w:r>
        <w:rPr>
          <w:rFonts w:ascii="Times New Roman" w:cs="Times New Roman" w:eastAsia="Times New Roman" w:hAnsi="Times New Roman"/>
          <w:sz w:val="18"/>
          <w:szCs w:val="18"/>
          <w:color w:val="auto"/>
        </w:rPr>
        <w:t>”), and the Uniting and Strengthening America by Providing Appropriate Tools Required to Intercept and Obstruct Terrorism Act of 2001, Public Law 107-56 (the “</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firstLine="637"/>
        <w:spacing w:after="0" w:line="268" w:lineRule="auto"/>
        <w:tabs>
          <w:tab w:leader="none" w:pos="125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and, to the knowledge of any Responsible Officer of Borrower, no Affiliate, officer, director, employee or broker or other agent of any Credit Party acting or benefiting in any capacity in connection with the Loans or Letter of Credit is any of the following:</w:t>
      </w:r>
    </w:p>
    <w:p>
      <w:pPr>
        <w:spacing w:after="0" w:line="169" w:lineRule="exact"/>
        <w:rPr>
          <w:rFonts w:ascii="Times New Roman" w:cs="Times New Roman" w:eastAsia="Times New Roman" w:hAnsi="Times New Roman"/>
          <w:sz w:val="18"/>
          <w:szCs w:val="18"/>
          <w:color w:val="auto"/>
        </w:rPr>
      </w:pPr>
    </w:p>
    <w:p>
      <w:pPr>
        <w:ind w:left="1900" w:hanging="379"/>
        <w:spacing w:after="0"/>
        <w:tabs>
          <w:tab w:leader="none" w:pos="190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listed in the annex to, or is otherwise subject to the provisions of, the Executive Order;</w:t>
      </w:r>
    </w:p>
    <w:p>
      <w:pPr>
        <w:spacing w:after="0" w:line="214" w:lineRule="exact"/>
        <w:rPr>
          <w:rFonts w:ascii="Times New Roman" w:cs="Times New Roman" w:eastAsia="Times New Roman" w:hAnsi="Times New Roman"/>
          <w:sz w:val="18"/>
          <w:szCs w:val="18"/>
          <w:color w:val="auto"/>
        </w:rPr>
      </w:pPr>
    </w:p>
    <w:p>
      <w:pPr>
        <w:ind w:left="640" w:firstLine="881"/>
        <w:spacing w:after="0" w:line="268" w:lineRule="auto"/>
        <w:tabs>
          <w:tab w:leader="none" w:pos="189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owned or controlled by, or acting for or on behalf of, any Person that is listed in the annex to, or is otherwise subject to the provisions of, the Executive Order;</w:t>
      </w:r>
    </w:p>
    <w:p>
      <w:pPr>
        <w:spacing w:after="0" w:line="169" w:lineRule="exact"/>
        <w:rPr>
          <w:rFonts w:ascii="Times New Roman" w:cs="Times New Roman" w:eastAsia="Times New Roman" w:hAnsi="Times New Roman"/>
          <w:sz w:val="18"/>
          <w:szCs w:val="18"/>
          <w:color w:val="auto"/>
        </w:rPr>
      </w:pPr>
    </w:p>
    <w:p>
      <w:pPr>
        <w:ind w:left="1880" w:hanging="359"/>
        <w:spacing w:after="0"/>
        <w:tabs>
          <w:tab w:leader="none" w:pos="188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with which any Lender is prohibited from dealing or otherwise engaging in any transaction by any Sanctions or Anti-</w:t>
      </w:r>
    </w:p>
    <w:p>
      <w:pPr>
        <w:spacing w:after="0" w:line="2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Law;</w:t>
      </w:r>
    </w:p>
    <w:p>
      <w:pPr>
        <w:spacing w:after="0" w:line="196" w:lineRule="exact"/>
        <w:rPr>
          <w:rFonts w:ascii="Times New Roman" w:cs="Times New Roman" w:eastAsia="Times New Roman" w:hAnsi="Times New Roman"/>
          <w:sz w:val="18"/>
          <w:szCs w:val="18"/>
          <w:color w:val="auto"/>
        </w:rPr>
      </w:pPr>
    </w:p>
    <w:p>
      <w:pPr>
        <w:ind w:left="1900" w:hanging="379"/>
        <w:spacing w:after="0"/>
        <w:tabs>
          <w:tab w:leader="none" w:pos="190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commits, threatens or conspires to commit or supports “terrorism” as defined in the Executive Order;</w:t>
      </w:r>
    </w:p>
    <w:p>
      <w:pPr>
        <w:spacing w:after="0" w:line="214" w:lineRule="exact"/>
        <w:rPr>
          <w:rFonts w:ascii="Times New Roman" w:cs="Times New Roman" w:eastAsia="Times New Roman" w:hAnsi="Times New Roman"/>
          <w:sz w:val="18"/>
          <w:szCs w:val="18"/>
          <w:color w:val="auto"/>
        </w:rPr>
      </w:pPr>
    </w:p>
    <w:p>
      <w:pPr>
        <w:jc w:val="both"/>
        <w:ind w:left="640" w:firstLine="881"/>
        <w:spacing w:after="0" w:line="256" w:lineRule="auto"/>
        <w:tabs>
          <w:tab w:leader="none" w:pos="190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named as a “specially designated national and blocked Person” on the most current list published by the U.S. Treasury Department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at its official website or any replacement website or other replacement official publication of such list, or that is owned 50% or more by any such Persons; or</w:t>
      </w:r>
    </w:p>
    <w:p>
      <w:pPr>
        <w:spacing w:after="0" w:line="179" w:lineRule="exact"/>
        <w:rPr>
          <w:rFonts w:ascii="Times New Roman" w:cs="Times New Roman" w:eastAsia="Times New Roman" w:hAnsi="Times New Roman"/>
          <w:sz w:val="18"/>
          <w:szCs w:val="18"/>
          <w:color w:val="auto"/>
        </w:rPr>
      </w:pPr>
    </w:p>
    <w:p>
      <w:pPr>
        <w:ind w:left="1900" w:hanging="379"/>
        <w:spacing w:after="0"/>
        <w:tabs>
          <w:tab w:leader="none" w:pos="190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located, organized or resident in a Designated Jurisdiction.</w:t>
      </w:r>
    </w:p>
    <w:p>
      <w:pPr>
        <w:spacing w:after="0" w:line="214" w:lineRule="exact"/>
        <w:rPr>
          <w:rFonts w:ascii="Times New Roman" w:cs="Times New Roman" w:eastAsia="Times New Roman" w:hAnsi="Times New Roman"/>
          <w:sz w:val="18"/>
          <w:szCs w:val="18"/>
          <w:color w:val="auto"/>
        </w:rPr>
      </w:pPr>
    </w:p>
    <w:p>
      <w:pPr>
        <w:jc w:val="both"/>
        <w:ind w:firstLine="637"/>
        <w:spacing w:after="0" w:line="249" w:lineRule="auto"/>
        <w:tabs>
          <w:tab w:leader="none" w:pos="12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Borrower, any Subsidiary or, to the knowledge of any Responsible officer of Borrower, any of their respective directors, officers, agents, employees or Affiliates is currently the subject of Sanctions, or is located, organized or resident in a country or territory that is the subject of Sanctions; and Borrower and its Subsidiaries will not directly or knowingly indirectly use the proceeds of the Loans, or lend, contribute or otherwise make available such proceeds to any Subsidiary, Joint Venture or other Person, for the purpose of financing the activities of any Person subject to any Sanctions. Borrower has implemented and maintains in effect policies and procedures reasonably designed to promote material compliance by Borrower, its Subsidiaries and their respective directors, officers, agents and employees with applicable Sanctions.</w:t>
      </w:r>
    </w:p>
    <w:p>
      <w:pPr>
        <w:spacing w:after="0" w:line="170" w:lineRule="exact"/>
        <w:rPr>
          <w:sz w:val="20"/>
          <w:szCs w:val="20"/>
          <w:color w:val="auto"/>
        </w:rPr>
      </w:pPr>
    </w:p>
    <w:p>
      <w:pPr>
        <w:ind w:firstLine="632"/>
        <w:spacing w:after="0"/>
        <w:rPr>
          <w:sz w:val="20"/>
          <w:szCs w:val="20"/>
          <w:color w:val="auto"/>
        </w:rPr>
      </w:pPr>
      <w:r>
        <w:rPr>
          <w:rFonts w:ascii="Times New Roman" w:cs="Times New Roman" w:eastAsia="Times New Roman" w:hAnsi="Times New Roman"/>
          <w:sz w:val="18"/>
          <w:szCs w:val="18"/>
          <w:b w:val="1"/>
          <w:bCs w:val="1"/>
          <w:color w:val="auto"/>
        </w:rPr>
        <w:t>SECTION 8.23. Anti-Corruption Laws/Bribery</w:t>
      </w:r>
      <w:r>
        <w:rPr>
          <w:rFonts w:ascii="Times New Roman" w:cs="Times New Roman" w:eastAsia="Times New Roman" w:hAnsi="Times New Roman"/>
          <w:sz w:val="18"/>
          <w:szCs w:val="18"/>
          <w:color w:val="auto"/>
        </w:rPr>
        <w:t>. Neither Borrower, nor any of its Subsidiaries nor, to the knowledge of any Responsible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none of its Affiliates, directors, officers,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384" w:right="339" w:bottom="1440" w:gutter="0" w:footer="0" w:header="0"/>
        </w:sectPr>
      </w:pPr>
    </w:p>
    <w:bookmarkStart w:id="172" w:name="page173"/>
    <w:bookmarkEnd w:id="172"/>
    <w:p>
      <w:pPr>
        <w:jc w:val="both"/>
        <w:spacing w:after="0" w:line="244" w:lineRule="auto"/>
        <w:rPr>
          <w:sz w:val="20"/>
          <w:szCs w:val="20"/>
          <w:color w:val="auto"/>
        </w:rPr>
      </w:pPr>
      <w:r>
        <w:rPr>
          <w:rFonts w:ascii="Times New Roman" w:cs="Times New Roman" w:eastAsia="Times New Roman" w:hAnsi="Times New Roman"/>
          <w:sz w:val="16"/>
          <w:szCs w:val="16"/>
          <w:color w:val="auto"/>
        </w:rPr>
        <w:t>brokers, or agents acting in any capacity on behalf of Borrower or its Subsidiaries, is in violation in any material respect of any Requirement of Law relating to any anti-bribery or anti-corruption laws or regulations in any applicable jurisdiction. No Borrowing or Letter of Credit, use of proceeds or other transaction</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contemplated by this Agreement will violate in any material respect of any Requirement of Law relating to any anti-bribery or anti-corruption laws or regulations in any applicable jurisdiction. Borrower has implemented and maintains in effect policies and procedures reasonably designed to promote material compliance by Borrower, its Subsidiaries and their respective directors, officers, agents and employees with anti-bribery and anti-corruption laws or regulations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applicable jurisdictions.</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8.24. Labor Matters</w:t>
      </w:r>
      <w:r>
        <w:rPr>
          <w:rFonts w:ascii="Times New Roman" w:cs="Times New Roman" w:eastAsia="Times New Roman" w:hAnsi="Times New Roman"/>
          <w:sz w:val="18"/>
          <w:szCs w:val="18"/>
          <w:color w:val="auto"/>
        </w:rPr>
        <w:t>. Except as would not reasonably be expected, individually or in the aggregate, to have a Material Adverse Effect,</w:t>
      </w:r>
    </w:p>
    <w:p>
      <w:pPr>
        <w:ind w:left="240" w:hanging="235"/>
        <w:spacing w:after="0"/>
        <w:tabs>
          <w:tab w:leader="none" w:pos="24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strikes or other labor disputes against Borrower or any of its Restricted Subsidiaries pending or, to the knowledge of Borrower, threatened and</w:t>
      </w:r>
    </w:p>
    <w:p>
      <w:pPr>
        <w:ind w:firstLine="5"/>
        <w:spacing w:after="0" w:line="219" w:lineRule="auto"/>
        <w:tabs>
          <w:tab w:leader="none" w:pos="27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hours worked by and payments made to employees of Borrower or any of its Restricted Subsidiaries have not been in violation of the Fair Labor Standards Act or any other applicable Law dealing with such matters.</w:t>
      </w:r>
    </w:p>
    <w:p>
      <w:pPr>
        <w:spacing w:after="0" w:line="15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ARTICLE IX.</w:t>
      </w:r>
    </w:p>
    <w:p>
      <w:pPr>
        <w:spacing w:after="0" w:line="1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188"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8"/>
          <w:szCs w:val="18"/>
          <w:color w:val="auto"/>
        </w:rPr>
        <w:t>Each Credit Party, for itself and on behalf of its Restricted Subsidiaries, covenants and agrees with Administrative Agent, Collateral Agent, and the Lenders that until the Obligations have been Paid in Full, (and each Credit Party covenants and agrees that it will cause its Restricted Subsidiaries to observe and perform the covenants herein set forth applicable to any such Restricted Subsidiary until the Obligations have been Paid in Full):</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9.01. Existence; Business Properties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37"/>
        <w:spacing w:after="0" w:line="220" w:lineRule="auto"/>
        <w:tabs>
          <w:tab w:leader="none" w:pos="12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each of its Restricted Subsidiaries shall do or cause to be done all things necessary to preserve, renew and keep in full force and effect its legal existence, except in a transaction permitted by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or, in the case of any Restricted Subsidiary, where the failure to perform such obligations, individually or in the aggregate, would not reasonably be expected to result in a Material Adverse Effect.</w:t>
      </w:r>
    </w:p>
    <w:p>
      <w:pPr>
        <w:spacing w:after="0" w:line="167" w:lineRule="exact"/>
        <w:rPr>
          <w:rFonts w:ascii="Times New Roman" w:cs="Times New Roman" w:eastAsia="Times New Roman" w:hAnsi="Times New Roman"/>
          <w:sz w:val="18"/>
          <w:szCs w:val="18"/>
          <w:color w:val="auto"/>
        </w:rPr>
      </w:pPr>
    </w:p>
    <w:p>
      <w:pPr>
        <w:jc w:val="both"/>
        <w:ind w:firstLine="637"/>
        <w:spacing w:after="0" w:line="208" w:lineRule="auto"/>
        <w:tabs>
          <w:tab w:leader="none" w:pos="125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each of its Restricted Subsidiaries shall do or cause to be done all things necessary to obtain, preserve, renew, extend and keep in full force and effect the rights, licenses, permits, franchises, authorizations, patents, copyrights, trademarks and trade names material to the conduct of its business except where the failure to do so, individually or in the aggregate, would not reasonably be expected to result in a Material Adverse Effect; comply with all applicable Requirements of Law (including any and all Gaming Laws and any and all zoning, building, ordinance, code or approval or any building permits or any restrictions of record or agreements affecting the Real Property) and decrees and orders of any Governmental Authority, whether now in effect or hereafter enacted, except where the failure to comply, individually or in the aggregate, would not reasonably be expected to result in a Material Adverse Effect and at all times maintain and preserve all of its property and keep such property in good repair, working order and condition (ordinary wear and tear and casualty and force majeure excepted) except where the failure to do so individually or in the aggregate would not reasonably be expected to result in a Material Adverse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xml:space="preserve"> shall prevent (i) sales, conveyances, transfers or other dispositions of assets, consolidations or mergers by or involving any Company or any other transaction in accordance with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(ii) the withdrawal by any Company of its qualification as a foreign corporation in any jurisdiction where such withdrawal, individually or in the aggregate, would not reasonably be expected to result in a Material Adverse Effect; or (iii) the abandonment by any Company of any rights, permits, authorizations, copyrights, trademarks, trade names, franchises, licenses and patents that such Company reasonably determines are not useful to its business.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9.02. Insurance</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37"/>
        <w:spacing w:after="0" w:line="249" w:lineRule="auto"/>
        <w:tabs>
          <w:tab w:leader="none" w:pos="12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its Restricted Subsidiaries shall maintain with insurers of recognized financial responsibility (determined at the time such insurance is obtained) not Affiliates of Borrower insurance on its Property in at least such amounts and against at least such risks as are customarily insured against by companies engaged in the same or a similar business and operating similar properties in localities where Borrower or the applicable Restricted Subsidiary operates; and furnish to Administrative Agent, upon written request, information as to the insurance carried;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and its Restricted Subsidiaries shall not be required to maintain insurance with respect to wind and flood damage on any property for any insurance coverage period unless, and to the extent, such insurance is required by an applicable Requirement of Law. Subject to </w:t>
      </w:r>
      <w:r>
        <w:rPr>
          <w:rFonts w:ascii="Times New Roman" w:cs="Times New Roman" w:eastAsia="Times New Roman" w:hAnsi="Times New Roman"/>
          <w:sz w:val="18"/>
          <w:szCs w:val="18"/>
          <w:u w:val="single" w:color="auto"/>
          <w:color w:val="auto"/>
        </w:rPr>
        <w:t>Sections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371" w:right="339" w:bottom="1440" w:gutter="0" w:footer="0" w:header="0"/>
        </w:sectPr>
      </w:pPr>
    </w:p>
    <w:bookmarkStart w:id="173" w:name="page174"/>
    <w:bookmarkEnd w:id="173"/>
    <w:p>
      <w:pPr>
        <w:jc w:val="both"/>
        <w:spacing w:after="0" w:line="252" w:lineRule="auto"/>
        <w:rPr>
          <w:sz w:val="20"/>
          <w:szCs w:val="20"/>
          <w:color w:val="auto"/>
        </w:rPr>
      </w:pPr>
      <w:r>
        <w:rPr>
          <w:rFonts w:ascii="Times New Roman" w:cs="Times New Roman" w:eastAsia="Times New Roman" w:hAnsi="Times New Roman"/>
          <w:sz w:val="18"/>
          <w:szCs w:val="18"/>
          <w:color w:val="auto"/>
        </w:rPr>
        <w:t>Collateral Agent shall be named as an additional insured on all third-party liability insurance policies of Borrower and each of its Restricted Subsidiaries (other than directors and officers liability insurance, insurance policies relating to employment practices liability, crime or fiduciary duties, kidnap and ransom insurance policies, and insurance as to fraud, errors and omissions), and Collateral Agent shall be named as mortgagee/loss payee on all property insurance policies of each such Person.</w:t>
      </w:r>
    </w:p>
    <w:p>
      <w:pPr>
        <w:spacing w:after="0" w:line="183" w:lineRule="exact"/>
        <w:rPr>
          <w:sz w:val="20"/>
          <w:szCs w:val="20"/>
          <w:color w:val="auto"/>
        </w:rPr>
      </w:pPr>
    </w:p>
    <w:p>
      <w:pPr>
        <w:jc w:val="both"/>
        <w:ind w:firstLine="637"/>
        <w:spacing w:after="0" w:line="286" w:lineRule="auto"/>
        <w:tabs>
          <w:tab w:leader="none" w:pos="1257"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portion of any Mortgaged Real Property is at any time is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Borrower shall, or shall cause the applicable Credit Party to (i) to the extent required pursuant to Flood Insurance Laws, maintain, or cause to be maintained, with a financially sound and reputable insurer (determined at the time such insurance is obtained), flood insurance in an amount and otherwise sufficient to comply with all applicable rules and regulations promulgated pursuant to such Flood Insurance Laws and (ii) deliver to Administrative Agent evidence of such compliance in form and substance reasonably acceptable to Administrative Agent.</w:t>
      </w:r>
    </w:p>
    <w:p>
      <w:pPr>
        <w:spacing w:after="0" w:line="143"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6"/>
          <w:szCs w:val="16"/>
          <w:b w:val="1"/>
          <w:bCs w:val="1"/>
          <w:color w:val="auto"/>
        </w:rPr>
        <w:t>SECTION 9.03. Taxes</w:t>
      </w:r>
      <w:r>
        <w:rPr>
          <w:rFonts w:ascii="Times New Roman" w:cs="Times New Roman" w:eastAsia="Times New Roman" w:hAnsi="Times New Roman"/>
          <w:sz w:val="16"/>
          <w:szCs w:val="16"/>
          <w:color w:val="auto"/>
        </w:rPr>
        <w:t>. Borrower and each of its Restricted Subsidiaries shall timely pay and discharge before the same shall become delinquent 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Taxes imposed upon it or upon its income or profits or in respect of its property (including in its capacity as a withholding agent), before the same shall become</w:t>
      </w:r>
    </w:p>
    <w:p>
      <w:pPr>
        <w:jc w:val="both"/>
        <w:spacing w:after="0" w:line="228" w:lineRule="auto"/>
        <w:rPr>
          <w:sz w:val="20"/>
          <w:szCs w:val="20"/>
          <w:color w:val="auto"/>
        </w:rPr>
      </w:pPr>
      <w:r>
        <w:rPr>
          <w:rFonts w:ascii="Times New Roman" w:cs="Times New Roman" w:eastAsia="Times New Roman" w:hAnsi="Times New Roman"/>
          <w:sz w:val="16"/>
          <w:szCs w:val="16"/>
          <w:color w:val="auto"/>
        </w:rPr>
        <w:t>delinquent; provided, however, that (a) such payment and discharge shall not be required with respect to any such Taxes so long as the validity or amount thereof shall be contested in good faith by appropriate proceedings and Borrower and each of its Subsidiaries shall have set aside on its books adequate reserves with respect thereto in accordance with GAAP or (b) such payment and discharge shall not be required in the event the failure to make payment and discharge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not reasonably be expected, individually or in the aggregate, to result in a Material Adverse Effect.</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9.04. Financial Statements, Etc</w:t>
      </w:r>
    </w:p>
    <w:p>
      <w:pPr>
        <w:spacing w:after="0" w:line="190" w:lineRule="exact"/>
        <w:rPr>
          <w:sz w:val="20"/>
          <w:szCs w:val="20"/>
          <w:color w:val="auto"/>
        </w:rPr>
      </w:pPr>
    </w:p>
    <w:p>
      <w:pPr>
        <w:ind w:firstLine="637"/>
        <w:spacing w:after="0" w:line="268" w:lineRule="auto"/>
        <w:tabs>
          <w:tab w:leader="none" w:pos="74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deliver to Administrative Agent for distribution by Administrative Agent to the Lenders (unless a Lender expressly declines in writing to accept):</w:t>
      </w:r>
    </w:p>
    <w:p>
      <w:pPr>
        <w:spacing w:after="0" w:line="154" w:lineRule="exact"/>
        <w:rPr>
          <w:sz w:val="20"/>
          <w:szCs w:val="20"/>
          <w:color w:val="auto"/>
        </w:rPr>
      </w:pPr>
    </w:p>
    <w:p>
      <w:pPr>
        <w:jc w:val="both"/>
        <w:ind w:firstLine="637"/>
        <w:spacing w:after="0" w:line="209" w:lineRule="auto"/>
        <w:tabs>
          <w:tab w:leader="none" w:pos="12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Financials</w:t>
      </w:r>
      <w:r>
        <w:rPr>
          <w:rFonts w:ascii="Times New Roman" w:cs="Times New Roman" w:eastAsia="Times New Roman" w:hAnsi="Times New Roman"/>
          <w:sz w:val="18"/>
          <w:szCs w:val="18"/>
          <w:color w:val="auto"/>
        </w:rPr>
        <w:t>. As soon as available and in any event prior to (x) during the Financial Covenant Relief Period, the later of (A) 90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end of each of the first three quarterly fiscal periods of each fiscal year and (B) the date on which Wynn Resorts is required to file its Form 10-Q under SEC rules then in effect and (y) after the Financial Covenant Relief Period, 45 days after the end of each of the first three quarterly fiscal periods of each fiscal year, consolidated statements of operations, cash flows and stockholders’ equity of Consolidated Companies for such period and for the period from the beginning of the respective fiscal year to the end of such period, and the related consolidated balance sheet of Consolidated Companies as at the end of such period, setting forth in each case in comparative form the corresponding consolidated statements of operations, cash flows and stockholders’ equity for the corresponding period in the preceding fiscal year to the extent such financial statements are available, accompanied by a certificate of a Responsible Officer of Borrower, which certificate shall state that said consolidated financial statements fairly present in all material respects the consolidated financial condition, results of operations and cash flows of Consolidated Companies in accordance with GAAP, consistently applied, as at the end of, and for, such period (subject to normal year-end audit adjustments and except for the absence of footnotes);</w:t>
      </w:r>
    </w:p>
    <w:p>
      <w:pPr>
        <w:spacing w:after="0" w:line="171" w:lineRule="exact"/>
        <w:rPr>
          <w:rFonts w:ascii="Times New Roman" w:cs="Times New Roman" w:eastAsia="Times New Roman" w:hAnsi="Times New Roman"/>
          <w:sz w:val="18"/>
          <w:szCs w:val="18"/>
          <w:color w:val="auto"/>
        </w:rPr>
      </w:pPr>
    </w:p>
    <w:p>
      <w:pPr>
        <w:jc w:val="both"/>
        <w:ind w:firstLine="637"/>
        <w:spacing w:after="0" w:line="232" w:lineRule="auto"/>
        <w:tabs>
          <w:tab w:leader="none" w:pos="1257" w:val="left"/>
        </w:tabs>
        <w:numPr>
          <w:ilvl w:val="1"/>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Annual Financials</w:t>
      </w:r>
      <w:r>
        <w:rPr>
          <w:rFonts w:ascii="Times New Roman" w:cs="Times New Roman" w:eastAsia="Times New Roman" w:hAnsi="Times New Roman"/>
          <w:sz w:val="16"/>
          <w:szCs w:val="16"/>
          <w:color w:val="auto"/>
        </w:rPr>
        <w:t>. As soon as available and in any event prior to (x) during the Financial Covenant Relief Period, the later of (A) 135 days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after the end of each fiscal year and (B) the date on which Wynn Resorts is required to file its Form 10-K under SEC rules then in effect and (y) after the Financial Covenant Relief Period, within 90 days after the end of each fiscal year, consolidated statements of operations, cash flows and stockholders’ equity of Consolidated Companies for such year and the related consolidated balance sheet of Consolidated Companies as at the end of such year, setting forth in each case in comparative form the corresponding information as of the end of and for the preceding fiscal year to the extent such financial statements are available, and, in the case of such consolidated financial statements, accompanied by an opinion, without a going concern or similar qualification or exception as to scope (other than any going concern or similar qualification or exception related to (i) an upcoming maturity date within twelve (12) months under any Indebtedness,</w:t>
      </w:r>
    </w:p>
    <w:p>
      <w:pPr>
        <w:jc w:val="both"/>
        <w:ind w:firstLine="5"/>
        <w:spacing w:after="0" w:line="212" w:lineRule="auto"/>
        <w:tabs>
          <w:tab w:leader="none" w:pos="26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prospective or actual default of any financial covenant or event of default under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or any other financial covenant with respect to the credit facilities hereunder or any other Indebtedness or (iii) solely for periods ending or otherwise containing periods during the Financial Covenant Relief Period, to the extent related to, arising from, or in connection with the novel coronavirus pandemic, thereon of Ernst &amp; Young LLP or other independent certified public accountants of recognized national standing which opinion shall state that said consolidated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384" w:right="339" w:bottom="1440" w:gutter="0" w:footer="0" w:header="0"/>
        </w:sectPr>
      </w:pPr>
    </w:p>
    <w:bookmarkStart w:id="174" w:name="page175"/>
    <w:bookmarkEnd w:id="174"/>
    <w:p>
      <w:pPr>
        <w:spacing w:after="0" w:line="231" w:lineRule="auto"/>
        <w:rPr>
          <w:sz w:val="20"/>
          <w:szCs w:val="20"/>
          <w:color w:val="auto"/>
        </w:rPr>
      </w:pPr>
      <w:r>
        <w:rPr>
          <w:rFonts w:ascii="Times New Roman" w:cs="Times New Roman" w:eastAsia="Times New Roman" w:hAnsi="Times New Roman"/>
          <w:sz w:val="18"/>
          <w:szCs w:val="18"/>
          <w:color w:val="auto"/>
        </w:rPr>
        <w:t>statements fairly present in all material respects the consolidated financial condition, results of operations and cash flows of Consolidated Companies as at the end of, and for, such fiscal year in conformity with GAAP, consistently applied (except as noted therein);</w:t>
      </w:r>
    </w:p>
    <w:p>
      <w:pPr>
        <w:spacing w:after="0" w:line="165" w:lineRule="exact"/>
        <w:rPr>
          <w:sz w:val="20"/>
          <w:szCs w:val="20"/>
          <w:color w:val="auto"/>
        </w:rPr>
      </w:pPr>
    </w:p>
    <w:p>
      <w:pPr>
        <w:jc w:val="both"/>
        <w:ind w:firstLine="637"/>
        <w:spacing w:after="0" w:line="212" w:lineRule="auto"/>
        <w:tabs>
          <w:tab w:leader="none" w:pos="12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At the time Borrower furnishes each set of financial statements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9.04(b)</w:t>
      </w:r>
      <w:r>
        <w:rPr>
          <w:rFonts w:ascii="Times New Roman" w:cs="Times New Roman" w:eastAsia="Times New Roman" w:hAnsi="Times New Roman"/>
          <w:sz w:val="18"/>
          <w:szCs w:val="18"/>
          <w:color w:val="auto"/>
        </w:rPr>
        <w:t>, a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 Responsible Officer of Borrower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(I) to the effect that no Default has occurred and is continuing (or, if any Default has occurred and is continuing, describing the same in reasonable detail and describing the action that the Companies have taken and propose to take with respect thereto) and (II) setting forth in reasonable detail the computations necessary to determine whether Borrower and its Restricted Subsidiaries are in compliance with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as of the end of the respective fiscal quarter or 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certificate demonstrates an Event of Default with respect to the Financial Maintenance Covenant, Borrower may deliver, prior to or together with such certificate, a notice of intent to cure (a “</w:t>
      </w:r>
      <w:r>
        <w:rPr>
          <w:rFonts w:ascii="Times New Roman" w:cs="Times New Roman" w:eastAsia="Times New Roman" w:hAnsi="Times New Roman"/>
          <w:sz w:val="18"/>
          <w:szCs w:val="18"/>
          <w:b w:val="1"/>
          <w:bCs w:val="1"/>
          <w:color w:val="auto"/>
        </w:rPr>
        <w:t>Notice of Intent to Cure</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to the extent permitted thereunder;</w:t>
      </w:r>
    </w:p>
    <w:p>
      <w:pPr>
        <w:spacing w:after="0" w:line="154" w:lineRule="exact"/>
        <w:rPr>
          <w:rFonts w:ascii="Times New Roman" w:cs="Times New Roman" w:eastAsia="Times New Roman" w:hAnsi="Times New Roman"/>
          <w:sz w:val="18"/>
          <w:szCs w:val="18"/>
          <w:color w:val="auto"/>
        </w:rPr>
      </w:pPr>
    </w:p>
    <w:p>
      <w:pPr>
        <w:jc w:val="both"/>
        <w:ind w:firstLine="637"/>
        <w:spacing w:after="0" w:line="226" w:lineRule="auto"/>
        <w:tabs>
          <w:tab w:leader="none" w:pos="1257"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Promptly after any Responsible Officer of any Company knows that any Default has occurred, a notice of such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breach or violation describing the same in reasonable detail and a description of the action that the Companies have taken and propose to take with respect thereto;</w:t>
      </w:r>
    </w:p>
    <w:p>
      <w:pPr>
        <w:spacing w:after="0" w:line="152" w:lineRule="exact"/>
        <w:rPr>
          <w:rFonts w:ascii="Times New Roman" w:cs="Times New Roman" w:eastAsia="Times New Roman" w:hAnsi="Times New Roman"/>
          <w:sz w:val="18"/>
          <w:szCs w:val="18"/>
          <w:color w:val="auto"/>
        </w:rPr>
      </w:pPr>
    </w:p>
    <w:p>
      <w:pPr>
        <w:ind w:firstLine="637"/>
        <w:spacing w:after="0" w:line="232" w:lineRule="auto"/>
        <w:tabs>
          <w:tab w:leader="none" w:pos="12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 Matters</w:t>
      </w:r>
      <w:r>
        <w:rPr>
          <w:rFonts w:ascii="Times New Roman" w:cs="Times New Roman" w:eastAsia="Times New Roman" w:hAnsi="Times New Roman"/>
          <w:sz w:val="18"/>
          <w:szCs w:val="18"/>
          <w:color w:val="auto"/>
        </w:rPr>
        <w:t>. Written notice of any claim, release of Hazardous Material, condition, circumstance, occurrence or event arising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Environmental Law which would reasonably be expected to have, individually or in the aggregate, a Material Adverse Effect;</w:t>
      </w:r>
    </w:p>
    <w:p>
      <w:pPr>
        <w:spacing w:after="0" w:line="165" w:lineRule="exact"/>
        <w:rPr>
          <w:rFonts w:ascii="Times New Roman" w:cs="Times New Roman" w:eastAsia="Times New Roman" w:hAnsi="Times New Roman"/>
          <w:sz w:val="18"/>
          <w:szCs w:val="18"/>
          <w:color w:val="auto"/>
        </w:rPr>
      </w:pPr>
    </w:p>
    <w:p>
      <w:pPr>
        <w:jc w:val="both"/>
        <w:ind w:firstLine="637"/>
        <w:spacing w:after="0" w:line="209" w:lineRule="auto"/>
        <w:tabs>
          <w:tab w:leader="none" w:pos="125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Budgets</w:t>
      </w:r>
      <w:r>
        <w:rPr>
          <w:rFonts w:ascii="Times New Roman" w:cs="Times New Roman" w:eastAsia="Times New Roman" w:hAnsi="Times New Roman"/>
          <w:sz w:val="18"/>
          <w:szCs w:val="18"/>
          <w:color w:val="auto"/>
        </w:rPr>
        <w:t>. Beginning with the fiscal year of Borrower commencing on January 1, 2020, as soon as practicable and in any event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 days after the approval thereof by the Board of Directors of Borrower (but not later than 90 days after the beginning of each fiscal year of Borrower), a consolidated plan and financial forecast for such fiscal year, including a forecasted consolidated balance sheet and forecasted consolidated statements of income and cash flows of Consolidated Companies for such fiscal year and for each quarter of such fiscal year, together with an Officer’s Certificate containing an explanation of the assumptions on which such forecasts are based and stating that such plan and projections have been prepared using assumptions believed in good faith by management of Borrower to be reasonable at the time made (it being recognized by the Lenders that such plan and projections are not to be viewed as fact and that actual results during the period or periods covered by such plan and projections may differ from the forecasted results set forth therein by a material amount and no Company makes any representation as to the ability of any Company to achieve the results set forth in any such plan or projections);</w:t>
      </w:r>
    </w:p>
    <w:p>
      <w:pPr>
        <w:spacing w:after="0" w:line="167" w:lineRule="exact"/>
        <w:rPr>
          <w:rFonts w:ascii="Times New Roman" w:cs="Times New Roman" w:eastAsia="Times New Roman" w:hAnsi="Times New Roman"/>
          <w:sz w:val="18"/>
          <w:szCs w:val="18"/>
          <w:color w:val="auto"/>
        </w:rPr>
      </w:pPr>
    </w:p>
    <w:p>
      <w:pPr>
        <w:jc w:val="both"/>
        <w:ind w:firstLine="637"/>
        <w:spacing w:after="0" w:line="215" w:lineRule="auto"/>
        <w:tabs>
          <w:tab w:leader="none" w:pos="1257"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Auditors’ Reports</w:t>
      </w:r>
      <w:r>
        <w:rPr>
          <w:rFonts w:ascii="Times New Roman" w:cs="Times New Roman" w:eastAsia="Times New Roman" w:hAnsi="Times New Roman"/>
          <w:sz w:val="18"/>
          <w:szCs w:val="18"/>
          <w:color w:val="auto"/>
        </w:rPr>
        <w:t>. Promptly upon receipt thereof, copies of all annual, interim or special reports issued to Borrower or any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Subsidiary by independent certified public accountants in connection with each annual, interim or special audit of Borrower’s or such Restricted Subsidiary’s books made by such accountants, including any management letter commenting on Borrower’s or such Restricted Subsidiary’s internal controls issued by such accountants to management in connection with their annual audit;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reports shall only be made available to Administrative Agent and to those Lenders who request such reports through Administrative Agent;</w:t>
      </w:r>
    </w:p>
    <w:p>
      <w:pPr>
        <w:spacing w:after="0" w:line="15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Casualty and Damage to Collateral; Perfection Certificate Updates</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1900" w:hanging="379"/>
        <w:spacing w:after="0"/>
        <w:tabs>
          <w:tab w:leader="none" w:pos="19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written notice of any Casualty Event or other insured damage to any material portion of the Collateral; and</w:t>
      </w:r>
    </w:p>
    <w:p>
      <w:pPr>
        <w:spacing w:after="0" w:line="174" w:lineRule="exact"/>
        <w:rPr>
          <w:rFonts w:ascii="Times New Roman" w:cs="Times New Roman" w:eastAsia="Times New Roman" w:hAnsi="Times New Roman"/>
          <w:sz w:val="18"/>
          <w:szCs w:val="18"/>
          <w:color w:val="auto"/>
        </w:rPr>
      </w:pPr>
    </w:p>
    <w:p>
      <w:pPr>
        <w:jc w:val="both"/>
        <w:ind w:left="640" w:firstLine="881"/>
        <w:spacing w:after="0" w:line="218" w:lineRule="auto"/>
        <w:tabs>
          <w:tab w:leader="none" w:pos="189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year, at the time of delivery of annual financial statements with respect to the preceding fiscal year pursuant to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a certificate of a Responsible Officer of Borrower setting forth the information required pursuant to </w:t>
      </w:r>
      <w:r>
        <w:rPr>
          <w:rFonts w:ascii="Times New Roman" w:cs="Times New Roman" w:eastAsia="Times New Roman" w:hAnsi="Times New Roman"/>
          <w:sz w:val="18"/>
          <w:szCs w:val="18"/>
          <w:u w:val="single" w:color="auto"/>
          <w:color w:val="auto"/>
        </w:rPr>
        <w:t>Schedules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to the Perfection Certificate or confirming that there has been no change in such information since the date of the Initial Perfection Certificate or the date of the most recent certificate delivered pursuant to this </w:t>
      </w:r>
      <w:r>
        <w:rPr>
          <w:rFonts w:ascii="Times New Roman" w:cs="Times New Roman" w:eastAsia="Times New Roman" w:hAnsi="Times New Roman"/>
          <w:sz w:val="18"/>
          <w:szCs w:val="18"/>
          <w:u w:val="single" w:color="auto"/>
          <w:color w:val="auto"/>
        </w:rPr>
        <w:t>Section 9.04(h)(ii)</w:t>
      </w:r>
      <w:r>
        <w:rPr>
          <w:rFonts w:ascii="Times New Roman" w:cs="Times New Roman" w:eastAsia="Times New Roman" w:hAnsi="Times New Roman"/>
          <w:sz w:val="18"/>
          <w:szCs w:val="18"/>
          <w:color w:val="auto"/>
        </w:rPr>
        <w:t>;</w:t>
      </w:r>
    </w:p>
    <w:p>
      <w:pPr>
        <w:spacing w:after="0" w:line="153" w:lineRule="exact"/>
        <w:rPr>
          <w:rFonts w:ascii="Times New Roman" w:cs="Times New Roman" w:eastAsia="Times New Roman" w:hAnsi="Times New Roman"/>
          <w:sz w:val="18"/>
          <w:szCs w:val="18"/>
          <w:color w:val="auto"/>
        </w:rPr>
      </w:pPr>
    </w:p>
    <w:p>
      <w:pPr>
        <w:jc w:val="both"/>
        <w:ind w:firstLine="637"/>
        <w:spacing w:after="0" w:line="226" w:lineRule="auto"/>
        <w:tabs>
          <w:tab w:leader="none" w:pos="125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Material Adverse Effect or Covenant Suspension Period</w:t>
      </w:r>
      <w:r>
        <w:rPr>
          <w:rFonts w:ascii="Times New Roman" w:cs="Times New Roman" w:eastAsia="Times New Roman" w:hAnsi="Times New Roman"/>
          <w:sz w:val="18"/>
          <w:szCs w:val="18"/>
          <w:color w:val="auto"/>
        </w:rPr>
        <w:t>. Written notice (i) of the occurrence of any event or occurrence that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had or would reasonably be expected to have a Material Adverse Effect or (ii) Borrower’s determination of the commencement or termination of a Covenant Suspension Period;</w:t>
      </w:r>
    </w:p>
    <w:p>
      <w:pPr>
        <w:spacing w:after="0" w:line="152" w:lineRule="exact"/>
        <w:rPr>
          <w:rFonts w:ascii="Times New Roman" w:cs="Times New Roman" w:eastAsia="Times New Roman" w:hAnsi="Times New Roman"/>
          <w:sz w:val="18"/>
          <w:szCs w:val="18"/>
          <w:color w:val="auto"/>
        </w:rPr>
      </w:pPr>
    </w:p>
    <w:p>
      <w:pPr>
        <w:jc w:val="both"/>
        <w:ind w:firstLine="637"/>
        <w:spacing w:after="0" w:line="226" w:lineRule="auto"/>
        <w:tabs>
          <w:tab w:leader="none" w:pos="125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ERISA Information</w:t>
      </w:r>
      <w:r>
        <w:rPr>
          <w:rFonts w:ascii="Times New Roman" w:cs="Times New Roman" w:eastAsia="Times New Roman" w:hAnsi="Times New Roman"/>
          <w:sz w:val="18"/>
          <w:szCs w:val="18"/>
          <w:color w:val="auto"/>
        </w:rPr>
        <w:t>. Promptly after the occurrence of any ERISA Event that, alone or together with any other ERISA Events that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occurred, would reasonably be expected to result in a Material Adverse Effect, a written notice specifying the nature thereof, what action the Companies or other ERISA Entity have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371" w:right="339" w:bottom="1440" w:gutter="0" w:footer="0" w:header="0"/>
        </w:sectPr>
      </w:pPr>
    </w:p>
    <w:bookmarkStart w:id="175" w:name="page176"/>
    <w:bookmarkEnd w:id="175"/>
    <w:p>
      <w:pPr>
        <w:spacing w:after="0" w:line="231" w:lineRule="auto"/>
        <w:rPr>
          <w:sz w:val="20"/>
          <w:szCs w:val="20"/>
          <w:color w:val="auto"/>
        </w:rPr>
      </w:pPr>
      <w:r>
        <w:rPr>
          <w:rFonts w:ascii="Times New Roman" w:cs="Times New Roman" w:eastAsia="Times New Roman" w:hAnsi="Times New Roman"/>
          <w:sz w:val="18"/>
          <w:szCs w:val="18"/>
          <w:color w:val="auto"/>
        </w:rPr>
        <w:t>are taking or propose to take with respect thereto, and, when known, any action taken or threatened by the IRS, Department of Labor, PBGC or Multiemployer Plan sponsor with respect thereto;</w:t>
      </w:r>
    </w:p>
    <w:p>
      <w:pPr>
        <w:spacing w:after="0" w:line="165" w:lineRule="exact"/>
        <w:rPr>
          <w:sz w:val="20"/>
          <w:szCs w:val="20"/>
          <w:color w:val="auto"/>
        </w:rPr>
      </w:pPr>
    </w:p>
    <w:p>
      <w:pPr>
        <w:jc w:val="both"/>
        <w:ind w:firstLine="637"/>
        <w:spacing w:after="0" w:line="219" w:lineRule="auto"/>
        <w:tabs>
          <w:tab w:leader="none" w:pos="125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Promptly after Borrower’s knowledge thereof, notice of any change in the information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Beneficial Ownership Certification that would result in a change to the list of beneficial owners identified in such certification;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(k) shall not apply at any time unless Borrower then qualifies as a “legal entity customer” under the Beneficial Ownership Regulation and is not subject to any exemption thereunder; and</w:t>
      </w:r>
    </w:p>
    <w:p>
      <w:pPr>
        <w:spacing w:after="0" w:line="152" w:lineRule="exact"/>
        <w:rPr>
          <w:rFonts w:ascii="Times New Roman" w:cs="Times New Roman" w:eastAsia="Times New Roman" w:hAnsi="Times New Roman"/>
          <w:sz w:val="18"/>
          <w:szCs w:val="18"/>
          <w:color w:val="auto"/>
        </w:rPr>
      </w:pPr>
    </w:p>
    <w:p>
      <w:pPr>
        <w:jc w:val="both"/>
        <w:ind w:firstLine="637"/>
        <w:spacing w:after="0" w:line="219" w:lineRule="auto"/>
        <w:tabs>
          <w:tab w:leader="none" w:pos="125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Minimum Liquidity Compliance Certificate. </w:t>
      </w:r>
      <w:r>
        <w:rPr>
          <w:rFonts w:ascii="Times New Roman" w:cs="Times New Roman" w:eastAsia="Times New Roman" w:hAnsi="Times New Roman"/>
          <w:sz w:val="18"/>
          <w:szCs w:val="18"/>
          <w:color w:val="auto"/>
        </w:rPr>
        <w:t>As soon as available and in any event within 5 Business Days following the last day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calendar month occurring during the Financial Covenant Relief Period, Borrower shall furnish a certificate of a Responsible Officer of Borrower setting forth in reasonable detail the computations necessary to determine whether Borrower and its Restricted Subsidiaries were in compliance with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during each day of the Financial Covenant Relief Period during the calendar month to which the certificate relates.</w:t>
      </w:r>
    </w:p>
    <w:p>
      <w:pPr>
        <w:spacing w:after="0" w:line="152" w:lineRule="exact"/>
        <w:rPr>
          <w:rFonts w:ascii="Times New Roman" w:cs="Times New Roman" w:eastAsia="Times New Roman" w:hAnsi="Times New Roman"/>
          <w:sz w:val="18"/>
          <w:szCs w:val="18"/>
          <w:color w:val="auto"/>
        </w:rPr>
      </w:pPr>
    </w:p>
    <w:p>
      <w:pPr>
        <w:ind w:firstLine="637"/>
        <w:spacing w:after="0"/>
        <w:tabs>
          <w:tab w:leader="none" w:pos="125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Promptly, such financial information, reports, documents and other information with respect to Borrower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Subsidiaries as Administrative Agent or the Required Lenders may from time to time reasonably request;</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nothing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require delivery of financial information, reports, documents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which constitutes attorney work product or is subject to confidentiality agreements or to the extent disclosure thereof would reasonably be expected to result in loss of attorney client privilege with respect thereto.</w:t>
      </w:r>
    </w:p>
    <w:p>
      <w:pPr>
        <w:spacing w:after="0" w:line="179"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6"/>
          <w:szCs w:val="16"/>
          <w:color w:val="auto"/>
        </w:rPr>
        <w:t xml:space="preserve">Reports and documents required to be delivered pursuant to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may be delivered electronically and if so delivered, shall be deemed to have been delivered on the date (i) on which Borrower posts such reports and/or documents, or provides a link thereto on Borrower’s website on the Internet at the website address specified below Borrower’s name on the signature hereof or such other website address as provided in accordance with </w:t>
      </w:r>
      <w:r>
        <w:rPr>
          <w:rFonts w:ascii="Times New Roman" w:cs="Times New Roman" w:eastAsia="Times New Roman" w:hAnsi="Times New Roman"/>
          <w:sz w:val="16"/>
          <w:szCs w:val="16"/>
          <w:u w:val="single" w:color="auto"/>
          <w:color w:val="auto"/>
        </w:rPr>
        <w:t>Section 13.02</w:t>
      </w:r>
      <w:r>
        <w:rPr>
          <w:rFonts w:ascii="Times New Roman" w:cs="Times New Roman" w:eastAsia="Times New Roman" w:hAnsi="Times New Roman"/>
          <w:sz w:val="16"/>
          <w:szCs w:val="16"/>
          <w:color w:val="auto"/>
        </w:rPr>
        <w:t xml:space="preserve">; or (ii) on which such reports and/or documents are posted on Borrower’s behalf on an Internet or intranet website, if any, to which each Lender and Administrative Agent have access (whether a commercial, third-party website (including the website of the SEC) or whether sponsored by Administrative Agent);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Borrower shall provide to Administrative Agent by electronic mail electronic versions (i.e., soft copies) of such reports and/or documents and Administrative Agent shall post such reports and/or documents and notify (which may be by facsimile or electronic mail) each Lender of the posting of any such reports and/or documents. Notwithstanding anything contained herein, in every instance Borrower shall be required to provide the compliance certificate required by </w:t>
      </w:r>
      <w:r>
        <w:rPr>
          <w:rFonts w:ascii="Times New Roman" w:cs="Times New Roman" w:eastAsia="Times New Roman" w:hAnsi="Times New Roman"/>
          <w:sz w:val="16"/>
          <w:szCs w:val="16"/>
          <w:u w:val="single" w:color="auto"/>
          <w:color w:val="auto"/>
        </w:rPr>
        <w:t>Section 9.04(c)(ii)</w:t>
      </w:r>
      <w:r>
        <w:rPr>
          <w:rFonts w:ascii="Times New Roman" w:cs="Times New Roman" w:eastAsia="Times New Roman" w:hAnsi="Times New Roman"/>
          <w:sz w:val="16"/>
          <w:szCs w:val="16"/>
          <w:color w:val="auto"/>
        </w:rPr>
        <w:t xml:space="preserve"> to Administrative Agent in the form of an original paper copy or a.pdf or facsimile copy of the original paper copy.</w:t>
      </w:r>
    </w:p>
    <w:p>
      <w:pPr>
        <w:spacing w:after="0" w:line="167"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 xml:space="preserve">Concurrently with the delivery of financial statements pursuant to </w:t>
      </w:r>
      <w:r>
        <w:rPr>
          <w:rFonts w:ascii="Times New Roman" w:cs="Times New Roman" w:eastAsia="Times New Roman" w:hAnsi="Times New Roman"/>
          <w:sz w:val="18"/>
          <w:szCs w:val="18"/>
          <w:u w:val="single" w:color="auto"/>
          <w:color w:val="auto"/>
        </w:rPr>
        <w:t>Sections 9.04(a)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9.04(b)</w:t>
      </w:r>
      <w:r>
        <w:rPr>
          <w:rFonts w:ascii="Times New Roman" w:cs="Times New Roman" w:eastAsia="Times New Roman" w:hAnsi="Times New Roman"/>
          <w:sz w:val="18"/>
          <w:szCs w:val="18"/>
          <w:color w:val="auto"/>
        </w:rPr>
        <w:t xml:space="preserve"> above, in the event that, in the aggregate, the Unrestricted Subsidiaries account for greater than 10% of the Consolidated EBITDA of Borrower and its Subsidiaries on a consolidated basis with respect to the Test Period ended on the last day of the period covered by such financial statements, Borrower shall provide revenues, net income, Consolidated EBITDA (including the component parts thereof), Consolidated Indebtedness and cash and Cash Equivalents on hand of Borrower and its Restricted Subsidiaries, on the one hand, and (y) the Unrestricted Subsidiaries, on the other hand (with Consolidated EBITDA to be determined for such Unrestricted Subsidiaries as if references in the definition of “Consolidated EBITDA” were deemed to be references to the Unrestricted Subsidiaries).</w:t>
      </w:r>
    </w:p>
    <w:p>
      <w:pPr>
        <w:spacing w:after="0" w:line="185"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 xml:space="preserve">Notwithstanding anything to the contrary set forth in this Agreement or any other Credit document, for so long as Wynn Resorts reports on a consolidated basis, then such consolidated reporting by Wynn Resorts in a manner consistent with that described in </w:t>
      </w:r>
      <w:r>
        <w:rPr>
          <w:rFonts w:ascii="Times New Roman" w:cs="Times New Roman" w:eastAsia="Times New Roman" w:hAnsi="Times New Roman"/>
          <w:sz w:val="18"/>
          <w:szCs w:val="18"/>
          <w:u w:val="single" w:color="auto"/>
          <w:color w:val="auto"/>
        </w:rPr>
        <w:t>Sections 9.04(a)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9.04(b)</w:t>
      </w:r>
      <w:r>
        <w:rPr>
          <w:rFonts w:ascii="Times New Roman" w:cs="Times New Roman" w:eastAsia="Times New Roman" w:hAnsi="Times New Roman"/>
          <w:sz w:val="18"/>
          <w:szCs w:val="18"/>
          <w:color w:val="auto"/>
        </w:rPr>
        <w:t xml:space="preserve"> will satisfy the requirements of such paragraphs; provided that, such financial statements are accompanied by consolidating information (which may be unaudited) that explains in reasonable detail the differences between the information relating to Wynn Resorts and any of its Subsidiaries other than Borrower and its Restricted Subsidiaries, on the one hand, and the information relating to Borrower and its Restricted Subsidiaries on a standalone basis, on the other hand, in each case on a balance sheet, statement of operations, statement of cash flows and statement of stockholders’ equity basis,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37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t>consolidating information shall be certified by a Responsible Officer as having been fairly presented in all material respects.</w:t>
      </w:r>
    </w:p>
    <w:p>
      <w:pPr>
        <w:spacing w:after="0" w:line="214" w:lineRule="exact"/>
        <w:rPr>
          <w:sz w:val="20"/>
          <w:szCs w:val="20"/>
          <w:color w:val="auto"/>
        </w:rPr>
      </w:pPr>
    </w:p>
    <w:p>
      <w:pPr>
        <w:jc w:val="both"/>
        <w:ind w:firstLine="632"/>
        <w:spacing w:after="0" w:line="279" w:lineRule="auto"/>
        <w:rPr>
          <w:sz w:val="20"/>
          <w:szCs w:val="20"/>
          <w:color w:val="auto"/>
        </w:rPr>
      </w:pPr>
      <w:r>
        <w:rPr>
          <w:rFonts w:ascii="Times New Roman" w:cs="Times New Roman" w:eastAsia="Times New Roman" w:hAnsi="Times New Roman"/>
          <w:sz w:val="16"/>
          <w:szCs w:val="16"/>
          <w:color w:val="auto"/>
        </w:rPr>
        <w:t>Borrower hereby acknowledges that (a) Administrative Agent will make available to the Lenders and the L/C Lenders materials and/or information provided by or on behalf of Borrower hereunder (collectively, “</w:t>
      </w:r>
      <w:r>
        <w:rPr>
          <w:rFonts w:ascii="Times New Roman" w:cs="Times New Roman" w:eastAsia="Times New Roman" w:hAnsi="Times New Roman"/>
          <w:sz w:val="16"/>
          <w:szCs w:val="16"/>
          <w:b w:val="1"/>
          <w:bCs w:val="1"/>
          <w:color w:val="auto"/>
        </w:rPr>
        <w:t>Borrower Materials</w:t>
      </w:r>
      <w:r>
        <w:rPr>
          <w:rFonts w:ascii="Times New Roman" w:cs="Times New Roman" w:eastAsia="Times New Roman" w:hAnsi="Times New Roman"/>
          <w:sz w:val="16"/>
          <w:szCs w:val="16"/>
          <w:color w:val="auto"/>
        </w:rPr>
        <w:t>”) by posting Borrower Materials on IntraLinks/IntraAgency or another similar electronic system (the “</w:t>
      </w:r>
      <w:r>
        <w:rPr>
          <w:rFonts w:ascii="Times New Roman" w:cs="Times New Roman" w:eastAsia="Times New Roman" w:hAnsi="Times New Roman"/>
          <w:sz w:val="16"/>
          <w:szCs w:val="16"/>
          <w:b w:val="1"/>
          <w:bCs w:val="1"/>
          <w:color w:val="auto"/>
        </w:rPr>
        <w:t>Platform</w:t>
      </w:r>
      <w:r>
        <w:rPr>
          <w:rFonts w:ascii="Times New Roman" w:cs="Times New Roman" w:eastAsia="Times New Roman" w:hAnsi="Times New Roman"/>
          <w:sz w:val="16"/>
          <w:szCs w:val="16"/>
          <w:color w:val="auto"/>
        </w:rPr>
        <w:t>”) and (b) certain of the Lenders (each, a “</w:t>
      </w:r>
      <w:r>
        <w:rPr>
          <w:rFonts w:ascii="Times New Roman" w:cs="Times New Roman" w:eastAsia="Times New Roman" w:hAnsi="Times New Roman"/>
          <w:sz w:val="16"/>
          <w:szCs w:val="16"/>
          <w:b w:val="1"/>
          <w:bCs w:val="1"/>
          <w:color w:val="auto"/>
        </w:rPr>
        <w:t>Public Lender</w:t>
      </w:r>
      <w:r>
        <w:rPr>
          <w:rFonts w:ascii="Times New Roman" w:cs="Times New Roman" w:eastAsia="Times New Roman" w:hAnsi="Times New Roman"/>
          <w:sz w:val="16"/>
          <w:szCs w:val="16"/>
          <w:color w:val="auto"/>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it will use commercially reasonable efforts to identify that portion of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Borrower shall be deemed to have authorized Administrative Agent, the L/C Lenders and the Lenders to treat such Borrower Materials as not containing any material non-public information (although it may be sensitive and proprietary) with respect to Borrower or its securities for purposes of United States Federal and state securities laws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however, that to the extent such Borrower Materials constitute information of the type subject to </w:t>
      </w:r>
      <w:r>
        <w:rPr>
          <w:rFonts w:ascii="Times New Roman" w:cs="Times New Roman" w:eastAsia="Times New Roman" w:hAnsi="Times New Roman"/>
          <w:sz w:val="16"/>
          <w:szCs w:val="16"/>
          <w:u w:val="single" w:color="auto"/>
          <w:color w:val="auto"/>
        </w:rPr>
        <w:t>Section 13.10</w:t>
      </w:r>
      <w:r>
        <w:rPr>
          <w:rFonts w:ascii="Times New Roman" w:cs="Times New Roman" w:eastAsia="Times New Roman" w:hAnsi="Times New Roman"/>
          <w:sz w:val="16"/>
          <w:szCs w:val="16"/>
          <w:color w:val="auto"/>
        </w:rPr>
        <w:t xml:space="preserve">, they shall be treated as set forth in </w:t>
      </w:r>
      <w:r>
        <w:rPr>
          <w:rFonts w:ascii="Times New Roman" w:cs="Times New Roman" w:eastAsia="Times New Roman" w:hAnsi="Times New Roman"/>
          <w:sz w:val="16"/>
          <w:szCs w:val="16"/>
          <w:u w:val="single" w:color="auto"/>
          <w:color w:val="auto"/>
        </w:rPr>
        <w:t>Section 13.10</w:t>
      </w:r>
      <w:r>
        <w:rPr>
          <w:rFonts w:ascii="Times New Roman" w:cs="Times New Roman" w:eastAsia="Times New Roman" w:hAnsi="Times New Roman"/>
          <w:sz w:val="16"/>
          <w:szCs w:val="16"/>
          <w:color w:val="auto"/>
        </w:rPr>
        <w:t>); (y) all Borrower Materials marked “PUBLIC” are permitted to be made available through a portion of the Platform designated “Public Side Information;” and (z) Administrative Agent shall be entitled to treat any Borrower Materials that are not marked “PUBLIC” as being suitable only for posting on a portion of the Platform not designated “Public Side Information.”</w:t>
      </w:r>
    </w:p>
    <w:p>
      <w:pPr>
        <w:spacing w:after="0" w:line="366"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6"/>
          <w:szCs w:val="16"/>
          <w:b w:val="1"/>
          <w:bCs w:val="1"/>
          <w:color w:val="auto"/>
        </w:rPr>
        <w:t>SECTION 9.05. Maintaining Records; Access to Properties and Inspections</w:t>
      </w:r>
      <w:r>
        <w:rPr>
          <w:rFonts w:ascii="Times New Roman" w:cs="Times New Roman" w:eastAsia="Times New Roman" w:hAnsi="Times New Roman"/>
          <w:sz w:val="16"/>
          <w:szCs w:val="16"/>
          <w:color w:val="auto"/>
        </w:rPr>
        <w:t>. Borrower and its Restricted Subsidiaries shall keep proper books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record and account in which entries true and correct in all material respects and in material conformity with GAAP and all material Requirements of Law are</w:t>
      </w:r>
    </w:p>
    <w:p>
      <w:pPr>
        <w:jc w:val="both"/>
        <w:spacing w:after="0" w:line="203" w:lineRule="auto"/>
        <w:rPr>
          <w:sz w:val="20"/>
          <w:szCs w:val="20"/>
          <w:color w:val="auto"/>
        </w:rPr>
      </w:pPr>
      <w:r>
        <w:rPr>
          <w:rFonts w:ascii="Times New Roman" w:cs="Times New Roman" w:eastAsia="Times New Roman" w:hAnsi="Times New Roman"/>
          <w:sz w:val="18"/>
          <w:szCs w:val="18"/>
          <w:color w:val="auto"/>
        </w:rPr>
        <w:t>made. Borrower and its Restricted Subsidiaries will, subject to applicable Gaming Laws, permit any representatives designated by Administrative Agent to visit and inspect the financial records and the property of Borrower or such Restricted Subsidiary at reasonable times, upon reasonable notice and as often as reasonably requested, and permit any representatives designated by Administrative Agent to discuss the affairs, finances and condition of such Restricted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Subsidiaries with the officers thereof and independent accountants therefor (provided Borrower has the opportunity to participate in such meetings);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absence of a continuing Event of Default, only one such inspection by such representatives shall be permitted in any fiscal year (and such inspection shall be at Administrative Agent’s expense). Notwithstanding anything to the contrary in this Agreement, no Company will be required to disclose, permit the</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inspection, examination or making of extracts, or discussion of, any document, information or other matter that (i) in respect of which disclosure to Administrative Agent (or its designated representative) is then prohibited by law or contract or (ii) is subject to attorney-client or similar privilege or constitutes attorney work product.</w:t>
      </w:r>
    </w:p>
    <w:p>
      <w:pPr>
        <w:spacing w:after="0" w:line="166" w:lineRule="exact"/>
        <w:rPr>
          <w:sz w:val="20"/>
          <w:szCs w:val="20"/>
          <w:color w:val="auto"/>
        </w:rPr>
      </w:pPr>
    </w:p>
    <w:p>
      <w:pPr>
        <w:jc w:val="both"/>
        <w:ind w:firstLine="632"/>
        <w:spacing w:after="0" w:line="238" w:lineRule="auto"/>
        <w:rPr>
          <w:sz w:val="20"/>
          <w:szCs w:val="20"/>
          <w:color w:val="auto"/>
        </w:rPr>
      </w:pPr>
      <w:r>
        <w:rPr>
          <w:rFonts w:ascii="Times New Roman" w:cs="Times New Roman" w:eastAsia="Times New Roman" w:hAnsi="Times New Roman"/>
          <w:sz w:val="16"/>
          <w:szCs w:val="16"/>
          <w:b w:val="1"/>
          <w:bCs w:val="1"/>
          <w:color w:val="auto"/>
        </w:rPr>
        <w:t>SECTION 9.06. Use of Proceeds; FCPA</w:t>
      </w:r>
      <w:r>
        <w:rPr>
          <w:rFonts w:ascii="Times New Roman" w:cs="Times New Roman" w:eastAsia="Times New Roman" w:hAnsi="Times New Roman"/>
          <w:sz w:val="16"/>
          <w:szCs w:val="16"/>
          <w:color w:val="auto"/>
        </w:rPr>
        <w:t>. Borrower shall use the proceeds of the Loans only for the purposes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8.11</w:t>
      </w:r>
      <w:r>
        <w:rPr>
          <w:rFonts w:ascii="Times New Roman" w:cs="Times New Roman" w:eastAsia="Times New Roman" w:hAnsi="Times New Roman"/>
          <w:sz w:val="16"/>
          <w:szCs w:val="16"/>
          <w:color w:val="auto"/>
        </w:rPr>
        <w:t>. No part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proceeds of the Loans or Letters of Credit will be used by Borrower, directly or indirectly, and Borrower will not lend, contribute or otherwise make available such proceeds to any Subsidiary, joint venture partner or other Person, in any case for the purpose of (i) furthering an offer, payment, promise to pay, or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authorization of payment of money or giving anything of value to any governmental official or employee, political party, official of a political party, candidate for political office, or anyone else acting in an official capacity, in order to obtain, retain or direct business or obtain any improper advantage, in violation of any applicable law related to bribery or corruption, including the United States Foreign Corrupt Practices Act of 1977, as amended, (ii) funding, financing or</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facilitating any activities, transaction or business of or with any Person, or in any country or territory, that, at the time of such funding, is, subject to Sanctions or in any Designated Jurisdiction, or (iii) any other use that would result in a violation of Sanctions by any Person (including any Person participating in the Loans or Letters of Credit hereunder, whether as underwriter, advisor, investor, or otherwise). Borrower has implemented and will maintain in effect policies</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and procedures reasonably designed to promote material compliance by Borrower, its Subsidiaries and their respective directors, officers, employees and agents with applicable Sanctions and laws related to bribery and anti-corruption.</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9.07. Compliance with Environmental Law</w:t>
      </w:r>
      <w:r>
        <w:rPr>
          <w:rFonts w:ascii="Times New Roman" w:cs="Times New Roman" w:eastAsia="Times New Roman" w:hAnsi="Times New Roman"/>
          <w:sz w:val="18"/>
          <w:szCs w:val="18"/>
          <w:color w:val="auto"/>
        </w:rPr>
        <w:t>. Borrower and its Restricted Subsidiaries shall (a) comply with Environmental Law, and</w:t>
      </w:r>
    </w:p>
    <w:p>
      <w:pPr>
        <w:jc w:val="both"/>
        <w:spacing w:after="0" w:line="228" w:lineRule="auto"/>
        <w:rPr>
          <w:sz w:val="20"/>
          <w:szCs w:val="20"/>
          <w:color w:val="auto"/>
        </w:rPr>
      </w:pPr>
      <w:r>
        <w:rPr>
          <w:rFonts w:ascii="Times New Roman" w:cs="Times New Roman" w:eastAsia="Times New Roman" w:hAnsi="Times New Roman"/>
          <w:sz w:val="16"/>
          <w:szCs w:val="16"/>
          <w:color w:val="auto"/>
        </w:rPr>
        <w:t>will keep or cause all Real Property to be kept free of any Liens imposed under Environmental Law, unless, in each case, failure to do so would not reasonably be expected to have a Material Adverse Effect; (b) in the event of any Hazardous Material at, on, under or emanating from any Real Property which could result in liability under or a violation of any Environmental Law, in each case which would reasonably be expected to have a Material Adverse Effect,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undertake, and/or cause any of their respective tenants or occupants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384" w:right="339" w:bottom="1440" w:gutter="0" w:footer="0" w:header="0"/>
        </w:sectPr>
      </w:pPr>
    </w:p>
    <w:bookmarkStart w:id="177" w:name="page178"/>
    <w:bookmarkEnd w:id="177"/>
    <w:p>
      <w:pPr>
        <w:jc w:val="both"/>
        <w:spacing w:after="0" w:line="244" w:lineRule="auto"/>
        <w:rPr>
          <w:sz w:val="20"/>
          <w:szCs w:val="20"/>
          <w:color w:val="auto"/>
        </w:rPr>
      </w:pPr>
      <w:r>
        <w:rPr>
          <w:rFonts w:ascii="Times New Roman" w:cs="Times New Roman" w:eastAsia="Times New Roman" w:hAnsi="Times New Roman"/>
          <w:sz w:val="16"/>
          <w:szCs w:val="16"/>
          <w:color w:val="auto"/>
        </w:rPr>
        <w:t xml:space="preserve">undertake, at no cost or expense to Administrative Agent, Collateral Agent or any Lender, an appropriate response (as reasonably determined by Borrower) to such event;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Company shall be required to comply with any order or directive which is being contested in good faith and by proper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proceedings so long as it has maintained adequate reserves with respect to such compliance to the extent required in accordance with GAAP; and (c) at the written request of Administrative Agent, in its reasonable discretion, provide, at no cost or expense to Administrative Agent, Collateral Agent or any Lender, an environmental site assessment (including, without limitation, the results of any soil or groundwater or other testing conducted at Administrative Agent’s</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request) concerning any Real Property now or hereafter owned, leased or operated by Borrower or any of its Restricted Subsidiaries, conducted by an environmental consulting firm proposed by such Credit Party and approved by Administrative Agent in its reasonable discretion indicating the presence or absence of Hazardous Material and the potential cost of any required action in connection with any Hazardous Material on, at, under or emanating from such</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Real Property;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such request may be made only if (i) there has occurred and is continuing an Event of Default, or (ii) circumstances exist that reasonably could be expected to form the basis of an Environmental Action against Borrower or any Restricted Subsidiary or any Real Property of Borrower or any of its Restricted Subsidiaries which would reasonably be expected to have a Material Adverse Effect; if Borrower or any of its Restricted</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Subsidiaries fails to provide the same within sixty (60) days after such request was made (or in such longer period as may be approved by Administrative Agent, in its reasonable discretion), Administrative Agent may but is under no obligation to conduct the same, and Borrower or its Restricted Subsidiary shall grant and hereby grants to Administrative Agent and its agents, advisors and consultants access at reasonable times, and upon reasonable notice to Borrower, to</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such Real Property and specifically grants Administrative Agent and its agents, advisors and consultants an irrevocable non-exclusive license, subject to the rights of tenants, to undertake such an assessment, all at no cost or expense to Administrative Agent, Collateral Agent or any Lender. Administrative Agent will use its commercially reasonable efforts to obtain from the firm conducting any such assessment usual and customary agreements to secure liability insurance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 treat its work as confidential and shall promptly provide Borrower with all documents relating to such assessment.</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9.08. Pledge of Property or Mortgage of Real Property</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637"/>
        <w:spacing w:after="0" w:line="208" w:lineRule="auto"/>
        <w:tabs>
          <w:tab w:leader="none" w:pos="12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compliance with applicable Gaming Laws, if, after the Closing Date, any Credit Party shall acquire any Property (other than any Real Property or any Property that is subject to a Lien permitted under </w:t>
      </w:r>
      <w:r>
        <w:rPr>
          <w:rFonts w:ascii="Times New Roman" w:cs="Times New Roman" w:eastAsia="Times New Roman" w:hAnsi="Times New Roman"/>
          <w:sz w:val="18"/>
          <w:szCs w:val="18"/>
          <w:u w:val="single" w:color="auto"/>
          <w:color w:val="auto"/>
        </w:rPr>
        <w:t>Section 10.02(i)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10.02(k)</w:t>
      </w:r>
      <w:r>
        <w:rPr>
          <w:rFonts w:ascii="Times New Roman" w:cs="Times New Roman" w:eastAsia="Times New Roman" w:hAnsi="Times New Roman"/>
          <w:sz w:val="18"/>
          <w:szCs w:val="18"/>
          <w:color w:val="auto"/>
        </w:rPr>
        <w:t xml:space="preserve"> to the extent and for so long as the contract or other agreement in which such Lien is granted validly prohibits the creation of Liens securing the Obligations on such Property and to the extent such prohibition is not superseded by the applicable provisions of the UCC), including, without limitation, pursuant to any Permitted Acquisition, or as to which Collateral Agent, for the benefit of the Secured Parties, does not have a perfected Lien and as to which the Security Documents are intended to cover, such Credit Party shall (subject to any applicable provisions set forth in the Security Agreement with respect to limitations on grant of security interests in certain types of assets or Pledged Collateral and limitations or exclusions from the requirement to perfect Liens on such assets or Pledged Collateral) promptly (i) execute and deliver to Collateral Agent such amendments to the Security Documents or such other documents as Collateral Agent deems necessary or advisable in order to grant to Collateral Agent, for the benefit of the Secured Parties, security interests in such Property and (ii) take all actions Collateral Agent deems necessary or advisable to grant to Collateral Agent, for the benefit of the Secured Parties, a perfected security interest (except to the extent limited by applicable Requirements of Law (including, without limitation, any Gaming Laws)), superior to and prior to the rights of all third Persons and subject to no Liens, in each case, other than Permitted Liens, in each case, to the extent such actions are required by the Security Agreement.</w:t>
      </w:r>
    </w:p>
    <w:p>
      <w:pPr>
        <w:spacing w:after="0" w:line="163" w:lineRule="exact"/>
        <w:rPr>
          <w:rFonts w:ascii="Times New Roman" w:cs="Times New Roman" w:eastAsia="Times New Roman" w:hAnsi="Times New Roman"/>
          <w:sz w:val="18"/>
          <w:szCs w:val="18"/>
          <w:color w:val="auto"/>
        </w:rPr>
      </w:pPr>
    </w:p>
    <w:p>
      <w:pPr>
        <w:jc w:val="both"/>
        <w:ind w:firstLine="637"/>
        <w:spacing w:after="0" w:line="208" w:lineRule="auto"/>
        <w:tabs>
          <w:tab w:leader="none" w:pos="125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the Closing Date, any Credit Party (x) acquires, including, without limitation, pursuant to any Permitted Acquisition, a fee or leasehold interest in Real Property located in the United States which Real Property (or, in the case of a leasehold, such leasehold interest or estate) has a fair market value in excess of $100.0 million or (y) develops a Facility on any fee or leasehold interest in Real Property located in the United States which Real Property (including the reasonably anticipated fair market value of the Facility or other improvements to be developed thereon) has a fair market value in excess of $200.0 million, determined on an as-developed basis, in each case, with respect to which a Mortgage was not previously entered into in favor of Collateral Agent (in each case, other than to the extent such Real Property is subject to a Lien permitted under </w:t>
      </w:r>
      <w:r>
        <w:rPr>
          <w:rFonts w:ascii="Times New Roman" w:cs="Times New Roman" w:eastAsia="Times New Roman" w:hAnsi="Times New Roman"/>
          <w:sz w:val="18"/>
          <w:szCs w:val="18"/>
          <w:u w:val="single" w:color="auto"/>
          <w:color w:val="auto"/>
        </w:rPr>
        <w:t>Section 10.02(i)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10.02(k)</w:t>
      </w:r>
      <w:r>
        <w:rPr>
          <w:rFonts w:ascii="Times New Roman" w:cs="Times New Roman" w:eastAsia="Times New Roman" w:hAnsi="Times New Roman"/>
          <w:sz w:val="18"/>
          <w:szCs w:val="18"/>
          <w:color w:val="auto"/>
        </w:rPr>
        <w:t xml:space="preserve"> securing Indebtedness to the extent and for so long as the contract or other agreement in which such Lien is granted validly prohibits the creation of Liens securing the Obligations on such Real Property), such Credit Party shall, within ninety (90) days (or such longer period that is reasonably acceptable to Administrative Agent), (i) take such actions and execute such documents as Collateral Agent shall reasonably require to confirm the Lien of an existing Mortgage, if applicable, or to create a new Mortgage on such additional Real Property and (ii) cause to be delivered to Collateral Agent, for the benefit of the Secured Parties, all documents and instruments reasonably requested by Collateral Agent or as shall be necessary in the opinion of counsel to Collateral Agent to create on behalf of the Secured Parties a valid, perfected, mortgage Lien, subject only to Permitted Liens,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371" w:right="339" w:bottom="1440" w:gutter="0" w:footer="0" w:header="0"/>
        </w:sectPr>
      </w:pPr>
    </w:p>
    <w:bookmarkStart w:id="178" w:name="page179"/>
    <w:bookmarkEnd w:id="178"/>
    <w:p>
      <w:pPr>
        <w:jc w:val="both"/>
        <w:ind w:left="640" w:firstLine="628"/>
        <w:spacing w:after="0" w:line="250" w:lineRule="auto"/>
        <w:tabs>
          <w:tab w:leader="none" w:pos="172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Mortgage in favor of Collateral Agent, for the benefit of the Secured Parties, in form for recording in the recording office of the jurisdiction where such Mortgaged Real Property is situated, together with such other documentation as shall be required to create a valid mortgage Lien under applicable law, which Mortgage and other documentation shall be reasonably satisfactory to Collateral Agent and shall be effective to create in favor of Collateral Agent for the benefit of the Secured Parties a valid, perfected, Mortgage Lien on such Mortgaged Real Property subject to no Liens other than Permitted Liens;</w:t>
      </w:r>
    </w:p>
    <w:p>
      <w:pPr>
        <w:spacing w:after="0" w:line="185" w:lineRule="exact"/>
        <w:rPr>
          <w:rFonts w:ascii="Times New Roman" w:cs="Times New Roman" w:eastAsia="Times New Roman" w:hAnsi="Times New Roman"/>
          <w:sz w:val="18"/>
          <w:szCs w:val="18"/>
          <w:color w:val="auto"/>
        </w:rPr>
      </w:pPr>
    </w:p>
    <w:p>
      <w:pPr>
        <w:jc w:val="both"/>
        <w:ind w:left="640" w:firstLine="628"/>
        <w:spacing w:after="0" w:line="249" w:lineRule="auto"/>
        <w:tabs>
          <w:tab w:leader="none" w:pos="167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such Mortgaged Real Property (other than, for the avoidance of doubt, the Wynn Las Vegas Convention Center in the event of the occurrence of the Wynn Las Vegas Convention Center Acquisition) that exceeds the Title Insurance Threshold Amount, a policy or policies or marked-up unconditional binder of title insurance, as applicable, paid for by Borrower or its Restricted Subsidiaries, issued by a nationally recognized title insurance company insuring the Lien of each Mortgage entered into pursuant to clause (1) above as a valid first Lien on the Mortgaged Real Property described therein, free of any other Liens except Permitted Liens, together with such customary endorsements available on commercially reasonable terms as Collateral Agent may reasonably request.</w:t>
      </w:r>
    </w:p>
    <w:p>
      <w:pPr>
        <w:spacing w:after="0" w:line="185" w:lineRule="exact"/>
        <w:rPr>
          <w:rFonts w:ascii="Times New Roman" w:cs="Times New Roman" w:eastAsia="Times New Roman" w:hAnsi="Times New Roman"/>
          <w:sz w:val="18"/>
          <w:szCs w:val="18"/>
          <w:color w:val="auto"/>
        </w:rPr>
      </w:pPr>
    </w:p>
    <w:p>
      <w:pPr>
        <w:jc w:val="both"/>
        <w:ind w:left="640" w:firstLine="628"/>
        <w:spacing w:after="0" w:line="252" w:lineRule="auto"/>
        <w:tabs>
          <w:tab w:leader="none" w:pos="180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such Mortgaged Real Property, Collateral Agent shall have received a completed “Life-of-Loan” Federal Emergency Management Agency standard flood hazard determination with respect to such Mortgaged Real Property for which a Mortgage is delivered pursuant to clause (1) above (together with a notice about special flood hazard area status and flood disaster assistance duly executed by Borrower and the applicable Credit Party relating thereto);</w:t>
      </w:r>
    </w:p>
    <w:p>
      <w:pPr>
        <w:spacing w:after="0" w:line="183" w:lineRule="exact"/>
        <w:rPr>
          <w:rFonts w:ascii="Times New Roman" w:cs="Times New Roman" w:eastAsia="Times New Roman" w:hAnsi="Times New Roman"/>
          <w:sz w:val="18"/>
          <w:szCs w:val="18"/>
          <w:color w:val="auto"/>
        </w:rPr>
      </w:pPr>
    </w:p>
    <w:p>
      <w:pPr>
        <w:jc w:val="both"/>
        <w:ind w:left="640" w:firstLine="628"/>
        <w:spacing w:after="0" w:line="249" w:lineRule="auto"/>
        <w:tabs>
          <w:tab w:leader="none" w:pos="168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survey of each Mortgaged Real Property in such form as shall (x) to the extent title insurance is being provided with respect to such Mortgaged Real Property in accordance with the terms hereof, be required by the title company to remove the standard survey exceptions from the title policy with respect to such Mortgaged Real Property and (y) other than in the case of an aerial survey reasonably acceptable to Collateral Agent (in the case of any Closing Date Mortgaged Real Property, only with respect to the Closing Date Mortgaged Real Property located in Las Vegas, Nevada), comply with the minimum detail requirements of the American Land Title Association and locate all improvements, public streets and recorded easements affecting such Mortgaged Real Property; and</w:t>
      </w:r>
    </w:p>
    <w:p>
      <w:pPr>
        <w:spacing w:after="0" w:line="185" w:lineRule="exact"/>
        <w:rPr>
          <w:rFonts w:ascii="Times New Roman" w:cs="Times New Roman" w:eastAsia="Times New Roman" w:hAnsi="Times New Roman"/>
          <w:sz w:val="18"/>
          <w:szCs w:val="18"/>
          <w:color w:val="auto"/>
        </w:rPr>
      </w:pPr>
    </w:p>
    <w:p>
      <w:pPr>
        <w:jc w:val="both"/>
        <w:ind w:left="640" w:firstLine="628"/>
        <w:spacing w:after="0" w:line="250" w:lineRule="auto"/>
        <w:tabs>
          <w:tab w:leader="none" w:pos="171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Mortgage entered into pursuant to clause (1) above, opinions addressed to Administrative Agent and Collateral Agent for its benefit and for the benefit of the Secured Parties of (A) local counsel for Borrower or its Restricted Subsidiaries in each jurisdiction where such Mortgaged Real Property is located with respect to the enforceability of each such Mortgage and other matters customarily included in such opinions and (B) counsel for Borrower and its Restricted Subsidiaries regarding due authorization, execution and delivery of each such Mortgage, in each case, in form and substance reasonably satisfactory to Administrative Agent;</w:t>
      </w:r>
    </w:p>
    <w:p>
      <w:pPr>
        <w:spacing w:after="0" w:line="1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notwithstanding the foregoing, (A) the Credit Parties shall not be required to grant a Mortgage on (x)(i) any leasehold interest in any Real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Property entered into after the date hereof that has a fair market value (including the reasonably anticipated fair market value of the Facility or other improvements to be developed thereon) of less than $300.0 million or a remaining term (including options to extend) of less than 10 years or (ii) any leasehold interest in any Real Property if after the exercise of commercially reasonable efforts by the Credit Parties (which shall not include the payment of consideration other than reasonable attorneys’ fees and other expenses incidental thereto), the landlord under such lease has not consented to the granting of a Mortgage or</w:t>
      </w:r>
    </w:p>
    <w:p>
      <w:pPr>
        <w:spacing w:after="0" w:line="3" w:lineRule="exact"/>
        <w:rPr>
          <w:sz w:val="20"/>
          <w:szCs w:val="20"/>
          <w:color w:val="auto"/>
        </w:rPr>
      </w:pPr>
    </w:p>
    <w:p>
      <w:pPr>
        <w:jc w:val="both"/>
        <w:ind w:firstLine="5"/>
        <w:spacing w:after="0" w:line="245" w:lineRule="auto"/>
        <w:tabs>
          <w:tab w:leader="none" w:pos="25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leasehold interest acquired or otherwise obtained from another Credit Party and (B) if any Credit Party shall be required to deliver a Mortgage on any new or additional Mortgaged Real Property pursuant to this Agreement or any other Credit Document, no such Mortgage shall be (nor be required to be) granted by the applicable Credit Party nor accepted by Collateral Agent until the later of (x) 45 days after the delivery of the information required pursuant to clause (b)(3) above and (y) receipt of confirmation from Administrative Agent that each Lender has confirmed to Administrative Agent that it has completed its flood insurance due diligence to its reasonable satisfaction.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385" w:right="339" w:bottom="1440" w:gutter="0" w:footer="0" w:header="0"/>
        </w:sectPr>
      </w:pPr>
    </w:p>
    <w:bookmarkStart w:id="179" w:name="page180"/>
    <w:bookmarkEnd w:id="179"/>
    <w:p>
      <w:pPr>
        <w:jc w:val="both"/>
        <w:ind w:firstLine="637"/>
        <w:spacing w:after="0" w:line="214" w:lineRule="auto"/>
        <w:tabs>
          <w:tab w:leader="none" w:pos="12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w:t>
      </w:r>
      <w:r>
        <w:rPr>
          <w:rFonts w:ascii="Times New Roman" w:cs="Times New Roman" w:eastAsia="Times New Roman" w:hAnsi="Times New Roman"/>
          <w:sz w:val="18"/>
          <w:szCs w:val="18"/>
          <w:u w:val="single" w:color="auto"/>
          <w:color w:val="auto"/>
        </w:rPr>
        <w:t>Sections 9.08(a)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9.08(b)</w:t>
      </w:r>
      <w:r>
        <w:rPr>
          <w:rFonts w:ascii="Times New Roman" w:cs="Times New Roman" w:eastAsia="Times New Roman" w:hAnsi="Times New Roman"/>
          <w:sz w:val="18"/>
          <w:szCs w:val="18"/>
          <w:color w:val="auto"/>
        </w:rPr>
        <w:t xml:space="preserve"> to the contrary, in each case, it is understood and agreed that no Lien(s) and/or Mortgage(s) in favor of Collateral Agent on any after acquired Property of the applicable Credit Party shall be required to be granted or delivered at such time as provided in such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(as applicable) as a result of such Lien(s) and/or Mortgage(s) being prohibited by (i) the applicable Gaming Authorities or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Borrower has used its commercially reasonable efforts to obtain such approvals or (ii) Contractual Obligation (except to the extent invalidated by the applicable provisions of the UCC).</w:t>
      </w:r>
    </w:p>
    <w:p>
      <w:pPr>
        <w:spacing w:after="0" w:line="169" w:lineRule="exact"/>
        <w:rPr>
          <w:rFonts w:ascii="Times New Roman" w:cs="Times New Roman" w:eastAsia="Times New Roman" w:hAnsi="Times New Roman"/>
          <w:sz w:val="18"/>
          <w:szCs w:val="18"/>
          <w:color w:val="auto"/>
        </w:rPr>
      </w:pPr>
    </w:p>
    <w:p>
      <w:pPr>
        <w:jc w:val="both"/>
        <w:ind w:firstLine="637"/>
        <w:spacing w:after="0" w:line="211" w:lineRule="auto"/>
        <w:tabs>
          <w:tab w:leader="none" w:pos="125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Lien(s) and/or Mortgage(s) relating to any Property acquired by any Credit Party after the Closing Date or any Property of any Additional Credit Party or with respect to any Guarantee of any Additional Credit Party, in each case that were not granted or delivered pursuant to </w:t>
      </w:r>
      <w:r>
        <w:rPr>
          <w:rFonts w:ascii="Times New Roman" w:cs="Times New Roman" w:eastAsia="Times New Roman" w:hAnsi="Times New Roman"/>
          <w:sz w:val="18"/>
          <w:szCs w:val="18"/>
          <w:u w:val="single" w:color="auto"/>
          <w:color w:val="auto"/>
        </w:rPr>
        <w:t>Section 9.08(c)</w:t>
      </w:r>
      <w:r>
        <w:rPr>
          <w:rFonts w:ascii="Times New Roman" w:cs="Times New Roman" w:eastAsia="Times New Roman" w:hAnsi="Times New Roman"/>
          <w:sz w:val="18"/>
          <w:szCs w:val="18"/>
          <w:color w:val="auto"/>
        </w:rPr>
        <w:t xml:space="preserve"> or to the second paragraph in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as the case may be, at such time as Borrower reasonably believes such prohibition no longer exists, Borrower shall (and with respect to any items requiring approval from Gaming Authorities, Borrower shall use commercially reasonable efforts to seek the approval from the applicable Gaming Authorities for such Lien(s), Mortgage(s) and/or Guarantee and, if such approval is so obtained), comply with </w:t>
      </w:r>
      <w:r>
        <w:rPr>
          <w:rFonts w:ascii="Times New Roman" w:cs="Times New Roman" w:eastAsia="Times New Roman" w:hAnsi="Times New Roman"/>
          <w:sz w:val="18"/>
          <w:szCs w:val="18"/>
          <w:u w:val="single" w:color="auto"/>
          <w:color w:val="auto"/>
        </w:rPr>
        <w:t>Sections 9.08(a)</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9.08(b)</w:t>
      </w:r>
      <w:r>
        <w:rPr>
          <w:rFonts w:ascii="Times New Roman" w:cs="Times New Roman" w:eastAsia="Times New Roman" w:hAnsi="Times New Roman"/>
          <w:sz w:val="18"/>
          <w:szCs w:val="18"/>
          <w:color w:val="auto"/>
        </w:rPr>
        <w:t xml:space="preserve"> or with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as the case may be.</w:t>
      </w:r>
    </w:p>
    <w:p>
      <w:pPr>
        <w:spacing w:after="0" w:line="169" w:lineRule="exact"/>
        <w:rPr>
          <w:sz w:val="20"/>
          <w:szCs w:val="20"/>
          <w:color w:val="auto"/>
        </w:rPr>
      </w:pPr>
    </w:p>
    <w:p>
      <w:pPr>
        <w:jc w:val="both"/>
        <w:ind w:firstLine="632"/>
        <w:spacing w:after="0" w:line="238" w:lineRule="auto"/>
        <w:rPr>
          <w:sz w:val="20"/>
          <w:szCs w:val="20"/>
          <w:color w:val="auto"/>
        </w:rPr>
      </w:pPr>
      <w:r>
        <w:rPr>
          <w:rFonts w:ascii="Times New Roman" w:cs="Times New Roman" w:eastAsia="Times New Roman" w:hAnsi="Times New Roman"/>
          <w:sz w:val="16"/>
          <w:szCs w:val="16"/>
          <w:b w:val="1"/>
          <w:bCs w:val="1"/>
          <w:color w:val="auto"/>
        </w:rPr>
        <w:t>SECTION 9.09. Security Interests; Further Assurances</w:t>
      </w:r>
      <w:r>
        <w:rPr>
          <w:rFonts w:ascii="Times New Roman" w:cs="Times New Roman" w:eastAsia="Times New Roman" w:hAnsi="Times New Roman"/>
          <w:sz w:val="16"/>
          <w:szCs w:val="16"/>
          <w:color w:val="auto"/>
        </w:rPr>
        <w:t>. Each Credit Party shall, promptly, upon the reasonable request of Collateral Agent, and so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long as such request (or compliance with such request) does not violate any Gaming Law (or, if such request is subject to an approval by the Gaming Authority, Borrower hereby agrees to use commercially reasonable efforts to obtain such approval), at Borrower’s expense, execute, acknowledge and deliver, or cause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execution, acknowledgment and delivery of, and thereafter register, file or record, or cause to be registered, filed or recorded, in an appropriate governmental office, any document or instrument supplemental to or confirmatory of the Security Documents or otherwise deemed by Collateral Agent reasonably necessary or desirable to create, protect or perfect or for the continued validity, perfection and priority of the Liens on the Collateral covered or purported to be covered</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thereby (subject to any applicable provisions set forth herein and in the Security Agreement with respect to limitations on grant of security interests in certain types of Pledged Collateral and limitations or exclusions from the requirement to perfect Liens on such Pledged Collateral and any applicable Requirements of Law including, without limitation, any Gaming Laws) subject to no Liens other than Permitted Liens;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notwithstanding anything to the contrary</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herein or in any other Credit Document, in no event shall any Company be required to enter into control agreements with respect to its deposit accounts, securities accounts or commodity accounts. In the case of the exercise by Collateral Agent or the Lenders or any other Secured Party of any power, right, privilege or remedy pursuant to any Credit Document following the occurrence and during the continuation of an Event of Default which requires any consent,</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approval, registration, qualification or authorization of any Governmental Authority, Borrower and each of its Restricted Subsidiaries shall use commercially reasonable efforts to promptly execute and deliver all applications, certifications, instruments and other documents and papers that Collateral Agent or the Lenders may be so required to obtain.</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9.10. [Reserved]</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32"/>
        <w:spacing w:after="0" w:line="218" w:lineRule="auto"/>
        <w:rPr>
          <w:sz w:val="20"/>
          <w:szCs w:val="20"/>
          <w:color w:val="auto"/>
        </w:rPr>
      </w:pPr>
      <w:r>
        <w:rPr>
          <w:rFonts w:ascii="Times New Roman" w:cs="Times New Roman" w:eastAsia="Times New Roman" w:hAnsi="Times New Roman"/>
          <w:sz w:val="18"/>
          <w:szCs w:val="18"/>
          <w:b w:val="1"/>
          <w:bCs w:val="1"/>
          <w:color w:val="auto"/>
        </w:rPr>
        <w:t>SECTION 9.11. Additional Credit Parties</w:t>
      </w:r>
      <w:r>
        <w:rPr>
          <w:rFonts w:ascii="Times New Roman" w:cs="Times New Roman" w:eastAsia="Times New Roman" w:hAnsi="Times New Roman"/>
          <w:sz w:val="18"/>
          <w:szCs w:val="18"/>
          <w:color w:val="auto"/>
        </w:rPr>
        <w:t>. Upon (i) any Credit Party creating or acquiring any Subsidiary that is a Wholly Owned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(other than any Excluded Subsidiary) after the Closing Date, (ii) any Wholly Owned Restricted Subsidiary of a Credit Party ceasing to be an</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Excluded Subsidiary (including, without limitation, an Immaterial Subsidiary being designated pursuant to </w:t>
      </w:r>
      <w:r>
        <w:rPr>
          <w:rFonts w:ascii="Times New Roman" w:cs="Times New Roman" w:eastAsia="Times New Roman" w:hAnsi="Times New Roman"/>
          <w:sz w:val="16"/>
          <w:szCs w:val="16"/>
          <w:u w:val="single" w:color="auto"/>
          <w:color w:val="auto"/>
        </w:rPr>
        <w:t>Section 9.13</w:t>
      </w:r>
      <w:r>
        <w:rPr>
          <w:rFonts w:ascii="Times New Roman" w:cs="Times New Roman" w:eastAsia="Times New Roman" w:hAnsi="Times New Roman"/>
          <w:sz w:val="16"/>
          <w:szCs w:val="16"/>
          <w:color w:val="auto"/>
        </w:rPr>
        <w:t xml:space="preserve"> as an Excluded Immaterial Subsidiary) or (iii) any Revocation that results in an Unrestricted Subsidiary becoming a Wholly Owned Restricted Subsidiary (other than any Excluded Subsidiary) of a Credit Party (such Wholly Owned Restricted Subsidiary referenced in clause (i), (ii) or (iii) above, an “</w:t>
      </w:r>
      <w:r>
        <w:rPr>
          <w:rFonts w:ascii="Times New Roman" w:cs="Times New Roman" w:eastAsia="Times New Roman" w:hAnsi="Times New Roman"/>
          <w:sz w:val="16"/>
          <w:szCs w:val="16"/>
          <w:b w:val="1"/>
          <w:bCs w:val="1"/>
          <w:color w:val="auto"/>
        </w:rPr>
        <w:t>Additional Credit Party</w:t>
      </w:r>
      <w:r>
        <w:rPr>
          <w:rFonts w:ascii="Times New Roman" w:cs="Times New Roman" w:eastAsia="Times New Roman" w:hAnsi="Times New Roman"/>
          <w:sz w:val="16"/>
          <w:szCs w:val="16"/>
          <w:color w:val="auto"/>
        </w:rPr>
        <w:t>”), such Credit Party shall,</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assuming and to the extent that it does not violate any Gaming Law or assuming and to the extent it obtains the approval of the Gaming Authority to the extent such approval is required by applicable Gaming Laws (which Borrower hereby agrees to use commercially reasonable efforts to obtain), (A) cause each such Wholly Owned Restricted Subsidiary to promptly (but in any event within 45 days (or 95 days, in the event of any Discharge of any Indebtedness in connection with the acquisition of any such Subsidiary) after the later of such event described in clause (i), (ii) or (iii) above or receipt of such approval (or such longer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period of time as Administrative Agent may agree to in its sole discretion), execute and deliver all such agreements, guarantees, documents and certificates (including Joinder Agreements, any amendments to the Credit Documents, lien searches and a Perfection Certificate) as Administrative Agent may reasonably request in order to have such Wholly Owned Restricted Subsidiary become a Guarantor and (B)(I) execute and deliver to Collateral Agent such amendments to</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or additional Security Documents as Collateral Agent deems necessary or advisable in order to grant to Collateral Agent for the benefit of the Secured Parties, a perfected security interest in the Equity Interests of such Additional Credit Party which are owned by any Credit Party and required to be pledged pursuant to the Security Agreement, (II) deliver to Collateral Agent the certificates (if any) representing such Equity Interests together with in the case of such Equity</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Interests, undated stock powers endorsed in blank, (III) cause such Additional Credit Party to take such actions necessary or advisable (including executing and delivering a Joinder Agreement) to grant to Collateral Agent for the benefit of the Secured Parties, a perfected security interest in the collateral described in (subject to any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371" w:right="339" w:bottom="1440" w:gutter="0" w:footer="0" w:header="0"/>
        </w:sectPr>
      </w:pPr>
    </w:p>
    <w:bookmarkStart w:id="180" w:name="page181"/>
    <w:bookmarkEnd w:id="180"/>
    <w:p>
      <w:pPr>
        <w:jc w:val="both"/>
        <w:spacing w:after="0" w:line="244" w:lineRule="auto"/>
        <w:rPr>
          <w:sz w:val="20"/>
          <w:szCs w:val="20"/>
          <w:color w:val="auto"/>
        </w:rPr>
      </w:pPr>
      <w:r>
        <w:rPr>
          <w:rFonts w:ascii="Times New Roman" w:cs="Times New Roman" w:eastAsia="Times New Roman" w:hAnsi="Times New Roman"/>
          <w:sz w:val="16"/>
          <w:szCs w:val="16"/>
          <w:color w:val="auto"/>
        </w:rPr>
        <w:t>set forth in the Security Agreement with respect to limitations on grant of security interests in certain types of assets or Pledged Collateral and limitations or exclusions from the requirement to perfect Liens on such Pledged Collateral and excluding acts with respect to perfection of security interests and Liens not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required under, or excluded from the requirements under, the Security Agreement) the Security Agreement and all other Property (limited, in the case of any first-tier Foreign Subsidiary that is a CFC or any CFC Holdco, to 65% of the voting Equity Interests and 100% of the non-voting Equity Interests of such Foreign Subsidiary or CFC Holdco) of such Additional Credit Party in accordance with the provisions of </w:t>
      </w:r>
      <w:r>
        <w:rPr>
          <w:rFonts w:ascii="Times New Roman" w:cs="Times New Roman" w:eastAsia="Times New Roman" w:hAnsi="Times New Roman"/>
          <w:sz w:val="16"/>
          <w:szCs w:val="16"/>
          <w:u w:val="single" w:color="auto"/>
          <w:color w:val="auto"/>
        </w:rPr>
        <w:t>Section 9.08</w:t>
      </w:r>
      <w:r>
        <w:rPr>
          <w:rFonts w:ascii="Times New Roman" w:cs="Times New Roman" w:eastAsia="Times New Roman" w:hAnsi="Times New Roman"/>
          <w:sz w:val="16"/>
          <w:szCs w:val="16"/>
          <w:color w:val="auto"/>
        </w:rPr>
        <w:t xml:space="preserve"> hereof with respect to such Additional</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Credit Party, or as necessary under applicable law or as may be reasonably requested by Collateral Agent, and (IV) deliver to Collateral Agent all legal opinions reasonably requested by Collateral Agent with respect to such Additional Credit Party relating to the matters described above covering matters similar to those covered in the opinions delivered on the Closing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however, that Borrower shall use its commercially reasonable efforts to obtain such approvals</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for any Mortgage(s) and Lien(s) (including pledge of the Equity Interests of such Subsidiary) to be granted by such Additional Credit Party and for the Guarantee of such Additional Credit Party as soon as reasonably practicable. All of the foregoing actions shall be at the sole cost and expense of the Credit Parties.</w:t>
      </w:r>
    </w:p>
    <w:p>
      <w:pPr>
        <w:spacing w:after="0" w:line="182"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 xml:space="preserve">Notwithstanding the foregoing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to the contrary, it is understood and agreed that no Lien(s), Mortgage(s) and/or Guarantee of the applicable Additional Credit Party shall be required to be granted or delivered at such time as provided in the paragraph above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as a result of such Lien(s), Mortgage(s) and/or Guarantee being prohibited (i) by the applicable Gaming Authorities, any other applicable Governmental Authorities or applicable Law; provided, however, that Borrower has used its commercially reasonable efforts to obtain such approvals for such Lien(s), Mortgage(s) and/or Guarantee or (ii) any Contractual Obligation (except to the extent superseded by the applicable provisions of the UCC).</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9.12. Limitation on Designations of Unrestricted Subsidiaries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260" w:hanging="623"/>
        <w:spacing w:after="0"/>
        <w:tabs>
          <w:tab w:leader="none" w:pos="1260"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may designate any Subsidiary of Borrower (other than (x) a Subsidiary of Borrower which owns one or more Principal Assets and</w:t>
      </w:r>
    </w:p>
    <w:p>
      <w:pPr>
        <w:spacing w:after="0" w:line="7" w:lineRule="exact"/>
        <w:rPr>
          <w:rFonts w:ascii="Times New Roman" w:cs="Times New Roman" w:eastAsia="Times New Roman" w:hAnsi="Times New Roman"/>
          <w:sz w:val="16"/>
          <w:szCs w:val="16"/>
          <w:color w:val="auto"/>
        </w:rPr>
      </w:pPr>
    </w:p>
    <w:p>
      <w:pPr>
        <w:ind w:left="260" w:hanging="255"/>
        <w:spacing w:after="0"/>
        <w:tabs>
          <w:tab w:leader="none" w:pos="2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Group Asia) as an “Unrestricted Subsidiary” under this Agreement (a “</w:t>
      </w:r>
      <w:r>
        <w:rPr>
          <w:rFonts w:ascii="Times New Roman" w:cs="Times New Roman" w:eastAsia="Times New Roman" w:hAnsi="Times New Roman"/>
          <w:sz w:val="18"/>
          <w:szCs w:val="18"/>
          <w:b w:val="1"/>
          <w:bCs w:val="1"/>
          <w:color w:val="auto"/>
        </w:rPr>
        <w:t>Designation</w:t>
      </w:r>
      <w:r>
        <w:rPr>
          <w:rFonts w:ascii="Times New Roman" w:cs="Times New Roman" w:eastAsia="Times New Roman" w:hAnsi="Times New Roman"/>
          <w:sz w:val="18"/>
          <w:szCs w:val="18"/>
          <w:color w:val="auto"/>
        </w:rPr>
        <w:t>”) only if:</w:t>
      </w:r>
    </w:p>
    <w:p>
      <w:pPr>
        <w:spacing w:after="0" w:line="167" w:lineRule="exact"/>
        <w:rPr>
          <w:rFonts w:ascii="Times New Roman" w:cs="Times New Roman" w:eastAsia="Times New Roman" w:hAnsi="Times New Roman"/>
          <w:sz w:val="18"/>
          <w:szCs w:val="18"/>
          <w:color w:val="auto"/>
        </w:rPr>
      </w:pPr>
    </w:p>
    <w:p>
      <w:pPr>
        <w:ind w:left="1900" w:hanging="379"/>
        <w:spacing w:after="0"/>
        <w:tabs>
          <w:tab w:leader="none" w:pos="190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shall have occurred and be continuing at the time of or immediately after giving effect to such Designation;</w:t>
      </w:r>
    </w:p>
    <w:p>
      <w:pPr>
        <w:spacing w:after="0" w:line="174" w:lineRule="exact"/>
        <w:rPr>
          <w:rFonts w:ascii="Times New Roman" w:cs="Times New Roman" w:eastAsia="Times New Roman" w:hAnsi="Times New Roman"/>
          <w:sz w:val="18"/>
          <w:szCs w:val="18"/>
          <w:color w:val="auto"/>
        </w:rPr>
      </w:pPr>
    </w:p>
    <w:p>
      <w:pPr>
        <w:jc w:val="both"/>
        <w:ind w:left="640" w:firstLine="881"/>
        <w:spacing w:after="0" w:line="218" w:lineRule="auto"/>
        <w:tabs>
          <w:tab w:leader="none" w:pos="1896"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would be permitted under this Agreement to make an Investment at the time of Designation (assuming the effectiveness of such Designation) in an amount (the “</w:t>
      </w:r>
      <w:r>
        <w:rPr>
          <w:rFonts w:ascii="Times New Roman" w:cs="Times New Roman" w:eastAsia="Times New Roman" w:hAnsi="Times New Roman"/>
          <w:sz w:val="18"/>
          <w:szCs w:val="18"/>
          <w:b w:val="1"/>
          <w:bCs w:val="1"/>
          <w:color w:val="auto"/>
        </w:rPr>
        <w:t>Designation Amount</w:t>
      </w:r>
      <w:r>
        <w:rPr>
          <w:rFonts w:ascii="Times New Roman" w:cs="Times New Roman" w:eastAsia="Times New Roman" w:hAnsi="Times New Roman"/>
          <w:sz w:val="18"/>
          <w:szCs w:val="18"/>
          <w:color w:val="auto"/>
        </w:rPr>
        <w:t>”) equal to the sum of (A) the fair market value of the Equity Interest of such Subsidiary owned by Borrower and/or any of the Restricted Subsidiaries on such date and (B) the aggregate amount of Indebtedness of such Subsidiary owed to Borrower and the Restricted Subsidiaries on such date; and</w:t>
      </w:r>
    </w:p>
    <w:p>
      <w:pPr>
        <w:spacing w:after="0" w:line="155" w:lineRule="exact"/>
        <w:rPr>
          <w:rFonts w:ascii="Times New Roman" w:cs="Times New Roman" w:eastAsia="Times New Roman" w:hAnsi="Times New Roman"/>
          <w:sz w:val="18"/>
          <w:szCs w:val="18"/>
          <w:color w:val="auto"/>
        </w:rPr>
      </w:pPr>
    </w:p>
    <w:p>
      <w:pPr>
        <w:ind w:left="640" w:firstLine="881"/>
        <w:spacing w:after="0" w:line="239" w:lineRule="auto"/>
        <w:tabs>
          <w:tab w:leader="none" w:pos="1892"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Designation, Borrower shall be in compliance on a Pro Forma Basis with the Financial Maintenance Covenant (whether or not then in effect) as of the most recent Calculation Date;</w:t>
      </w:r>
    </w:p>
    <w:p>
      <w:pPr>
        <w:spacing w:after="0" w:line="165" w:lineRule="exact"/>
        <w:rPr>
          <w:sz w:val="20"/>
          <w:szCs w:val="20"/>
          <w:color w:val="auto"/>
        </w:rPr>
      </w:pPr>
    </w:p>
    <w:p>
      <w:pPr>
        <w:ind w:firstLine="5"/>
        <w:spacing w:after="0" w:line="271" w:lineRule="auto"/>
        <w:tabs>
          <w:tab w:leader="none" w:pos="62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Borrower may not designate any Subsidiary as an Unrestricted Subsidiary that owns Material Intellectual Property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designation and no Unrestricted Subsidiary shall own any Material Intellectual Property at any time.</w:t>
      </w:r>
    </w:p>
    <w:p>
      <w:pPr>
        <w:spacing w:after="0" w:line="166" w:lineRule="exact"/>
        <w:rPr>
          <w:rFonts w:ascii="Times New Roman" w:cs="Times New Roman" w:eastAsia="Times New Roman" w:hAnsi="Times New Roman"/>
          <w:sz w:val="18"/>
          <w:szCs w:val="18"/>
          <w:color w:val="auto"/>
        </w:rPr>
      </w:pPr>
    </w:p>
    <w:p>
      <w:pPr>
        <w:ind w:firstLine="5"/>
        <w:spacing w:after="0" w:line="268" w:lineRule="auto"/>
        <w:tabs>
          <w:tab w:leader="none" w:pos="62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such Designation, Borrower and its Restricted Subsidiaries shall be deemed to have made an Investment in such Unrestricted Subsidiary in an amount equal to the Designation Amount.</w:t>
      </w:r>
    </w:p>
    <w:p>
      <w:pPr>
        <w:spacing w:after="0" w:line="154" w:lineRule="exact"/>
        <w:rPr>
          <w:rFonts w:ascii="Times New Roman" w:cs="Times New Roman" w:eastAsia="Times New Roman" w:hAnsi="Times New Roman"/>
          <w:sz w:val="18"/>
          <w:szCs w:val="18"/>
          <w:color w:val="auto"/>
        </w:rPr>
      </w:pPr>
    </w:p>
    <w:p>
      <w:pPr>
        <w:ind w:firstLine="637"/>
        <w:spacing w:after="0" w:line="232" w:lineRule="auto"/>
        <w:tabs>
          <w:tab w:leader="none" w:pos="1257"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revoke any Designation of a Subsidiary as an Unrestricted Subsidiary (a “</w:t>
      </w:r>
      <w:r>
        <w:rPr>
          <w:rFonts w:ascii="Times New Roman" w:cs="Times New Roman" w:eastAsia="Times New Roman" w:hAnsi="Times New Roman"/>
          <w:sz w:val="18"/>
          <w:szCs w:val="18"/>
          <w:b w:val="1"/>
          <w:bCs w:val="1"/>
          <w:color w:val="auto"/>
        </w:rPr>
        <w:t>Revocation</w:t>
      </w:r>
      <w:r>
        <w:rPr>
          <w:rFonts w:ascii="Times New Roman" w:cs="Times New Roman" w:eastAsia="Times New Roman" w:hAnsi="Times New Roman"/>
          <w:sz w:val="18"/>
          <w:szCs w:val="18"/>
          <w:color w:val="auto"/>
        </w:rPr>
        <w:t>”), whereupon such Subsidiary shall then constitute a Restricted Subsidiary, if:</w:t>
      </w:r>
    </w:p>
    <w:p>
      <w:pPr>
        <w:spacing w:after="0" w:line="167" w:lineRule="exact"/>
        <w:rPr>
          <w:rFonts w:ascii="Times New Roman" w:cs="Times New Roman" w:eastAsia="Times New Roman" w:hAnsi="Times New Roman"/>
          <w:sz w:val="18"/>
          <w:szCs w:val="18"/>
          <w:color w:val="auto"/>
        </w:rPr>
      </w:pPr>
    </w:p>
    <w:p>
      <w:pPr>
        <w:ind w:left="1900" w:hanging="379"/>
        <w:spacing w:after="0"/>
        <w:tabs>
          <w:tab w:leader="none" w:pos="1900"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shall have occurred and be continuing at the time and immediately after giving effect to such Revocation;</w:t>
      </w:r>
    </w:p>
    <w:p>
      <w:pPr>
        <w:spacing w:after="0" w:line="174" w:lineRule="exact"/>
        <w:rPr>
          <w:rFonts w:ascii="Times New Roman" w:cs="Times New Roman" w:eastAsia="Times New Roman" w:hAnsi="Times New Roman"/>
          <w:sz w:val="18"/>
          <w:szCs w:val="18"/>
          <w:color w:val="auto"/>
        </w:rPr>
      </w:pPr>
    </w:p>
    <w:p>
      <w:pPr>
        <w:ind w:left="640" w:firstLine="881"/>
        <w:spacing w:after="0" w:line="231" w:lineRule="auto"/>
        <w:tabs>
          <w:tab w:leader="none" w:pos="1896"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Revocation, Borrower shall be in compliance on a Pro Forma Basis with the Financial Maintenance Covenant (whether or not then in effect) as of the most recent Calculation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371" w:right="339" w:bottom="1440" w:gutter="0" w:footer="0" w:header="0"/>
        </w:sectPr>
      </w:pPr>
    </w:p>
    <w:bookmarkStart w:id="181" w:name="page182"/>
    <w:bookmarkEnd w:id="181"/>
    <w:p>
      <w:pPr>
        <w:ind w:left="640" w:firstLine="881"/>
        <w:spacing w:after="0" w:line="231" w:lineRule="auto"/>
        <w:tabs>
          <w:tab w:leader="none" w:pos="189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Liens and Indebtedness of such Unrestricted Subsidiary and its Subsidiaries outstanding immediately following such Revocation would, if incurred at the time of such Revocation, have been permitted to be incurred for all purposes of this Agreement.</w:t>
      </w:r>
    </w:p>
    <w:p>
      <w:pPr>
        <w:spacing w:after="0" w:line="167" w:lineRule="exact"/>
        <w:rPr>
          <w:rFonts w:ascii="Times New Roman" w:cs="Times New Roman" w:eastAsia="Times New Roman" w:hAnsi="Times New Roman"/>
          <w:sz w:val="18"/>
          <w:szCs w:val="18"/>
          <w:color w:val="auto"/>
        </w:rPr>
      </w:pPr>
    </w:p>
    <w:p>
      <w:pPr>
        <w:jc w:val="both"/>
        <w:ind w:firstLine="637"/>
        <w:spacing w:after="0" w:line="220" w:lineRule="auto"/>
        <w:tabs>
          <w:tab w:leader="none" w:pos="12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Designations and Revocations occurring after the Closing Date must be evidenced by an Officer’s Certificate of Borrower delivered to Administrative Agent with the Responsible Officer so executing such certificate certifying compliance with the foregoing provisions of </w:t>
      </w:r>
      <w:r>
        <w:rPr>
          <w:rFonts w:ascii="Times New Roman" w:cs="Times New Roman" w:eastAsia="Times New Roman" w:hAnsi="Times New Roman"/>
          <w:sz w:val="18"/>
          <w:szCs w:val="18"/>
          <w:u w:val="single" w:color="auto"/>
          <w:color w:val="auto"/>
        </w:rPr>
        <w:t>Section 9.12(a)</w:t>
      </w:r>
      <w:r>
        <w:rPr>
          <w:rFonts w:ascii="Times New Roman" w:cs="Times New Roman" w:eastAsia="Times New Roman" w:hAnsi="Times New Roman"/>
          <w:sz w:val="18"/>
          <w:szCs w:val="18"/>
          <w:color w:val="auto"/>
        </w:rPr>
        <w:t xml:space="preserve"> (in the case of any such Designations) and of </w:t>
      </w:r>
      <w:r>
        <w:rPr>
          <w:rFonts w:ascii="Times New Roman" w:cs="Times New Roman" w:eastAsia="Times New Roman" w:hAnsi="Times New Roman"/>
          <w:sz w:val="18"/>
          <w:szCs w:val="18"/>
          <w:u w:val="single" w:color="auto"/>
          <w:color w:val="auto"/>
        </w:rPr>
        <w:t>Section 9.12(b)</w:t>
      </w:r>
      <w:r>
        <w:rPr>
          <w:rFonts w:ascii="Times New Roman" w:cs="Times New Roman" w:eastAsia="Times New Roman" w:hAnsi="Times New Roman"/>
          <w:sz w:val="18"/>
          <w:szCs w:val="18"/>
          <w:color w:val="auto"/>
        </w:rPr>
        <w:t xml:space="preserve"> (in the case of any such Revocations).</w:t>
      </w:r>
    </w:p>
    <w:p>
      <w:pPr>
        <w:spacing w:after="0" w:line="167" w:lineRule="exact"/>
        <w:rPr>
          <w:rFonts w:ascii="Times New Roman" w:cs="Times New Roman" w:eastAsia="Times New Roman" w:hAnsi="Times New Roman"/>
          <w:sz w:val="18"/>
          <w:szCs w:val="18"/>
          <w:color w:val="auto"/>
        </w:rPr>
      </w:pPr>
    </w:p>
    <w:p>
      <w:pPr>
        <w:jc w:val="both"/>
        <w:ind w:firstLine="637"/>
        <w:spacing w:after="0" w:line="236" w:lineRule="auto"/>
        <w:tabs>
          <w:tab w:leader="none" w:pos="1257"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Borrower designates a Guarantor as an Unrestricted Subsidiary in accordance with this </w:t>
      </w:r>
      <w:r>
        <w:rPr>
          <w:rFonts w:ascii="Times New Roman" w:cs="Times New Roman" w:eastAsia="Times New Roman" w:hAnsi="Times New Roman"/>
          <w:sz w:val="16"/>
          <w:szCs w:val="16"/>
          <w:u w:val="single" w:color="auto"/>
          <w:color w:val="auto"/>
        </w:rPr>
        <w:t>Section 9.12</w:t>
      </w:r>
      <w:r>
        <w:rPr>
          <w:rFonts w:ascii="Times New Roman" w:cs="Times New Roman" w:eastAsia="Times New Roman" w:hAnsi="Times New Roman"/>
          <w:sz w:val="16"/>
          <w:szCs w:val="16"/>
          <w:color w:val="auto"/>
        </w:rPr>
        <w:t>, the Obligations of such Guarantor under the Credit Documents shall terminate and be of no further force and effect and all Liens granted by such Guarantor under the applicable Security Documents shall terminate and be released and be of no further force and effect, and all Liens on the Equity Interests and debt obligations of such Guarantor shall be terminated and released and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such termination and release of such Liens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9.13. Limitation on Designation of Immaterial Subsidiaries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37"/>
        <w:spacing w:after="0" w:line="235" w:lineRule="auto"/>
        <w:tabs>
          <w:tab w:leader="none" w:pos="126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for any reason the aggregate fair market value of the assets of all the Immaterial Subsidiaries exceeds the Immaterial Subsidiary Threshold Amount, then, promptly after the occurrence of such event that causes the aggregate fair market value of all Immaterial Subsidiaries to exceed the Immaterial Subsidiary Threshold Amount, Borrower shall designate (an “</w:t>
      </w:r>
      <w:r>
        <w:rPr>
          <w:rFonts w:ascii="Times New Roman" w:cs="Times New Roman" w:eastAsia="Times New Roman" w:hAnsi="Times New Roman"/>
          <w:sz w:val="16"/>
          <w:szCs w:val="16"/>
          <w:b w:val="1"/>
          <w:bCs w:val="1"/>
          <w:color w:val="auto"/>
        </w:rPr>
        <w:t>Excluded Designation</w:t>
      </w:r>
      <w:r>
        <w:rPr>
          <w:rFonts w:ascii="Times New Roman" w:cs="Times New Roman" w:eastAsia="Times New Roman" w:hAnsi="Times New Roman"/>
          <w:sz w:val="16"/>
          <w:szCs w:val="16"/>
          <w:color w:val="auto"/>
        </w:rPr>
        <w:t>”) one or more Immaterial Subsidiaries as no longer constituting Immaterial Subsidiaries for all purposes of this Agreement (an “</w:t>
      </w:r>
      <w:r>
        <w:rPr>
          <w:rFonts w:ascii="Times New Roman" w:cs="Times New Roman" w:eastAsia="Times New Roman" w:hAnsi="Times New Roman"/>
          <w:sz w:val="16"/>
          <w:szCs w:val="16"/>
          <w:b w:val="1"/>
          <w:bCs w:val="1"/>
          <w:color w:val="auto"/>
        </w:rPr>
        <w:t>Excluded Immaterial Subsidiary</w:t>
      </w:r>
      <w:r>
        <w:rPr>
          <w:rFonts w:ascii="Times New Roman" w:cs="Times New Roman" w:eastAsia="Times New Roman" w:hAnsi="Times New Roman"/>
          <w:sz w:val="16"/>
          <w:szCs w:val="16"/>
          <w:color w:val="auto"/>
        </w:rPr>
        <w:t>”) as may be necessary to ensure that the Immaterial Subsidiary Threshold Amount is satisfied. Borrower may redesignate (a “</w:t>
      </w:r>
      <w:r>
        <w:rPr>
          <w:rFonts w:ascii="Times New Roman" w:cs="Times New Roman" w:eastAsia="Times New Roman" w:hAnsi="Times New Roman"/>
          <w:sz w:val="16"/>
          <w:szCs w:val="16"/>
          <w:b w:val="1"/>
          <w:bCs w:val="1"/>
          <w:color w:val="auto"/>
        </w:rPr>
        <w:t>Redesignation</w:t>
      </w:r>
      <w:r>
        <w:rPr>
          <w:rFonts w:ascii="Times New Roman" w:cs="Times New Roman" w:eastAsia="Times New Roman" w:hAnsi="Times New Roman"/>
          <w:sz w:val="16"/>
          <w:szCs w:val="16"/>
          <w:color w:val="auto"/>
        </w:rPr>
        <w:t xml:space="preserve">”) an Excluded Immaterial Subsidiary as constituting an Immaterial Subsidiary for purposes of this Agreement so long as such redesignated Excluded Immaterial Subsidiary is in compliance with the requirements of the definition of “Immaterial Subsidiary” and such Redesignation does not cause or otherwise result in the aggregate fair market value of the assets of all Immaterial Subsidiaries (after giving effect to the Redesignation of the Excluded Immaterial Subsidiary as an Immaterial Subsidiary) to exceed the Immaterial Subsidiary Threshold Amount. For purposes of this </w:t>
      </w:r>
      <w:r>
        <w:rPr>
          <w:rFonts w:ascii="Times New Roman" w:cs="Times New Roman" w:eastAsia="Times New Roman" w:hAnsi="Times New Roman"/>
          <w:sz w:val="16"/>
          <w:szCs w:val="16"/>
          <w:u w:val="single" w:color="auto"/>
          <w:color w:val="auto"/>
        </w:rPr>
        <w:t>Section 9.13(a)</w:t>
      </w:r>
      <w:r>
        <w:rPr>
          <w:rFonts w:ascii="Times New Roman" w:cs="Times New Roman" w:eastAsia="Times New Roman" w:hAnsi="Times New Roman"/>
          <w:sz w:val="16"/>
          <w:szCs w:val="16"/>
          <w:color w:val="auto"/>
        </w:rPr>
        <w:t>, fair market value shall be determined as of the most recent Calculation Date.</w:t>
      </w:r>
    </w:p>
    <w:p>
      <w:pPr>
        <w:spacing w:after="0" w:line="168" w:lineRule="exact"/>
        <w:rPr>
          <w:rFonts w:ascii="Times New Roman" w:cs="Times New Roman" w:eastAsia="Times New Roman" w:hAnsi="Times New Roman"/>
          <w:sz w:val="16"/>
          <w:szCs w:val="16"/>
          <w:color w:val="auto"/>
        </w:rPr>
      </w:pPr>
    </w:p>
    <w:p>
      <w:pPr>
        <w:ind w:firstLine="637"/>
        <w:spacing w:after="0" w:line="231" w:lineRule="auto"/>
        <w:tabs>
          <w:tab w:leader="none" w:pos="125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Excluded Designation or Redesignation must be evidenced by an Officer’s Certificate of Borrower delivered to Administrative Agent with the Responsible Officer executing such certificate certifying compliance with the foregoing provisions of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firstLine="637"/>
        <w:spacing w:after="0" w:line="212" w:lineRule="auto"/>
        <w:tabs>
          <w:tab w:leader="none" w:pos="12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Borrower redesignates an Excluded Immaterial Subsidiary as an Immaterial Subsidiary in accordance with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so long as no Default or Event of Default exists, the Obligations of such Excluded Immaterial Subsidiary (as a Guarantor) under the Credit Documents shall terminate and be of no further force and all Liens granted by such Excluded Immaterial Subsidiary (as a Guarantor) under the applicable Security Documents shall terminate and be released and be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the termination and release of such Lien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9.14. [Reserved]</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firstLine="632"/>
        <w:spacing w:after="0" w:line="232" w:lineRule="auto"/>
        <w:rPr>
          <w:sz w:val="20"/>
          <w:szCs w:val="20"/>
          <w:color w:val="auto"/>
        </w:rPr>
      </w:pPr>
      <w:r>
        <w:rPr>
          <w:rFonts w:ascii="Times New Roman" w:cs="Times New Roman" w:eastAsia="Times New Roman" w:hAnsi="Times New Roman"/>
          <w:sz w:val="18"/>
          <w:szCs w:val="18"/>
          <w:b w:val="1"/>
          <w:bCs w:val="1"/>
          <w:color w:val="auto"/>
        </w:rPr>
        <w:t>SECTION 9.15. Ratings</w:t>
      </w:r>
      <w:r>
        <w:rPr>
          <w:rFonts w:ascii="Times New Roman" w:cs="Times New Roman" w:eastAsia="Times New Roman" w:hAnsi="Times New Roman"/>
          <w:sz w:val="18"/>
          <w:szCs w:val="18"/>
          <w:color w:val="auto"/>
        </w:rPr>
        <w:t>. Borrower shall use commercially reasonable efforts to obtain and maintain, at all times on and after the date that is 270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after the Closing Date, ratings from each of Moody’s and S&amp;P for the Term A Facility Loans.</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9.16. Post-Closing Matters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371" w:right="339" w:bottom="1440" w:gutter="0" w:footer="0" w:header="0"/>
        </w:sectPr>
      </w:pPr>
    </w:p>
    <w:bookmarkStart w:id="182" w:name="page183"/>
    <w:bookmarkEnd w:id="182"/>
    <w:p>
      <w:pPr>
        <w:jc w:val="both"/>
        <w:ind w:firstLine="637"/>
        <w:spacing w:after="0" w:line="225" w:lineRule="auto"/>
        <w:tabs>
          <w:tab w:leader="none" w:pos="12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will cause to be delivered or performed, as applicable, each of the items set forth on </w:t>
      </w:r>
      <w:r>
        <w:rPr>
          <w:rFonts w:ascii="Times New Roman" w:cs="Times New Roman" w:eastAsia="Times New Roman" w:hAnsi="Times New Roman"/>
          <w:sz w:val="18"/>
          <w:szCs w:val="18"/>
          <w:u w:val="single" w:color="auto"/>
          <w:color w:val="auto"/>
        </w:rPr>
        <w:t>Schedule 9.16</w:t>
      </w:r>
      <w:r>
        <w:rPr>
          <w:rFonts w:ascii="Times New Roman" w:cs="Times New Roman" w:eastAsia="Times New Roman" w:hAnsi="Times New Roman"/>
          <w:sz w:val="18"/>
          <w:szCs w:val="18"/>
          <w:color w:val="auto"/>
        </w:rPr>
        <w:t xml:space="preserve"> within the time period set forth therein (or such longer period of time as Administrative Agent may agree in its reasonable discretion). To the extent there is any conflict between the provisions of any Credit Document and </w:t>
      </w:r>
      <w:r>
        <w:rPr>
          <w:rFonts w:ascii="Times New Roman" w:cs="Times New Roman" w:eastAsia="Times New Roman" w:hAnsi="Times New Roman"/>
          <w:sz w:val="18"/>
          <w:szCs w:val="18"/>
          <w:u w:val="single" w:color="auto"/>
          <w:color w:val="auto"/>
        </w:rPr>
        <w:t>Schedule 9.16</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Schedule 9.16</w:t>
      </w:r>
      <w:r>
        <w:rPr>
          <w:rFonts w:ascii="Times New Roman" w:cs="Times New Roman" w:eastAsia="Times New Roman" w:hAnsi="Times New Roman"/>
          <w:sz w:val="18"/>
          <w:szCs w:val="18"/>
          <w:color w:val="auto"/>
        </w:rPr>
        <w:t xml:space="preserve"> shall control.</w:t>
      </w:r>
    </w:p>
    <w:p>
      <w:pPr>
        <w:spacing w:after="0" w:line="154" w:lineRule="exact"/>
        <w:rPr>
          <w:rFonts w:ascii="Times New Roman" w:cs="Times New Roman" w:eastAsia="Times New Roman" w:hAnsi="Times New Roman"/>
          <w:sz w:val="18"/>
          <w:szCs w:val="18"/>
          <w:color w:val="auto"/>
        </w:rPr>
      </w:pPr>
    </w:p>
    <w:p>
      <w:pPr>
        <w:jc w:val="both"/>
        <w:ind w:firstLine="637"/>
        <w:spacing w:after="0" w:line="214" w:lineRule="auto"/>
        <w:tabs>
          <w:tab w:leader="none" w:pos="125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all Mortgaged Real Property identified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 xml:space="preserve"> that will be subject to mortgages no later than ninety (90) days after the Closing Date (such properties, the “</w:t>
      </w:r>
      <w:r>
        <w:rPr>
          <w:rFonts w:ascii="Times New Roman" w:cs="Times New Roman" w:eastAsia="Times New Roman" w:hAnsi="Times New Roman"/>
          <w:sz w:val="18"/>
          <w:szCs w:val="18"/>
          <w:b w:val="1"/>
          <w:bCs w:val="1"/>
          <w:color w:val="auto"/>
        </w:rPr>
        <w:t>Closing Date Mortgaged Real Property</w:t>
      </w:r>
      <w:r>
        <w:rPr>
          <w:rFonts w:ascii="Times New Roman" w:cs="Times New Roman" w:eastAsia="Times New Roman" w:hAnsi="Times New Roman"/>
          <w:sz w:val="18"/>
          <w:szCs w:val="18"/>
          <w:color w:val="auto"/>
        </w:rPr>
        <w:t xml:space="preserve">”), which date may be extended at the Administrative Agent’s sole discretion, Borrower or its Restricted Subsidiaries shall cause to be delivered to the Administrative Agent, each of the items set forth in </w:t>
      </w:r>
      <w:r>
        <w:rPr>
          <w:rFonts w:ascii="Times New Roman" w:cs="Times New Roman" w:eastAsia="Times New Roman" w:hAnsi="Times New Roman"/>
          <w:sz w:val="18"/>
          <w:szCs w:val="18"/>
          <w:u w:val="single" w:color="auto"/>
          <w:color w:val="auto"/>
        </w:rPr>
        <w:t>Section 9.08(b)(1)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the Closing Date Mortgaged Real Property, Borrower and the Restricted Subsidiaries shall not be required to obtain or maintain title insurance in favor of the Secured Parties in an amount greater than $1,100.0 million in the aggregate.</w:t>
      </w:r>
    </w:p>
    <w:p>
      <w:pPr>
        <w:spacing w:after="0" w:line="16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ARTICLE X.</w:t>
      </w:r>
    </w:p>
    <w:p>
      <w:pPr>
        <w:spacing w:after="0" w:line="1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01"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8"/>
          <w:szCs w:val="18"/>
          <w:color w:val="auto"/>
        </w:rPr>
        <w:t>Each Credit Party, for itself and on behalf of its Restricted Subsidiaries, covenants and agrees with Administrative Agent, Collateral Agent, and the Lenders that until the Obligations have been Paid in Full (and each Credit Party covenants and agrees that it will cause its Restricted Subsidiaries to observe and perform the covenants herein set forth applicable to any such Restricted Subsidiary until the Obligations have been Paid in Full):</w:t>
      </w:r>
    </w:p>
    <w:p>
      <w:pPr>
        <w:spacing w:after="0" w:line="165"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18"/>
          <w:szCs w:val="18"/>
          <w:b w:val="1"/>
          <w:bCs w:val="1"/>
          <w:color w:val="auto"/>
        </w:rPr>
        <w:t>SECTION 10.01.</w:t>
      </w:r>
      <w:r>
        <w:rPr>
          <w:sz w:val="20"/>
          <w:szCs w:val="20"/>
          <w:color w:val="auto"/>
        </w:rPr>
        <w:tab/>
      </w:r>
      <w:r>
        <w:rPr>
          <w:rFonts w:ascii="Times New Roman" w:cs="Times New Roman" w:eastAsia="Times New Roman" w:hAnsi="Times New Roman"/>
          <w:sz w:val="16"/>
          <w:szCs w:val="16"/>
          <w:b w:val="1"/>
          <w:bCs w:val="1"/>
          <w:color w:val="auto"/>
        </w:rPr>
        <w:t>Indebtedness</w:t>
      </w:r>
      <w:r>
        <w:rPr>
          <w:rFonts w:ascii="Times New Roman" w:cs="Times New Roman" w:eastAsia="Times New Roman" w:hAnsi="Times New Roman"/>
          <w:sz w:val="16"/>
          <w:szCs w:val="16"/>
          <w:color w:val="auto"/>
        </w:rPr>
        <w:t>. Borrower and its Restricted Subsidiaries will not incur any Indebtedness, except:</w:t>
      </w:r>
    </w:p>
    <w:p>
      <w:pPr>
        <w:spacing w:after="0" w:line="177" w:lineRule="exact"/>
        <w:rPr>
          <w:sz w:val="20"/>
          <w:szCs w:val="20"/>
          <w:color w:val="auto"/>
        </w:rPr>
      </w:pPr>
    </w:p>
    <w:p>
      <w:pPr>
        <w:ind w:firstLine="637"/>
        <w:spacing w:after="0" w:line="231" w:lineRule="auto"/>
        <w:tabs>
          <w:tab w:leader="none" w:pos="12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pursuant to this Agreement and the other Credit Documents (including pursuant to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and any Permitted Refinancings thereof;</w:t>
      </w:r>
    </w:p>
    <w:p>
      <w:pPr>
        <w:spacing w:after="0" w:line="167" w:lineRule="exact"/>
        <w:rPr>
          <w:rFonts w:ascii="Times New Roman" w:cs="Times New Roman" w:eastAsia="Times New Roman" w:hAnsi="Times New Roman"/>
          <w:sz w:val="18"/>
          <w:szCs w:val="18"/>
          <w:color w:val="auto"/>
        </w:rPr>
      </w:pPr>
    </w:p>
    <w:p>
      <w:pPr>
        <w:ind w:firstLine="637"/>
        <w:spacing w:after="0" w:line="231" w:lineRule="auto"/>
        <w:tabs>
          <w:tab w:leader="none" w:pos="1257"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outstanding on the Closing Date (and to the extent in excess of $2.5 million individually, listed on </w:t>
      </w:r>
      <w:r>
        <w:rPr>
          <w:rFonts w:ascii="Times New Roman" w:cs="Times New Roman" w:eastAsia="Times New Roman" w:hAnsi="Times New Roman"/>
          <w:sz w:val="18"/>
          <w:szCs w:val="18"/>
          <w:u w:val="single" w:color="auto"/>
          <w:color w:val="auto"/>
        </w:rPr>
        <w:t>Schedule 10.01</w:t>
      </w:r>
      <w:r>
        <w:rPr>
          <w:rFonts w:ascii="Times New Roman" w:cs="Times New Roman" w:eastAsia="Times New Roman" w:hAnsi="Times New Roman"/>
          <w:sz w:val="18"/>
          <w:szCs w:val="18"/>
          <w:color w:val="auto"/>
        </w:rPr>
        <w:t>), and any Permitted Refinancings thereof;</w:t>
      </w:r>
    </w:p>
    <w:p>
      <w:pPr>
        <w:spacing w:after="0" w:line="152" w:lineRule="exact"/>
        <w:rPr>
          <w:rFonts w:ascii="Times New Roman" w:cs="Times New Roman" w:eastAsia="Times New Roman" w:hAnsi="Times New Roman"/>
          <w:sz w:val="18"/>
          <w:szCs w:val="18"/>
          <w:color w:val="auto"/>
        </w:rPr>
      </w:pPr>
    </w:p>
    <w:p>
      <w:pPr>
        <w:ind w:firstLine="637"/>
        <w:spacing w:after="0"/>
        <w:tabs>
          <w:tab w:leader="none" w:pos="12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under any Swap Contracts (including, without limitation, any Interest Rate Protection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Swap Contracts are entered into for bona fide hedging activities and not for speculative purposes;</w:t>
      </w:r>
    </w:p>
    <w:p>
      <w:pPr>
        <w:spacing w:after="0" w:line="15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Indebtedness of Borrower and the Restricted Subsidiaries to Borrower or other Restricted Subsidiaries;</w:t>
      </w:r>
    </w:p>
    <w:p>
      <w:pPr>
        <w:spacing w:after="0" w:line="174"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Wynn Las Vegas Notes and Permitted Refinancings thereof;</w:t>
      </w:r>
    </w:p>
    <w:p>
      <w:pPr>
        <w:spacing w:after="0" w:line="187" w:lineRule="exact"/>
        <w:rPr>
          <w:rFonts w:ascii="Times New Roman" w:cs="Times New Roman" w:eastAsia="Times New Roman" w:hAnsi="Times New Roman"/>
          <w:sz w:val="18"/>
          <w:szCs w:val="18"/>
          <w:color w:val="auto"/>
        </w:rPr>
      </w:pPr>
    </w:p>
    <w:p>
      <w:pPr>
        <w:jc w:val="both"/>
        <w:ind w:firstLine="637"/>
        <w:spacing w:after="0" w:line="218" w:lineRule="auto"/>
        <w:tabs>
          <w:tab w:leader="none" w:pos="125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workers’ compensation claims, self-insurance obligations, performance bonds, surety, appeal or similar bonds, bank guarantees, warehouse receipts, completion guarantees, letters of credit and similar instruments provided by Borrower or any of its Restricted Subsidiaries in the ordinary course of its business (including to support Borrower’s or any of its Restricted Subsidiaries’ performance obligations, trade letters of credit and applications for Gaming Licenses or for the purposes referenced in this clause (f));</w:t>
      </w:r>
    </w:p>
    <w:p>
      <w:pPr>
        <w:spacing w:after="0" w:line="155" w:lineRule="exact"/>
        <w:rPr>
          <w:rFonts w:ascii="Times New Roman" w:cs="Times New Roman" w:eastAsia="Times New Roman" w:hAnsi="Times New Roman"/>
          <w:sz w:val="18"/>
          <w:szCs w:val="18"/>
          <w:color w:val="auto"/>
        </w:rPr>
      </w:pPr>
    </w:p>
    <w:p>
      <w:pPr>
        <w:ind w:firstLine="637"/>
        <w:spacing w:after="0" w:line="280" w:lineRule="auto"/>
        <w:tabs>
          <w:tab w:leader="none" w:pos="1257"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Indebtedness arising from the honoring by a bank or other financial institution of a check, draft or similar instrument drawn against insufficient funds in the ordinary course of business;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such Indebtedness is extinguished within five (5) Business Days of its incurrence;</w:t>
      </w:r>
    </w:p>
    <w:p>
      <w:pPr>
        <w:spacing w:after="0" w:line="136" w:lineRule="exact"/>
        <w:rPr>
          <w:rFonts w:ascii="Times New Roman" w:cs="Times New Roman" w:eastAsia="Times New Roman" w:hAnsi="Times New Roman"/>
          <w:sz w:val="16"/>
          <w:szCs w:val="16"/>
          <w:color w:val="auto"/>
        </w:rPr>
      </w:pPr>
    </w:p>
    <w:p>
      <w:pPr>
        <w:jc w:val="both"/>
        <w:ind w:firstLine="637"/>
        <w:spacing w:after="0" w:line="220" w:lineRule="auto"/>
        <w:tabs>
          <w:tab w:leader="none" w:pos="1257"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(other than Indebtedness referred to in </w:t>
      </w:r>
      <w:r>
        <w:rPr>
          <w:rFonts w:ascii="Times New Roman" w:cs="Times New Roman" w:eastAsia="Times New Roman" w:hAnsi="Times New Roman"/>
          <w:sz w:val="18"/>
          <w:szCs w:val="18"/>
          <w:u w:val="single" w:color="auto"/>
          <w:color w:val="auto"/>
        </w:rPr>
        <w:t>Section 10.01(b)</w:t>
      </w:r>
      <w:r>
        <w:rPr>
          <w:rFonts w:ascii="Times New Roman" w:cs="Times New Roman" w:eastAsia="Times New Roman" w:hAnsi="Times New Roman"/>
          <w:sz w:val="18"/>
          <w:szCs w:val="18"/>
          <w:color w:val="auto"/>
        </w:rPr>
        <w:t>) in respect of Purchase Money Obligations and Capital Lease Obligations and refinancings or renewals thereof in an aggregate principal amount not to exceed at any time outstanding $</w:t>
      </w:r>
      <w:r>
        <w:rPr>
          <w:rFonts w:ascii="Times New Roman" w:cs="Times New Roman" w:eastAsia="Times New Roman" w:hAnsi="Times New Roman"/>
          <w:sz w:val="18"/>
          <w:szCs w:val="18"/>
          <w:b w:val="1"/>
          <w:bCs w:val="1"/>
          <w:color w:val="FF0000"/>
          <w:strike w:val="1"/>
        </w:rPr>
        <w:t>200.0</w:t>
      </w:r>
      <w:r>
        <w:rPr>
          <w:rFonts w:ascii="Times New Roman" w:cs="Times New Roman" w:eastAsia="Times New Roman" w:hAnsi="Times New Roman"/>
          <w:sz w:val="18"/>
          <w:szCs w:val="18"/>
          <w:b w:val="1"/>
          <w:bCs w:val="1"/>
          <w:u w:val="single" w:color="auto"/>
          <w:color w:val="0000FF"/>
        </w:rPr>
        <w:t>250.0</w:t>
      </w:r>
      <w:r>
        <w:rPr>
          <w:rFonts w:ascii="Times New Roman" w:cs="Times New Roman" w:eastAsia="Times New Roman" w:hAnsi="Times New Roman"/>
          <w:sz w:val="18"/>
          <w:szCs w:val="18"/>
          <w:color w:val="auto"/>
        </w:rPr>
        <w:t xml:space="preserve"> million and Permitted Refinancings thereof;</w:t>
      </w:r>
    </w:p>
    <w:p>
      <w:pPr>
        <w:spacing w:after="0" w:line="167"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in connection with endorsement of instruments for deposit in the ordinary course of business;</w:t>
      </w:r>
    </w:p>
    <w:p>
      <w:pPr>
        <w:spacing w:after="0" w:line="174" w:lineRule="exact"/>
        <w:rPr>
          <w:rFonts w:ascii="Times New Roman" w:cs="Times New Roman" w:eastAsia="Times New Roman" w:hAnsi="Times New Roman"/>
          <w:sz w:val="18"/>
          <w:szCs w:val="18"/>
          <w:color w:val="auto"/>
        </w:rPr>
      </w:pPr>
    </w:p>
    <w:p>
      <w:pPr>
        <w:ind w:firstLine="637"/>
        <w:spacing w:after="0" w:line="231" w:lineRule="auto"/>
        <w:tabs>
          <w:tab w:leader="none" w:pos="125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Borrower or Restricted Subsidiaries of Indebtedness otherwise permitted to be incurred by Borrower or any Restricted Subsidiary under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371" w:right="339" w:bottom="1440" w:gutter="0" w:footer="0" w:header="0"/>
        </w:sectPr>
      </w:pPr>
    </w:p>
    <w:bookmarkStart w:id="183" w:name="page184"/>
    <w:bookmarkEnd w:id="183"/>
    <w:p>
      <w:pPr>
        <w:jc w:val="both"/>
        <w:ind w:firstLine="637"/>
        <w:spacing w:after="0" w:line="225" w:lineRule="auto"/>
        <w:tabs>
          <w:tab w:leader="none" w:pos="1257"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 Person that becomes a Subsidiary of Borrower or any of its Restricted Subsidiaries after the date hereof in connection with a Permitted Acquisition or other Acquisition or Investment permitted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Indebtedness existed at the time such Person became a Subsidiary and was not created in anticipation or contemplation thereof, and Permitted Refinancings thereof;</w:t>
      </w:r>
    </w:p>
    <w:p>
      <w:pPr>
        <w:spacing w:after="0" w:line="154"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that has been Discharged;</w:t>
      </w:r>
    </w:p>
    <w:p>
      <w:pPr>
        <w:spacing w:after="0" w:line="174"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Escrowed Indebtedness;</w:t>
      </w:r>
    </w:p>
    <w:p>
      <w:pPr>
        <w:spacing w:after="0" w:line="187" w:lineRule="exact"/>
        <w:rPr>
          <w:rFonts w:ascii="Times New Roman" w:cs="Times New Roman" w:eastAsia="Times New Roman" w:hAnsi="Times New Roman"/>
          <w:sz w:val="18"/>
          <w:szCs w:val="18"/>
          <w:color w:val="auto"/>
        </w:rPr>
      </w:pPr>
    </w:p>
    <w:p>
      <w:pPr>
        <w:jc w:val="both"/>
        <w:ind w:firstLine="637"/>
        <w:spacing w:after="0" w:line="236" w:lineRule="auto"/>
        <w:tabs>
          <w:tab w:leader="none" w:pos="1257" w:val="left"/>
        </w:tabs>
        <w:numPr>
          <w:ilvl w:val="1"/>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unsecured Indebtedness of the kind described in clause (d) of the definition of “Indebtedness” so long as, in the case of any such Indebtedness other than earn-out obligations, at the time of incurrence thereof, (i) no Event of Default shall have occurred and be continuing after giving effect thereto and</w:t>
      </w:r>
    </w:p>
    <w:p>
      <w:pPr>
        <w:ind w:left="280" w:hanging="275"/>
        <w:spacing w:after="0"/>
        <w:tabs>
          <w:tab w:leader="none" w:pos="28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and its Restricted Subsidiaries shall be in compliance with the Financial Maintenance Covenant (whether or not then in effect) on a Pro Forma</w:t>
      </w:r>
    </w:p>
    <w:p>
      <w:pPr>
        <w:spacing w:after="0"/>
        <w:rPr>
          <w:sz w:val="20"/>
          <w:szCs w:val="20"/>
          <w:color w:val="auto"/>
        </w:rPr>
      </w:pPr>
      <w:r>
        <w:rPr>
          <w:rFonts w:ascii="Times New Roman" w:cs="Times New Roman" w:eastAsia="Times New Roman" w:hAnsi="Times New Roman"/>
          <w:sz w:val="18"/>
          <w:szCs w:val="18"/>
          <w:color w:val="auto"/>
        </w:rPr>
        <w:t>Basis as of the most recent Calculation Date;</w:t>
      </w:r>
    </w:p>
    <w:p>
      <w:pPr>
        <w:spacing w:after="0" w:line="155" w:lineRule="exact"/>
        <w:rPr>
          <w:sz w:val="20"/>
          <w:szCs w:val="20"/>
          <w:color w:val="auto"/>
        </w:rPr>
      </w:pPr>
    </w:p>
    <w:p>
      <w:pPr>
        <w:ind w:left="1260" w:hanging="623"/>
        <w:spacing w:after="0"/>
        <w:tabs>
          <w:tab w:leader="none" w:pos="126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Unsecured Refinancing Debt, Permitted First Priority Refinancing Debt, and Permitted Second Priority Refinancing Debt;</w:t>
      </w:r>
    </w:p>
    <w:p>
      <w:pPr>
        <w:spacing w:after="0" w:line="174" w:lineRule="exact"/>
        <w:rPr>
          <w:rFonts w:ascii="Times New Roman" w:cs="Times New Roman" w:eastAsia="Times New Roman" w:hAnsi="Times New Roman"/>
          <w:sz w:val="18"/>
          <w:szCs w:val="18"/>
          <w:color w:val="auto"/>
        </w:rPr>
      </w:pPr>
    </w:p>
    <w:p>
      <w:pPr>
        <w:ind w:firstLine="637"/>
        <w:spacing w:after="0" w:line="239" w:lineRule="auto"/>
        <w:tabs>
          <w:tab w:leader="none" w:pos="1257"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Restricted Subsidiaries that are Foreign Subsidiaries in an aggregate principal amount not to exceed $150.0 million at any time outstanding, so long as such Indebtedness is not guaranteed by any Credit Party and Permitted Refinancings thereof;</w:t>
      </w:r>
    </w:p>
    <w:p>
      <w:pPr>
        <w:spacing w:after="0" w:line="15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of Borrower or any Restricted Subsidiary in an aggregate principal amount not to exceed at any time outstanding the greater of</w:t>
      </w:r>
    </w:p>
    <w:p>
      <w:pPr>
        <w:spacing w:after="0" w:line="7" w:lineRule="exact"/>
        <w:rPr>
          <w:rFonts w:ascii="Times New Roman" w:cs="Times New Roman" w:eastAsia="Times New Roman" w:hAnsi="Times New Roman"/>
          <w:sz w:val="16"/>
          <w:szCs w:val="16"/>
          <w:color w:val="auto"/>
        </w:rPr>
      </w:pPr>
    </w:p>
    <w:p>
      <w:pPr>
        <w:ind w:left="260" w:hanging="255"/>
        <w:spacing w:after="0" w:line="213" w:lineRule="auto"/>
        <w:tabs>
          <w:tab w:leader="none" w:pos="2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million and (ii) 50% of Consolidated EBITDA calculated on a Pro Forma Basis as of the most recently ended Test Period and Permitted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Refinancings thereof;</w:t>
      </w:r>
    </w:p>
    <w:p>
      <w:pPr>
        <w:spacing w:after="0" w:line="155" w:lineRule="exact"/>
        <w:rPr>
          <w:sz w:val="20"/>
          <w:szCs w:val="20"/>
          <w:color w:val="auto"/>
        </w:rPr>
      </w:pPr>
    </w:p>
    <w:p>
      <w:pPr>
        <w:ind w:firstLine="637"/>
        <w:spacing w:after="0" w:line="231" w:lineRule="auto"/>
        <w:tabs>
          <w:tab w:leader="none" w:pos="1254"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(i) the financing of insurance premiums or (ii) take-or-pay obligations contained in supply agreements, in each case, in the ordinary course of business;</w:t>
      </w:r>
    </w:p>
    <w:p>
      <w:pPr>
        <w:spacing w:after="0" w:line="167"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under </w:t>
      </w:r>
      <w:r>
        <w:rPr>
          <w:rFonts w:ascii="Times New Roman" w:cs="Times New Roman" w:eastAsia="Times New Roman" w:hAnsi="Times New Roman"/>
          <w:sz w:val="18"/>
          <w:szCs w:val="18"/>
          <w:u w:val="single" w:color="auto"/>
          <w:color w:val="auto"/>
        </w:rPr>
        <w:t>Sections 10.04(l)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10.04(q)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10.04(s)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w:t>
      </w:r>
      <w:r>
        <w:rPr>
          <w:rFonts w:ascii="Times New Roman" w:cs="Times New Roman" w:eastAsia="Times New Roman" w:hAnsi="Times New Roman"/>
          <w:sz w:val="18"/>
          <w:szCs w:val="18"/>
          <w:color w:val="auto"/>
        </w:rPr>
        <w:t xml:space="preserve"> consisting of guarantees;</w:t>
      </w:r>
    </w:p>
    <w:p>
      <w:pPr>
        <w:spacing w:after="0" w:line="174" w:lineRule="exact"/>
        <w:rPr>
          <w:rFonts w:ascii="Times New Roman" w:cs="Times New Roman" w:eastAsia="Times New Roman" w:hAnsi="Times New Roman"/>
          <w:sz w:val="18"/>
          <w:szCs w:val="18"/>
          <w:color w:val="auto"/>
        </w:rPr>
      </w:pPr>
    </w:p>
    <w:p>
      <w:pPr>
        <w:jc w:val="both"/>
        <w:ind w:firstLine="637"/>
        <w:spacing w:after="0"/>
        <w:tabs>
          <w:tab w:leader="none" w:pos="1258"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Indebtedness of Borrower or any Restricted Subsidiaries in respect of one or more series of senior unsecured notes or loans, senior secured first lien notes or loans, senior secured junior lien notes or loans or subordinated notes or loans that may be secured by the Collateral on a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or junior basis with the Obligations, as applicable, that are issued or made pursuant to an indenture, a loan agreement, or a note purchase agreement or otherwise (any such Indebtedness, “</w:t>
      </w:r>
      <w:r>
        <w:rPr>
          <w:rFonts w:ascii="Times New Roman" w:cs="Times New Roman" w:eastAsia="Times New Roman" w:hAnsi="Times New Roman"/>
          <w:sz w:val="16"/>
          <w:szCs w:val="16"/>
          <w:b w:val="1"/>
          <w:bCs w:val="1"/>
          <w:color w:val="auto"/>
        </w:rPr>
        <w:t>Ratio Debt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the aggregate principal amount of all Ratio Debt issued or incurred pursuant to this </w:t>
      </w:r>
      <w:r>
        <w:rPr>
          <w:rFonts w:ascii="Times New Roman" w:cs="Times New Roman" w:eastAsia="Times New Roman" w:hAnsi="Times New Roman"/>
          <w:sz w:val="16"/>
          <w:szCs w:val="16"/>
          <w:u w:val="single" w:color="auto"/>
          <w:color w:val="auto"/>
        </w:rPr>
        <w:t>Section 10.01(t)</w:t>
      </w:r>
      <w:r>
        <w:rPr>
          <w:rFonts w:ascii="Times New Roman" w:cs="Times New Roman" w:eastAsia="Times New Roman" w:hAnsi="Times New Roman"/>
          <w:sz w:val="16"/>
          <w:szCs w:val="16"/>
          <w:color w:val="auto"/>
        </w:rPr>
        <w:t xml:space="preserve"> on such date shall not exceed the Ratio Debt Amount as of such date; (B) no Event of Default shall have occurred and be continuing or would exist immediately after giving effect to such Ratio Debt;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proceeds of such Ratio Debt are being used in connection with a Limited Condition Transaction substantially concurrently upon the receipt thereof (including repayment of Indebtedness of the Person acquired, or that is secured by the assets acquired, in such Limited Condition Transaction), the absence of an Event of Default shall not constitute a condition to the issuance or incurrence of such Ratio Debt; (C) if such Ratio Debt is (x) secured on a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basis with the Obligations, such Ratio Debt shall have a maturity date and Weighted Average Life to Maturity (without giving effect to any prepayments that reduce scheduled amortization) no shorter than the Term A Facility Loans (provided that this clause (C)(x) shall not apply to bridge facilities providing for extensions on customary terms to a date that is no earlier than the applicable maturity date and (B) the stated maturity or Weighted Average Life to Maturity may be shorter if the stated maturity is not earlier than the earlier of (1) the stated maturity of such Indebtedness in effect prior to such refinancing or (2) 91 days after the Final Maturity Date in effect at the time of issuance) or (y) secured on a second lien (or other junior lien) basis or is unsecured, such Ratio Debt shall satisfy the definition of “Permitted Junior Debt Conditions”; (D) if such Ratio Debt is secured (x) on </w:t>
      </w:r>
      <w:r>
        <w:rPr>
          <w:rFonts w:ascii="Times New Roman" w:cs="Times New Roman" w:eastAsia="Times New Roman" w:hAnsi="Times New Roman"/>
          <w:sz w:val="16"/>
          <w:szCs w:val="16"/>
          <w:i w:val="1"/>
          <w:iCs w:val="1"/>
          <w:color w:val="auto"/>
        </w:rPr>
        <w:t>pari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passu </w:t>
      </w:r>
      <w:r>
        <w:rPr>
          <w:rFonts w:ascii="Times New Roman" w:cs="Times New Roman" w:eastAsia="Times New Roman" w:hAnsi="Times New Roman"/>
          <w:sz w:val="16"/>
          <w:szCs w:val="16"/>
          <w:color w:val="auto"/>
        </w:rPr>
        <w:t>basis with the Obligations, the holders of such Indebtedness (or their representative) shall execute and deliver the</w:t>
      </w:r>
      <w:r>
        <w:rPr>
          <w:rFonts w:ascii="Times New Roman" w:cs="Times New Roman" w:eastAsia="Times New Roman" w:hAnsi="Times New Roman"/>
          <w:sz w:val="16"/>
          <w:szCs w:val="16"/>
          <w:i w:val="1"/>
          <w:iCs w:val="1"/>
          <w:color w:val="auto"/>
        </w:rPr>
        <w:t xml:space="preserve"> Pari Passu </w:t>
      </w:r>
      <w:r>
        <w:rPr>
          <w:rFonts w:ascii="Times New Roman" w:cs="Times New Roman" w:eastAsia="Times New Roman" w:hAnsi="Times New Roman"/>
          <w:sz w:val="16"/>
          <w:szCs w:val="16"/>
          <w:color w:val="auto"/>
        </w:rPr>
        <w:t>Intercreditor Agreement or</w:t>
      </w:r>
    </w:p>
    <w:p>
      <w:pPr>
        <w:spacing w:after="0" w:line="75" w:lineRule="exact"/>
        <w:rPr>
          <w:rFonts w:ascii="Times New Roman" w:cs="Times New Roman" w:eastAsia="Times New Roman" w:hAnsi="Times New Roman"/>
          <w:sz w:val="16"/>
          <w:szCs w:val="16"/>
          <w:color w:val="auto"/>
        </w:rPr>
      </w:pPr>
    </w:p>
    <w:p>
      <w:pPr>
        <w:jc w:val="both"/>
        <w:ind w:firstLine="5"/>
        <w:spacing w:after="0" w:line="206" w:lineRule="auto"/>
        <w:tabs>
          <w:tab w:leader="none" w:pos="25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second lien (or other junior lien) basis to the Obligations, the holders of such Indebtedness (or their representative) execute and deliver the Second Lien Intercreditor Agreement (as “Second Priority Debt Parties”); (E) except as set forth in clauses (A) – (D) of this paragraph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the terms (excluding maturity, amortization, pricing, fees, rate floors, premiums, optional prepayment or optional redemption provisions) of such Indebtedness are (as determined by Borrower in good faith) substantially similar to the terms of the Revolving Commitments or the Term A Facility Loans, as applicable, as existing on the date of incurrence of such Ratio Debt except, to the extent such terms (x) at the option of Borrower (1) reflect market terms and conditions (taken as a whole) at the time of incurrence or issuance (as determined by Borrower in good faith), (2) with respect to any Ratio Debt that is unsecured, are customary for issuances of “high yield” securities, or (3) are not materially more restrictive to Borrower (as reasonably determined by Borrower in good faith), when taken as a whole, than the terms of the Term A Facility Loans or the Revolving Facility, as the case may be (except for covenants or other provisions applicable only to periods after the Final Maturity Date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371" w:right="339" w:bottom="1440" w:gutter="0" w:footer="0" w:header="0"/>
        </w:sectPr>
      </w:pPr>
    </w:p>
    <w:bookmarkStart w:id="184" w:name="page185"/>
    <w:bookmarkEnd w:id="184"/>
    <w:p>
      <w:pPr>
        <w:jc w:val="both"/>
        <w:spacing w:after="0" w:line="244" w:lineRule="auto"/>
        <w:rPr>
          <w:sz w:val="20"/>
          <w:szCs w:val="20"/>
          <w:color w:val="auto"/>
        </w:rPr>
      </w:pPr>
      <w:r>
        <w:rPr>
          <w:rFonts w:ascii="Times New Roman" w:cs="Times New Roman" w:eastAsia="Times New Roman" w:hAnsi="Times New Roman"/>
          <w:sz w:val="16"/>
          <w:szCs w:val="16"/>
          <w:color w:val="auto"/>
        </w:rPr>
        <w:t>case of term Indebtedness) or the latest R/C Maturity Date (in the case of revolving Indebtedness) (it being understood that any Ratio Debt may provide for the ability to participate (i) with respect to any borrowings, voluntary prepayments or voluntary commitment reductions, on a pro rata basis, greater than pro rata</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basis or less than pro rata basis with the applicable Loans or facility and (ii) with respect to any mandatory prepayments, on a pro rata basis (only in respect of Ratio Debt that ranks pari passu with the Obligations) or less than pro rata basis with the applicable Loans (and on a greater than pro rata basis with respect to prepayments of any such Ratio Debt with the proceeds of permitted refinancing Indebtedness), or (y) are (1) added to the Term A Facility Loans or Revolving</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Facility, (2) applicable only after the Final Maturity Date (in the case of term Indebtedness) or the latest R/C Maturity Date (in the case of revolving Indebtedness), or (3) otherwise reasonably satisfactory to Administrative Agent;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each of clauses (i)(E)(x) and (i)(E)(y) of this </w:t>
      </w:r>
      <w:r>
        <w:rPr>
          <w:rFonts w:ascii="Times New Roman" w:cs="Times New Roman" w:eastAsia="Times New Roman" w:hAnsi="Times New Roman"/>
          <w:sz w:val="16"/>
          <w:szCs w:val="16"/>
          <w:u w:val="single" w:color="auto"/>
          <w:color w:val="auto"/>
        </w:rPr>
        <w:t>Section 10.01(t)</w:t>
      </w:r>
      <w:r>
        <w:rPr>
          <w:rFonts w:ascii="Times New Roman" w:cs="Times New Roman" w:eastAsia="Times New Roman" w:hAnsi="Times New Roman"/>
          <w:sz w:val="16"/>
          <w:szCs w:val="16"/>
          <w:color w:val="auto"/>
        </w:rPr>
        <w:t>, if any financial maintenance covenant is added for the benefit of any Ratio Debt that is more favorable to the Lenders under such facilities than the Financial</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Maintenance Covenant, then the Financial Maintenance Covenant shall be conformed to match such financial maintenance covenant (except to the extent such financial maintenance covenant applies only to periods after the Final Maturity Date (in the case of term Indebtedness) or the latest R/C Maturity Date (in the case of revolving Indebtedness)) (it being understood that to the extent any financial maintenance covenant or other provision is added for the benefit of any</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such Ratio Debt, no consent shall be required from Administrative Agent or any of the Lenders to the extent that such financial maintenance covenant (together with any related “equity cure” provisions) or other provision is also added for the benefit of any corresponding existing facility); and (F) the aggregate principal amount of all Ratio Debt issued or incurred pursuant to this </w:t>
      </w:r>
      <w:r>
        <w:rPr>
          <w:rFonts w:ascii="Times New Roman" w:cs="Times New Roman" w:eastAsia="Times New Roman" w:hAnsi="Times New Roman"/>
          <w:sz w:val="16"/>
          <w:szCs w:val="16"/>
          <w:u w:val="single" w:color="auto"/>
          <w:color w:val="auto"/>
        </w:rPr>
        <w:t>Section 10.01(t)</w:t>
      </w:r>
      <w:r>
        <w:rPr>
          <w:rFonts w:ascii="Times New Roman" w:cs="Times New Roman" w:eastAsia="Times New Roman" w:hAnsi="Times New Roman"/>
          <w:sz w:val="16"/>
          <w:szCs w:val="16"/>
          <w:color w:val="auto"/>
        </w:rPr>
        <w:t xml:space="preserve"> by Restricted Subsidiaries that are not (and do not concurrently become) Credit</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Parties shall not exceed $150.0 million; and (ii) Permitted Refinancings thereof (for the avoidance of doubt, the usual and customary terms of convertible or exchangeable debt instruments issued in a registered offering or under Rule 144A of the Securities Act and the terms of the Wynn Resorts Finance Notes shall be deemed to be no more restrictive in any material respect to Borrower and its Restricted Subsidiaries than the terms set forth in this Agreement);</w:t>
      </w:r>
    </w:p>
    <w:p>
      <w:pPr>
        <w:spacing w:after="0" w:line="168" w:lineRule="exact"/>
        <w:rPr>
          <w:sz w:val="20"/>
          <w:szCs w:val="20"/>
          <w:color w:val="auto"/>
        </w:rPr>
      </w:pPr>
    </w:p>
    <w:p>
      <w:pPr>
        <w:ind w:firstLine="637"/>
        <w:spacing w:after="0" w:line="231" w:lineRule="auto"/>
        <w:tabs>
          <w:tab w:leader="none" w:pos="125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constituting, or the proceeds of which constitute, Development Expenses in an aggregate principal amount not to exceed $500.0 million at any time outstanding (including Permitted Refinancings thereof);</w:t>
      </w:r>
    </w:p>
    <w:p>
      <w:pPr>
        <w:spacing w:after="0" w:line="154"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Wynn Resorts Finance Notes and Permitted Refinancings thereof;</w:t>
      </w:r>
    </w:p>
    <w:p>
      <w:pPr>
        <w:spacing w:after="0" w:line="187"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Contribution Indebtedness;</w:t>
      </w:r>
    </w:p>
    <w:p>
      <w:pPr>
        <w:spacing w:after="0" w:line="174" w:lineRule="exact"/>
        <w:rPr>
          <w:rFonts w:ascii="Times New Roman" w:cs="Times New Roman" w:eastAsia="Times New Roman" w:hAnsi="Times New Roman"/>
          <w:sz w:val="18"/>
          <w:szCs w:val="18"/>
          <w:color w:val="auto"/>
        </w:rPr>
      </w:pPr>
    </w:p>
    <w:p>
      <w:pPr>
        <w:jc w:val="both"/>
        <w:ind w:firstLine="637"/>
        <w:spacing w:after="0" w:line="225" w:lineRule="auto"/>
        <w:tabs>
          <w:tab w:leader="none" w:pos="125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agreements to pay service fees to professionals (including architects, engineers and designers) in furtherance of and/or in connection with any project or Facility, in each case to the extent such agreements and related payment provisions are reasonably consistent with commonly accepted industry practices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agreements shall give rise to Indebtedness for borrowed money);</w:t>
      </w:r>
    </w:p>
    <w:p>
      <w:pPr>
        <w:spacing w:after="0" w:line="154" w:lineRule="exact"/>
        <w:rPr>
          <w:rFonts w:ascii="Times New Roman" w:cs="Times New Roman" w:eastAsia="Times New Roman" w:hAnsi="Times New Roman"/>
          <w:sz w:val="18"/>
          <w:szCs w:val="18"/>
          <w:color w:val="auto"/>
        </w:rPr>
      </w:pPr>
    </w:p>
    <w:p>
      <w:pPr>
        <w:jc w:val="both"/>
        <w:ind w:firstLine="637"/>
        <w:spacing w:after="0" w:line="218" w:lineRule="auto"/>
        <w:tabs>
          <w:tab w:leader="none" w:pos="125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consisting of promissory notes issued by Borrower to recent or former officers, directors or employees (or heirs of, estates of or trusts formed by such Persons) to finance the purchase or redemption of Equity Interests of Borrower permitted by </w:t>
      </w:r>
      <w:r>
        <w:rPr>
          <w:rFonts w:ascii="Times New Roman" w:cs="Times New Roman" w:eastAsia="Times New Roman" w:hAnsi="Times New Roman"/>
          <w:sz w:val="18"/>
          <w:szCs w:val="18"/>
          <w:u w:val="single" w:color="auto"/>
          <w:color w:val="auto"/>
        </w:rPr>
        <w:t>Section 10.06(f)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all cash payments (whether principal or interest) made by Borrower in respect of such notes, when combined with the aggregate amount of Restricted Payments made pursuant to </w:t>
      </w:r>
      <w:r>
        <w:rPr>
          <w:rFonts w:ascii="Times New Roman" w:cs="Times New Roman" w:eastAsia="Times New Roman" w:hAnsi="Times New Roman"/>
          <w:sz w:val="18"/>
          <w:szCs w:val="18"/>
          <w:u w:val="single" w:color="auto"/>
          <w:color w:val="auto"/>
        </w:rPr>
        <w:t>Section 10.06(f)</w:t>
      </w:r>
      <w:r>
        <w:rPr>
          <w:rFonts w:ascii="Times New Roman" w:cs="Times New Roman" w:eastAsia="Times New Roman" w:hAnsi="Times New Roman"/>
          <w:sz w:val="18"/>
          <w:szCs w:val="18"/>
          <w:color w:val="auto"/>
        </w:rPr>
        <w:t>, shall not exceed $20.0 million in any fiscal year of Borrower;</w:t>
      </w:r>
    </w:p>
    <w:p>
      <w:pPr>
        <w:spacing w:after="0" w:line="155" w:lineRule="exact"/>
        <w:rPr>
          <w:rFonts w:ascii="Times New Roman" w:cs="Times New Roman" w:eastAsia="Times New Roman" w:hAnsi="Times New Roman"/>
          <w:sz w:val="18"/>
          <w:szCs w:val="18"/>
          <w:color w:val="auto"/>
        </w:rPr>
      </w:pPr>
    </w:p>
    <w:p>
      <w:pPr>
        <w:jc w:val="both"/>
        <w:ind w:firstLine="637"/>
        <w:spacing w:after="0" w:line="225" w:lineRule="auto"/>
        <w:tabs>
          <w:tab w:leader="none" w:pos="12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Borrower or the Restricted Subsidiaries in (i) a Permitted Acquisition, (ii) any other Investment expressly permitted hereunder, or (iii) any Asset Sale or other disposition permitted under this Agreement, in the case of each of the foregoing clauses (i), (ii), and (iii), constituting customary indemnification, adjustment of purchase price or similar obligations;</w:t>
      </w:r>
    </w:p>
    <w:p>
      <w:pPr>
        <w:spacing w:after="0" w:line="155" w:lineRule="exact"/>
        <w:rPr>
          <w:sz w:val="20"/>
          <w:szCs w:val="20"/>
          <w:color w:val="auto"/>
        </w:rPr>
      </w:pPr>
    </w:p>
    <w:p>
      <w:pPr>
        <w:ind w:firstLine="637"/>
        <w:spacing w:after="0" w:line="239" w:lineRule="auto"/>
        <w:tabs>
          <w:tab w:leader="none" w:pos="125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or incurred on behalf of, or representing Guarantees of Indebtedness of, joint ventures not in excess, at any one time outstanding, of $50.0 million and any Permitted Refinancing Indebtedness thereof;</w:t>
      </w:r>
    </w:p>
    <w:p>
      <w:pPr>
        <w:sectPr>
          <w:pgSz w:w="11900" w:h="16838" w:orient="portrait"/>
          <w:cols w:equalWidth="0" w:num="1">
            <w:col w:w="11240"/>
          </w:cols>
          <w:pgMar w:left="320" w:top="1371" w:right="339" w:bottom="1440" w:gutter="0" w:footer="0" w:header="0"/>
        </w:sectPr>
      </w:pP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(ab)</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Indebtedness supported by a Letter of Credit, in a principal amount not in excess of the stated amount of such Letter of Credit;</w:t>
      </w:r>
    </w:p>
    <w:p>
      <w:pPr>
        <w:spacing w:after="0" w:line="198" w:lineRule="exact"/>
        <w:rPr>
          <w:sz w:val="20"/>
          <w:szCs w:val="20"/>
          <w:color w:val="auto"/>
        </w:rPr>
      </w:pPr>
    </w:p>
    <w:p>
      <w:pPr>
        <w:sectPr>
          <w:pgSz w:w="11900" w:h="16838" w:orient="portrait"/>
          <w:cols w:equalWidth="0" w:num="2">
            <w:col w:w="920" w:space="340"/>
            <w:col w:w="9980"/>
          </w:cols>
          <w:pgMar w:left="320" w:top="1371" w:right="339" w:bottom="1440" w:gutter="0" w:footer="0" w:header="0"/>
          <w:type w:val="continuous"/>
        </w:sectPr>
      </w:pPr>
    </w:p>
    <w:p>
      <w:pPr>
        <w:ind w:left="640"/>
        <w:spacing w:after="0"/>
        <w:tabs>
          <w:tab w:leader="none" w:pos="1240" w:val="left"/>
        </w:tabs>
        <w:rPr>
          <w:sz w:val="20"/>
          <w:szCs w:val="20"/>
          <w:color w:val="auto"/>
        </w:rPr>
      </w:pPr>
      <w:r>
        <w:rPr>
          <w:rFonts w:ascii="Times New Roman" w:cs="Times New Roman" w:eastAsia="Times New Roman" w:hAnsi="Times New Roman"/>
          <w:sz w:val="18"/>
          <w:szCs w:val="18"/>
          <w:color w:val="auto"/>
        </w:rPr>
        <w:t>(ac)</w:t>
      </w:r>
      <w:r>
        <w:rPr>
          <w:sz w:val="20"/>
          <w:szCs w:val="20"/>
          <w:color w:val="auto"/>
        </w:rPr>
        <w:tab/>
      </w:r>
      <w:r>
        <w:rPr>
          <w:rFonts w:ascii="Times New Roman" w:cs="Times New Roman" w:eastAsia="Times New Roman" w:hAnsi="Times New Roman"/>
          <w:sz w:val="18"/>
          <w:szCs w:val="18"/>
          <w:color w:val="auto"/>
        </w:rPr>
        <w:t>Indebtedness of Borrower and the Subsidiaries incurred under lines of credit or overdraft facilities (including, but not limited to, intraday,</w:t>
      </w:r>
    </w:p>
    <w:p>
      <w:pPr>
        <w:sectPr>
          <w:pgSz w:w="11900" w:h="16838" w:orient="portrait"/>
          <w:cols w:equalWidth="0" w:num="1">
            <w:col w:w="11240"/>
          </w:cols>
          <w:pgMar w:left="320" w:top="1371" w:right="339" w:bottom="1440" w:gutter="0" w:footer="0" w:header="0"/>
          <w:type w:val="continuous"/>
        </w:sectPr>
      </w:pPr>
    </w:p>
    <w:p>
      <w:pPr>
        <w:spacing w:after="0" w:line="2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8"/>
          <w:szCs w:val="18"/>
          <w:color w:val="auto"/>
        </w:rPr>
        <w:t>ACH and purchasing card/T&amp;E services) extended by one or more financial institutions and (in each case) established for Borrower’s and its Restricted Subsidiaries’ ordinary course of operations (such Indebtedness, the “</w:t>
      </w:r>
      <w:r>
        <w:rPr>
          <w:rFonts w:ascii="Times New Roman" w:cs="Times New Roman" w:eastAsia="Times New Roman" w:hAnsi="Times New Roman"/>
          <w:sz w:val="18"/>
          <w:szCs w:val="18"/>
          <w:b w:val="1"/>
          <w:bCs w:val="1"/>
          <w:color w:val="auto"/>
        </w:rPr>
        <w:t>Overdraft Line</w:t>
      </w:r>
      <w:r>
        <w:rPr>
          <w:rFonts w:ascii="Times New Roman" w:cs="Times New Roman" w:eastAsia="Times New Roman" w:hAnsi="Times New Roman"/>
          <w:sz w:val="18"/>
          <w:szCs w:val="18"/>
          <w:color w:val="auto"/>
        </w:rPr>
        <w:t>”), which Indebtedness may be secured under the Security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371" w:right="339" w:bottom="1440" w:gutter="0" w:footer="0" w:header="0"/>
          <w:type w:val="continuous"/>
        </w:sectPr>
      </w:pPr>
    </w:p>
    <w:bookmarkStart w:id="185" w:name="page186"/>
    <w:bookmarkEnd w:id="185"/>
    <w:p>
      <w:pPr>
        <w:jc w:val="both"/>
        <w:ind w:firstLine="632"/>
        <w:spacing w:after="0" w:line="217" w:lineRule="auto"/>
        <w:rPr>
          <w:sz w:val="20"/>
          <w:szCs w:val="20"/>
          <w:color w:val="auto"/>
        </w:rPr>
      </w:pPr>
      <w:r>
        <w:rPr>
          <w:rFonts w:ascii="Times New Roman" w:cs="Times New Roman" w:eastAsia="Times New Roman" w:hAnsi="Times New Roman"/>
          <w:sz w:val="18"/>
          <w:szCs w:val="18"/>
          <w:color w:val="auto"/>
        </w:rPr>
        <w:t>(ad) Indebtedness of Borrower or any Restricted Subsidiary to or on behalf of any joint venture (regardless of the form of legal entity) that is not a Restricted Subsidiary or any Unrestricted Subsidiary arising in the ordinary course of business in connection with the cash management, tax and accounting</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operations (including with respect to intercompany self-insurance arrangements) of Borrower and its Subsidiaries and any Permitted Refinancing Indebtedness in respect thereof; and</w:t>
      </w:r>
    </w:p>
    <w:p>
      <w:pPr>
        <w:spacing w:after="0" w:line="155" w:lineRule="exact"/>
        <w:rPr>
          <w:sz w:val="20"/>
          <w:szCs w:val="20"/>
          <w:color w:val="auto"/>
        </w:rPr>
      </w:pPr>
    </w:p>
    <w:p>
      <w:pPr>
        <w:jc w:val="both"/>
        <w:ind w:firstLine="632"/>
        <w:spacing w:after="0" w:line="239" w:lineRule="auto"/>
        <w:rPr>
          <w:sz w:val="20"/>
          <w:szCs w:val="20"/>
          <w:color w:val="auto"/>
        </w:rPr>
      </w:pPr>
      <w:r>
        <w:rPr>
          <w:rFonts w:ascii="Times New Roman" w:cs="Times New Roman" w:eastAsia="Times New Roman" w:hAnsi="Times New Roman"/>
          <w:sz w:val="18"/>
          <w:szCs w:val="18"/>
          <w:color w:val="auto"/>
        </w:rPr>
        <w:t>(ae) all premium (if any, including tender premiums), expenses, defeasance costs, interest (including post-petition interest), fees, expenses, charges and additional or contingent interest on obligations described in paragraphs (a) through (dd) above.</w:t>
      </w:r>
    </w:p>
    <w:p>
      <w:pPr>
        <w:spacing w:after="0" w:line="167"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6"/>
          <w:szCs w:val="16"/>
          <w:color w:val="auto"/>
        </w:rPr>
        <w:t xml:space="preserve">For purposes of determining compliance with this </w:t>
      </w:r>
      <w:r>
        <w:rPr>
          <w:rFonts w:ascii="Times New Roman" w:cs="Times New Roman" w:eastAsia="Times New Roman" w:hAnsi="Times New Roman"/>
          <w:sz w:val="16"/>
          <w:szCs w:val="16"/>
          <w:u w:val="single" w:color="auto"/>
          <w:color w:val="auto"/>
        </w:rPr>
        <w:t>Section 10.01</w:t>
      </w:r>
      <w:r>
        <w:rPr>
          <w:rFonts w:ascii="Times New Roman" w:cs="Times New Roman" w:eastAsia="Times New Roman" w:hAnsi="Times New Roman"/>
          <w:sz w:val="16"/>
          <w:szCs w:val="16"/>
          <w:color w:val="auto"/>
        </w:rPr>
        <w:t xml:space="preserve">, the amount of any Indebtedness denominated in any currency other than Dollars shall be calculated based on customary currency exchange rates in effect, in the case of such Indebtedness incurred (in respect of term Indebtedness) or committed (in respect of revolving Indebtedness) on or prior to the Closing Date, on the Closing Date and, in the case of such Indebtedness incurred (in respect of term Indebtedness) or committed (in respect of revolving Indebtedness) after the Closing Date, on the date that such Indebtedness was incurred (in respect of term Indebtedness) or committed (in respect of revolving Indebtedness);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such Indebtedness is incurred 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outstanding or committed principal amount, as applicable, of such Indebtedness being refinanced plus (ii) the aggregate amount of fees, underwriting discounts, premiums (including tender premiums), defeasance costs and other costs and expenses incurred in connection with such refinancing.</w:t>
      </w:r>
    </w:p>
    <w:p>
      <w:pPr>
        <w:spacing w:after="0" w:line="377"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color w:val="auto"/>
        </w:rPr>
        <w:t xml:space="preserve">Additionally, for purposes of determining compliance with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the calculation of the Incremental Loan Amount and Ratio Debt Amount, if the use of proceeds from any incurrence, issuance or assumption of Indebtedness is to fund the refinancing of any Indebtedness, then such refinancing shall be deemed to have occurred substantially simultaneously with such incurrence, issuance or assumption so long as (1) such refinancing occurs on the same Business Day as such incurrence, issuance or assumption, (2) if such proceeds will be offered (through a tender offer or otherwise) to the holders of such Indebtedness to be refinanced, the proceeds thereof are deposited with a trustee, agent or other representative for such holders pending the completion of such offer on the same Business Day as such incurrence, issuance or assumption (and such proceeds are ultimately used in the consummation of such offer or otherwise used to refinance Indebtedness), (3) if such proceeds will be used to fund the redemption, discharge or defeasance of such Indebtedness to be refinanced, the proceeds thereof are deposited with a trustee, agent or other representative for such Indebtedness pending such redemption, discharge or defeasance on the same Business Day as such incurrence, issuance or assumption, or (4) the proceeds thereof are otherwise set aside to fund such refinancing pursuant to procedures reasonably agreed with Administrative Agent.</w:t>
      </w:r>
    </w:p>
    <w:p>
      <w:pPr>
        <w:spacing w:after="0" w:line="194" w:lineRule="exact"/>
        <w:rPr>
          <w:sz w:val="20"/>
          <w:szCs w:val="20"/>
          <w:color w:val="auto"/>
        </w:rPr>
      </w:pPr>
    </w:p>
    <w:p>
      <w:pPr>
        <w:jc w:val="both"/>
        <w:ind w:firstLine="632"/>
        <w:spacing w:after="0" w:line="268" w:lineRule="auto"/>
        <w:rPr>
          <w:sz w:val="20"/>
          <w:szCs w:val="20"/>
          <w:color w:val="auto"/>
        </w:rPr>
      </w:pPr>
      <w:r>
        <w:rPr>
          <w:rFonts w:ascii="Times New Roman" w:cs="Times New Roman" w:eastAsia="Times New Roman" w:hAnsi="Times New Roman"/>
          <w:sz w:val="18"/>
          <w:szCs w:val="18"/>
          <w:color w:val="auto"/>
        </w:rPr>
        <w:t>With respect to any Indebtedness that was permitted to be incurred hereunder on the date of such incurrence, any Increased Amount of such Indebtedness shall also be permitted hereunder after the date of such incurrence.</w:t>
      </w:r>
    </w:p>
    <w:p>
      <w:pPr>
        <w:spacing w:after="0" w:line="154" w:lineRule="exact"/>
        <w:rPr>
          <w:sz w:val="20"/>
          <w:szCs w:val="20"/>
          <w:color w:val="auto"/>
        </w:rPr>
      </w:pPr>
    </w:p>
    <w:p>
      <w:pPr>
        <w:jc w:val="both"/>
        <w:ind w:firstLine="632"/>
        <w:spacing w:after="0" w:line="232" w:lineRule="auto"/>
        <w:rPr>
          <w:sz w:val="20"/>
          <w:szCs w:val="20"/>
          <w:color w:val="auto"/>
        </w:rPr>
      </w:pPr>
      <w:r>
        <w:rPr>
          <w:rFonts w:ascii="Times New Roman" w:cs="Times New Roman" w:eastAsia="Times New Roman" w:hAnsi="Times New Roman"/>
          <w:sz w:val="18"/>
          <w:szCs w:val="18"/>
          <w:b w:val="1"/>
          <w:bCs w:val="1"/>
          <w:color w:val="auto"/>
        </w:rPr>
        <w:t>SECTION 10.02. Liens</w:t>
      </w:r>
      <w:r>
        <w:rPr>
          <w:rFonts w:ascii="Times New Roman" w:cs="Times New Roman" w:eastAsia="Times New Roman" w:hAnsi="Times New Roman"/>
          <w:sz w:val="18"/>
          <w:szCs w:val="18"/>
          <w:color w:val="auto"/>
        </w:rPr>
        <w:t>. Neither Borrower nor any Restricted Subsidiary shall create, incur, grant, assume or permit to exist,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any Lien on any Property now owned or hereafter acquired by it, except (the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ind w:firstLine="637"/>
        <w:spacing w:after="0" w:line="231" w:lineRule="auto"/>
        <w:tabs>
          <w:tab w:leader="none" w:pos="12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and payable or delinquent by more than 45 days, or which are being contested in good faith by appropriate proceedings and for which adequate reserves have been established in accordance with GAAP;</w:t>
      </w:r>
    </w:p>
    <w:p>
      <w:pPr>
        <w:spacing w:after="0" w:line="154" w:lineRule="exact"/>
        <w:rPr>
          <w:rFonts w:ascii="Times New Roman" w:cs="Times New Roman" w:eastAsia="Times New Roman" w:hAnsi="Times New Roman"/>
          <w:sz w:val="18"/>
          <w:szCs w:val="18"/>
          <w:color w:val="auto"/>
        </w:rPr>
      </w:pPr>
    </w:p>
    <w:p>
      <w:pPr>
        <w:jc w:val="both"/>
        <w:ind w:firstLine="637"/>
        <w:spacing w:after="0" w:line="217" w:lineRule="auto"/>
        <w:tabs>
          <w:tab w:leader="none" w:pos="1257"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property of Borrower or any Restricted Subsidiary imposed by law, which were incurred in the ordinary course of business and do not secure Indebtedness for borrowed money, such as carriers’, warehousemen’s, materialmen’s, landlord’s and mechanics’ liens, maritime liens and other similar Liens arising in the ordinary course of business (i) for amounts not yet overdue for a period of ninety (90) days, (ii) for amounts that are overdue for a period in excess of ninety (90) days that are being contested in good faith by appropriate proceedings (inclusive of amounts that remain unpaid as a result of bona fide disputes with contractors,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371" w:right="339" w:bottom="1440" w:gutter="0" w:footer="0" w:header="0"/>
        </w:sectPr>
      </w:pPr>
    </w:p>
    <w:bookmarkStart w:id="186" w:name="page187"/>
    <w:bookmarkEnd w:id="186"/>
    <w:p>
      <w:pPr>
        <w:spacing w:after="0" w:line="231" w:lineRule="auto"/>
        <w:rPr>
          <w:sz w:val="20"/>
          <w:szCs w:val="20"/>
          <w:color w:val="auto"/>
        </w:rPr>
      </w:pPr>
      <w:r>
        <w:rPr>
          <w:rFonts w:ascii="Times New Roman" w:cs="Times New Roman" w:eastAsia="Times New Roman" w:hAnsi="Times New Roman"/>
          <w:sz w:val="18"/>
          <w:szCs w:val="18"/>
          <w:color w:val="auto"/>
        </w:rPr>
        <w:t>where the amount unpaid is greater than the amount in dispute), so long as adequate reserves have been established in accordance with GAAP or (iii) for amounts that are overdue for a period in excess of ninety (90) days not to exceed $15.0 million in the aggregate;</w:t>
      </w:r>
    </w:p>
    <w:p>
      <w:pPr>
        <w:spacing w:after="0" w:line="167" w:lineRule="exact"/>
        <w:rPr>
          <w:sz w:val="20"/>
          <w:szCs w:val="20"/>
          <w:color w:val="auto"/>
        </w:rPr>
      </w:pPr>
    </w:p>
    <w:p>
      <w:pPr>
        <w:jc w:val="both"/>
        <w:ind w:firstLine="637"/>
        <w:spacing w:after="0" w:line="214" w:lineRule="auto"/>
        <w:tabs>
          <w:tab w:leader="none" w:pos="126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Closing Date (and to extent securing obligations in excess of $2.5 million individually, listed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xml:space="preserve">) and any modifications, replacements, extensions or renewals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such Liens do not encumber any Property of Borrower or any Restricted Subsidiary other than (x) any such Property subject thereto on the Closing Date, (y) after-acquired property that is affixed or incorporated into Property covered by such Lien and (z) proceeds and products thereof, and (ii) the amount of Indebtedness secured by such Liens does not increase, except as contemplated by </w:t>
      </w:r>
      <w:r>
        <w:rPr>
          <w:rFonts w:ascii="Times New Roman" w:cs="Times New Roman" w:eastAsia="Times New Roman" w:hAnsi="Times New Roman"/>
          <w:sz w:val="18"/>
          <w:szCs w:val="18"/>
          <w:u w:val="single" w:color="auto"/>
          <w:color w:val="auto"/>
        </w:rPr>
        <w:t>Section 10.01(b)</w:t>
      </w:r>
      <w:r>
        <w:rPr>
          <w:rFonts w:ascii="Times New Roman" w:cs="Times New Roman" w:eastAsia="Times New Roman" w:hAnsi="Times New Roman"/>
          <w:sz w:val="18"/>
          <w:szCs w:val="18"/>
          <w:color w:val="auto"/>
        </w:rPr>
        <w:t>;</w:t>
      </w:r>
    </w:p>
    <w:p>
      <w:pPr>
        <w:spacing w:after="0" w:line="156" w:lineRule="exact"/>
        <w:rPr>
          <w:rFonts w:ascii="Times New Roman" w:cs="Times New Roman" w:eastAsia="Times New Roman" w:hAnsi="Times New Roman"/>
          <w:sz w:val="18"/>
          <w:szCs w:val="18"/>
          <w:color w:val="auto"/>
        </w:rPr>
      </w:pPr>
    </w:p>
    <w:p>
      <w:pPr>
        <w:jc w:val="both"/>
        <w:ind w:firstLine="637"/>
        <w:spacing w:after="0" w:line="217" w:lineRule="auto"/>
        <w:tabs>
          <w:tab w:leader="none" w:pos="1257"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(including zoning restrictions), covenants, conditions, encroachments, protrusions and other similar charges or encumbrances, and minor title deficiencies on or with respect to any Real Property, in each case whether now or hereafter in existence, not</w:t>
      </w:r>
    </w:p>
    <w:p>
      <w:pPr>
        <w:jc w:val="both"/>
        <w:ind w:firstLine="5"/>
        <w:spacing w:after="0" w:line="210" w:lineRule="auto"/>
        <w:tabs>
          <w:tab w:leader="none" w:pos="23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securing Indebtedness and (ii) individually or in the aggregate materially interfering with the conduct of the business of Borrower and its Restricted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request by Borrower, Administrative Agent shall, in its reasonable discretion, direct Collateral Agent on behalf of the Secured Parties to subordinate its Mortgage on any related Real Property to such easements, rights-of-way, restrictions (including zoning restrictions), covenants, encroachments, protrusions, and other similar charges or encumbrances in such form as is reasonably satisfactory to Administrative Agent and Borrower;</w:t>
      </w:r>
    </w:p>
    <w:p>
      <w:pPr>
        <w:spacing w:after="0" w:line="164" w:lineRule="exact"/>
        <w:rPr>
          <w:rFonts w:ascii="Times New Roman" w:cs="Times New Roman" w:eastAsia="Times New Roman" w:hAnsi="Times New Roman"/>
          <w:sz w:val="18"/>
          <w:szCs w:val="18"/>
          <w:color w:val="auto"/>
        </w:rPr>
      </w:pPr>
    </w:p>
    <w:p>
      <w:pPr>
        <w:ind w:firstLine="637"/>
        <w:spacing w:after="0" w:line="232" w:lineRule="auto"/>
        <w:tabs>
          <w:tab w:leader="none" w:pos="126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out of judgments or awards not resulting in an Event of Default and notices of </w:t>
      </w:r>
      <w:r>
        <w:rPr>
          <w:rFonts w:ascii="Times New Roman" w:cs="Times New Roman" w:eastAsia="Times New Roman" w:hAnsi="Times New Roman"/>
          <w:sz w:val="18"/>
          <w:szCs w:val="18"/>
          <w:i w:val="1"/>
          <w:iCs w:val="1"/>
          <w:color w:val="auto"/>
        </w:rPr>
        <w:t>lis pendens</w:t>
      </w:r>
      <w:r>
        <w:rPr>
          <w:rFonts w:ascii="Times New Roman" w:cs="Times New Roman" w:eastAsia="Times New Roman" w:hAnsi="Times New Roman"/>
          <w:sz w:val="18"/>
          <w:szCs w:val="18"/>
          <w:color w:val="auto"/>
        </w:rPr>
        <w:t xml:space="preserve"> and associated rights related to litigation being contested in good faith by appropriate proceedings and for which adequate reserves have been made;</w:t>
      </w:r>
    </w:p>
    <w:p>
      <w:pPr>
        <w:spacing w:after="0" w:line="154" w:lineRule="exact"/>
        <w:rPr>
          <w:rFonts w:ascii="Times New Roman" w:cs="Times New Roman" w:eastAsia="Times New Roman" w:hAnsi="Times New Roman"/>
          <w:sz w:val="18"/>
          <w:szCs w:val="18"/>
          <w:color w:val="auto"/>
        </w:rPr>
      </w:pPr>
    </w:p>
    <w:p>
      <w:pPr>
        <w:jc w:val="both"/>
        <w:ind w:firstLine="637"/>
        <w:spacing w:after="0" w:line="209" w:lineRule="auto"/>
        <w:tabs>
          <w:tab w:leader="none" w:pos="125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(other than any Lien imposed by ERISA) (i) imposed by law or deposits made in connection therewith in the ordinary course of business in connection with workers’ compensation, unemployment insurance and other types of social security, (ii) incurred in the ordinary course of business to secure the performance of tenders, statutory obligations (other than excise taxes), surety, stay, customs and appeal bonds, statutory bonds, bids, leases, government contracts, trade contracts, rental obligations (limited, in the case of rental obligations, to security deposits and deposits to secure obligations for taxes, insurance, maintenance and similar obligations), utility services, performance and return of money bonds and other similar obligations (exclusive of obligations for the payment of borrowed money), (iii) arising by virtue of deposits made in the ordinary course of business to secure liability for premiums to insurance carriers or for reimbursement or indemnification obligations to insurance carriers, or (iv) Liens on deposits made to secure Borrower’s or any of its Subsidiaries’ Gaming License applications or to secure the performance of surety or other bonds issued in connection therewith;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such Liens are not imposed by Law, such Liens shall in no event encumber any Property other than cash and Cash Equivalents or, in the case of clause (iii), proceeds of insurance policies;</w:t>
      </w:r>
    </w:p>
    <w:p>
      <w:pPr>
        <w:spacing w:after="0" w:line="171" w:lineRule="exact"/>
        <w:rPr>
          <w:rFonts w:ascii="Times New Roman" w:cs="Times New Roman" w:eastAsia="Times New Roman" w:hAnsi="Times New Roman"/>
          <w:sz w:val="18"/>
          <w:szCs w:val="18"/>
          <w:color w:val="auto"/>
        </w:rPr>
      </w:pPr>
    </w:p>
    <w:p>
      <w:pPr>
        <w:jc w:val="both"/>
        <w:ind w:firstLine="637"/>
        <w:spacing w:after="0" w:line="208" w:lineRule="auto"/>
        <w:tabs>
          <w:tab w:leader="none" w:pos="1257"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Leases with respect to the assets or properties of any Credit Party or its respective Subsidiaries (including Leases of any portion of any Facility to persons who, either directly or through Affiliates of such persons, intend to operate or manage nightclubs, bars, restaurants, recreation areas, spas, pools, exercise or gym facilities, or entertainment or retail venues or similar, related or other establishments or facilities within any Facility), in each case entered into in the ordinary course of such Credit Party’s or Subsidiary’s business so long as each of the Leases entered into after the date hereof with respect to Real Property constituting Collateral (for purposes of clarification, excluding any such Leases on Real Property acquired in connection with an Acquisition) are subordinate in all respects to the Liens granted and evidenced by the Security Documents and do not, individually or in the aggregate, (x) interfere in any material respect with the ordinary conduct of the business of the Credit Parties and their respective Subsidiaries, taken as a whole, or (y) materially impair the use (for its intended purposes) or the value of the Properties of the Credit Parties and their respective Subsidiaries, taken as a whole and (ii) without limiting the foregoing, Venue Easements;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request of Borrower, Collateral Agent shall enter into a customary subordination and non-disturbance and attornment agreement in connection with any such Lease or Venue Easement contemplated by this clause (g);</w:t>
      </w:r>
    </w:p>
    <w:p>
      <w:pPr>
        <w:spacing w:after="0" w:line="166" w:lineRule="exact"/>
        <w:rPr>
          <w:rFonts w:ascii="Times New Roman" w:cs="Times New Roman" w:eastAsia="Times New Roman" w:hAnsi="Times New Roman"/>
          <w:sz w:val="18"/>
          <w:szCs w:val="18"/>
          <w:color w:val="auto"/>
        </w:rPr>
      </w:pPr>
    </w:p>
    <w:p>
      <w:pPr>
        <w:ind w:firstLine="637"/>
        <w:spacing w:after="0" w:line="231" w:lineRule="auto"/>
        <w:tabs>
          <w:tab w:leader="none" w:pos="1257"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by Borrower or such Restricted Subsidiary in the ordinary course of business;</w:t>
      </w:r>
    </w:p>
    <w:p>
      <w:pPr>
        <w:spacing w:after="0" w:line="154" w:lineRule="exact"/>
        <w:rPr>
          <w:rFonts w:ascii="Times New Roman" w:cs="Times New Roman" w:eastAsia="Times New Roman" w:hAnsi="Times New Roman"/>
          <w:sz w:val="18"/>
          <w:szCs w:val="18"/>
          <w:color w:val="auto"/>
        </w:rPr>
      </w:pPr>
    </w:p>
    <w:p>
      <w:pPr>
        <w:jc w:val="both"/>
        <w:ind w:firstLine="637"/>
        <w:spacing w:after="0" w:line="217" w:lineRule="auto"/>
        <w:tabs>
          <w:tab w:leader="none" w:pos="1258"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pursuant to Purchase Money Obligations or Capital Lease Obligations (and refinancings or renewals thereof), in each case, incurred pursuant to </w:t>
      </w:r>
      <w:r>
        <w:rPr>
          <w:rFonts w:ascii="Times New Roman" w:cs="Times New Roman" w:eastAsia="Times New Roman" w:hAnsi="Times New Roman"/>
          <w:sz w:val="18"/>
          <w:szCs w:val="18"/>
          <w:u w:val="single" w:color="auto"/>
          <w:color w:val="auto"/>
        </w:rPr>
        <w:t>Section 10.01(h)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the Indebtedness secured by any such Lien (including refinancings thereof) does not exceed 100% of the cost of the property being acquired, constructed, improved or leased at the time of the incurrence of such Indebtedness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the fees and expenses related thereto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the case of refinancings, accrued interest on the Indebtedness refinanced and fees and expenses relating thereto) and (ii) any such Liens attach only to the property being financed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371" w:right="339" w:bottom="1440" w:gutter="0" w:footer="0" w:header="0"/>
        </w:sectPr>
      </w:pPr>
    </w:p>
    <w:bookmarkStart w:id="187" w:name="page188"/>
    <w:bookmarkEnd w:id="187"/>
    <w:p>
      <w:pPr>
        <w:jc w:val="both"/>
        <w:spacing w:after="0" w:line="244" w:lineRule="auto"/>
        <w:rPr>
          <w:sz w:val="20"/>
          <w:szCs w:val="20"/>
          <w:color w:val="auto"/>
        </w:rPr>
      </w:pPr>
      <w:r>
        <w:rPr>
          <w:rFonts w:ascii="Times New Roman" w:cs="Times New Roman" w:eastAsia="Times New Roman" w:hAnsi="Times New Roman"/>
          <w:sz w:val="16"/>
          <w:szCs w:val="16"/>
          <w:color w:val="auto"/>
        </w:rPr>
        <w:t>such Purchase Money Obligations or Capital Lease Obligations (or in the case of refinancings which were previously financed pursuant to such Purchase Money Obligations or Capital Lease Obligations) (and directly related assets, including proceeds and replacements thereof and proceeds of such financing and</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 xml:space="preserve">any account solely used to hold such proceeds) and do not encumber any other Property of Borrower or any Restricted Subsidiary (it being understood that all Indebtedness to a single lender shall be considered to be a single Purchase Money Obligation, whether drawn at one time or from time to time but that individual financings provided by one lender may be cross-collateralized to other financings provided by such lender and incurred under </w:t>
      </w:r>
      <w:r>
        <w:rPr>
          <w:rFonts w:ascii="Times New Roman" w:cs="Times New Roman" w:eastAsia="Times New Roman" w:hAnsi="Times New Roman"/>
          <w:sz w:val="18"/>
          <w:szCs w:val="18"/>
          <w:u w:val="single" w:color="auto"/>
          <w:color w:val="auto"/>
        </w:rPr>
        <w:t>Section 10.01(h)</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jc w:val="both"/>
        <w:ind w:firstLine="637"/>
        <w:spacing w:after="0" w:line="209" w:lineRule="auto"/>
        <w:tabs>
          <w:tab w:leader="none" w:pos="125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bankers’ Liens, rights of setoff and other similar Liens existing solely with respect to cash and Cash Equivalents on deposit in one or more accounts maintained by Borrower or any Restricted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unless such Liens are non-consensual and arise by operation of law, in no case shall any such Liens secure (either directly or indirectly) the repayment of any Indebtedness, (ii) contractual rights of setoff relating to purchase orders and other agreements entered into with customers, suppliers or service providers of Borrower or any Subsidiary in the ordinary course of business, and (iii) Liens attaching to commodity trading accounts or other commodity brokerage accounts incurred in the ordinary course of business or encumbering reasonable customary initial deposits and margin deposits and similar Liens attaching to brokerage accounts incurred in the ordinary course of business and not for speculative purposes;</w:t>
      </w:r>
    </w:p>
    <w:p>
      <w:pPr>
        <w:spacing w:after="0" w:line="167" w:lineRule="exact"/>
        <w:rPr>
          <w:rFonts w:ascii="Times New Roman" w:cs="Times New Roman" w:eastAsia="Times New Roman" w:hAnsi="Times New Roman"/>
          <w:sz w:val="18"/>
          <w:szCs w:val="18"/>
          <w:color w:val="auto"/>
        </w:rPr>
      </w:pPr>
    </w:p>
    <w:p>
      <w:pPr>
        <w:jc w:val="both"/>
        <w:ind w:firstLine="637"/>
        <w:spacing w:after="0" w:line="218" w:lineRule="auto"/>
        <w:tabs>
          <w:tab w:leader="none" w:pos="125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of a Person existing at the time such Person is acquired or merged with or into or consolidated with Borrower or any Restricted Subsidiary (and not created in connection with or in anticipation or contemplation thereof) and any modifications, replacements, extensions, or renewals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Liens do not extend to assets not subject to such Liens at the time of acquisition (other than improvements and attachments thereon, accessions thereto and proceeds thereof) and are no more favorable to the lienholders than the existing Lien;</w:t>
      </w:r>
    </w:p>
    <w:p>
      <w:pPr>
        <w:spacing w:after="0" w:line="155" w:lineRule="exact"/>
        <w:rPr>
          <w:rFonts w:ascii="Times New Roman" w:cs="Times New Roman" w:eastAsia="Times New Roman" w:hAnsi="Times New Roman"/>
          <w:sz w:val="18"/>
          <w:szCs w:val="18"/>
          <w:color w:val="auto"/>
        </w:rPr>
      </w:pPr>
    </w:p>
    <w:p>
      <w:pPr>
        <w:jc w:val="both"/>
        <w:ind w:firstLine="637"/>
        <w:spacing w:after="0" w:line="218" w:lineRule="auto"/>
        <w:tabs>
          <w:tab w:leader="none" w:pos="125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Liens otherwise permitted by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other Liens incurred with respect to any Indebtedness or other obligations of Borrower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aggregate principal amount of such Indebtedness secured by such Liens shall not exceed as of the time of incurrence the greater of (i) $350.0 million and (ii) 35% of Consolidated EBITDA calculated on a Pro Forma Basis as of the most recently ended Test Period;</w:t>
      </w:r>
    </w:p>
    <w:p>
      <w:pPr>
        <w:spacing w:after="0" w:line="155" w:lineRule="exact"/>
        <w:rPr>
          <w:rFonts w:ascii="Times New Roman" w:cs="Times New Roman" w:eastAsia="Times New Roman" w:hAnsi="Times New Roman"/>
          <w:sz w:val="18"/>
          <w:szCs w:val="18"/>
          <w:color w:val="auto"/>
        </w:rPr>
      </w:pPr>
    </w:p>
    <w:p>
      <w:pPr>
        <w:ind w:firstLine="637"/>
        <w:spacing w:after="0" w:line="239" w:lineRule="auto"/>
        <w:tabs>
          <w:tab w:leader="none" w:pos="1253"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of Intellectual Property granted by Borrower or any Restricted Subsidiary in the ordinary course of business and not interfering in any material respect with the ordinary conduct of the business of Borrower and its Restricted Subsidiaries, taken as a whole;</w:t>
      </w:r>
    </w:p>
    <w:p>
      <w:pPr>
        <w:spacing w:after="0" w:line="153" w:lineRule="exact"/>
        <w:rPr>
          <w:rFonts w:ascii="Times New Roman" w:cs="Times New Roman" w:eastAsia="Times New Roman" w:hAnsi="Times New Roman"/>
          <w:sz w:val="18"/>
          <w:szCs w:val="18"/>
          <w:color w:val="auto"/>
        </w:rPr>
      </w:pPr>
    </w:p>
    <w:p>
      <w:pPr>
        <w:ind w:firstLine="637"/>
        <w:spacing w:after="0" w:line="231" w:lineRule="auto"/>
        <w:tabs>
          <w:tab w:leader="none" w:pos="125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the Credit Documents, including, without limitation, Liens related to Cash Collateralizations, Secured Cash Management Agreements, Credit Swap Contracts, and Overdraft Lines;</w:t>
      </w:r>
    </w:p>
    <w:p>
      <w:pPr>
        <w:spacing w:after="0" w:line="167"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associated with the Wynn Las Vegas Pledge;</w:t>
      </w:r>
    </w:p>
    <w:p>
      <w:pPr>
        <w:spacing w:after="0" w:line="172"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Liens arising under applicable Gaming Laws;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such Lien constitutes a Lien securing repayment of Indebtedness for</w:t>
      </w:r>
    </w:p>
    <w:p>
      <w:pPr>
        <w:spacing w:after="0" w:line="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borrowed money;</w:t>
      </w:r>
    </w:p>
    <w:p>
      <w:pPr>
        <w:spacing w:after="0" w:line="167" w:lineRule="exact"/>
        <w:rPr>
          <w:rFonts w:ascii="Times New Roman" w:cs="Times New Roman" w:eastAsia="Times New Roman" w:hAnsi="Times New Roman"/>
          <w:sz w:val="16"/>
          <w:szCs w:val="16"/>
          <w:color w:val="auto"/>
        </w:rPr>
      </w:pPr>
    </w:p>
    <w:p>
      <w:pPr>
        <w:jc w:val="both"/>
        <w:ind w:firstLine="637"/>
        <w:spacing w:after="0" w:line="214" w:lineRule="auto"/>
        <w:tabs>
          <w:tab w:leader="none" w:pos="125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pursuant to any Gaming Leases or any other leases entered into for the purpose of, or with respect to, operating or managing Facilities, which Liens are limited to the leased property under the applicable lease and granted to the landlord under such lease for the purpose of securing the obligations of the tenant under such lease to such landlord and (ii) Liens on cash and Cash Equivalents (and on the related escrow accounts or similar accounts, if any) required to be paid to the lessors (or lenders to such lessors) under such leases or maintained in an escrow account or similar account pending application of such proceeds in accordance with the applicable lease;</w:t>
      </w:r>
    </w:p>
    <w:p>
      <w:pPr>
        <w:spacing w:after="0" w:line="154" w:lineRule="exact"/>
        <w:rPr>
          <w:rFonts w:ascii="Times New Roman" w:cs="Times New Roman" w:eastAsia="Times New Roman" w:hAnsi="Times New Roman"/>
          <w:sz w:val="18"/>
          <w:szCs w:val="18"/>
          <w:color w:val="auto"/>
        </w:rPr>
      </w:pPr>
    </w:p>
    <w:p>
      <w:pPr>
        <w:ind w:firstLine="637"/>
        <w:spacing w:after="0" w:line="232" w:lineRule="auto"/>
        <w:tabs>
          <w:tab w:leader="none" w:pos="125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to secure Indebtedness incurred pursuant to </w:t>
      </w:r>
      <w:r>
        <w:rPr>
          <w:rFonts w:ascii="Times New Roman" w:cs="Times New Roman" w:eastAsia="Times New Roman" w:hAnsi="Times New Roman"/>
          <w:sz w:val="18"/>
          <w:szCs w:val="18"/>
          <w:u w:val="single" w:color="auto"/>
          <w:color w:val="auto"/>
        </w:rPr>
        <w:t>Section 10.01(p)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encumber any Property of Borrower or any Restricted Subsidiary other than any Foreign Subsidiary and Equity Interests in such Foreign Subsidiary;</w:t>
      </w:r>
    </w:p>
    <w:p>
      <w:pPr>
        <w:spacing w:after="0" w:line="167"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Mortgage Liens with respect to the applicable Mortgaged Real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1371" w:right="339" w:bottom="1440" w:gutter="0" w:footer="0" w:header="0"/>
        </w:sectPr>
      </w:pPr>
    </w:p>
    <w:bookmarkStart w:id="188" w:name="page189"/>
    <w:bookmarkEnd w:id="188"/>
    <w:p>
      <w:pPr>
        <w:jc w:val="both"/>
        <w:ind w:firstLine="637"/>
        <w:spacing w:after="0" w:line="225" w:lineRule="auto"/>
        <w:tabs>
          <w:tab w:leader="none" w:pos="125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and Cash Equivalents (i) deposited to Discharge, redeem, or defease Indebtedness that was permitted to so be repaid or (ii) on any cash and Cash Equivalents held by a trustee under any indenture or other debt agreement issued in escrow pursuant to customary escrow arrangements pending the release thereof;</w:t>
      </w:r>
    </w:p>
    <w:p>
      <w:pPr>
        <w:spacing w:after="0" w:line="154" w:lineRule="exact"/>
        <w:rPr>
          <w:rFonts w:ascii="Times New Roman" w:cs="Times New Roman" w:eastAsia="Times New Roman" w:hAnsi="Times New Roman"/>
          <w:sz w:val="18"/>
          <w:szCs w:val="18"/>
          <w:color w:val="auto"/>
        </w:rPr>
      </w:pPr>
    </w:p>
    <w:p>
      <w:pPr>
        <w:ind w:firstLine="637"/>
        <w:spacing w:after="0" w:line="231" w:lineRule="auto"/>
        <w:tabs>
          <w:tab w:leader="none" w:pos="1257"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UCC financing statements filings regarding operating leases or consignment of goods entered into in the ordinary course of business;</w:t>
      </w:r>
    </w:p>
    <w:p>
      <w:pPr>
        <w:spacing w:after="0" w:line="15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the Collateral securing (i) Permitted First Priority Refinancing Debt and subject to the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or</w:t>
      </w:r>
    </w:p>
    <w:p>
      <w:pPr>
        <w:ind w:left="260" w:hanging="255"/>
        <w:spacing w:after="0"/>
        <w:tabs>
          <w:tab w:leader="none" w:pos="2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Second Priority Refinancing Debt and subject to the Second Lien Intercreditor Agreement (as “Second Priority Liens”);</w:t>
      </w:r>
    </w:p>
    <w:p>
      <w:pPr>
        <w:spacing w:after="0" w:line="154" w:lineRule="exact"/>
        <w:rPr>
          <w:rFonts w:ascii="Times New Roman" w:cs="Times New Roman" w:eastAsia="Times New Roman" w:hAnsi="Times New Roman"/>
          <w:sz w:val="18"/>
          <w:szCs w:val="18"/>
          <w:color w:val="auto"/>
        </w:rPr>
      </w:pPr>
    </w:p>
    <w:p>
      <w:pPr>
        <w:jc w:val="both"/>
        <w:ind w:firstLine="637"/>
        <w:spacing w:after="0" w:line="225" w:lineRule="auto"/>
        <w:tabs>
          <w:tab w:leader="none" w:pos="1257"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Ratio Debt permitted to be secured under </w:t>
      </w:r>
      <w:r>
        <w:rPr>
          <w:rFonts w:ascii="Times New Roman" w:cs="Times New Roman" w:eastAsia="Times New Roman" w:hAnsi="Times New Roman"/>
          <w:sz w:val="18"/>
          <w:szCs w:val="18"/>
          <w:u w:val="single" w:color="auto"/>
          <w:color w:val="auto"/>
        </w:rPr>
        <w:t>Section 10.01(t)</w:t>
      </w:r>
      <w:r>
        <w:rPr>
          <w:rFonts w:ascii="Times New Roman" w:cs="Times New Roman" w:eastAsia="Times New Roman" w:hAnsi="Times New Roman"/>
          <w:sz w:val="18"/>
          <w:szCs w:val="18"/>
          <w:color w:val="auto"/>
        </w:rPr>
        <w:t xml:space="preserve"> and subject to the Pari Passu Intercreditor Agreement or the Second Lien Intercreditor Agreement (in the case of Liens intended to be subordinated to the Liens securing the Obligations, as “Second Priority Liens”), as and to the extent applicable;</w:t>
      </w:r>
    </w:p>
    <w:p>
      <w:pPr>
        <w:spacing w:after="0" w:line="154" w:lineRule="exact"/>
        <w:rPr>
          <w:rFonts w:ascii="Times New Roman" w:cs="Times New Roman" w:eastAsia="Times New Roman" w:hAnsi="Times New Roman"/>
          <w:sz w:val="18"/>
          <w:szCs w:val="18"/>
          <w:color w:val="auto"/>
        </w:rPr>
      </w:pPr>
    </w:p>
    <w:p>
      <w:pPr>
        <w:ind w:firstLine="637"/>
        <w:spacing w:after="0" w:line="239" w:lineRule="auto"/>
        <w:tabs>
          <w:tab w:leader="none" w:pos="1257"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by Borrower or any of its Subsidiaries in connection with any letter of intent or purchase agreement in respect of a Permitted Acquisition or Investment (including any other Acquisition) not prohibited by this Agreement;</w:t>
      </w:r>
    </w:p>
    <w:p>
      <w:pPr>
        <w:spacing w:after="0" w:line="153" w:lineRule="exact"/>
        <w:rPr>
          <w:rFonts w:ascii="Times New Roman" w:cs="Times New Roman" w:eastAsia="Times New Roman" w:hAnsi="Times New Roman"/>
          <w:sz w:val="18"/>
          <w:szCs w:val="18"/>
          <w:color w:val="auto"/>
        </w:rPr>
      </w:pPr>
    </w:p>
    <w:p>
      <w:pPr>
        <w:jc w:val="both"/>
        <w:ind w:firstLine="637"/>
        <w:spacing w:after="0" w:line="225" w:lineRule="auto"/>
        <w:tabs>
          <w:tab w:leader="none" w:pos="1257"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non-Wholly Owned Subsidiary or Joint Venture, any put and call arrangements or restrictions on disposition related to its Equity Interests set forth in its organizational documents or any related joint venture or similar agreement and, in the case of any Joint Venture or Unrestricted Subsidiary, Liens on its Equity Interests securing obligations of such Joint Venture or Unrestricted Subsidiary;</w:t>
      </w:r>
    </w:p>
    <w:p>
      <w:pPr>
        <w:spacing w:after="0" w:line="154"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arising in connection with transactions relating to the selling, factoring or discounting of accounts receivable in the ordinary course of</w:t>
      </w:r>
    </w:p>
    <w:p>
      <w:pPr>
        <w:spacing w:after="0" w:line="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business;</w:t>
      </w:r>
    </w:p>
    <w:p>
      <w:pPr>
        <w:spacing w:after="0" w:line="168" w:lineRule="exact"/>
        <w:rPr>
          <w:sz w:val="20"/>
          <w:szCs w:val="20"/>
          <w:color w:val="auto"/>
        </w:rPr>
      </w:pPr>
    </w:p>
    <w:p>
      <w:pPr>
        <w:ind w:firstLine="637"/>
        <w:spacing w:after="0" w:line="231" w:lineRule="auto"/>
        <w:tabs>
          <w:tab w:leader="none" w:pos="125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leases or subleases granted to other Persons not materially interfering with the conduct of the business of Borrower and its Subsidiaries taken as a whole;</w:t>
      </w:r>
    </w:p>
    <w:p>
      <w:pPr>
        <w:sectPr>
          <w:pgSz w:w="11900" w:h="16838" w:orient="portrait"/>
          <w:cols w:equalWidth="0" w:num="1">
            <w:col w:w="11240"/>
          </w:cols>
          <w:pgMar w:left="320" w:top="1371" w:right="339" w:bottom="1440" w:gutter="0" w:footer="0" w:header="0"/>
        </w:sectPr>
      </w:pP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(ab)</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interest or title of a lessor, sublessor, licensee or licensor under any lease or license agreement permitted by this Agreement;</w:t>
      </w:r>
    </w:p>
    <w:p>
      <w:pPr>
        <w:spacing w:after="0" w:line="200" w:lineRule="exact"/>
        <w:rPr>
          <w:sz w:val="20"/>
          <w:szCs w:val="20"/>
          <w:color w:val="auto"/>
        </w:rPr>
      </w:pPr>
    </w:p>
    <w:p>
      <w:pPr>
        <w:sectPr>
          <w:pgSz w:w="11900" w:h="16838" w:orient="portrait"/>
          <w:cols w:equalWidth="0" w:num="2">
            <w:col w:w="920" w:space="340"/>
            <w:col w:w="9980"/>
          </w:cols>
          <w:pgMar w:left="320" w:top="1371" w:right="339" w:bottom="1440" w:gutter="0" w:footer="0" w:header="0"/>
          <w:type w:val="continuous"/>
        </w:sectPr>
      </w:pPr>
    </w:p>
    <w:p>
      <w:pPr>
        <w:spacing w:after="0" w:line="11" w:lineRule="exact"/>
        <w:rPr>
          <w:sz w:val="20"/>
          <w:szCs w:val="20"/>
          <w:color w:val="auto"/>
        </w:rPr>
      </w:pPr>
    </w:p>
    <w:p>
      <w:pPr>
        <w:ind w:firstLine="632"/>
        <w:spacing w:after="0" w:line="231" w:lineRule="auto"/>
        <w:rPr>
          <w:sz w:val="20"/>
          <w:szCs w:val="20"/>
          <w:color w:val="auto"/>
        </w:rPr>
      </w:pPr>
      <w:r>
        <w:rPr>
          <w:rFonts w:ascii="Times New Roman" w:cs="Times New Roman" w:eastAsia="Times New Roman" w:hAnsi="Times New Roman"/>
          <w:sz w:val="18"/>
          <w:szCs w:val="18"/>
          <w:color w:val="auto"/>
        </w:rPr>
        <w:t>(ac) Liens securing obligations of any Person in respect of employee deferred compensation and benefit plans in connection with “rabbi trusts” or other similar arrangements;</w:t>
      </w:r>
    </w:p>
    <w:p>
      <w:pPr>
        <w:sectPr>
          <w:pgSz w:w="11900" w:h="16838" w:orient="portrait"/>
          <w:cols w:equalWidth="0" w:num="1">
            <w:col w:w="11240"/>
          </w:cols>
          <w:pgMar w:left="320" w:top="1371" w:right="339" w:bottom="1440" w:gutter="0" w:footer="0" w:header="0"/>
          <w:type w:val="continuous"/>
        </w:sectPr>
      </w:pP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securing</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obligations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respect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trade-related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letters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credit,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bank</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guarantees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similar</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obligations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permitted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w:t>
      </w:r>
    </w:p>
    <w:p>
      <w:pPr>
        <w:spacing w:after="0" w:line="43" w:lineRule="exact"/>
        <w:rPr>
          <w:sz w:val="20"/>
          <w:szCs w:val="20"/>
          <w:color w:val="auto"/>
        </w:rPr>
      </w:pPr>
    </w:p>
    <w:p>
      <w:pPr>
        <w:sectPr>
          <w:pgSz w:w="11900" w:h="16838" w:orient="portrait"/>
          <w:cols w:equalWidth="0" w:num="18">
            <w:col w:w="920" w:space="340"/>
            <w:col w:w="400" w:space="120"/>
            <w:col w:w="580" w:space="120"/>
            <w:col w:w="780" w:space="140"/>
            <w:col w:w="120" w:space="120"/>
            <w:col w:w="500" w:space="120"/>
            <w:col w:w="160" w:space="120"/>
            <w:col w:w="880" w:space="120"/>
            <w:col w:w="440" w:space="120"/>
            <w:col w:w="140" w:space="120"/>
            <w:col w:w="440" w:space="120"/>
            <w:col w:w="340" w:space="140"/>
            <w:col w:w="740" w:space="120"/>
            <w:col w:w="140" w:space="120"/>
            <w:col w:w="500" w:space="120"/>
            <w:col w:w="780" w:space="120"/>
            <w:col w:w="680" w:space="120"/>
            <w:col w:w="400"/>
          </w:cols>
          <w:pgMar w:left="320" w:top="1371" w:right="339" w:bottom="1440" w:gutter="0" w:footer="0" w:header="0"/>
          <w:type w:val="continuous"/>
        </w:sectPr>
      </w:pPr>
    </w:p>
    <w:p>
      <w:pPr>
        <w:jc w:val="both"/>
        <w:spacing w:after="0" w:line="205" w:lineRule="auto"/>
        <w:rPr>
          <w:sz w:val="20"/>
          <w:szCs w:val="20"/>
          <w:color w:val="auto"/>
        </w:rPr>
      </w:pP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covering the property (or the documents of title in respect of such property) financed by such letters of credit, bank guarantees or similar obligations and the proceeds and products thereof;</w:t>
      </w:r>
    </w:p>
    <w:p>
      <w:pPr>
        <w:spacing w:after="0" w:line="15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6"/>
          <w:szCs w:val="16"/>
          <w:color w:val="auto"/>
        </w:rPr>
        <w:t>(ae)</w:t>
      </w:r>
      <w:r>
        <w:rPr>
          <w:sz w:val="20"/>
          <w:szCs w:val="20"/>
          <w:color w:val="auto"/>
        </w:rPr>
        <w:tab/>
      </w:r>
      <w:r>
        <w:rPr>
          <w:rFonts w:ascii="Times New Roman" w:cs="Times New Roman" w:eastAsia="Times New Roman" w:hAnsi="Times New Roman"/>
          <w:sz w:val="16"/>
          <w:szCs w:val="16"/>
          <w:color w:val="auto"/>
        </w:rPr>
        <w:t>Liens on goods or inventory the purchase, shipment or storage price of which is financed by a documentary letter of credit, bank guarantee or</w:t>
      </w:r>
    </w:p>
    <w:p>
      <w:pPr>
        <w:spacing w:after="0" w:line="20"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 xml:space="preserve">bankers’ acceptance issued or created for the account of Borrower or any Subsidiary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 secures only the obligations of Borrower or such Subsidiaries in respect of such letter of credit, bank guarantee or banker’s acceptance to the extent permitted under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632"/>
        <w:spacing w:after="0" w:line="211" w:lineRule="auto"/>
        <w:rPr>
          <w:sz w:val="20"/>
          <w:szCs w:val="20"/>
          <w:color w:val="auto"/>
        </w:rPr>
      </w:pPr>
      <w:r>
        <w:rPr>
          <w:rFonts w:ascii="Times New Roman" w:cs="Times New Roman" w:eastAsia="Times New Roman" w:hAnsi="Times New Roman"/>
          <w:sz w:val="18"/>
          <w:szCs w:val="18"/>
          <w:color w:val="auto"/>
        </w:rPr>
        <w:t xml:space="preserve">(af) Liens arising pursuant to Indebtedness incurred pursuant to </w:t>
      </w:r>
      <w:r>
        <w:rPr>
          <w:rFonts w:ascii="Times New Roman" w:cs="Times New Roman" w:eastAsia="Times New Roman" w:hAnsi="Times New Roman"/>
          <w:sz w:val="18"/>
          <w:szCs w:val="18"/>
          <w:u w:val="single" w:color="auto"/>
          <w:color w:val="auto"/>
        </w:rPr>
        <w:t>Section 10.01(u)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if such Liens are (or are intended to be) secured by Liens on the Collateral that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securing the Obligations, such Liens shall be subject to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and (ii) if such Liens are (or are intended to be) secured by Liens on the Collateral that are junior in priority to the Liens securing the Obligations,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Liens shall be subject to a Second Lien Intercreditor Agreement;</w:t>
      </w:r>
    </w:p>
    <w:p>
      <w:pPr>
        <w:spacing w:after="0" w:line="155" w:lineRule="exact"/>
        <w:rPr>
          <w:sz w:val="20"/>
          <w:szCs w:val="20"/>
          <w:color w:val="auto"/>
        </w:rPr>
      </w:pPr>
    </w:p>
    <w:p>
      <w:pPr>
        <w:ind w:firstLine="632"/>
        <w:spacing w:after="0" w:line="231" w:lineRule="auto"/>
        <w:rPr>
          <w:sz w:val="20"/>
          <w:szCs w:val="20"/>
          <w:color w:val="auto"/>
        </w:rPr>
      </w:pPr>
      <w:r>
        <w:rPr>
          <w:rFonts w:ascii="Times New Roman" w:cs="Times New Roman" w:eastAsia="Times New Roman" w:hAnsi="Times New Roman"/>
          <w:sz w:val="18"/>
          <w:szCs w:val="18"/>
          <w:color w:val="auto"/>
        </w:rPr>
        <w:t>(ag) Liens on cash and Cash Equivalents on deposit with financial institutions securing obligations to such persons owing under Cash Management Agreements and Overdraft Lines;</w:t>
      </w:r>
    </w:p>
    <w:p>
      <w:pPr>
        <w:sectPr>
          <w:pgSz w:w="11900" w:h="16838" w:orient="portrait"/>
          <w:cols w:equalWidth="0" w:num="1">
            <w:col w:w="11240"/>
          </w:cols>
          <w:pgMar w:left="320" w:top="1371" w:right="339" w:bottom="1440" w:gutter="0" w:footer="0" w:header="0"/>
          <w:type w:val="continuous"/>
        </w:sectPr>
      </w:pP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(ah)</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filing of a reversion, subdivision or final map(s), record(s) of survey and/or amendments to any of the foregoing over Real Property the</w:t>
      </w:r>
    </w:p>
    <w:p>
      <w:pPr>
        <w:spacing w:after="0" w:line="44" w:lineRule="exact"/>
        <w:rPr>
          <w:sz w:val="20"/>
          <w:szCs w:val="20"/>
          <w:color w:val="auto"/>
        </w:rPr>
      </w:pPr>
    </w:p>
    <w:p>
      <w:pPr>
        <w:sectPr>
          <w:pgSz w:w="11900" w:h="16838" w:orient="portrait"/>
          <w:cols w:equalWidth="0" w:num="2">
            <w:col w:w="920" w:space="340"/>
            <w:col w:w="9980"/>
          </w:cols>
          <w:pgMar w:left="320" w:top="137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gross acreage and footprint of any applicable Mortgaged Real Property remains unaffected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371" w:right="339" w:bottom="1440" w:gutter="0" w:footer="0" w:header="0"/>
          <w:type w:val="continuous"/>
        </w:sectPr>
      </w:pPr>
    </w:p>
    <w:bookmarkStart w:id="189" w:name="page190"/>
    <w:bookmarkEnd w:id="189"/>
    <w:tbl>
      <w:tblPr>
        <w:tblLayout w:type="fixed"/>
        <w:tblInd w:w="0" w:type="dxa"/>
        <w:tblCellMar>
          <w:top w:w="0" w:type="dxa"/>
          <w:left w:w="0" w:type="dxa"/>
          <w:bottom w:w="0" w:type="dxa"/>
          <w:right w:w="0" w:type="dxa"/>
        </w:tblCellMar>
      </w:tblPr>
      <w:tr>
        <w:trPr>
          <w:trHeight w:val="207"/>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(ai)</w:t>
            </w:r>
          </w:p>
        </w:tc>
        <w:tc>
          <w:tcPr>
            <w:tcW w:w="10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from and after the disposition or lease or sublease of any interest in Real Property otherwise permitted pursuant to this Agreement, any</w:t>
            </w:r>
          </w:p>
        </w:tc>
      </w:tr>
      <w:tr>
        <w:trPr>
          <w:trHeight w:val="228"/>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reciprocal easement or similar agreement entered into between Borrower or any Restricted Subsidiary and the acquirer or holder of such interest;</w:t>
            </w:r>
          </w:p>
        </w:tc>
      </w:tr>
      <w:tr>
        <w:trPr>
          <w:trHeight w:val="351"/>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(aj)</w:t>
            </w:r>
          </w:p>
        </w:tc>
        <w:tc>
          <w:tcPr>
            <w:tcW w:w="10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xml:space="preserve">Liens to secure Indebtedness incurred pursuant to Section 10.01(aa);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encumber any Property other than</w:t>
            </w:r>
          </w:p>
        </w:tc>
      </w:tr>
      <w:tr>
        <w:trPr>
          <w:trHeight w:val="20"/>
        </w:trPr>
        <w:tc>
          <w:tcPr>
            <w:tcW w:w="4960" w:type="dxa"/>
            <w:vAlign w:val="bottom"/>
            <w:gridSpan w:val="2"/>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21"/>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of any Joint Venture and the Equity Interests in the Joint Venture;</w:t>
            </w:r>
          </w:p>
        </w:tc>
        <w:tc>
          <w:tcPr>
            <w:tcW w:w="5020" w:type="dxa"/>
            <w:vAlign w:val="bottom"/>
          </w:tcPr>
          <w:p>
            <w:pPr>
              <w:spacing w:after="0"/>
              <w:rPr>
                <w:sz w:val="19"/>
                <w:szCs w:val="19"/>
                <w:color w:val="auto"/>
              </w:rPr>
            </w:pPr>
          </w:p>
        </w:tc>
      </w:tr>
      <w:tr>
        <w:trPr>
          <w:trHeight w:val="306"/>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(ak)</w:t>
            </w:r>
          </w:p>
        </w:tc>
        <w:tc>
          <w:tcPr>
            <w:tcW w:w="10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Liens securing Indebtedness or other obligations (i) of Borrower or a Restricted Subsidiary in favor of any Credit Party, and (ii) of any</w:t>
            </w:r>
          </w:p>
        </w:tc>
      </w:tr>
      <w:tr>
        <w:trPr>
          <w:trHeight w:val="228"/>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Restricted Subsidiary that is not a Credit Party in favor of any Restricted Subsidiary that is not a Credit Party;</w:t>
            </w:r>
          </w:p>
        </w:tc>
      </w:tr>
      <w:tr>
        <w:trPr>
          <w:trHeight w:val="330"/>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(al)</w:t>
            </w:r>
          </w:p>
        </w:tc>
        <w:tc>
          <w:tcPr>
            <w:tcW w:w="10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xml:space="preserve">Liens securing insurance premiums financing arrangements;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are limited to the applicable unearned insurance</w:t>
            </w:r>
          </w:p>
        </w:tc>
      </w:tr>
      <w:tr>
        <w:trPr>
          <w:trHeight w:val="228"/>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premiums and proceeds thereof;</w:t>
            </w:r>
          </w:p>
        </w:tc>
      </w:tr>
      <w:tr>
        <w:trPr>
          <w:trHeight w:val="390"/>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(am)</w:t>
            </w:r>
          </w:p>
        </w:tc>
        <w:tc>
          <w:tcPr>
            <w:tcW w:w="10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Liens created by the applicable Transfer Agreement;</w:t>
            </w:r>
          </w:p>
        </w:tc>
      </w:tr>
      <w:tr>
        <w:trPr>
          <w:trHeight w:val="344"/>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(an)</w:t>
            </w:r>
          </w:p>
        </w:tc>
        <w:tc>
          <w:tcPr>
            <w:tcW w:w="10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8"/>
              </w:rPr>
              <w:t>Liens to secure any refinancing, refunding, extension, renewal, or replacement (or successive refinancings, refundings, extensions, renewals,</w:t>
            </w:r>
          </w:p>
        </w:tc>
      </w:tr>
    </w:tbl>
    <w:p>
      <w:pPr>
        <w:spacing w:after="0"/>
        <w:rPr>
          <w:sz w:val="20"/>
          <w:szCs w:val="20"/>
          <w:color w:val="auto"/>
        </w:rPr>
      </w:pPr>
      <w:r>
        <w:rPr>
          <w:rFonts w:ascii="Times New Roman" w:cs="Times New Roman" w:eastAsia="Times New Roman" w:hAnsi="Times New Roman"/>
          <w:sz w:val="16"/>
          <w:szCs w:val="16"/>
          <w:color w:val="auto"/>
        </w:rPr>
        <w:t xml:space="preserve">or replacements) as a whole, or in part, of any Indebtedness secured by any Lien permitted by this </w:t>
      </w:r>
      <w:r>
        <w:rPr>
          <w:rFonts w:ascii="Times New Roman" w:cs="Times New Roman" w:eastAsia="Times New Roman" w:hAnsi="Times New Roman"/>
          <w:sz w:val="16"/>
          <w:szCs w:val="16"/>
          <w:u w:val="single" w:color="auto"/>
          <w:color w:val="auto"/>
        </w:rPr>
        <w:t>Section 10.02</w:t>
      </w:r>
      <w:r>
        <w:rPr>
          <w:rFonts w:ascii="Times New Roman" w:cs="Times New Roman" w:eastAsia="Times New Roman" w:hAnsi="Times New Roman"/>
          <w:sz w:val="16"/>
          <w:szCs w:val="16"/>
          <w:color w:val="auto"/>
        </w:rPr>
        <w:t>; provided, however, that (x) such new Lien</w:t>
      </w:r>
    </w:p>
    <w:p>
      <w:pPr>
        <w:jc w:val="both"/>
        <w:spacing w:after="0" w:line="228" w:lineRule="auto"/>
        <w:rPr>
          <w:sz w:val="20"/>
          <w:szCs w:val="20"/>
          <w:color w:val="auto"/>
        </w:rPr>
      </w:pPr>
      <w:r>
        <w:rPr>
          <w:rFonts w:ascii="Times New Roman" w:cs="Times New Roman" w:eastAsia="Times New Roman" w:hAnsi="Times New Roman"/>
          <w:sz w:val="16"/>
          <w:szCs w:val="16"/>
          <w:color w:val="auto"/>
        </w:rPr>
        <w:t>shall be limited to all or part of the same type of property that secured the original Lien (plus improvements on and accessions to such property, proceeds and products thereof, customary security deposits and any other assets pursuant to after-acquired property clauses to the extent such assets secured (or would have secured) the Indebtedness being refinanced), (y) the Indebtedness secured by such Lien at such time is not increased to any amount greater than the sum of</w:t>
      </w:r>
    </w:p>
    <w:p>
      <w:pPr>
        <w:spacing w:after="0" w:line="2" w:lineRule="exact"/>
        <w:rPr>
          <w:sz w:val="20"/>
          <w:szCs w:val="20"/>
          <w:color w:val="auto"/>
        </w:rPr>
      </w:pPr>
    </w:p>
    <w:p>
      <w:pPr>
        <w:jc w:val="both"/>
        <w:ind w:firstLine="5"/>
        <w:spacing w:after="0" w:line="210" w:lineRule="auto"/>
        <w:tabs>
          <w:tab w:leader="none" w:pos="29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outstanding principal amount (or accreted value, if applicable) of such Indebtedness or, if greater, committed amount of the applicable Indebtedness at the time the original Lien became a Lien permitted hereunder and (B) any unpaid accrued interest and premium (including tender premiums) thereon and an amount necessary to pay associated underwriting discounts, defeasance costs, fees, commissions and expenses related to such refinancing, refunding, extension, renewal or replacement, and (z) Indebtedness secured by Liens ranking junior to the Liens securing the Obligations may not be refinanced pursuant to this clause (nn) with Liens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the Liens securing the Obligations; and</w:t>
      </w:r>
    </w:p>
    <w:p>
      <w:pPr>
        <w:spacing w:after="0" w:line="153" w:lineRule="exact"/>
        <w:rPr>
          <w:sz w:val="20"/>
          <w:szCs w:val="20"/>
          <w:color w:val="auto"/>
        </w:rPr>
      </w:pPr>
    </w:p>
    <w:p>
      <w:pPr>
        <w:jc w:val="both"/>
        <w:ind w:firstLine="632"/>
        <w:spacing w:after="0" w:line="239" w:lineRule="auto"/>
        <w:rPr>
          <w:sz w:val="20"/>
          <w:szCs w:val="20"/>
          <w:color w:val="auto"/>
        </w:rPr>
      </w:pPr>
      <w:r>
        <w:rPr>
          <w:rFonts w:ascii="Times New Roman" w:cs="Times New Roman" w:eastAsia="Times New Roman" w:hAnsi="Times New Roman"/>
          <w:sz w:val="18"/>
          <w:szCs w:val="18"/>
          <w:color w:val="auto"/>
        </w:rPr>
        <w:t>(ao) Liens on Property of any Joint Venture and/or Restricted Subsidiary that is not a Credit Party and in the Equity Interests of any applicable Joint Venture and/or Restricted Subsidiary that is not a Credit Party and/or Permitted Non-Recourse Guarantees.</w:t>
      </w:r>
    </w:p>
    <w:p>
      <w:pPr>
        <w:spacing w:after="0" w:line="167"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 xml:space="preserve">In connection with the granting of Liens of the types described in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by Borrower of any of its Restricted Subsidiaries, Administrative Agent and Collateral Agent shall be authorized to take any actions deemed appropriate by it in connection therewith (including, without limitation, by entering into or amending appropriate lien subordination, non-disturbance, attornment, or intercreditor agreements). In addition, with respect to any Lien securing Indebtedness that was permitted to secure such Indebtedness at the time of the incurrence of such Indebtedness, such Lien shall also be permitted to secure any Increased Amount of such Indebtedness.</w:t>
      </w:r>
    </w:p>
    <w:p>
      <w:pPr>
        <w:spacing w:after="0" w:line="170"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10.03.</w:t>
      </w:r>
      <w:r>
        <w:rPr>
          <w:sz w:val="20"/>
          <w:szCs w:val="20"/>
          <w:color w:val="auto"/>
        </w:rPr>
        <w:tab/>
      </w:r>
      <w:r>
        <w:rPr>
          <w:rFonts w:ascii="Times New Roman" w:cs="Times New Roman" w:eastAsia="Times New Roman" w:hAnsi="Times New Roman"/>
          <w:sz w:val="16"/>
          <w:szCs w:val="16"/>
          <w:b w:val="1"/>
          <w:bCs w:val="1"/>
          <w:color w:val="auto"/>
        </w:rPr>
        <w:t>[Reserved]</w:t>
      </w:r>
      <w:r>
        <w:rPr>
          <w:rFonts w:ascii="Times New Roman" w:cs="Times New Roman" w:eastAsia="Times New Roman" w:hAnsi="Times New Roman"/>
          <w:sz w:val="16"/>
          <w:szCs w:val="16"/>
          <w:color w:val="auto"/>
        </w:rPr>
        <w:t>.</w:t>
      </w:r>
    </w:p>
    <w:p>
      <w:pPr>
        <w:spacing w:after="0" w:line="174"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10.04.</w:t>
      </w:r>
      <w:r>
        <w:rPr>
          <w:sz w:val="20"/>
          <w:szCs w:val="20"/>
          <w:color w:val="auto"/>
        </w:rPr>
        <w:tab/>
      </w:r>
      <w:r>
        <w:rPr>
          <w:rFonts w:ascii="Times New Roman" w:cs="Times New Roman" w:eastAsia="Times New Roman" w:hAnsi="Times New Roman"/>
          <w:sz w:val="16"/>
          <w:szCs w:val="16"/>
          <w:b w:val="1"/>
          <w:bCs w:val="1"/>
          <w:color w:val="auto"/>
        </w:rPr>
        <w:t>Investments, Loans and Advances</w:t>
      </w:r>
      <w:r>
        <w:rPr>
          <w:rFonts w:ascii="Times New Roman" w:cs="Times New Roman" w:eastAsia="Times New Roman" w:hAnsi="Times New Roman"/>
          <w:sz w:val="16"/>
          <w:szCs w:val="16"/>
          <w:color w:val="auto"/>
        </w:rPr>
        <w:t>. Neither Borrower nor any Restricted Subsidiary will, directly or indirectly, make any</w:t>
      </w:r>
    </w:p>
    <w:p>
      <w:pPr>
        <w:spacing w:after="0"/>
        <w:rPr>
          <w:sz w:val="20"/>
          <w:szCs w:val="20"/>
          <w:color w:val="auto"/>
        </w:rPr>
      </w:pPr>
      <w:r>
        <w:rPr>
          <w:rFonts w:ascii="Times New Roman" w:cs="Times New Roman" w:eastAsia="Times New Roman" w:hAnsi="Times New Roman"/>
          <w:sz w:val="18"/>
          <w:szCs w:val="18"/>
          <w:color w:val="auto"/>
        </w:rPr>
        <w:t>Investment, except for the following:</w:t>
      </w:r>
    </w:p>
    <w:p>
      <w:pPr>
        <w:spacing w:after="0" w:line="155" w:lineRule="exact"/>
        <w:rPr>
          <w:sz w:val="20"/>
          <w:szCs w:val="20"/>
          <w:color w:val="auto"/>
        </w:rPr>
      </w:pPr>
    </w:p>
    <w:p>
      <w:pPr>
        <w:jc w:val="both"/>
        <w:ind w:firstLine="637"/>
        <w:spacing w:after="0" w:line="260" w:lineRule="auto"/>
        <w:tabs>
          <w:tab w:leader="none" w:pos="1260"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Investments in connection with the Wynn Group Reorganization and (ii) Investments committed or outstanding on the Closing Date (and to the extent in excess of $2.5 million individually, identified on </w:t>
      </w:r>
      <w:r>
        <w:rPr>
          <w:rFonts w:ascii="Times New Roman" w:cs="Times New Roman" w:eastAsia="Times New Roman" w:hAnsi="Times New Roman"/>
          <w:sz w:val="16"/>
          <w:szCs w:val="16"/>
          <w:u w:val="single" w:color="auto"/>
          <w:color w:val="auto"/>
        </w:rPr>
        <w:t>Schedule 10.04</w:t>
      </w:r>
      <w:r>
        <w:rPr>
          <w:rFonts w:ascii="Times New Roman" w:cs="Times New Roman" w:eastAsia="Times New Roman" w:hAnsi="Times New Roman"/>
          <w:sz w:val="16"/>
          <w:szCs w:val="16"/>
          <w:color w:val="auto"/>
        </w:rPr>
        <w:t>), any extensions, renewals, or reinvestments thereof, and any Investments received in respect thereof without the payment of additional consideration (other than through the issuance of or exchange of Qualified Capital Stock);</w:t>
      </w:r>
    </w:p>
    <w:p>
      <w:pPr>
        <w:spacing w:after="0" w:line="138" w:lineRule="exact"/>
        <w:rPr>
          <w:rFonts w:ascii="Times New Roman" w:cs="Times New Roman" w:eastAsia="Times New Roman" w:hAnsi="Times New Roman"/>
          <w:sz w:val="16"/>
          <w:szCs w:val="16"/>
          <w:color w:val="auto"/>
        </w:rPr>
      </w:pPr>
    </w:p>
    <w:p>
      <w:pPr>
        <w:ind w:left="1260" w:hanging="623"/>
        <w:spacing w:after="0"/>
        <w:tabs>
          <w:tab w:leader="none" w:pos="126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and Cash Equivalents (including Investments that were Cash Equivalents when made);</w:t>
      </w:r>
    </w:p>
    <w:p>
      <w:pPr>
        <w:spacing w:after="0" w:line="174"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may enter into Swap Contracts to the extent permitted by </w:t>
      </w:r>
      <w:r>
        <w:rPr>
          <w:rFonts w:ascii="Times New Roman" w:cs="Times New Roman" w:eastAsia="Times New Roman" w:hAnsi="Times New Roman"/>
          <w:sz w:val="18"/>
          <w:szCs w:val="18"/>
          <w:u w:val="single" w:color="auto"/>
          <w:color w:val="auto"/>
        </w:rPr>
        <w:t>Section 10.01(c)</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 by Borrower in any Restricted Subsidiary or Joint Venture, (ii) by any Restricted Subsidiary or Joint Venture in Borrower, and</w:t>
      </w:r>
    </w:p>
    <w:p>
      <w:pPr>
        <w:spacing w:after="0" w:line="7" w:lineRule="exact"/>
        <w:rPr>
          <w:rFonts w:ascii="Times New Roman" w:cs="Times New Roman" w:eastAsia="Times New Roman" w:hAnsi="Times New Roman"/>
          <w:sz w:val="16"/>
          <w:szCs w:val="16"/>
          <w:color w:val="auto"/>
        </w:rPr>
      </w:pPr>
    </w:p>
    <w:p>
      <w:pPr>
        <w:ind w:firstLine="5"/>
        <w:spacing w:after="0" w:line="219" w:lineRule="auto"/>
        <w:tabs>
          <w:tab w:leader="none" w:pos="31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 Restricted Subsidiary or Joint Venture in another Restricted Subsidiary or Joint Venture;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any intercompany loan (it being understood and agreed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341" w:right="339" w:bottom="1440" w:gutter="0" w:footer="0" w:header="0"/>
        </w:sectPr>
      </w:pPr>
    </w:p>
    <w:bookmarkStart w:id="190" w:name="page191"/>
    <w:bookmarkEnd w:id="190"/>
    <w:p>
      <w:pPr>
        <w:spacing w:after="0" w:line="244" w:lineRule="auto"/>
        <w:rPr>
          <w:sz w:val="20"/>
          <w:szCs w:val="20"/>
          <w:color w:val="auto"/>
        </w:rPr>
      </w:pPr>
      <w:r>
        <w:rPr>
          <w:rFonts w:ascii="Times New Roman" w:cs="Times New Roman" w:eastAsia="Times New Roman" w:hAnsi="Times New Roman"/>
          <w:sz w:val="16"/>
          <w:szCs w:val="16"/>
          <w:color w:val="auto"/>
        </w:rPr>
        <w:t>intercompany receivables, liabilities, or advances made in the ordinary course of business, including for cash management, tax, and accounting operations, do not constitute loans) in excess of $20.0 million individually shall be evidenced by a promissory note and, to the extent that the payee, holder or lender of such</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intercompany loan is a Credit Party, such promissory note shall be pledged (and delivered) by such Credit Party to Collateral Agent on behalf of the Secured Parties;</w:t>
      </w:r>
    </w:p>
    <w:p>
      <w:pPr>
        <w:spacing w:after="0" w:line="155" w:lineRule="exact"/>
        <w:rPr>
          <w:sz w:val="20"/>
          <w:szCs w:val="20"/>
          <w:color w:val="auto"/>
        </w:rPr>
      </w:pPr>
    </w:p>
    <w:p>
      <w:pPr>
        <w:ind w:left="1260" w:hanging="623"/>
        <w:spacing w:after="0"/>
        <w:tabs>
          <w:tab w:leader="none" w:pos="12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its Restricted Subsidiaries may sell or transfer assets to the extent permitted by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637"/>
        <w:spacing w:after="0" w:line="218" w:lineRule="auto"/>
        <w:tabs>
          <w:tab w:leader="none" w:pos="125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securities of trade creditors or customers or suppliers received pursuant to any plan of reorganization or similar arrangement upon the bankruptcy or insolvency of such trade creditors or customers or suppliers or in settlement of delinquent or overdue accounts in the ordinary course of business or Investments acquired by Borrower as a result of a foreclosure by Borrower or any of its Subsidiaries with respect to any secured Investments or other transfer of title with respect to any secured Investment in default;</w:t>
      </w:r>
    </w:p>
    <w:p>
      <w:pPr>
        <w:spacing w:after="0" w:line="155" w:lineRule="exact"/>
        <w:rPr>
          <w:rFonts w:ascii="Times New Roman" w:cs="Times New Roman" w:eastAsia="Times New Roman" w:hAnsi="Times New Roman"/>
          <w:sz w:val="18"/>
          <w:szCs w:val="18"/>
          <w:color w:val="auto"/>
        </w:rPr>
      </w:pPr>
    </w:p>
    <w:p>
      <w:pPr>
        <w:ind w:firstLine="637"/>
        <w:spacing w:after="0" w:line="231" w:lineRule="auto"/>
        <w:tabs>
          <w:tab w:leader="none" w:pos="1257"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made by Borrower or any Restricted Subsidiary with, or as a result of, consideration received in connection with an Asset Sale or other disposition made in compliance with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167"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made to officers, directors and employees in the ordinary course of business not to exceed $20.0 million in the aggregate at any</w:t>
      </w:r>
    </w:p>
    <w:p>
      <w:pPr>
        <w:spacing w:after="0" w:line="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time outstanding;</w:t>
      </w:r>
    </w:p>
    <w:p>
      <w:pPr>
        <w:spacing w:after="0" w:line="154" w:lineRule="exact"/>
        <w:rPr>
          <w:rFonts w:ascii="Times New Roman" w:cs="Times New Roman" w:eastAsia="Times New Roman" w:hAnsi="Times New Roman"/>
          <w:sz w:val="16"/>
          <w:szCs w:val="16"/>
          <w:color w:val="auto"/>
        </w:rPr>
      </w:pPr>
    </w:p>
    <w:p>
      <w:pPr>
        <w:ind w:left="1260" w:hanging="623"/>
        <w:spacing w:after="0"/>
        <w:tabs>
          <w:tab w:leader="none" w:pos="12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187" w:lineRule="exact"/>
        <w:rPr>
          <w:rFonts w:ascii="Times New Roman" w:cs="Times New Roman" w:eastAsia="Times New Roman" w:hAnsi="Times New Roman"/>
          <w:sz w:val="18"/>
          <w:szCs w:val="18"/>
          <w:color w:val="auto"/>
        </w:rPr>
      </w:pPr>
    </w:p>
    <w:p>
      <w:pPr>
        <w:ind w:firstLine="637"/>
        <w:spacing w:after="0" w:line="231" w:lineRule="auto"/>
        <w:tabs>
          <w:tab w:leader="none" w:pos="125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security deposits, prepayments (including prepayments of expenses), credits and extensions of trade credit (including to gaming customers) in the ordinary course of business;</w:t>
      </w:r>
    </w:p>
    <w:p>
      <w:pPr>
        <w:spacing w:after="0" w:line="154"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resulting from pledges and deposits permitted under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637"/>
        <w:spacing w:after="0" w:line="212" w:lineRule="auto"/>
        <w:tabs>
          <w:tab w:leader="none" w:pos="125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Investments otherwise permitted by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Investments by Borrower or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amount of such Investments to be made pursuant to this </w:t>
      </w:r>
      <w:r>
        <w:rPr>
          <w:rFonts w:ascii="Times New Roman" w:cs="Times New Roman" w:eastAsia="Times New Roman" w:hAnsi="Times New Roman"/>
          <w:sz w:val="18"/>
          <w:szCs w:val="18"/>
          <w:u w:val="single" w:color="auto"/>
          <w:color w:val="auto"/>
        </w:rPr>
        <w:t>Section 10.04(l)</w:t>
      </w:r>
      <w:r>
        <w:rPr>
          <w:rFonts w:ascii="Times New Roman" w:cs="Times New Roman" w:eastAsia="Times New Roman" w:hAnsi="Times New Roman"/>
          <w:sz w:val="18"/>
          <w:szCs w:val="18"/>
          <w:color w:val="auto"/>
        </w:rPr>
        <w:t xml:space="preserve"> do not exceed the Available Amount determined at the time such Investment is made and (ii) immediately before and after giving effect thereto, no Event of Default has occurred and is continuing;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Investment pursuant to this clause (l)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(l) for so long as such person continues to be a Restricted Subsidiary of Borrower;</w:t>
      </w:r>
    </w:p>
    <w:p>
      <w:pPr>
        <w:spacing w:after="0" w:line="1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Wynn Las Vegas Convention Center Acquisition;</w:t>
      </w:r>
    </w:p>
    <w:p>
      <w:pPr>
        <w:spacing w:after="0" w:line="174" w:lineRule="exact"/>
        <w:rPr>
          <w:rFonts w:ascii="Times New Roman" w:cs="Times New Roman" w:eastAsia="Times New Roman" w:hAnsi="Times New Roman"/>
          <w:sz w:val="18"/>
          <w:szCs w:val="18"/>
          <w:color w:val="auto"/>
        </w:rPr>
      </w:pPr>
    </w:p>
    <w:p>
      <w:pPr>
        <w:ind w:firstLine="637"/>
        <w:spacing w:after="0" w:line="239" w:lineRule="auto"/>
        <w:tabs>
          <w:tab w:leader="none" w:pos="1257"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with respect to any Qualified Contingent Obligations, so long as, at the time such Qualified Contingent Obligation was incurred or, if earlier, the agreement to incur such Qualified Contingent Obligations was entered into, such Investment was permitted under this Agreement;</w:t>
      </w:r>
    </w:p>
    <w:p>
      <w:pPr>
        <w:spacing w:after="0" w:line="153" w:lineRule="exact"/>
        <w:rPr>
          <w:rFonts w:ascii="Times New Roman" w:cs="Times New Roman" w:eastAsia="Times New Roman" w:hAnsi="Times New Roman"/>
          <w:sz w:val="18"/>
          <w:szCs w:val="18"/>
          <w:color w:val="auto"/>
        </w:rPr>
      </w:pPr>
    </w:p>
    <w:p>
      <w:pPr>
        <w:jc w:val="both"/>
        <w:ind w:firstLine="637"/>
        <w:spacing w:after="0" w:line="260" w:lineRule="auto"/>
        <w:tabs>
          <w:tab w:leader="none" w:pos="1257"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of a Restricted Subsidiary acquired after the Closing Date or of a Person merged or consolidated with or into Borrower or a Restricted Subsidiary, in each case in accordance with the terms of this Agreement to the extent that such Investments were not made in contemplation of or in connection with such acquisition, merger, or consolidation and were committed or in existence on the date of such acquisition, merger or consolidation;</w:t>
      </w:r>
    </w:p>
    <w:p>
      <w:pPr>
        <w:spacing w:after="0" w:line="138" w:lineRule="exact"/>
        <w:rPr>
          <w:rFonts w:ascii="Times New Roman" w:cs="Times New Roman" w:eastAsia="Times New Roman" w:hAnsi="Times New Roman"/>
          <w:sz w:val="16"/>
          <w:szCs w:val="16"/>
          <w:color w:val="auto"/>
        </w:rPr>
      </w:pPr>
    </w:p>
    <w:p>
      <w:pPr>
        <w:ind w:left="1260" w:hanging="623"/>
        <w:spacing w:after="0"/>
        <w:tabs>
          <w:tab w:leader="none" w:pos="126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the nature of pledges or deposits with respect to leases or utilities provided to third parties in the ordinary course of business;</w:t>
      </w:r>
    </w:p>
    <w:p>
      <w:pPr>
        <w:spacing w:after="0" w:line="194" w:lineRule="exact"/>
        <w:rPr>
          <w:rFonts w:ascii="Times New Roman" w:cs="Times New Roman" w:eastAsia="Times New Roman" w:hAnsi="Times New Roman"/>
          <w:sz w:val="16"/>
          <w:szCs w:val="16"/>
          <w:color w:val="auto"/>
        </w:rPr>
      </w:pPr>
    </w:p>
    <w:p>
      <w:pPr>
        <w:ind w:left="1260" w:hanging="623"/>
        <w:spacing w:after="0"/>
        <w:tabs>
          <w:tab w:leader="none" w:pos="12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Unrestricted Subsidiaries in an amount as of the time of incurrence not to exceed $150.0 million (plus (x) the amounts</w:t>
      </w:r>
    </w:p>
    <w:p>
      <w:pPr>
        <w:spacing w:after="0" w:line="198" w:lineRule="auto"/>
        <w:rPr>
          <w:sz w:val="20"/>
          <w:szCs w:val="20"/>
          <w:color w:val="auto"/>
        </w:rPr>
      </w:pPr>
      <w:r>
        <w:rPr>
          <w:rFonts w:ascii="Times New Roman" w:cs="Times New Roman" w:eastAsia="Times New Roman" w:hAnsi="Times New Roman"/>
          <w:sz w:val="18"/>
          <w:szCs w:val="18"/>
          <w:color w:val="auto"/>
        </w:rPr>
        <w:t>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and</w:t>
      </w:r>
    </w:p>
    <w:p>
      <w:pPr>
        <w:spacing w:after="0" w:line="1" w:lineRule="exact"/>
        <w:rPr>
          <w:sz w:val="20"/>
          <w:szCs w:val="20"/>
          <w:color w:val="auto"/>
        </w:rPr>
      </w:pPr>
    </w:p>
    <w:p>
      <w:pPr>
        <w:ind w:left="260" w:hanging="255"/>
        <w:spacing w:after="0"/>
        <w:tabs>
          <w:tab w:leader="none" w:pos="2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the amount of such Investments as provided in the definition of “Investment”);</w:t>
      </w:r>
    </w:p>
    <w:p>
      <w:pPr>
        <w:spacing w:after="0" w:line="154"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Reverse Trigger Event under any applicable Transfer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1371" w:right="339" w:bottom="1440" w:gutter="0" w:footer="0" w:header="0"/>
        </w:sectPr>
      </w:pPr>
    </w:p>
    <w:bookmarkStart w:id="191" w:name="page192"/>
    <w:bookmarkEnd w:id="191"/>
    <w:p>
      <w:pPr>
        <w:jc w:val="both"/>
        <w:ind w:firstLine="637"/>
        <w:spacing w:after="0" w:line="214" w:lineRule="auto"/>
        <w:tabs>
          <w:tab w:leader="none" w:pos="125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its Restricted Subsidiaries may make additional Investments in an aggregate amount not in excess of an amount equal to $1,000.0 million (plus the Specified 10.04(s) Investment Returns received on or prior to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Investment pursuant to this clause (s)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(s) for so long as such person continues to be a Restricted Subsidiary of Borrower;</w:t>
      </w:r>
    </w:p>
    <w:p>
      <w:pPr>
        <w:spacing w:after="0" w:line="169" w:lineRule="exact"/>
        <w:rPr>
          <w:rFonts w:ascii="Times New Roman" w:cs="Times New Roman" w:eastAsia="Times New Roman" w:hAnsi="Times New Roman"/>
          <w:sz w:val="18"/>
          <w:szCs w:val="18"/>
          <w:color w:val="auto"/>
        </w:rPr>
      </w:pPr>
    </w:p>
    <w:p>
      <w:pPr>
        <w:ind w:firstLine="637"/>
        <w:spacing w:after="0" w:line="231" w:lineRule="auto"/>
        <w:tabs>
          <w:tab w:leader="none" w:pos="125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payment for such Investments is made with (or such Investments are received substantially contemporaneously in exchange for or are funded with the proceeds of) Qualified Capital Stock of Borrower or any parent entity of Borrower;</w:t>
      </w:r>
    </w:p>
    <w:p>
      <w:pPr>
        <w:spacing w:after="0" w:line="154" w:lineRule="exact"/>
        <w:rPr>
          <w:rFonts w:ascii="Times New Roman" w:cs="Times New Roman" w:eastAsia="Times New Roman" w:hAnsi="Times New Roman"/>
          <w:sz w:val="18"/>
          <w:szCs w:val="18"/>
          <w:color w:val="auto"/>
        </w:rPr>
      </w:pPr>
    </w:p>
    <w:p>
      <w:pPr>
        <w:ind w:firstLine="637"/>
        <w:spacing w:after="0" w:line="239" w:lineRule="auto"/>
        <w:tabs>
          <w:tab w:leader="none" w:pos="125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53" w:lineRule="exact"/>
        <w:rPr>
          <w:rFonts w:ascii="Times New Roman" w:cs="Times New Roman" w:eastAsia="Times New Roman" w:hAnsi="Times New Roman"/>
          <w:sz w:val="18"/>
          <w:szCs w:val="18"/>
          <w:color w:val="auto"/>
        </w:rPr>
      </w:pPr>
    </w:p>
    <w:p>
      <w:pPr>
        <w:ind w:firstLine="637"/>
        <w:spacing w:after="0" w:line="231" w:lineRule="auto"/>
        <w:tabs>
          <w:tab w:leader="none" w:pos="125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licensing or contribution of intellectual property pursuant to joint marketing or other arrangements with other persons in the ordinary course of business; and</w:t>
      </w:r>
    </w:p>
    <w:p>
      <w:pPr>
        <w:spacing w:after="0" w:line="167"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74" w:lineRule="exact"/>
        <w:rPr>
          <w:rFonts w:ascii="Times New Roman" w:cs="Times New Roman" w:eastAsia="Times New Roman" w:hAnsi="Times New Roman"/>
          <w:sz w:val="18"/>
          <w:szCs w:val="18"/>
          <w:color w:val="auto"/>
        </w:rPr>
      </w:pPr>
    </w:p>
    <w:p>
      <w:pPr>
        <w:jc w:val="both"/>
        <w:ind w:firstLine="637"/>
        <w:spacing w:after="0" w:line="212" w:lineRule="auto"/>
        <w:tabs>
          <w:tab w:leader="none" w:pos="125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its Restricted Subsidiaries may make Investments in an aggregate amount not in excess of an amount equal to the Initial Base Restricted Payments Amount on such date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Investment pursuant to this clause (x) is made in any person that is not a Subsidiary of Borrower at the date of the making of such Investment and such person becomes a Subsidiary of Borrower after such date, such Investment shall, upon the election of Borrower, thereafter be deemed to have been made pursuant to clause (d) above and shall cease to have been made pursuant to this clause (x) for so long as such person continues to be a Subsidiary of Borrower;</w:t>
      </w:r>
    </w:p>
    <w:p>
      <w:pPr>
        <w:spacing w:after="0" w:line="154" w:lineRule="exact"/>
        <w:rPr>
          <w:rFonts w:ascii="Times New Roman" w:cs="Times New Roman" w:eastAsia="Times New Roman" w:hAnsi="Times New Roman"/>
          <w:sz w:val="18"/>
          <w:szCs w:val="18"/>
          <w:color w:val="auto"/>
        </w:rPr>
      </w:pPr>
    </w:p>
    <w:p>
      <w:pPr>
        <w:jc w:val="both"/>
        <w:ind w:firstLine="637"/>
        <w:spacing w:after="0" w:line="214" w:lineRule="auto"/>
        <w:tabs>
          <w:tab w:leader="none" w:pos="125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Investments otherwise permitted by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Investments by Borrower or any of its Restricted Subsidiaries; provided that the amount of such Investments to be made pursuant to this </w:t>
      </w:r>
      <w:r>
        <w:rPr>
          <w:rFonts w:ascii="Times New Roman" w:cs="Times New Roman" w:eastAsia="Times New Roman" w:hAnsi="Times New Roman"/>
          <w:sz w:val="18"/>
          <w:szCs w:val="18"/>
          <w:u w:val="single" w:color="auto"/>
          <w:color w:val="auto"/>
        </w:rPr>
        <w:t>Section 10.04(y)</w:t>
      </w:r>
      <w:r>
        <w:rPr>
          <w:rFonts w:ascii="Times New Roman" w:cs="Times New Roman" w:eastAsia="Times New Roman" w:hAnsi="Times New Roman"/>
          <w:sz w:val="18"/>
          <w:szCs w:val="18"/>
          <w:color w:val="auto"/>
        </w:rPr>
        <w:t xml:space="preserve"> do not exceed the Available Equity Amount determined at the time such Investment is made; provided that if any Investment pursuant to this clause (y)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(y) for so long as such person continues to be a Restricted Subsidiary of Borrower;</w:t>
      </w:r>
    </w:p>
    <w:p>
      <w:pPr>
        <w:spacing w:after="0" w:line="155" w:lineRule="exact"/>
        <w:rPr>
          <w:rFonts w:ascii="Times New Roman" w:cs="Times New Roman" w:eastAsia="Times New Roman" w:hAnsi="Times New Roman"/>
          <w:sz w:val="18"/>
          <w:szCs w:val="18"/>
          <w:color w:val="auto"/>
        </w:rPr>
      </w:pPr>
    </w:p>
    <w:p>
      <w:pPr>
        <w:jc w:val="both"/>
        <w:ind w:firstLine="637"/>
        <w:spacing w:after="0" w:line="212" w:lineRule="auto"/>
        <w:tabs>
          <w:tab w:leader="none" w:pos="12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Investments in an aggregate amount not in excess of an amount equal to the Initial Base Junior Financing Prepayments Amount on such date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provided that if any Investment pursuant to this clause (z) is made in any person that is not a Subsidiary of Borrower at the date of the making of such Investment and such person becomes a Subsidiary of Borrower after such date, such Investment shall, upon the election of Borrower, thereafter be deemed to have been made pursuant to clause (d) above and shall cease to have been made pursuant to this clause (z) for so long as such person continues to be a Subsidiary of Borrower;</w:t>
      </w:r>
    </w:p>
    <w:p>
      <w:pPr>
        <w:spacing w:after="0" w:line="168" w:lineRule="exact"/>
        <w:rPr>
          <w:sz w:val="20"/>
          <w:szCs w:val="20"/>
          <w:color w:val="auto"/>
        </w:rPr>
      </w:pPr>
    </w:p>
    <w:p>
      <w:pPr>
        <w:ind w:firstLine="637"/>
        <w:spacing w:after="0" w:line="231" w:lineRule="auto"/>
        <w:tabs>
          <w:tab w:leader="none" w:pos="125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by Borrower or any Restricted Subsidiary of operating leases (other than Capital Lease Obligations) and Gaming Leases or of other obligations that do not constitute Indebtedness, in each case entered into by Borrower or any Subsidiary in the ordinary course of business;</w:t>
      </w:r>
    </w:p>
    <w:p>
      <w:pPr>
        <w:spacing w:after="0" w:line="154" w:lineRule="exact"/>
        <w:rPr>
          <w:sz w:val="20"/>
          <w:szCs w:val="20"/>
          <w:color w:val="auto"/>
        </w:rPr>
      </w:pPr>
    </w:p>
    <w:p>
      <w:pPr>
        <w:ind w:firstLine="632"/>
        <w:spacing w:after="0" w:line="217" w:lineRule="auto"/>
        <w:rPr>
          <w:sz w:val="20"/>
          <w:szCs w:val="20"/>
          <w:color w:val="auto"/>
        </w:rPr>
      </w:pPr>
      <w:r>
        <w:rPr>
          <w:rFonts w:ascii="Times New Roman" w:cs="Times New Roman" w:eastAsia="Times New Roman" w:hAnsi="Times New Roman"/>
          <w:sz w:val="18"/>
          <w:szCs w:val="18"/>
          <w:color w:val="auto"/>
        </w:rPr>
        <w:t xml:space="preserve">(ab) additional Investments so long as, at the time such Investment is made and after giving effect thereto, (i) no Event of Default under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has occurred and is continuing and (ii) the Consolidated Total Net Leverage Ratio will not exceed 6.00:1.00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calculated on a Pro Forma Basis as of the most recent Calculation Date; and</w:t>
      </w:r>
    </w:p>
    <w:p>
      <w:pPr>
        <w:spacing w:after="0" w:line="155" w:lineRule="exact"/>
        <w:rPr>
          <w:sz w:val="20"/>
          <w:szCs w:val="20"/>
          <w:color w:val="auto"/>
        </w:rPr>
      </w:pPr>
    </w:p>
    <w:p>
      <w:pPr>
        <w:ind w:firstLine="632"/>
        <w:spacing w:after="0" w:line="231" w:lineRule="auto"/>
        <w:rPr>
          <w:sz w:val="20"/>
          <w:szCs w:val="20"/>
          <w:color w:val="auto"/>
        </w:rPr>
      </w:pPr>
      <w:r>
        <w:rPr>
          <w:rFonts w:ascii="Times New Roman" w:cs="Times New Roman" w:eastAsia="Times New Roman" w:hAnsi="Times New Roman"/>
          <w:sz w:val="18"/>
          <w:szCs w:val="18"/>
          <w:color w:val="auto"/>
        </w:rPr>
        <w:t>(ac) Permitted Non-Recourse Guarantees and the granting of Liens on the Equity Interests in Joint Ventures and/or Restricted Subsidiaries that are not Credit Parties to secure Indebtedness and other obligations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371"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color w:val="auto"/>
        </w:rPr>
        <w:t>Joint Ventures and/or Restricted Subsidiaries that are not Credit Parties and any other Permitted Non-Recourse Guarantees.</w:t>
      </w:r>
    </w:p>
    <w:p>
      <w:pPr>
        <w:spacing w:after="0" w:line="188"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 xml:space="preserve">(ad) Any Investment in any person other than a Restricted Subsidiary that is otherwise permitted by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may be made through intermediate Investments in Subsidiaries that are not Restricted Subsidiaries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(as determined by Borrower in good faith) valued at the time of the making thereof, and without giving effect to any subsequent write-downs or write-offs thereof.</w:t>
      </w:r>
    </w:p>
    <w:p>
      <w:pPr>
        <w:spacing w:after="0" w:line="169"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10.05.</w:t>
      </w:r>
      <w:r>
        <w:rPr>
          <w:sz w:val="20"/>
          <w:szCs w:val="20"/>
          <w:color w:val="auto"/>
        </w:rPr>
        <w:tab/>
      </w:r>
      <w:r>
        <w:rPr>
          <w:rFonts w:ascii="Times New Roman" w:cs="Times New Roman" w:eastAsia="Times New Roman" w:hAnsi="Times New Roman"/>
          <w:sz w:val="16"/>
          <w:szCs w:val="16"/>
          <w:b w:val="1"/>
          <w:bCs w:val="1"/>
          <w:color w:val="auto"/>
        </w:rPr>
        <w:t>Mergers, Consolidations and Sales of Assets</w:t>
      </w:r>
      <w:r>
        <w:rPr>
          <w:rFonts w:ascii="Times New Roman" w:cs="Times New Roman" w:eastAsia="Times New Roman" w:hAnsi="Times New Roman"/>
          <w:sz w:val="16"/>
          <w:szCs w:val="16"/>
          <w:color w:val="auto"/>
        </w:rPr>
        <w:t>. Neither Borrower nor any Restricted Subsidiary will wind up, liquidate or</w:t>
      </w:r>
    </w:p>
    <w:p>
      <w:pPr>
        <w:jc w:val="both"/>
        <w:spacing w:after="0" w:line="212" w:lineRule="auto"/>
        <w:rPr>
          <w:sz w:val="20"/>
          <w:szCs w:val="20"/>
          <w:color w:val="auto"/>
        </w:rPr>
      </w:pPr>
      <w:r>
        <w:rPr>
          <w:rFonts w:ascii="Times New Roman" w:cs="Times New Roman" w:eastAsia="Times New Roman" w:hAnsi="Times New Roman"/>
          <w:sz w:val="18"/>
          <w:szCs w:val="18"/>
          <w:color w:val="auto"/>
        </w:rPr>
        <w:t>dissolve its affairs or enter into any transaction of merger or consolidation (other than solely to change the jurisdiction of organization or type of organization (to the extent in compliance with the applicable provisions of the Security Agreement)), or convey, sell, lease or sublease (as lessor or sublessor), transfer or otherwise dispose of any substantial part of its business, property or assets, except for:</w:t>
      </w:r>
    </w:p>
    <w:p>
      <w:pPr>
        <w:spacing w:after="0" w:line="168" w:lineRule="exact"/>
        <w:rPr>
          <w:sz w:val="20"/>
          <w:szCs w:val="20"/>
          <w:color w:val="auto"/>
        </w:rPr>
      </w:pPr>
    </w:p>
    <w:p>
      <w:pPr>
        <w:ind w:left="1260" w:hanging="623"/>
        <w:spacing w:after="0"/>
        <w:tabs>
          <w:tab w:leader="none" w:pos="1260" w:val="left"/>
        </w:tabs>
        <w:numPr>
          <w:ilvl w:val="1"/>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expenditures constituting Capital Expenditures, Expansion Capital Expenditures and Development Expenses by Borrower and the Restricted</w:t>
      </w:r>
    </w:p>
    <w:p>
      <w:pPr>
        <w:spacing w:after="0" w:line="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Subsidiaries;</w:t>
      </w:r>
    </w:p>
    <w:p>
      <w:pPr>
        <w:spacing w:after="0" w:line="154" w:lineRule="exact"/>
        <w:rPr>
          <w:rFonts w:ascii="Times New Roman" w:cs="Times New Roman" w:eastAsia="Times New Roman" w:hAnsi="Times New Roman"/>
          <w:sz w:val="16"/>
          <w:szCs w:val="16"/>
          <w:color w:val="auto"/>
        </w:rPr>
      </w:pPr>
    </w:p>
    <w:p>
      <w:pPr>
        <w:jc w:val="both"/>
        <w:ind w:firstLine="637"/>
        <w:spacing w:after="0" w:line="248" w:lineRule="auto"/>
        <w:tabs>
          <w:tab w:leader="none" w:pos="1257" w:val="left"/>
        </w:tabs>
        <w:numPr>
          <w:ilvl w:val="1"/>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or dispositions of used, worn out, obsolete or surplus Property or Property no longer useful in the business of Borrower by Borrower and the Restricted Subsidiaries in the ordinary course of business and the abandonment or other sale of Intellectual Property that is, in the reasonable judgment of Borrower, no longer economically practicable to maintain or useful in the conduct of the business of Borrower and its Restricted Subsidiaries taken as a whole; and the termination or assignment of Contractual Obligations to the extent such termination or assignment does not have a Material Adverse Effect;</w:t>
      </w:r>
    </w:p>
    <w:p>
      <w:pPr>
        <w:spacing w:after="0" w:line="158" w:lineRule="exact"/>
        <w:rPr>
          <w:rFonts w:ascii="Times New Roman" w:cs="Times New Roman" w:eastAsia="Times New Roman" w:hAnsi="Times New Roman"/>
          <w:sz w:val="16"/>
          <w:szCs w:val="16"/>
          <w:color w:val="auto"/>
        </w:rPr>
      </w:pPr>
    </w:p>
    <w:p>
      <w:pPr>
        <w:jc w:val="both"/>
        <w:ind w:firstLine="637"/>
        <w:spacing w:after="0" w:line="237" w:lineRule="auto"/>
        <w:tabs>
          <w:tab w:leader="none" w:pos="1260" w:val="left"/>
        </w:tabs>
        <w:numPr>
          <w:ilvl w:val="1"/>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Asset Sales by Borrower or any Restricted Subsidiary;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at the time of such Asset Sale (or, at Borrower’s election, at the time of entering into a binding contractual obligation or letter of intent with respect to such Asset Sale), no Event of Default then exists or would arise therefrom,</w:t>
      </w:r>
    </w:p>
    <w:p>
      <w:pPr>
        <w:ind w:left="300" w:hanging="295"/>
        <w:spacing w:after="0" w:line="213" w:lineRule="auto"/>
        <w:tabs>
          <w:tab w:leader="none" w:pos="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Restricted Subsidiaries shall receive not less than 75% of such consideration in the form of (x) cash or Cash Equivalents or</w:t>
      </w:r>
    </w:p>
    <w:p>
      <w:pPr>
        <w:spacing w:after="0" w:line="1" w:lineRule="exact"/>
        <w:rPr>
          <w:sz w:val="20"/>
          <w:szCs w:val="20"/>
          <w:color w:val="auto"/>
        </w:rPr>
      </w:pPr>
    </w:p>
    <w:p>
      <w:pPr>
        <w:jc w:val="both"/>
        <w:ind w:firstLine="5"/>
        <w:spacing w:after="0" w:line="228" w:lineRule="auto"/>
        <w:tabs>
          <w:tab w:leader="none" w:pos="273"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Permitted Business Assets (in each case, free and clear of all Liens at the time received other than Permitted Liens) (it being understood that for the purposes of clause (c)(ii)(x), the following shall be deemed to be cash: (A) any liabilities (as shown on Borrower’s or such Restricted Subsidiary’s most recent balance sheet provided hereunder or in the footnotes thereto) of Borrower or such Restricted Subsidiary, other than liabilities that are by their terms subordinated to the payment in cash of the Obligations, that are assumed by the transferee with respect to the applicable Asset Sale and for which Borrower and all of its Restricted Subsidiaries shall have been validly released by all applicable creditors in writing, (B) any securities received by Borrower or such Restricted Subsidiary from such transferee that are converted by Borrower or such Restricted Subsidiary into cash or Cash Equivalents (to the extent of the cash or Cash Equivalents received) within one hundred and eighty (180) days following the closing of the applicable disposition, (C) any Designated Non-Cash Consideration received in respect of such disposition having an aggregate fair market value, taken together with all other Designated Non-Cash Consideration received pursuant to this clause (C) that is at that time outstanding, not in excess of $150.0 million, with the fair market value of each item of Designated Non-Cash Consideration being measured at such date of receipt or such agreement, as applicable, and without giving effect to subsequent changes in value) and</w:t>
      </w:r>
    </w:p>
    <w:p>
      <w:pPr>
        <w:spacing w:after="0" w:line="2" w:lineRule="exact"/>
        <w:rPr>
          <w:rFonts w:ascii="Times New Roman" w:cs="Times New Roman" w:eastAsia="Times New Roman" w:hAnsi="Times New Roman"/>
          <w:sz w:val="16"/>
          <w:szCs w:val="16"/>
          <w:color w:val="auto"/>
        </w:rPr>
      </w:pPr>
    </w:p>
    <w:p>
      <w:pPr>
        <w:ind w:left="320" w:hanging="315"/>
        <w:spacing w:after="0"/>
        <w:tabs>
          <w:tab w:leader="none" w:pos="3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Available Proceeds therefrom shall be applied as specified in </w:t>
      </w:r>
      <w:r>
        <w:rPr>
          <w:rFonts w:ascii="Times New Roman" w:cs="Times New Roman" w:eastAsia="Times New Roman" w:hAnsi="Times New Roman"/>
          <w:sz w:val="18"/>
          <w:szCs w:val="18"/>
          <w:u w:val="single" w:color="auto"/>
          <w:color w:val="auto"/>
        </w:rPr>
        <w:t>Section 2.10(a)(iii)</w:t>
      </w:r>
      <w:r>
        <w:rPr>
          <w:rFonts w:ascii="Times New Roman" w:cs="Times New Roman" w:eastAsia="Times New Roman" w:hAnsi="Times New Roman"/>
          <w:sz w:val="18"/>
          <w:szCs w:val="18"/>
          <w:color w:val="auto"/>
        </w:rPr>
        <w:t xml:space="preserve"> to the extent required thereby;</w:t>
      </w:r>
    </w:p>
    <w:p>
      <w:pPr>
        <w:spacing w:after="0" w:line="154" w:lineRule="exact"/>
        <w:rPr>
          <w:rFonts w:ascii="Times New Roman" w:cs="Times New Roman" w:eastAsia="Times New Roman" w:hAnsi="Times New Roman"/>
          <w:sz w:val="18"/>
          <w:szCs w:val="18"/>
          <w:color w:val="auto"/>
        </w:rPr>
      </w:pPr>
    </w:p>
    <w:p>
      <w:pPr>
        <w:ind w:firstLine="637"/>
        <w:spacing w:after="0" w:line="239" w:lineRule="auto"/>
        <w:tabs>
          <w:tab w:leader="none" w:pos="1257"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permitted by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Investments may be made to the extent permitted by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Restricted Payments may be made to the extent permitted by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and Junior Prepayment may be made to the extent permitted by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w:t>
      </w:r>
    </w:p>
    <w:p>
      <w:pPr>
        <w:spacing w:after="0" w:line="15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the Restricted Subsidiaries may dispose of cash and Cash Equivalents;</w:t>
      </w:r>
    </w:p>
    <w:p>
      <w:pPr>
        <w:spacing w:after="0" w:line="17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the Restricted Subsidiaries may lease (as lessor or sublessor) real or personal property to the extent permitted under</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firstLine="637"/>
        <w:spacing w:after="0" w:line="231" w:lineRule="auto"/>
        <w:tabs>
          <w:tab w:leader="none" w:pos="1257"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and sublicenses by Borrower or any of its Restricted Subsidiaries of software and Intellectual Property in the ordinary course of business shall be permitted;</w:t>
      </w:r>
    </w:p>
    <w:p>
      <w:pPr>
        <w:spacing w:after="0" w:line="167" w:lineRule="exact"/>
        <w:rPr>
          <w:rFonts w:ascii="Times New Roman" w:cs="Times New Roman" w:eastAsia="Times New Roman" w:hAnsi="Times New Roman"/>
          <w:sz w:val="18"/>
          <w:szCs w:val="18"/>
          <w:color w:val="auto"/>
        </w:rPr>
      </w:pPr>
    </w:p>
    <w:p>
      <w:pPr>
        <w:jc w:val="both"/>
        <w:ind w:firstLine="637"/>
        <w:spacing w:after="0" w:line="220" w:lineRule="auto"/>
        <w:tabs>
          <w:tab w:leader="none" w:pos="1257"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Borrower or any Restricted Subsidiary or Joint Venture may transfer or lease property (other than one or more Principal Assets in the case of a transfer or lease to a Joint Venture) to or acquire or lease property (other than one or more Principal Assets in the case of an acquisition by or lease to a Joint Venture) from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371" w:right="339" w:bottom="1440" w:gutter="0" w:footer="0" w:header="0"/>
        </w:sectPr>
      </w:pPr>
    </w:p>
    <w:bookmarkStart w:id="193" w:name="page194"/>
    <w:bookmarkEnd w:id="193"/>
    <w:p>
      <w:pPr>
        <w:jc w:val="both"/>
        <w:spacing w:after="0" w:line="244" w:lineRule="auto"/>
        <w:rPr>
          <w:sz w:val="20"/>
          <w:szCs w:val="20"/>
          <w:color w:val="auto"/>
        </w:rPr>
      </w:pPr>
      <w:r>
        <w:rPr>
          <w:rFonts w:ascii="Times New Roman" w:cs="Times New Roman" w:eastAsia="Times New Roman" w:hAnsi="Times New Roman"/>
          <w:sz w:val="16"/>
          <w:szCs w:val="16"/>
          <w:color w:val="auto"/>
        </w:rPr>
        <w:t>or any Restricted Subsidiary or Joint Venture; (B) any Restricted Subsidiary may merge or consolidate with or into Borrower (as long as Borrower is the surviving Person) or any Guarantor (as long as the surviving Person is, or becomes substantially concurrently with such merger or consolidation, a Guarantor);</w:t>
      </w:r>
    </w:p>
    <w:p>
      <w:pPr>
        <w:spacing w:after="0" w:line="1" w:lineRule="exact"/>
        <w:rPr>
          <w:sz w:val="20"/>
          <w:szCs w:val="20"/>
          <w:color w:val="auto"/>
        </w:rPr>
      </w:pPr>
    </w:p>
    <w:p>
      <w:pPr>
        <w:jc w:val="both"/>
        <w:ind w:firstLine="5"/>
        <w:spacing w:after="0" w:line="207" w:lineRule="auto"/>
        <w:tabs>
          <w:tab w:leader="none" w:pos="283"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merge or consolidate with or into any other Restricted Subsidiary (so long as, if either Restricted Subsidiary is a Guarantor, the surviving Person is, or becomes substantially concurrently with such merger or consolidation, a Guarantor); and (D) any Restricted Subsidiary may be voluntarily liquidated, voluntarily wound up or voluntarily dissolved (so long as any such liquidation or winding up does not constitute or involve an Asset Sale to any Person other than to Borrower or any other Restricted Subsidiary or any other owner of Equity Interests in such Restricted Subsidiary unless such Asset Sale is otherwise permitted pursuant to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each case with respect to clauses (A), (B) and (C) of this </w:t>
      </w:r>
      <w:r>
        <w:rPr>
          <w:rFonts w:ascii="Times New Roman" w:cs="Times New Roman" w:eastAsia="Times New Roman" w:hAnsi="Times New Roman"/>
          <w:sz w:val="18"/>
          <w:szCs w:val="18"/>
          <w:u w:val="single" w:color="auto"/>
          <w:color w:val="auto"/>
        </w:rPr>
        <w:t>Section 10.05(h)</w:t>
      </w:r>
      <w:r>
        <w:rPr>
          <w:rFonts w:ascii="Times New Roman" w:cs="Times New Roman" w:eastAsia="Times New Roman" w:hAnsi="Times New Roman"/>
          <w:sz w:val="18"/>
          <w:szCs w:val="18"/>
          <w:color w:val="auto"/>
        </w:rPr>
        <w:t xml:space="preserve"> (other than in the case of a transfer to a Restricted Subsidiary or Joint Venture that is not a Credit Party permitted under clause (A) above), the Lien on such property granted in favor of Collateral Agent under the Security Documents shall be maintained in accordance with the provisions of this Agreement and the applicable Security Documents;</w:t>
      </w:r>
    </w:p>
    <w:p>
      <w:pPr>
        <w:spacing w:after="0" w:line="157"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terminations of Swap Contracts and other assets or contracts in the ordinary course of business;</w:t>
      </w:r>
    </w:p>
    <w:p>
      <w:pPr>
        <w:spacing w:after="0" w:line="187"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conveyances, sales, leases, transfers or other dispositions which do not constitute Asset Sales;</w:t>
      </w:r>
    </w:p>
    <w:p>
      <w:pPr>
        <w:spacing w:after="0" w:line="174"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taking by a Governmental Authority of assets or property, or any part thereof, under the power of eminent domain or condemnation;</w:t>
      </w:r>
    </w:p>
    <w:p>
      <w:pPr>
        <w:spacing w:after="0" w:line="174"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sales, transfers or other dispositions of property subject to a Casualty Event;</w:t>
      </w:r>
    </w:p>
    <w:p>
      <w:pPr>
        <w:spacing w:after="0" w:line="187" w:lineRule="exact"/>
        <w:rPr>
          <w:rFonts w:ascii="Times New Roman" w:cs="Times New Roman" w:eastAsia="Times New Roman" w:hAnsi="Times New Roman"/>
          <w:sz w:val="18"/>
          <w:szCs w:val="18"/>
          <w:color w:val="auto"/>
        </w:rPr>
      </w:pPr>
    </w:p>
    <w:p>
      <w:pPr>
        <w:jc w:val="both"/>
        <w:ind w:firstLine="637"/>
        <w:spacing w:after="0" w:line="220" w:lineRule="auto"/>
        <w:tabs>
          <w:tab w:leader="none" w:pos="1253"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sales, transfers or other dispositions of Investments in Joint Ventures to the extent required by, or made pursuant to, customary buy/sell arrangements between the joint venture parties set forth in joint venture arrangements and similar binding arrangements;</w:t>
      </w:r>
    </w:p>
    <w:p>
      <w:pPr>
        <w:spacing w:after="0" w:line="167"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factoring or discounting of accounts receivable (including defaulted receivables) in the ordinary course of business;</w:t>
      </w:r>
    </w:p>
    <w:p>
      <w:pPr>
        <w:spacing w:after="0" w:line="174"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or amalgamation in order to effect a Permitted Acquisition;</w:t>
      </w:r>
    </w:p>
    <w:p>
      <w:pPr>
        <w:spacing w:after="0" w:line="174" w:lineRule="exact"/>
        <w:rPr>
          <w:rFonts w:ascii="Times New Roman" w:cs="Times New Roman" w:eastAsia="Times New Roman" w:hAnsi="Times New Roman"/>
          <w:sz w:val="18"/>
          <w:szCs w:val="18"/>
          <w:color w:val="auto"/>
        </w:rPr>
      </w:pPr>
    </w:p>
    <w:p>
      <w:pPr>
        <w:jc w:val="both"/>
        <w:ind w:firstLine="637"/>
        <w:spacing w:after="0" w:line="210" w:lineRule="auto"/>
        <w:tabs>
          <w:tab w:leader="none" w:pos="1257"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lease, sublease or license of any portion of any Property to Persons who, either directly or through Affiliates of such Persons, intend to operate or manage nightclubs, bars, restaurants, recreation areas, spas, pools, exercise or gym facilities, or entertainment or retail venues or similar or related establishments or facilities and (ii) the grant of declarations of covenants, conditions and restrictions and/or easements with respect to common area spaces and similar instruments benefiting such tenants of such leases, subleases and licenses (collectively, the “</w:t>
      </w:r>
      <w:r>
        <w:rPr>
          <w:rFonts w:ascii="Times New Roman" w:cs="Times New Roman" w:eastAsia="Times New Roman" w:hAnsi="Times New Roman"/>
          <w:sz w:val="18"/>
          <w:szCs w:val="18"/>
          <w:b w:val="1"/>
          <w:bCs w:val="1"/>
          <w:color w:val="auto"/>
        </w:rPr>
        <w:t>Venue Easements</w:t>
      </w:r>
      <w:r>
        <w:rPr>
          <w:rFonts w:ascii="Times New Roman" w:cs="Times New Roman" w:eastAsia="Times New Roman" w:hAnsi="Times New Roman"/>
          <w:sz w:val="18"/>
          <w:szCs w:val="18"/>
          <w:color w:val="auto"/>
        </w:rPr>
        <w:t>,” and together with any such leases, subleases or licenses, collectively the “</w:t>
      </w:r>
      <w:r>
        <w:rPr>
          <w:rFonts w:ascii="Times New Roman" w:cs="Times New Roman" w:eastAsia="Times New Roman" w:hAnsi="Times New Roman"/>
          <w:sz w:val="18"/>
          <w:szCs w:val="18"/>
          <w:b w:val="1"/>
          <w:bCs w:val="1"/>
          <w:color w:val="auto"/>
        </w:rPr>
        <w:t>Venue 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Venue Document or operations conducted pursuant thereto would reasonably be expected to materially interfere with, or materially impair or detract from, the operations of Borrower and the Restricted Subsidiaries taken as a whole; provided further that upon request by Borrower, Collateral Agent on behalf of the Secured Parties shall provide the tenant, subtenant or licensee under any Venue Document with a subordination, non-disturbance and attornment agreement in form reasonably satisfactory to Collateral Agent and the applicable Credit Party;</w:t>
      </w:r>
    </w:p>
    <w:p>
      <w:pPr>
        <w:spacing w:after="0" w:line="159" w:lineRule="exact"/>
        <w:rPr>
          <w:rFonts w:ascii="Times New Roman" w:cs="Times New Roman" w:eastAsia="Times New Roman" w:hAnsi="Times New Roman"/>
          <w:sz w:val="18"/>
          <w:szCs w:val="18"/>
          <w:color w:val="auto"/>
        </w:rPr>
      </w:pPr>
    </w:p>
    <w:p>
      <w:pPr>
        <w:jc w:val="both"/>
        <w:ind w:firstLine="637"/>
        <w:spacing w:after="0" w:line="225" w:lineRule="auto"/>
        <w:tabs>
          <w:tab w:leader="none" w:pos="1257"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dedication of space or other dispositions of Property in connection with and in furtherance of constructing structures or improvements reasonably related to the development, construction, and operation of any project;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such dedication or other dispositions are in furtherance of, and do not materially impair or interfere with the operations of Borrower and the Restricted Subsidiaries;</w:t>
      </w:r>
    </w:p>
    <w:p>
      <w:pPr>
        <w:spacing w:after="0" w:line="154" w:lineRule="exact"/>
        <w:rPr>
          <w:rFonts w:ascii="Times New Roman" w:cs="Times New Roman" w:eastAsia="Times New Roman" w:hAnsi="Times New Roman"/>
          <w:sz w:val="18"/>
          <w:szCs w:val="18"/>
          <w:color w:val="auto"/>
        </w:rPr>
      </w:pPr>
    </w:p>
    <w:p>
      <w:pPr>
        <w:jc w:val="both"/>
        <w:ind w:firstLine="637"/>
        <w:spacing w:after="0" w:line="214" w:lineRule="auto"/>
        <w:tabs>
          <w:tab w:leader="none" w:pos="1254"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dedications of, or the granting of easements, rights of way, rights of access and/or similar rights, to any Governmental Authority, utility providers, cable or other communication providers and/or other parties providing services or benefits to any project, any Real Property held by Borrower or the Restricted Subsidiaries or the public at large that would not reasonably be expected to interfere in any material respect with the operations of Borrower and the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request by Borrower, Administrative Agent shall, in its reasonable discretion, direct Collateral Agent on behalf of the Secured Parties to subordinate its Mortgage on such Real Property to such easement, right of way, right of access or similar agreement in such form as is reasonably satisfactory to Administrative Agent and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371" w:right="339" w:bottom="1440" w:gutter="0" w:footer="0" w:header="0"/>
        </w:sectPr>
      </w:pPr>
    </w:p>
    <w:bookmarkStart w:id="194" w:name="page195"/>
    <w:bookmarkEnd w:id="194"/>
    <w:p>
      <w:pPr>
        <w:jc w:val="both"/>
        <w:ind w:firstLine="637"/>
        <w:spacing w:after="0" w:line="214" w:lineRule="auto"/>
        <w:tabs>
          <w:tab w:leader="none" w:pos="125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non-core assets acquired in connection with a Permitted Acquisition or other permitted Investment;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amount of non-core assets that are disposed of in connection with any such Permitted Acquisition or other permitted Investment pursuant to this </w:t>
      </w:r>
      <w:r>
        <w:rPr>
          <w:rFonts w:ascii="Times New Roman" w:cs="Times New Roman" w:eastAsia="Times New Roman" w:hAnsi="Times New Roman"/>
          <w:sz w:val="18"/>
          <w:szCs w:val="18"/>
          <w:u w:val="single" w:color="auto"/>
          <w:color w:val="auto"/>
        </w:rPr>
        <w:t>Section 10.05(s)</w:t>
      </w:r>
      <w:r>
        <w:rPr>
          <w:rFonts w:ascii="Times New Roman" w:cs="Times New Roman" w:eastAsia="Times New Roman" w:hAnsi="Times New Roman"/>
          <w:sz w:val="18"/>
          <w:szCs w:val="18"/>
          <w:color w:val="auto"/>
        </w:rPr>
        <w:t xml:space="preserve"> does not exceed 25% of the aggregate purchase price for such Permitted Acquisition or other permitted Investment and (ii) to the extent that any such Permitted Acquisition or other permitted Investment is financed with the proceeds of Indebtedness of Borrower or its Restricted Subsidiaries, then any proceeds from such disposition shall be used to prepay such Indebtedness (to the extent otherwise permitted hereunder) or the Loans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2.10(iii)</w:t>
      </w:r>
      <w:r>
        <w:rPr>
          <w:rFonts w:ascii="Times New Roman" w:cs="Times New Roman" w:eastAsia="Times New Roman" w:hAnsi="Times New Roman"/>
          <w:sz w:val="18"/>
          <w:szCs w:val="18"/>
          <w:color w:val="auto"/>
        </w:rPr>
        <w:t xml:space="preserve"> hereof;</w:t>
      </w:r>
    </w:p>
    <w:p>
      <w:pPr>
        <w:spacing w:after="0" w:line="157" w:lineRule="exact"/>
        <w:rPr>
          <w:rFonts w:ascii="Times New Roman" w:cs="Times New Roman" w:eastAsia="Times New Roman" w:hAnsi="Times New Roman"/>
          <w:sz w:val="18"/>
          <w:szCs w:val="18"/>
          <w:color w:val="auto"/>
        </w:rPr>
      </w:pPr>
    </w:p>
    <w:p>
      <w:pPr>
        <w:jc w:val="both"/>
        <w:ind w:firstLine="637"/>
        <w:spacing w:after="0" w:line="225" w:lineRule="auto"/>
        <w:tabs>
          <w:tab w:leader="none" w:pos="125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Equity Interests of a Subsidiary pursuant to an agreement or other obligation with or to a person from whom such Subsidiary was acquired or from whom such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154"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in connection with the Wynn Group Reorganization;</w:t>
      </w:r>
    </w:p>
    <w:p>
      <w:pPr>
        <w:spacing w:after="0" w:line="17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Equity Interests of any Restricted Subsidiary or any Gaming Facility in connection with the occurrence of a Trigger Event;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54" w:lineRule="exact"/>
        <w:rPr>
          <w:rFonts w:ascii="Times New Roman" w:cs="Times New Roman" w:eastAsia="Times New Roman" w:hAnsi="Times New Roman"/>
          <w:sz w:val="18"/>
          <w:szCs w:val="18"/>
          <w:color w:val="auto"/>
        </w:rPr>
      </w:pPr>
    </w:p>
    <w:p>
      <w:pPr>
        <w:ind w:firstLine="637"/>
        <w:spacing w:after="0" w:line="231" w:lineRule="auto"/>
        <w:tabs>
          <w:tab w:leader="none" w:pos="1257"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of assets for other assets used or useful in a Permitted Business that are of comparable or greater value (as determined by Borrower in good faith).</w:t>
      </w:r>
    </w:p>
    <w:p>
      <w:pPr>
        <w:spacing w:after="0" w:line="181" w:lineRule="exact"/>
        <w:rPr>
          <w:sz w:val="20"/>
          <w:szCs w:val="20"/>
          <w:color w:val="auto"/>
        </w:rPr>
      </w:pPr>
    </w:p>
    <w:p>
      <w:pPr>
        <w:jc w:val="both"/>
        <w:ind w:firstLine="632"/>
        <w:spacing w:after="0" w:line="268" w:lineRule="auto"/>
        <w:rPr>
          <w:sz w:val="20"/>
          <w:szCs w:val="20"/>
          <w:color w:val="auto"/>
        </w:rPr>
      </w:pPr>
      <w:r>
        <w:rPr>
          <w:rFonts w:ascii="Times New Roman" w:cs="Times New Roman" w:eastAsia="Times New Roman" w:hAnsi="Times New Roman"/>
          <w:sz w:val="18"/>
          <w:szCs w:val="18"/>
          <w:color w:val="auto"/>
        </w:rPr>
        <w:t>Notwithstanding anything in this Agreement or any other Credit Document to the contrary, in no event shall the Borrower or any of its Restricted Subsidiaries be permitted to transfer or dispose of any Material Intellectual Property to any Unrestricted Subsidiary.</w:t>
      </w:r>
    </w:p>
    <w:p>
      <w:pPr>
        <w:spacing w:after="0" w:line="169"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6"/>
          <w:szCs w:val="16"/>
          <w:color w:val="auto"/>
        </w:rPr>
        <w:t xml:space="preserve">To the extent any Collateral is sold, transferred, distributed, conveyed, or otherwise disposed of as permitted by this </w:t>
      </w:r>
      <w:r>
        <w:rPr>
          <w:rFonts w:ascii="Times New Roman" w:cs="Times New Roman" w:eastAsia="Times New Roman" w:hAnsi="Times New Roman"/>
          <w:sz w:val="16"/>
          <w:szCs w:val="16"/>
          <w:u w:val="single" w:color="auto"/>
          <w:color w:val="auto"/>
        </w:rPr>
        <w:t>Section 10.05</w:t>
      </w:r>
      <w:r>
        <w:rPr>
          <w:rFonts w:ascii="Times New Roman" w:cs="Times New Roman" w:eastAsia="Times New Roman" w:hAnsi="Times New Roman"/>
          <w:sz w:val="16"/>
          <w:szCs w:val="16"/>
          <w:color w:val="auto"/>
        </w:rPr>
        <w:t xml:space="preserve"> or in connection with a transaction approved by the Required Lenders, in each case, to a Person other than a Credit Party, such Collateral (unless sold to Borrower or a Guarantor) shall, except as set forth in the proviso to </w:t>
      </w:r>
      <w:r>
        <w:rPr>
          <w:rFonts w:ascii="Times New Roman" w:cs="Times New Roman" w:eastAsia="Times New Roman" w:hAnsi="Times New Roman"/>
          <w:sz w:val="16"/>
          <w:szCs w:val="16"/>
          <w:u w:val="single" w:color="auto"/>
          <w:color w:val="auto"/>
        </w:rPr>
        <w:t>Section 10.05(h)</w:t>
      </w:r>
      <w:r>
        <w:rPr>
          <w:rFonts w:ascii="Times New Roman" w:cs="Times New Roman" w:eastAsia="Times New Roman" w:hAnsi="Times New Roman"/>
          <w:sz w:val="16"/>
          <w:szCs w:val="16"/>
          <w:color w:val="auto"/>
        </w:rPr>
        <w:t>, be sold, transferred or otherwise disposed of free and clear of the Liens created by the Security Documents, and Collateral Agent shall take all actions appropriate or reasonably requested by Borrower in order to effect the foregoing at the sole cost and expense of Borrower and without recourse or warranty by Collateral Agent (including the execution and delivery of appropriate UCC termination statements and such other instruments and releases as may be necessary and appropriate to effect such release). To the extent any such sale, transfer, or other disposition results in a Guarantor no longer constituting a Subsidiary of Borrower or becoming an Excluded Subsidiary, the Obligations of such Guarantor and all obligations of such Guarantor under the Credit Documents shall terminate and be of no further force and effect, and each of Administrative Agent and Collateral Agent shall take such actions, at the sole expense of Borrower, as are appropriate or requested by Borrower in connection with such termination.</w:t>
      </w:r>
    </w:p>
    <w:p>
      <w:pPr>
        <w:spacing w:after="0" w:line="151" w:lineRule="exact"/>
        <w:rPr>
          <w:sz w:val="20"/>
          <w:szCs w:val="20"/>
          <w:color w:val="auto"/>
        </w:rPr>
      </w:pPr>
    </w:p>
    <w:p>
      <w:pPr>
        <w:jc w:val="both"/>
        <w:ind w:firstLine="632"/>
        <w:spacing w:after="0" w:line="232" w:lineRule="auto"/>
        <w:rPr>
          <w:sz w:val="20"/>
          <w:szCs w:val="20"/>
          <w:color w:val="auto"/>
        </w:rPr>
      </w:pPr>
      <w:r>
        <w:rPr>
          <w:rFonts w:ascii="Times New Roman" w:cs="Times New Roman" w:eastAsia="Times New Roman" w:hAnsi="Times New Roman"/>
          <w:sz w:val="18"/>
          <w:szCs w:val="18"/>
          <w:b w:val="1"/>
          <w:bCs w:val="1"/>
          <w:color w:val="auto"/>
        </w:rPr>
        <w:t>SECTION 10.06. Restricted Payments</w:t>
      </w:r>
      <w:r>
        <w:rPr>
          <w:rFonts w:ascii="Times New Roman" w:cs="Times New Roman" w:eastAsia="Times New Roman" w:hAnsi="Times New Roman"/>
          <w:sz w:val="18"/>
          <w:szCs w:val="18"/>
          <w:color w:val="auto"/>
        </w:rPr>
        <w:t>. Neither Borrower nor any of its Restricted Subsidiaries shall, directly or indirectly, declare or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Restricted Payment at any time, except, without duplication:</w:t>
      </w:r>
    </w:p>
    <w:p>
      <w:pPr>
        <w:spacing w:after="0" w:line="154" w:lineRule="exact"/>
        <w:rPr>
          <w:sz w:val="20"/>
          <w:szCs w:val="20"/>
          <w:color w:val="auto"/>
        </w:rPr>
      </w:pPr>
    </w:p>
    <w:p>
      <w:pPr>
        <w:ind w:left="1260" w:hanging="623"/>
        <w:spacing w:after="0"/>
        <w:tabs>
          <w:tab w:leader="none" w:pos="12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or any Restricted Subsidiary may make Restricted Payments to the extent permitted pursuant to </w:t>
      </w:r>
      <w:r>
        <w:rPr>
          <w:rFonts w:ascii="Times New Roman" w:cs="Times New Roman" w:eastAsia="Times New Roman" w:hAnsi="Times New Roman"/>
          <w:sz w:val="18"/>
          <w:szCs w:val="18"/>
          <w:u w:val="single" w:color="auto"/>
          <w:color w:val="auto"/>
        </w:rPr>
        <w:t>Section 2.09(b)(ii)</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firstLine="637"/>
        <w:spacing w:after="0" w:line="231" w:lineRule="auto"/>
        <w:tabs>
          <w:tab w:leader="none" w:pos="1257"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of Borrower may declare and make Restricted Payments to Borrower or any Wholly Owned Subsidiary of Borrower which is a Restricted Subsidiary;</w:t>
      </w:r>
    </w:p>
    <w:p>
      <w:pPr>
        <w:spacing w:after="0" w:line="154" w:lineRule="exact"/>
        <w:rPr>
          <w:rFonts w:ascii="Times New Roman" w:cs="Times New Roman" w:eastAsia="Times New Roman" w:hAnsi="Times New Roman"/>
          <w:sz w:val="18"/>
          <w:szCs w:val="18"/>
          <w:color w:val="auto"/>
        </w:rPr>
      </w:pPr>
    </w:p>
    <w:p>
      <w:pPr>
        <w:jc w:val="both"/>
        <w:ind w:firstLine="637"/>
        <w:spacing w:after="0" w:line="218" w:lineRule="auto"/>
        <w:tabs>
          <w:tab w:leader="none" w:pos="12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of Borrower, if such Restricted Subsidiary is not a Wholly Owned Subsidiary, may declare and make Restricted Payments in respect of its Equity Interests to all holders of such Equity Interests generally so long as Borrower or its respective Restricted Subsidiary that owns such Equity Interest or interests in the Person making such Restricted Payments receives at least its proportionate share thereof (based upon its relative ownership of the subject Equity Interests and the terms thereof);</w:t>
      </w:r>
    </w:p>
    <w:p>
      <w:pPr>
        <w:spacing w:after="0" w:line="15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(i) make Restricted Payments in connection with the Wynn Group Reorganization and</w:t>
      </w:r>
    </w:p>
    <w:p>
      <w:pPr>
        <w:ind w:left="260" w:hanging="255"/>
        <w:spacing w:after="0"/>
        <w:tabs>
          <w:tab w:leader="none" w:pos="2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engage in transactions to the extent permitted by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369" w:right="339" w:bottom="1440" w:gutter="0" w:footer="0" w:header="0"/>
        </w:sectPr>
      </w:pPr>
    </w:p>
    <w:bookmarkStart w:id="195" w:name="page196"/>
    <w:bookmarkEnd w:id="195"/>
    <w:p>
      <w:pPr>
        <w:ind w:left="1260" w:hanging="623"/>
        <w:spacing w:after="0"/>
        <w:tabs>
          <w:tab w:leader="none" w:pos="126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and its Restricted Subsidiaries may make Restricted Payments in respect of Disqualified Capital Stock issued in compliance with</w:t>
      </w:r>
    </w:p>
    <w:p>
      <w:pPr>
        <w:spacing w:after="0" w:line="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terms hereof;</w:t>
      </w:r>
    </w:p>
    <w:p>
      <w:pPr>
        <w:spacing w:after="0" w:line="167" w:lineRule="exact"/>
        <w:rPr>
          <w:rFonts w:ascii="Times New Roman" w:cs="Times New Roman" w:eastAsia="Times New Roman" w:hAnsi="Times New Roman"/>
          <w:sz w:val="16"/>
          <w:szCs w:val="16"/>
          <w:color w:val="auto"/>
        </w:rPr>
      </w:pPr>
    </w:p>
    <w:p>
      <w:pPr>
        <w:jc w:val="both"/>
        <w:ind w:firstLine="637"/>
        <w:spacing w:after="0" w:line="214" w:lineRule="auto"/>
        <w:tabs>
          <w:tab w:leader="none" w:pos="125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may repurchase (or make Restricted Payments in respect thereof) common stock or common stock options (including those issued by Wynn Resorts or such other parent entity of Borrower) from present or former officers, directors or employees (or heirs of, estates of or trusts formed by such Persons) of any Company or Wynn Resorts upon the death, disability, retirement or termination of employment of such officer, director or employee or pursuant to the terms of any stock option plan or like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aggregate amount of payments under this clause (f) shall not exceed $20.0 million in any fiscal year of Borrower;</w:t>
      </w:r>
    </w:p>
    <w:p>
      <w:pPr>
        <w:spacing w:after="0" w:line="156" w:lineRule="exact"/>
        <w:rPr>
          <w:rFonts w:ascii="Times New Roman" w:cs="Times New Roman" w:eastAsia="Times New Roman" w:hAnsi="Times New Roman"/>
          <w:sz w:val="18"/>
          <w:szCs w:val="18"/>
          <w:color w:val="auto"/>
        </w:rPr>
      </w:pPr>
    </w:p>
    <w:p>
      <w:pPr>
        <w:jc w:val="both"/>
        <w:ind w:firstLine="637"/>
        <w:spacing w:after="0" w:line="214" w:lineRule="auto"/>
        <w:tabs>
          <w:tab w:leader="none" w:pos="125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(i) repurchase (or make Restricted Payments in respect thereof) Equity Interests (including those issued by Wynn Resorts or such other parent entity of Borrower) to the extent deemed to occur upon exercise of stock options, warrants or rights in respect thereof to the extent such Equity Interests represent a portion of the exercise price of such options, warrants or rights in respect thereof and (ii) make payments in respect of (or make Restricted Payments in respect thereof) withholding or similar taxes payable or expected to be payable by any present or former member of management, director, officer, employee, or consultant of Borrower or any of its Subsidiaries or Wynn Resorts or such other parent entity of Borrower or family members, spouses or former spouses, heirs of, estates of or trusts formed by such Persons in connection with clause (i);</w:t>
      </w:r>
    </w:p>
    <w:p>
      <w:pPr>
        <w:spacing w:after="0" w:line="155" w:lineRule="exact"/>
        <w:rPr>
          <w:rFonts w:ascii="Times New Roman" w:cs="Times New Roman" w:eastAsia="Times New Roman" w:hAnsi="Times New Roman"/>
          <w:sz w:val="18"/>
          <w:szCs w:val="18"/>
          <w:color w:val="auto"/>
        </w:rPr>
      </w:pPr>
    </w:p>
    <w:p>
      <w:pPr>
        <w:jc w:val="both"/>
        <w:ind w:firstLine="637"/>
        <w:spacing w:after="0" w:line="225" w:lineRule="auto"/>
        <w:tabs>
          <w:tab w:leader="none" w:pos="125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Restricted Payments to allow the payment of cash in lieu of the issuance of fractional shares upon the exercise of options or, warrants or rights or upon the conversion or exchange of or into Equity Interests, or payments or distributions to dissenting stockholders pursuant to applicable law (in each case, including with respect to Wynn Resorts or such other parent entity of Borrower);</w:t>
      </w:r>
    </w:p>
    <w:p>
      <w:pPr>
        <w:spacing w:after="0" w:line="154" w:lineRule="exact"/>
        <w:rPr>
          <w:rFonts w:ascii="Times New Roman" w:cs="Times New Roman" w:eastAsia="Times New Roman" w:hAnsi="Times New Roman"/>
          <w:sz w:val="18"/>
          <w:szCs w:val="18"/>
          <w:color w:val="auto"/>
        </w:rPr>
      </w:pPr>
    </w:p>
    <w:p>
      <w:pPr>
        <w:jc w:val="both"/>
        <w:ind w:firstLine="637"/>
        <w:spacing w:after="0" w:line="218" w:lineRule="auto"/>
        <w:tabs>
          <w:tab w:leader="none" w:pos="125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immediately before and after giving effect thereto (A) no Event of Default has occurred and is continuing and (B) the Consolidated Fixed Charge Coverage Ratio is greater than or equal to 2.00:1.00 on a Pro Forma Basis as of the most recent Calculation Date, Borrower and its Restricted Subsidiaries may make Restricted Payments in an aggregate amount not to exceed (i) the Initial Base Restricted Payments Amount on such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Available Amount;</w:t>
      </w:r>
    </w:p>
    <w:p>
      <w:pPr>
        <w:spacing w:after="0" w:line="169" w:lineRule="exact"/>
        <w:rPr>
          <w:rFonts w:ascii="Times New Roman" w:cs="Times New Roman" w:eastAsia="Times New Roman" w:hAnsi="Times New Roman"/>
          <w:sz w:val="18"/>
          <w:szCs w:val="18"/>
          <w:color w:val="auto"/>
        </w:rPr>
      </w:pPr>
    </w:p>
    <w:p>
      <w:pPr>
        <w:ind w:firstLine="637"/>
        <w:spacing w:after="0" w:line="231" w:lineRule="auto"/>
        <w:tabs>
          <w:tab w:leader="none" w:pos="125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Restricted Payments, Borrower may make payments to counterparties under Swap Contracts entered into in connection with the issuance of convertible or exchangeable debt;</w:t>
      </w:r>
    </w:p>
    <w:p>
      <w:pPr>
        <w:spacing w:after="0" w:line="15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Tax Payments to the direct or indirect owners of Borrower or any of the Restricted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154" w:lineRule="exact"/>
        <w:rPr>
          <w:rFonts w:ascii="Times New Roman" w:cs="Times New Roman" w:eastAsia="Times New Roman" w:hAnsi="Times New Roman"/>
          <w:sz w:val="18"/>
          <w:szCs w:val="18"/>
          <w:color w:val="auto"/>
        </w:rPr>
      </w:pPr>
    </w:p>
    <w:p>
      <w:pPr>
        <w:ind w:firstLine="637"/>
        <w:spacing w:after="0" w:line="231" w:lineRule="auto"/>
        <w:tabs>
          <w:tab w:leader="none" w:pos="125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Restricted Payments in an aggregate amount not to exceed the Initial Base Junior Financing Prepayments Amount;</w:t>
      </w:r>
    </w:p>
    <w:p>
      <w:pPr>
        <w:spacing w:after="0" w:line="167"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may pay Allocable Overhead to Wynn Resorts in respect of each Qualifying Project of Borrower and its Restricted Subsidiaries;</w:t>
      </w:r>
    </w:p>
    <w:p>
      <w:pPr>
        <w:spacing w:after="0" w:line="197" w:lineRule="exact"/>
        <w:rPr>
          <w:rFonts w:ascii="Times New Roman" w:cs="Times New Roman" w:eastAsia="Times New Roman" w:hAnsi="Times New Roman"/>
          <w:sz w:val="16"/>
          <w:szCs w:val="16"/>
          <w:color w:val="auto"/>
        </w:rPr>
      </w:pPr>
    </w:p>
    <w:p>
      <w:pPr>
        <w:ind w:left="1260" w:hanging="623"/>
        <w:spacing w:after="0"/>
        <w:tabs>
          <w:tab w:leader="none" w:pos="12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pay Management Fees and IP Licensing Fees;</w:t>
      </w:r>
    </w:p>
    <w:p>
      <w:pPr>
        <w:spacing w:after="0" w:line="174"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on the Closing Date make Restricted Payments in order to consummate the Closing Date Refinancing;</w:t>
      </w:r>
    </w:p>
    <w:p>
      <w:pPr>
        <w:spacing w:after="0" w:line="187"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and its Restricted Subsidiaries may make Restricted Payments in an aggregate amount not to exceed the Available Equity Amount;</w:t>
      </w:r>
    </w:p>
    <w:p>
      <w:pPr>
        <w:spacing w:after="0" w:line="197" w:lineRule="exact"/>
        <w:rPr>
          <w:rFonts w:ascii="Times New Roman" w:cs="Times New Roman" w:eastAsia="Times New Roman" w:hAnsi="Times New Roman"/>
          <w:sz w:val="16"/>
          <w:szCs w:val="16"/>
          <w:color w:val="auto"/>
        </w:rPr>
      </w:pPr>
    </w:p>
    <w:p>
      <w:pPr>
        <w:jc w:val="both"/>
        <w:ind w:firstLine="637"/>
        <w:spacing w:after="0" w:line="218" w:lineRule="auto"/>
        <w:tabs>
          <w:tab w:leader="none" w:pos="125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may make ordinary course dividends or distributions to Wynn Resorts in an amount not to exceed $1,000.0 million in the aggregate in any 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unused amounts in any fiscal year, the unused amount from such fiscal year may be carried forward to the immediately subsequent two fiscal years;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during any such subsequent fiscal year, Borrower shall utilize any carried over amount before using the permitted amount for such fiscal year;</w:t>
      </w:r>
    </w:p>
    <w:p>
      <w:pPr>
        <w:spacing w:after="0" w:line="155" w:lineRule="exact"/>
        <w:rPr>
          <w:rFonts w:ascii="Times New Roman" w:cs="Times New Roman" w:eastAsia="Times New Roman" w:hAnsi="Times New Roman"/>
          <w:sz w:val="18"/>
          <w:szCs w:val="18"/>
          <w:color w:val="auto"/>
        </w:rPr>
      </w:pPr>
    </w:p>
    <w:p>
      <w:pPr>
        <w:jc w:val="both"/>
        <w:ind w:firstLine="637"/>
        <w:spacing w:after="0" w:line="225" w:lineRule="auto"/>
        <w:tabs>
          <w:tab w:leader="none" w:pos="125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(i) immediately before and after giving effect thereto no Event of Default under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has occurred and is continuing and (ii) after giving effect thereto the Consolidated Total Net Leverage Ratio will not exceed 5.50:1.00 calculated on a Pro Forma Basis as of the most recent Calculation Date, Borrower and its Restricted Subsidiaries may make additional Restricted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371" w:right="339" w:bottom="1440" w:gutter="0" w:footer="0" w:header="0"/>
        </w:sectPr>
      </w:pPr>
    </w:p>
    <w:bookmarkStart w:id="196" w:name="page197"/>
    <w:bookmarkEnd w:id="196"/>
    <w:p>
      <w:pPr>
        <w:jc w:val="both"/>
        <w:ind w:firstLine="637"/>
        <w:spacing w:after="0" w:line="218" w:lineRule="auto"/>
        <w:tabs>
          <w:tab w:leader="none" w:pos="125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(i) immediately before and after giving effect thereto no Event of Default has occurred and is continuing and (ii) after giving effect thereto Borrower is in compliance with the Financial Maintenance Covenant (regardless of whether then applicable) on a Pro Forma Basis as of the most recent Calculation Date, Borrower and its Restricted Subsidiaries may make additional Restricted Payments in an amount not to exceed the Excess Dividend Amount on such date; and</w:t>
      </w:r>
    </w:p>
    <w:p>
      <w:pPr>
        <w:spacing w:after="0" w:line="155" w:lineRule="exact"/>
        <w:rPr>
          <w:rFonts w:ascii="Times New Roman" w:cs="Times New Roman" w:eastAsia="Times New Roman" w:hAnsi="Times New Roman"/>
          <w:sz w:val="18"/>
          <w:szCs w:val="18"/>
          <w:color w:val="auto"/>
        </w:rPr>
      </w:pPr>
    </w:p>
    <w:p>
      <w:pPr>
        <w:jc w:val="both"/>
        <w:ind w:firstLine="637"/>
        <w:spacing w:after="0" w:line="212" w:lineRule="auto"/>
        <w:tabs>
          <w:tab w:leader="none" w:pos="125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the Restricted Subsidiaries may make payments of amounts necessary to repurchase or retire Equity Interests of Borrower or any Subsidiary (or of Wynn Resorts or any applicable parent entity) to the extent required by any Gaming Authority in order to avoid the suspension, revocation or denial of a Gaming License by that Gaming Authority; provided that, in the case of any such repurchase of Equity Interests of Borrower or any Subsidiary (or of Wynn Resorts or any applicable parent entity), if such efforts do not jeopardize any Gaming License, Borrower or any such Subsidiary will have previously used commercially reasonable efforts to attempt to find a suitable purchaser for such Equity Interests and no suitable purchaser acceptable to the applicable Gaming Authority and Borrower was willing to purchase such Equity Interests on terms acceptable to the holder thereof within a time period acceptable to such Gaming Authority;</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during the Financial Covenant Relief Period (x) the Borrower and its Restricted Subsidiaries will not directly or indirectly, declare, order,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make or set apart any sum for or pay any Restricted Payment pursuant to foregoing </w:t>
      </w:r>
      <w:r>
        <w:rPr>
          <w:rFonts w:ascii="Times New Roman" w:cs="Times New Roman" w:eastAsia="Times New Roman" w:hAnsi="Times New Roman"/>
          <w:sz w:val="18"/>
          <w:szCs w:val="18"/>
          <w:u w:val="single" w:color="auto"/>
          <w:color w:val="auto"/>
        </w:rPr>
        <w:t>Sections 10.06(a)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or with the proceeds of (A) any Indebtedness incurred by the Borrower or its Restricted Subsidiaries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on or after the Amendment No. 1 Effective Date or (B) any economic or other financial aid, assistance or stimulus payments received by the Borrower and its Restricted Subsidiaries from any Governmental Authority and (y) notwithstanding the foregoing clause (x), the Borrower and its Restricted Subsidiaries shall be permitted to declare, order, make or set apart any sum or pay Restricted Payments solely with respect to up to 45% of dividends and distributions paid to Wynn Group Asia by its direct and indirect Subsidiaries during the Financial Covenant Relief Period so long as (A) immediately before and after giving effect thereto no Default or Event of Default has occurred and is continuing and (B) the Borrower is in compliance with the requirements of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on a Pro Forma Basis after giving effect thereto pursuant to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and (ii) during the Financial Covenant Increase Period, the Borrower and its Restricted Subsidiaries shall not declare, order, make or set apart any sum or pay any Restricted Payments with the first $200.0 million of dividends and distributions paid to Wynn Group Asia by its direct and indirect Subsidiaries during the Financial Covenant Increase Period (inclusive of any amounts divided or distributed to Wynn Group Asia during the Financial Covenant Relief Period that were not utilized by the Borrower and its Restricted Subsidiaries to make Restricted Payments during the Financial Covenant Relief Period pursuant to the foregoing clause (i)(y)).</w:t>
      </w:r>
    </w:p>
    <w:p>
      <w:pPr>
        <w:spacing w:after="0" w:line="176" w:lineRule="exact"/>
        <w:rPr>
          <w:sz w:val="20"/>
          <w:szCs w:val="20"/>
          <w:color w:val="auto"/>
        </w:rPr>
      </w:pPr>
    </w:p>
    <w:p>
      <w:pPr>
        <w:jc w:val="both"/>
        <w:ind w:firstLine="632"/>
        <w:spacing w:after="0" w:line="238" w:lineRule="auto"/>
        <w:rPr>
          <w:sz w:val="20"/>
          <w:szCs w:val="20"/>
          <w:color w:val="auto"/>
        </w:rPr>
      </w:pPr>
      <w:r>
        <w:rPr>
          <w:rFonts w:ascii="Times New Roman" w:cs="Times New Roman" w:eastAsia="Times New Roman" w:hAnsi="Times New Roman"/>
          <w:sz w:val="16"/>
          <w:szCs w:val="16"/>
          <w:b w:val="1"/>
          <w:bCs w:val="1"/>
          <w:color w:val="auto"/>
        </w:rPr>
        <w:t>SECTION 10.07. Transactions with Affiliates</w:t>
      </w:r>
      <w:r>
        <w:rPr>
          <w:rFonts w:ascii="Times New Roman" w:cs="Times New Roman" w:eastAsia="Times New Roman" w:hAnsi="Times New Roman"/>
          <w:sz w:val="16"/>
          <w:szCs w:val="16"/>
          <w:color w:val="auto"/>
        </w:rPr>
        <w:t>. Neither Borrower nor any of its Restricted Subsidiaries shall enter into any transaction,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without limitation, any purchase, sale, lease or exchange of Property, the rendering of any service or the payment of any management, advisory or similar fees, with any Affiliate (other than Borrower or any Restricted Subsidiary) involving aggregate consideration in excess of $25.0 million unless such</w:t>
      </w:r>
    </w:p>
    <w:p>
      <w:pPr>
        <w:spacing w:after="0" w:line="1"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 xml:space="preserve">transaction (a) is required under this Agreement, or (b) is upon fair and reasonable terms no less favorable to Borrower or such Restricted Subsidiary, as the case may be, than it would obtain in a comparable arm’s length transaction with a Person that is not an Affiliate (such arms’ length standard being deemed to have been satisfied if such transaction is approved by a majority of the Disinterested Directors of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foregoing, Borrower and its Restricted Subsidiaries (i) may enter into indemnification and employment agreements and arrangements with directors, officers and employees (including for the provision of securities, or other payments, awards or grants in cash, securities or otherwise pursuant to, or the funding of, employment arrangements, equity purchase agreements, stock options and stock ownership plans), subscription agreements or similar agreement pertaining to</w:t>
      </w:r>
    </w:p>
    <w:p>
      <w:pPr>
        <w:spacing w:after="0" w:line="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the repurchase of Equity Interests pursuant to put/call rights or similar rights with directors, officers and employees and any employee compensation, benefit plan or arrangement, any health, disability or similar insurance plan which covers employees and, in each case any reasonable transactions pursuant thereto,</w:t>
      </w:r>
    </w:p>
    <w:p>
      <w:pPr>
        <w:jc w:val="both"/>
        <w:ind w:firstLine="5"/>
        <w:spacing w:after="0" w:line="209" w:lineRule="auto"/>
        <w:tabs>
          <w:tab w:leader="none" w:pos="26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make Investments and Restricted Payments permitted hereunder, (iii) may enter into transactions with Unaffiliated Joint Ventures and Wholly Owned Subsidiaries of Unaffiliated Joint Ventures, in each case, relating to the provision of management services, overhead, sharing of customer lists and customer loyalty programs and, so long as in the ordinary course of business, the purchase or sale of goods, equipment, products, parts and services, (iv) may enter into agreements and other arrangements providing for the payment of Management Fees and IP Licensing Fees; (v) may issue, sell or transfer Equity Interests of Borrower to any parent entity, including in connection with capital contributions by such parent entity to Borrower or any Subsidiary; (vi) may enter into transactions undertaken for the purpose of improving the consolidated tax efficiency of any parent entity of Borrower, Borrower and/or the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transactions, taken as a whole, are not materially adverse to Borrower and the Restricted Subsidiaries (as determined by Borrower in good faith); (vi) may enter into any transaction subject to </w:t>
      </w:r>
      <w:r>
        <w:rPr>
          <w:rFonts w:ascii="Times New Roman" w:cs="Times New Roman" w:eastAsia="Times New Roman" w:hAnsi="Times New Roman"/>
          <w:sz w:val="18"/>
          <w:szCs w:val="18"/>
          <w:u w:val="single" w:color="auto"/>
          <w:color w:val="auto"/>
        </w:rPr>
        <w:t>Section 13.05</w:t>
      </w:r>
      <w:r>
        <w:rPr>
          <w:rFonts w:ascii="Times New Roman" w:cs="Times New Roman" w:eastAsia="Times New Roman" w:hAnsi="Times New Roman"/>
          <w:sz w:val="18"/>
          <w:szCs w:val="18"/>
          <w:color w:val="auto"/>
        </w:rPr>
        <w:t>; (vii) may enter into any transactions described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371" w:right="339" w:bottom="1440" w:gutter="0" w:footer="0" w:header="0"/>
        </w:sectPr>
      </w:pPr>
    </w:p>
    <w:bookmarkStart w:id="197" w:name="page198"/>
    <w:bookmarkEnd w:id="197"/>
    <w:p>
      <w:pPr>
        <w:jc w:val="both"/>
        <w:spacing w:after="0" w:line="244" w:lineRule="auto"/>
        <w:rPr>
          <w:sz w:val="20"/>
          <w:szCs w:val="20"/>
          <w:color w:val="auto"/>
        </w:rPr>
      </w:pPr>
      <w:r>
        <w:rPr>
          <w:rFonts w:ascii="Times New Roman" w:cs="Times New Roman" w:eastAsia="Times New Roman" w:hAnsi="Times New Roman"/>
          <w:sz w:val="16"/>
          <w:szCs w:val="16"/>
          <w:u w:val="single" w:color="auto"/>
          <w:color w:val="auto"/>
        </w:rPr>
        <w:t>Schedule 10.07</w:t>
      </w:r>
      <w:r>
        <w:rPr>
          <w:rFonts w:ascii="Times New Roman" w:cs="Times New Roman" w:eastAsia="Times New Roman" w:hAnsi="Times New Roman"/>
          <w:sz w:val="16"/>
          <w:szCs w:val="16"/>
          <w:color w:val="auto"/>
        </w:rPr>
        <w:t xml:space="preserve"> or any amendment thereto or replacement thereof or similar arrangement to the extent such amendment, replacement or arrangement is not adverse to the Lenders when taken as a whole in any material respect (as determined by Borrower in good faith); (viii) may pay Allocable Overhead to Wynn</w:t>
      </w:r>
    </w:p>
    <w:p>
      <w:pPr>
        <w:spacing w:after="0" w:line="1"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 xml:space="preserve">Resorts in respect of each Qualifying Project of Borrower and its Restricted Subsidiaries; (ix) may incur any Indebtedness permitted pursuant to </w:t>
      </w:r>
      <w:r>
        <w:rPr>
          <w:rFonts w:ascii="Times New Roman" w:cs="Times New Roman" w:eastAsia="Times New Roman" w:hAnsi="Times New Roman"/>
          <w:sz w:val="18"/>
          <w:szCs w:val="18"/>
          <w:u w:val="single" w:color="auto"/>
          <w:color w:val="auto"/>
        </w:rPr>
        <w:t>Section 10.01(w),</w:t>
      </w:r>
      <w:r>
        <w:rPr>
          <w:rFonts w:ascii="Times New Roman" w:cs="Times New Roman" w:eastAsia="Times New Roman" w:hAnsi="Times New Roman"/>
          <w:sz w:val="18"/>
          <w:szCs w:val="18"/>
          <w:color w:val="auto"/>
        </w:rPr>
        <w:t xml:space="preserve"> (x) may consummate the Wynn Las Vegas Convention Center Acquisition, (xi) may issue Permitted Non-Recourse Guarantees in respect of obligations of Joint Ventures and/or Restricted Subsidiaries that are not Credit Parties and/or any other Permitted Non-Recourse Guarantees, and (xii) may</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pledge Equity Interests in Joint Ventures and/or Restricted Subsidiaries that are not Credit Parties to secure Indebtedness and/or obligations of Joint Ventures and/or Restricted Subsidiaries that are not Credit Parties.</w:t>
      </w:r>
    </w:p>
    <w:p>
      <w:pPr>
        <w:spacing w:after="0" w:line="152"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10.08.</w:t>
      </w:r>
      <w:r>
        <w:rPr>
          <w:sz w:val="20"/>
          <w:szCs w:val="20"/>
          <w:color w:val="auto"/>
        </w:rPr>
        <w:tab/>
      </w:r>
      <w:r>
        <w:rPr>
          <w:rFonts w:ascii="Times New Roman" w:cs="Times New Roman" w:eastAsia="Times New Roman" w:hAnsi="Times New Roman"/>
          <w:sz w:val="16"/>
          <w:szCs w:val="16"/>
          <w:b w:val="1"/>
          <w:bCs w:val="1"/>
          <w:color w:val="auto"/>
        </w:rPr>
        <w:t xml:space="preserve">Financial Maintenance Covenant. </w:t>
      </w:r>
      <w:r>
        <w:rPr>
          <w:rFonts w:ascii="Times New Roman" w:cs="Times New Roman" w:eastAsia="Times New Roman" w:hAnsi="Times New Roman"/>
          <w:sz w:val="16"/>
          <w:szCs w:val="16"/>
          <w:color w:val="auto"/>
        </w:rPr>
        <w:t>Borrower shall not permit the Consolidated First Lien Net Leverage Ratio as of the last</w:t>
      </w:r>
    </w:p>
    <w:p>
      <w:pPr>
        <w:jc w:val="both"/>
        <w:spacing w:after="0" w:line="228" w:lineRule="auto"/>
        <w:rPr>
          <w:sz w:val="20"/>
          <w:szCs w:val="20"/>
          <w:color w:val="auto"/>
        </w:rPr>
      </w:pPr>
      <w:r>
        <w:rPr>
          <w:rFonts w:ascii="Times New Roman" w:cs="Times New Roman" w:eastAsia="Times New Roman" w:hAnsi="Times New Roman"/>
          <w:sz w:val="16"/>
          <w:szCs w:val="16"/>
          <w:color w:val="auto"/>
        </w:rPr>
        <w:t>day of any fiscal quarter to exceed (A) for the fiscal quarter of the Borrower ended March 31, 2020, 3.75 to 1.00 and (B) thereafter, following the Financial Covenant Relief Period and for as long as the Financial Covenant Increase Period is in effect (w) for the first fiscal quarter of the Financial Covenant Increase Period, 4.50 to 1.00, (x) for the second fiscal quarter of the Financial Covenant Increase Period, 4.25 to 1.00, (y) for the third fiscal quarter of the Financial</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Covenant Increase Period, 4.00 to 1.00 and (z) for each subsequent fiscal quarter thereafter (including from and including the first fiscal quarter during which the Financial Covenant Increase Period has been terminated by the Borrower pursuant to the definition thereof), 3.75 to 1.00</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10.09.</w:t>
      </w:r>
      <w:r>
        <w:rPr>
          <w:sz w:val="20"/>
          <w:szCs w:val="20"/>
          <w:color w:val="auto"/>
        </w:rPr>
        <w:tab/>
      </w:r>
      <w:r>
        <w:rPr>
          <w:rFonts w:ascii="Times New Roman" w:cs="Times New Roman" w:eastAsia="Times New Roman" w:hAnsi="Times New Roman"/>
          <w:sz w:val="16"/>
          <w:szCs w:val="16"/>
          <w:b w:val="1"/>
          <w:bCs w:val="1"/>
          <w:color w:val="auto"/>
        </w:rPr>
        <w:t>Certain Payments of Indebtedness</w:t>
      </w:r>
      <w:r>
        <w:rPr>
          <w:rFonts w:ascii="Times New Roman" w:cs="Times New Roman" w:eastAsia="Times New Roman" w:hAnsi="Times New Roman"/>
          <w:sz w:val="16"/>
          <w:szCs w:val="16"/>
          <w:color w:val="auto"/>
        </w:rPr>
        <w:t>. None of Borrower or any of its Restricted Subsidiaries will, nor will they permit any</w:t>
      </w:r>
    </w:p>
    <w:p>
      <w:pPr>
        <w:jc w:val="both"/>
        <w:spacing w:after="0" w:line="228" w:lineRule="auto"/>
        <w:rPr>
          <w:sz w:val="20"/>
          <w:szCs w:val="20"/>
          <w:color w:val="auto"/>
        </w:rPr>
      </w:pPr>
      <w:r>
        <w:rPr>
          <w:rFonts w:ascii="Times New Roman" w:cs="Times New Roman" w:eastAsia="Times New Roman" w:hAnsi="Times New Roman"/>
          <w:sz w:val="16"/>
          <w:szCs w:val="16"/>
          <w:color w:val="auto"/>
        </w:rPr>
        <w:t>Restricted Subsidiary to voluntarily prepay, redeem, purchase, defease, or otherwise satisfy prior to the scheduled maturity thereof in any manner (it being understood that payments of regularly scheduled principal and interest and mandatory prepayments shall be permitted and prepayments within one year of the scheduled maturity shall be permitted) any Disqualified Capital Stock or Other Junior Indebtedness (including Intercompany Contribution Indebtedness) or</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make any payment in violation of any subordination terms or intercreditor agreement applicable to any such Indebtedness (such payments, “</w:t>
      </w:r>
      <w:r>
        <w:rPr>
          <w:rFonts w:ascii="Times New Roman" w:cs="Times New Roman" w:eastAsia="Times New Roman" w:hAnsi="Times New Roman"/>
          <w:sz w:val="18"/>
          <w:szCs w:val="18"/>
          <w:b w:val="1"/>
          <w:bCs w:val="1"/>
          <w:color w:val="auto"/>
        </w:rPr>
        <w:t>Junior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Prepayments</w:t>
      </w:r>
      <w:r>
        <w:rPr>
          <w:rFonts w:ascii="Times New Roman" w:cs="Times New Roman" w:eastAsia="Times New Roman" w:hAnsi="Times New Roman"/>
          <w:sz w:val="18"/>
          <w:szCs w:val="18"/>
          <w:color w:val="auto"/>
        </w:rPr>
        <w:t>”), except:</w:t>
      </w:r>
    </w:p>
    <w:p>
      <w:pPr>
        <w:spacing w:after="0" w:line="155" w:lineRule="exact"/>
        <w:rPr>
          <w:sz w:val="20"/>
          <w:szCs w:val="20"/>
          <w:color w:val="auto"/>
        </w:rPr>
      </w:pPr>
    </w:p>
    <w:p>
      <w:pPr>
        <w:jc w:val="both"/>
        <w:ind w:firstLine="637"/>
        <w:spacing w:after="0" w:line="218" w:lineRule="auto"/>
        <w:tabs>
          <w:tab w:leader="none" w:pos="12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immediately before and after giving effect thereto (A) no Event of Default has occurred and is continuing and (B) the Consolidated Fixed Charge Coverage Ratio is greater than or equal to 2.00:1.00 on a Pro Forma Basis as of the most recent Calculation Date, Borrower and its Restricted Subsidiaries may make Junior Prepayments in an aggregate amount not to exceed (i) the Initial Base Restricted Payments Amount on such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Available Amount;</w:t>
      </w:r>
    </w:p>
    <w:p>
      <w:pPr>
        <w:spacing w:after="0" w:line="169" w:lineRule="exact"/>
        <w:rPr>
          <w:rFonts w:ascii="Times New Roman" w:cs="Times New Roman" w:eastAsia="Times New Roman" w:hAnsi="Times New Roman"/>
          <w:sz w:val="18"/>
          <w:szCs w:val="18"/>
          <w:color w:val="auto"/>
        </w:rPr>
      </w:pPr>
    </w:p>
    <w:p>
      <w:pPr>
        <w:ind w:firstLine="637"/>
        <w:spacing w:after="0" w:line="231" w:lineRule="auto"/>
        <w:tabs>
          <w:tab w:leader="none" w:pos="1257"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a Permitted Refinancing of any such Indebtedness (including through exchange offers and similar transactions);</w:t>
      </w:r>
    </w:p>
    <w:p>
      <w:pPr>
        <w:spacing w:after="0" w:line="154" w:lineRule="exact"/>
        <w:rPr>
          <w:rFonts w:ascii="Times New Roman" w:cs="Times New Roman" w:eastAsia="Times New Roman" w:hAnsi="Times New Roman"/>
          <w:sz w:val="18"/>
          <w:szCs w:val="18"/>
          <w:color w:val="auto"/>
        </w:rPr>
      </w:pPr>
    </w:p>
    <w:p>
      <w:pPr>
        <w:ind w:firstLine="637"/>
        <w:spacing w:after="0" w:line="239" w:lineRule="auto"/>
        <w:tabs>
          <w:tab w:leader="none" w:pos="12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the conversion of any such Indebtedness to Equity Interests (or exchange of any such Indebtedness for Equity Interests) of Borrower or any direct or indirect parent of Borrower (other than Disqualified Capital Stock);</w:t>
      </w:r>
    </w:p>
    <w:p>
      <w:pPr>
        <w:spacing w:after="0" w:line="153" w:lineRule="exact"/>
        <w:rPr>
          <w:rFonts w:ascii="Times New Roman" w:cs="Times New Roman" w:eastAsia="Times New Roman" w:hAnsi="Times New Roman"/>
          <w:sz w:val="18"/>
          <w:szCs w:val="18"/>
          <w:color w:val="auto"/>
        </w:rPr>
      </w:pPr>
    </w:p>
    <w:p>
      <w:pPr>
        <w:ind w:firstLine="637"/>
        <w:spacing w:after="0" w:line="231" w:lineRule="auto"/>
        <w:tabs>
          <w:tab w:leader="none" w:pos="1257"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intercompany subordinated indebtedness, Borrower and its Restricted Subsidiaries may make Junior Prepayments to the extent consistent with the subordination terms thereof and permitted under this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(other than pursuant to this clause (d));</w:t>
      </w:r>
    </w:p>
    <w:p>
      <w:pPr>
        <w:spacing w:after="0" w:line="167" w:lineRule="exact"/>
        <w:rPr>
          <w:rFonts w:ascii="Times New Roman" w:cs="Times New Roman" w:eastAsia="Times New Roman" w:hAnsi="Times New Roman"/>
          <w:sz w:val="18"/>
          <w:szCs w:val="18"/>
          <w:color w:val="auto"/>
        </w:rPr>
      </w:pPr>
    </w:p>
    <w:p>
      <w:pPr>
        <w:ind w:firstLine="637"/>
        <w:spacing w:after="0" w:line="231" w:lineRule="auto"/>
        <w:tabs>
          <w:tab w:leader="none" w:pos="12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exchanges of Indebtedness issued in private placements and resold in reliance on Regulation S or Rule 144A for Indebtedness having substantially equivalent terms pursuant to customary exchange offers;</w:t>
      </w:r>
    </w:p>
    <w:p>
      <w:pPr>
        <w:spacing w:after="0" w:line="154" w:lineRule="exact"/>
        <w:rPr>
          <w:rFonts w:ascii="Times New Roman" w:cs="Times New Roman" w:eastAsia="Times New Roman" w:hAnsi="Times New Roman"/>
          <w:sz w:val="18"/>
          <w:szCs w:val="18"/>
          <w:color w:val="auto"/>
        </w:rPr>
      </w:pPr>
    </w:p>
    <w:p>
      <w:pPr>
        <w:jc w:val="both"/>
        <w:ind w:firstLine="637"/>
        <w:spacing w:after="0" w:line="225" w:lineRule="auto"/>
        <w:tabs>
          <w:tab w:leader="none" w:pos="125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prepayment, redemption, purchase, defeasance or satisfaction of Indebtedness of Persons acquired pursuant to, or Indebtedness assumed in connection with, Permitted Acquisition or Investment (including any other Acquisition) not prohibited by this Agreement;</w:t>
      </w:r>
    </w:p>
    <w:p>
      <w:pPr>
        <w:spacing w:after="0" w:line="154"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its Restricted Subsidiaries may make Junior Prepayments made pursuant to </w:t>
      </w:r>
      <w:r>
        <w:rPr>
          <w:rFonts w:ascii="Times New Roman" w:cs="Times New Roman" w:eastAsia="Times New Roman" w:hAnsi="Times New Roman"/>
          <w:sz w:val="18"/>
          <w:szCs w:val="18"/>
          <w:u w:val="single" w:color="auto"/>
          <w:color w:val="auto"/>
        </w:rPr>
        <w:t>Section 2.09(b)(ii)</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firstLine="637"/>
        <w:spacing w:after="0" w:line="239" w:lineRule="auto"/>
        <w:tabs>
          <w:tab w:leader="none" w:pos="1257"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Junior Prepayments in respect of intercompany Indebtedness owing to Borrower or its Restricted Subsidiaries will be permitted;</w:t>
      </w:r>
    </w:p>
    <w:p>
      <w:pPr>
        <w:spacing w:after="0" w:line="153" w:lineRule="exact"/>
        <w:rPr>
          <w:rFonts w:ascii="Times New Roman" w:cs="Times New Roman" w:eastAsia="Times New Roman" w:hAnsi="Times New Roman"/>
          <w:sz w:val="18"/>
          <w:szCs w:val="18"/>
          <w:color w:val="auto"/>
        </w:rPr>
      </w:pPr>
    </w:p>
    <w:p>
      <w:pPr>
        <w:ind w:firstLine="637"/>
        <w:spacing w:after="0" w:line="231" w:lineRule="auto"/>
        <w:tabs>
          <w:tab w:leader="none" w:pos="125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scheduled payments thereon necessary to avoid the Other Junior Indebtedness constituting “applicable high yield discount obligations” within the meaning of Section 163(i)(1)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371" w:right="339" w:bottom="1440" w:gutter="0" w:footer="0" w:header="0"/>
        </w:sectPr>
      </w:pPr>
    </w:p>
    <w:bookmarkStart w:id="198" w:name="page199"/>
    <w:bookmarkEnd w:id="198"/>
    <w:p>
      <w:pPr>
        <w:ind w:firstLine="637"/>
        <w:spacing w:after="0" w:line="231" w:lineRule="auto"/>
        <w:tabs>
          <w:tab w:leader="none" w:pos="125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Junior Prepayments in an aggregate amount not to exceed the Initial Base Junior Financing Prepayments Amount on such date;</w:t>
      </w:r>
    </w:p>
    <w:p>
      <w:pPr>
        <w:spacing w:after="0" w:line="167" w:lineRule="exact"/>
        <w:rPr>
          <w:rFonts w:ascii="Times New Roman" w:cs="Times New Roman" w:eastAsia="Times New Roman" w:hAnsi="Times New Roman"/>
          <w:sz w:val="18"/>
          <w:szCs w:val="18"/>
          <w:color w:val="auto"/>
        </w:rPr>
      </w:pPr>
    </w:p>
    <w:p>
      <w:pPr>
        <w:jc w:val="both"/>
        <w:ind w:firstLine="637"/>
        <w:spacing w:after="0" w:line="220" w:lineRule="auto"/>
        <w:tabs>
          <w:tab w:leader="none" w:pos="125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prepayments, redemptions, purchases, defeasance or satisfaction of Disqualified Capital Stock with the proceeds of any issuance of Disqualified Capital Stock permitted to be issued hereunder or in exchange for Disqualified Capital Stock or other Equity Interests permitted to be issued hereunder; and</w:t>
      </w:r>
    </w:p>
    <w:p>
      <w:pPr>
        <w:spacing w:after="0" w:line="167"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and its Restricted Subsidiaries may make Junior Prepayments in an aggregate amount not to exceed the Available Equity Amount;</w:t>
      </w:r>
    </w:p>
    <w:p>
      <w:pPr>
        <w:spacing w:after="0" w:line="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and</w:t>
      </w:r>
    </w:p>
    <w:p>
      <w:pPr>
        <w:spacing w:after="0" w:line="154" w:lineRule="exact"/>
        <w:rPr>
          <w:rFonts w:ascii="Times New Roman" w:cs="Times New Roman" w:eastAsia="Times New Roman" w:hAnsi="Times New Roman"/>
          <w:sz w:val="16"/>
          <w:szCs w:val="16"/>
          <w:color w:val="auto"/>
        </w:rPr>
      </w:pPr>
    </w:p>
    <w:p>
      <w:pPr>
        <w:jc w:val="both"/>
        <w:ind w:firstLine="637"/>
        <w:spacing w:after="0" w:line="225" w:lineRule="auto"/>
        <w:tabs>
          <w:tab w:leader="none" w:pos="125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(i) immediately before and after giving effect thereto no Event of Default under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has occurred and is continuing and (ii) after giving effect thereto the Consolidated Total Net Leverage Ratio will not exceed 5.50:1.00 calculated on a Pro Forma Basis as of the most recent Calculation Date, Borrower and its Restricted Subsidiaries may make additional Junior Prepayments.</w:t>
      </w:r>
    </w:p>
    <w:p>
      <w:pPr>
        <w:spacing w:after="0" w:line="152"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10.10.</w:t>
      </w:r>
      <w:r>
        <w:rPr>
          <w:sz w:val="20"/>
          <w:szCs w:val="20"/>
          <w:color w:val="auto"/>
        </w:rPr>
        <w:tab/>
      </w:r>
      <w:r>
        <w:rPr>
          <w:rFonts w:ascii="Times New Roman" w:cs="Times New Roman" w:eastAsia="Times New Roman" w:hAnsi="Times New Roman"/>
          <w:sz w:val="16"/>
          <w:szCs w:val="16"/>
          <w:b w:val="1"/>
          <w:bCs w:val="1"/>
          <w:color w:val="auto"/>
        </w:rPr>
        <w:t>Limitation on Certain Restrictions Affecting Subsidiaries</w:t>
      </w:r>
      <w:r>
        <w:rPr>
          <w:rFonts w:ascii="Times New Roman" w:cs="Times New Roman" w:eastAsia="Times New Roman" w:hAnsi="Times New Roman"/>
          <w:sz w:val="16"/>
          <w:szCs w:val="16"/>
          <w:color w:val="auto"/>
        </w:rPr>
        <w:t>. None of Borrower or any of its Restricted Subsidiaries shall,</w:t>
      </w:r>
    </w:p>
    <w:p>
      <w:pPr>
        <w:jc w:val="both"/>
        <w:spacing w:after="0" w:line="228" w:lineRule="auto"/>
        <w:rPr>
          <w:sz w:val="20"/>
          <w:szCs w:val="20"/>
          <w:color w:val="auto"/>
        </w:rPr>
      </w:pPr>
      <w:r>
        <w:rPr>
          <w:rFonts w:ascii="Times New Roman" w:cs="Times New Roman" w:eastAsia="Times New Roman" w:hAnsi="Times New Roman"/>
          <w:sz w:val="16"/>
          <w:szCs w:val="16"/>
          <w:color w:val="auto"/>
        </w:rPr>
        <w:t>directly or indirectly, create any consensual encumbrance or restriction on the ability of any Restricted Subsidiary (other than any Foreign Subsidiary or Immaterial Subsidiary) of Borrower to (i) pay dividends or make any other distributions on such Restricted Subsidiary’s Equity Interests or any other interest or participation in its profits owned by Borrower or any of its Restricted Subsidiaries, or pay any Indebtedness or any other obligation owed to Borrower or any of</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its Restricted Subsidiaries, (ii) make Investments in or to Borrower or any of its Restricted Subsidiaries, (iii) transfer any of its Property to Borrower or any of its Restricted Subsidiaries, or (iv) in the case of any Guarantor, guarantee the Obligations hereunder or, in the case of any Credit Party, subject its portion of the Collateral to the Liens securing the Obligations in favor of the Secured Parties, except that each of the following shall be permitted:</w:t>
      </w:r>
    </w:p>
    <w:p>
      <w:pPr>
        <w:spacing w:after="0" w:line="168" w:lineRule="exact"/>
        <w:rPr>
          <w:sz w:val="20"/>
          <w:szCs w:val="20"/>
          <w:color w:val="auto"/>
        </w:rPr>
      </w:pPr>
    </w:p>
    <w:p>
      <w:pPr>
        <w:jc w:val="both"/>
        <w:ind w:firstLine="637"/>
        <w:spacing w:after="0" w:line="220" w:lineRule="auto"/>
        <w:tabs>
          <w:tab w:leader="none" w:pos="12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encumbrances or restrictions existing under or by reason of (w) any Gaming Lease (or any guarantee or support arrangement in respect thereof), (x) applicable Law (including any Gaming Law and any regulations, order or decrees of any Gaming Authority or other applicable Governmental Authority) or (y) the Credit Documents;</w:t>
      </w:r>
    </w:p>
    <w:p>
      <w:pPr>
        <w:spacing w:after="0" w:line="167"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Property, or the granting of Liens on Property, in each case, subject to Permitted Liens;</w:t>
      </w:r>
    </w:p>
    <w:p>
      <w:pPr>
        <w:spacing w:after="0" w:line="174"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on subletting or assignment of any lease or sublease governing a leasehold interest of any Company;</w:t>
      </w:r>
    </w:p>
    <w:p>
      <w:pPr>
        <w:spacing w:after="0" w:line="174" w:lineRule="exact"/>
        <w:rPr>
          <w:rFonts w:ascii="Times New Roman" w:cs="Times New Roman" w:eastAsia="Times New Roman" w:hAnsi="Times New Roman"/>
          <w:sz w:val="18"/>
          <w:szCs w:val="18"/>
          <w:color w:val="auto"/>
        </w:rPr>
      </w:pPr>
    </w:p>
    <w:p>
      <w:pPr>
        <w:ind w:firstLine="637"/>
        <w:spacing w:after="0" w:line="239" w:lineRule="auto"/>
        <w:tabs>
          <w:tab w:leader="none" w:pos="125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any Property, or the granting of Liens on Property, subject to a contract with respect to an Asset Sale or other transfer, sale, conveyance or disposition permitted under this Agreement,</w:t>
      </w:r>
    </w:p>
    <w:p>
      <w:pPr>
        <w:spacing w:after="0" w:line="153" w:lineRule="exact"/>
        <w:rPr>
          <w:rFonts w:ascii="Times New Roman" w:cs="Times New Roman" w:eastAsia="Times New Roman" w:hAnsi="Times New Roman"/>
          <w:sz w:val="18"/>
          <w:szCs w:val="18"/>
          <w:color w:val="auto"/>
        </w:rPr>
      </w:pPr>
    </w:p>
    <w:p>
      <w:pPr>
        <w:jc w:val="both"/>
        <w:ind w:firstLine="637"/>
        <w:spacing w:after="0" w:line="225" w:lineRule="auto"/>
        <w:tabs>
          <w:tab w:leader="none" w:pos="12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contained in the existing Indebtedness listed on </w:t>
      </w:r>
      <w:r>
        <w:rPr>
          <w:rFonts w:ascii="Times New Roman" w:cs="Times New Roman" w:eastAsia="Times New Roman" w:hAnsi="Times New Roman"/>
          <w:sz w:val="18"/>
          <w:szCs w:val="18"/>
          <w:u w:val="single" w:color="auto"/>
          <w:color w:val="auto"/>
        </w:rPr>
        <w:t>Schedule 10.01</w:t>
      </w:r>
      <w:r>
        <w:rPr>
          <w:rFonts w:ascii="Times New Roman" w:cs="Times New Roman" w:eastAsia="Times New Roman" w:hAnsi="Times New Roman"/>
          <w:sz w:val="18"/>
          <w:szCs w:val="18"/>
          <w:color w:val="auto"/>
        </w:rPr>
        <w:t xml:space="preserve"> and Permitted Refinancings thereof, provided, that the restrictive provisions in any such Permitted Refinancing, taken as a whole and as determined by Borrower in good faith, are not materially more restrictive than the restrictive provisions in the Indebtedness being refinanced;</w:t>
      </w:r>
    </w:p>
    <w:p>
      <w:pPr>
        <w:spacing w:after="0" w:line="154" w:lineRule="exact"/>
        <w:rPr>
          <w:rFonts w:ascii="Times New Roman" w:cs="Times New Roman" w:eastAsia="Times New Roman" w:hAnsi="Times New Roman"/>
          <w:sz w:val="18"/>
          <w:szCs w:val="18"/>
          <w:color w:val="auto"/>
        </w:rPr>
      </w:pPr>
    </w:p>
    <w:p>
      <w:pPr>
        <w:jc w:val="both"/>
        <w:ind w:firstLine="637"/>
        <w:spacing w:after="0" w:line="248" w:lineRule="auto"/>
        <w:tabs>
          <w:tab w:leader="none" w:pos="1254"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contained in Indebtedness of Persons acquired pursuant to, or assumed in connection with, Permitted Acquisitions or other Acquisitions not prohibited hereunder after the Closing Date and Permitted Refinancings thereof, provided, that the restrictive provisions in any such Permitted Refinancing, taken as a whole and as determined by Borrower in good faith, are not materially more restrictive than the restrictive provisions in the Indebtedness being refinanced and such restrictions are limited to the Persons or assets being acquired and of the Subsidiaries of such Persons and their assets;</w:t>
      </w:r>
    </w:p>
    <w:p>
      <w:pPr>
        <w:spacing w:after="0" w:line="147" w:lineRule="exact"/>
        <w:rPr>
          <w:rFonts w:ascii="Times New Roman" w:cs="Times New Roman" w:eastAsia="Times New Roman" w:hAnsi="Times New Roman"/>
          <w:sz w:val="16"/>
          <w:szCs w:val="16"/>
          <w:color w:val="auto"/>
        </w:rPr>
      </w:pPr>
    </w:p>
    <w:p>
      <w:pPr>
        <w:ind w:firstLine="637"/>
        <w:spacing w:after="0" w:line="239" w:lineRule="auto"/>
        <w:tabs>
          <w:tab w:leader="none" w:pos="125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clauses (i), (ii), and (iii) above, restrictions contained in any Indebtedness permitted hereunder, in each case, taken as a whole and as determined by Borrower in good faith, to the extent not materially more restrictive than those contained in this Agreement;</w:t>
      </w:r>
    </w:p>
    <w:p>
      <w:pPr>
        <w:spacing w:after="0" w:line="153" w:lineRule="exact"/>
        <w:rPr>
          <w:rFonts w:ascii="Times New Roman" w:cs="Times New Roman" w:eastAsia="Times New Roman" w:hAnsi="Times New Roman"/>
          <w:sz w:val="18"/>
          <w:szCs w:val="18"/>
          <w:color w:val="auto"/>
        </w:rPr>
      </w:pPr>
    </w:p>
    <w:p>
      <w:pPr>
        <w:ind w:firstLine="637"/>
        <w:spacing w:after="0" w:line="231" w:lineRule="auto"/>
        <w:tabs>
          <w:tab w:leader="none" w:pos="125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clauses (i), (ii), and (iii) above, restrictions contained in any Ratio Debt and Permitted Refinancings thereof, in each case, taken as a whole and as determined by Borrower in good faith, to the extent not materially more restrictive than those contained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1371" w:right="339" w:bottom="1440" w:gutter="0" w:footer="0" w:header="0"/>
        </w:sectPr>
      </w:pPr>
    </w:p>
    <w:bookmarkStart w:id="199" w:name="page200"/>
    <w:bookmarkEnd w:id="199"/>
    <w:p>
      <w:pPr>
        <w:ind w:firstLine="637"/>
        <w:spacing w:after="0" w:line="280" w:lineRule="auto"/>
        <w:tabs>
          <w:tab w:leader="none" w:pos="1258"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customary restrictions in joint venture arrangements or management contracts; provided, that such restrictions are limited to the assets of such joint ventures and the Equity Interests of the Persons party to such joint venture arrangements or the assignment of such management contract, as applicable;</w:t>
      </w:r>
    </w:p>
    <w:p>
      <w:pPr>
        <w:spacing w:after="0" w:line="136" w:lineRule="exact"/>
        <w:rPr>
          <w:rFonts w:ascii="Times New Roman" w:cs="Times New Roman" w:eastAsia="Times New Roman" w:hAnsi="Times New Roman"/>
          <w:sz w:val="16"/>
          <w:szCs w:val="16"/>
          <w:color w:val="auto"/>
        </w:rPr>
      </w:pPr>
    </w:p>
    <w:p>
      <w:pPr>
        <w:jc w:val="both"/>
        <w:ind w:firstLine="637"/>
        <w:spacing w:after="0" w:line="220" w:lineRule="auto"/>
        <w:tabs>
          <w:tab w:leader="none" w:pos="125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non-assignment provisions or other customary restrictions arising under licenses, leases and other contracts entered into in the ordinary course of business; provided, that such restrictions are limited to the assets subject to such licenses, leases and contracts and the Equity Interests of the Persons party to such licenses and contracts;</w:t>
      </w:r>
    </w:p>
    <w:p>
      <w:pPr>
        <w:spacing w:after="0" w:line="167" w:lineRule="exact"/>
        <w:rPr>
          <w:rFonts w:ascii="Times New Roman" w:cs="Times New Roman" w:eastAsia="Times New Roman" w:hAnsi="Times New Roman"/>
          <w:sz w:val="18"/>
          <w:szCs w:val="18"/>
          <w:color w:val="auto"/>
        </w:rPr>
      </w:pPr>
    </w:p>
    <w:p>
      <w:pPr>
        <w:jc w:val="both"/>
        <w:ind w:firstLine="637"/>
        <w:spacing w:after="0" w:line="220" w:lineRule="auto"/>
        <w:tabs>
          <w:tab w:leader="none" w:pos="1257"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contained in Indebtedness of Foreign Subsidiaries incurred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Permitted Refinancings thereof;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restrictions apply only to the Foreign Subsidiaries incurring such Indebtedness and their Subsidiaries (and the assets thereof and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in such Foreign Subsidiaries);</w:t>
      </w:r>
    </w:p>
    <w:p>
      <w:pPr>
        <w:spacing w:after="0" w:line="167" w:lineRule="exact"/>
        <w:rPr>
          <w:rFonts w:ascii="Times New Roman" w:cs="Times New Roman" w:eastAsia="Times New Roman" w:hAnsi="Times New Roman"/>
          <w:sz w:val="18"/>
          <w:szCs w:val="18"/>
          <w:color w:val="auto"/>
        </w:rPr>
      </w:pPr>
    </w:p>
    <w:p>
      <w:pPr>
        <w:jc w:val="both"/>
        <w:ind w:firstLine="637"/>
        <w:spacing w:after="0" w:line="252" w:lineRule="auto"/>
        <w:tabs>
          <w:tab w:leader="none" w:pos="1258"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contained in Indebtedness used to finance, or incurred for the purpose of financing (including Development Expenses), Expansion Capital Expenditures and/or Investments, Capital Expenditures or other expenditures with respect to Development Projects and Permitted Refinancings thereof, provided, that such restrictions apply only to the asset (or the Person owning such asset) being financed pursuant to such Indebtedness;</w:t>
      </w:r>
    </w:p>
    <w:p>
      <w:pPr>
        <w:spacing w:after="0" w:line="157" w:lineRule="exact"/>
        <w:rPr>
          <w:rFonts w:ascii="Times New Roman" w:cs="Times New Roman" w:eastAsia="Times New Roman" w:hAnsi="Times New Roman"/>
          <w:sz w:val="16"/>
          <w:szCs w:val="16"/>
          <w:color w:val="auto"/>
        </w:rPr>
      </w:pPr>
    </w:p>
    <w:p>
      <w:pPr>
        <w:jc w:val="both"/>
        <w:ind w:firstLine="637"/>
        <w:spacing w:after="0" w:line="220" w:lineRule="auto"/>
        <w:tabs>
          <w:tab w:leader="none" w:pos="125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subordination provisions applicable to intercompany debt owed by the Credit Parties; provided, that such intercompany debt is subordinated to the Obligations on terms at least as favorable to the Lenders as the subordination of such intercompany debt to any other obligations as determined by Borrower in good faith; and</w:t>
      </w:r>
    </w:p>
    <w:p>
      <w:pPr>
        <w:spacing w:after="0" w:line="167" w:lineRule="exact"/>
        <w:rPr>
          <w:rFonts w:ascii="Times New Roman" w:cs="Times New Roman" w:eastAsia="Times New Roman" w:hAnsi="Times New Roman"/>
          <w:sz w:val="18"/>
          <w:szCs w:val="18"/>
          <w:color w:val="auto"/>
        </w:rPr>
      </w:pPr>
    </w:p>
    <w:p>
      <w:pPr>
        <w:jc w:val="both"/>
        <w:ind w:firstLine="637"/>
        <w:spacing w:after="0" w:line="220" w:lineRule="auto"/>
        <w:tabs>
          <w:tab w:leader="none" w:pos="1257"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the documentation governing the Wynn Las Vegas Notes and Permitted Refinancings thereof (so long as the restrictions in any such Permitted Refinancing, taken as a whole and as determined by Borrower in good faith, are no more restrictive in any material respect than those in the Wynn Las Vegas 2023 Notes).</w:t>
      </w:r>
    </w:p>
    <w:p>
      <w:pPr>
        <w:spacing w:after="0" w:line="166" w:lineRule="exact"/>
        <w:rPr>
          <w:sz w:val="20"/>
          <w:szCs w:val="20"/>
          <w:color w:val="auto"/>
        </w:rPr>
      </w:pPr>
    </w:p>
    <w:p>
      <w:pPr>
        <w:ind w:firstLine="632"/>
        <w:spacing w:after="0" w:line="232" w:lineRule="auto"/>
        <w:rPr>
          <w:sz w:val="20"/>
          <w:szCs w:val="20"/>
          <w:color w:val="auto"/>
        </w:rPr>
      </w:pPr>
      <w:r>
        <w:rPr>
          <w:rFonts w:ascii="Times New Roman" w:cs="Times New Roman" w:eastAsia="Times New Roman" w:hAnsi="Times New Roman"/>
          <w:sz w:val="18"/>
          <w:szCs w:val="18"/>
          <w:b w:val="1"/>
          <w:bCs w:val="1"/>
          <w:color w:val="auto"/>
        </w:rPr>
        <w:t>SECTION 10.11. Limitation on Lines of Business</w:t>
      </w:r>
      <w:r>
        <w:rPr>
          <w:rFonts w:ascii="Times New Roman" w:cs="Times New Roman" w:eastAsia="Times New Roman" w:hAnsi="Times New Roman"/>
          <w:sz w:val="18"/>
          <w:szCs w:val="18"/>
          <w:color w:val="auto"/>
        </w:rPr>
        <w:t>. Neither Borrower nor any Restricted Subsidiary shall directly or indirectly engage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extent (determined on a consolidated basis) in any line or lines of business activity other than Permitted Business.</w:t>
      </w:r>
    </w:p>
    <w:p>
      <w:pPr>
        <w:spacing w:after="0" w:line="152"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10.12.</w:t>
      </w:r>
      <w:r>
        <w:rPr>
          <w:sz w:val="20"/>
          <w:szCs w:val="20"/>
          <w:color w:val="auto"/>
        </w:rPr>
        <w:tab/>
      </w:r>
      <w:r>
        <w:rPr>
          <w:rFonts w:ascii="Times New Roman" w:cs="Times New Roman" w:eastAsia="Times New Roman" w:hAnsi="Times New Roman"/>
          <w:sz w:val="16"/>
          <w:szCs w:val="16"/>
          <w:b w:val="1"/>
          <w:bCs w:val="1"/>
          <w:color w:val="auto"/>
        </w:rPr>
        <w:t>Limitation on Changes to Fiscal Year</w:t>
      </w:r>
      <w:r>
        <w:rPr>
          <w:rFonts w:ascii="Times New Roman" w:cs="Times New Roman" w:eastAsia="Times New Roman" w:hAnsi="Times New Roman"/>
          <w:sz w:val="16"/>
          <w:szCs w:val="16"/>
          <w:color w:val="auto"/>
        </w:rPr>
        <w:t>. Neither Borrower nor any Restricted Subsidiary shall change its fiscal year end to</w:t>
      </w:r>
    </w:p>
    <w:p>
      <w:pPr>
        <w:spacing w:after="0" w:line="219" w:lineRule="auto"/>
        <w:rPr>
          <w:sz w:val="20"/>
          <w:szCs w:val="20"/>
          <w:color w:val="auto"/>
        </w:rPr>
      </w:pPr>
      <w:r>
        <w:rPr>
          <w:rFonts w:ascii="Times New Roman" w:cs="Times New Roman" w:eastAsia="Times New Roman" w:hAnsi="Times New Roman"/>
          <w:sz w:val="18"/>
          <w:szCs w:val="18"/>
          <w:color w:val="auto"/>
        </w:rPr>
        <w:t>a date other than December 31 of each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Restricted Subsidiary acquired or formed, or Person designated as an Unrestricted Subsidiary, in each case, after the Closing Date may change its fiscal year to match the fiscal year of Borrower).</w:t>
      </w:r>
    </w:p>
    <w:p>
      <w:pPr>
        <w:spacing w:after="0" w:line="153" w:lineRule="exact"/>
        <w:rPr>
          <w:sz w:val="20"/>
          <w:szCs w:val="20"/>
          <w:color w:val="auto"/>
        </w:rPr>
      </w:pPr>
    </w:p>
    <w:p>
      <w:pPr>
        <w:ind w:firstLine="632"/>
        <w:spacing w:after="0"/>
        <w:rPr>
          <w:sz w:val="20"/>
          <w:szCs w:val="20"/>
          <w:color w:val="auto"/>
        </w:rPr>
      </w:pPr>
      <w:r>
        <w:rPr>
          <w:rFonts w:ascii="Times New Roman" w:cs="Times New Roman" w:eastAsia="Times New Roman" w:hAnsi="Times New Roman"/>
          <w:sz w:val="18"/>
          <w:szCs w:val="18"/>
          <w:b w:val="1"/>
          <w:bCs w:val="1"/>
          <w:color w:val="auto"/>
        </w:rPr>
        <w:t>SECTION 10.13. Minimum Liquidity Covenant</w:t>
      </w:r>
      <w:r>
        <w:rPr>
          <w:rFonts w:ascii="Times New Roman" w:cs="Times New Roman" w:eastAsia="Times New Roman" w:hAnsi="Times New Roman"/>
          <w:sz w:val="18"/>
          <w:szCs w:val="18"/>
          <w:color w:val="auto"/>
        </w:rPr>
        <w:t>. At all times during the Financial Covenant Relief Period, Borrower shall not permit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Liquidity at any time to be less than $325,000,000.</w:t>
      </w:r>
    </w:p>
    <w:p>
      <w:pPr>
        <w:spacing w:after="0" w:line="15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ARTICLE XI.</w:t>
      </w:r>
    </w:p>
    <w:p>
      <w:pPr>
        <w:spacing w:after="0" w:line="14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173" w:lineRule="exact"/>
        <w:rPr>
          <w:sz w:val="20"/>
          <w:szCs w:val="20"/>
          <w:color w:val="auto"/>
        </w:rPr>
      </w:pPr>
    </w:p>
    <w:p>
      <w:pPr>
        <w:ind w:firstLine="632"/>
        <w:spacing w:after="0"/>
        <w:rPr>
          <w:sz w:val="20"/>
          <w:szCs w:val="20"/>
          <w:color w:val="auto"/>
        </w:rPr>
      </w:pPr>
      <w:r>
        <w:rPr>
          <w:rFonts w:ascii="Times New Roman" w:cs="Times New Roman" w:eastAsia="Times New Roman" w:hAnsi="Times New Roman"/>
          <w:sz w:val="18"/>
          <w:szCs w:val="18"/>
          <w:b w:val="1"/>
          <w:bCs w:val="1"/>
          <w:color w:val="auto"/>
        </w:rPr>
        <w:t>SECTION 11.01. Events of Default</w:t>
      </w:r>
      <w:r>
        <w:rPr>
          <w:rFonts w:ascii="Times New Roman" w:cs="Times New Roman" w:eastAsia="Times New Roman" w:hAnsi="Times New Roman"/>
          <w:sz w:val="18"/>
          <w:szCs w:val="18"/>
          <w:color w:val="auto"/>
        </w:rPr>
        <w:t>. If one or more of the following events (herein called “</w:t>
      </w:r>
      <w:r>
        <w:rPr>
          <w:rFonts w:ascii="Times New Roman" w:cs="Times New Roman" w:eastAsia="Times New Roman" w:hAnsi="Times New Roman"/>
          <w:sz w:val="18"/>
          <w:szCs w:val="18"/>
          <w:b w:val="1"/>
          <w:bCs w:val="1"/>
          <w:color w:val="auto"/>
        </w:rPr>
        <w:t>Events of Default</w:t>
      </w:r>
      <w:r>
        <w:rPr>
          <w:rFonts w:ascii="Times New Roman" w:cs="Times New Roman" w:eastAsia="Times New Roman" w:hAnsi="Times New Roman"/>
          <w:sz w:val="18"/>
          <w:szCs w:val="18"/>
          <w:color w:val="auto"/>
        </w:rPr>
        <w:t>”) shall occur and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w:t>
      </w:r>
    </w:p>
    <w:p>
      <w:pPr>
        <w:spacing w:after="0" w:line="361" w:lineRule="exact"/>
        <w:rPr>
          <w:sz w:val="20"/>
          <w:szCs w:val="20"/>
          <w:color w:val="auto"/>
        </w:rPr>
      </w:pPr>
    </w:p>
    <w:p>
      <w:pPr>
        <w:jc w:val="both"/>
        <w:ind w:firstLine="637"/>
        <w:spacing w:after="0" w:line="211" w:lineRule="auto"/>
        <w:tabs>
          <w:tab w:leader="none" w:pos="126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Borrower or any other Credit Party pursuant to any Credit Document or the borrowings or issuances of Letters of Credit hereunder, or any representation, warranty or statement of fact made or deemed made by or on behalf of Borrower or any other Credit Party in any report, certificate, financial statement or other instrument furnished pursuant to any Credit Document, shall prove to have been false or misleading (i) in any material respect, if such representation and warranty is not qualified as to “materiality,” “Material Adverse Effect” or similar language, or (ii) in any respect, if such representation and warranty is so qualified, in each case when such representation or warranty is made, deemed made or furnished;</w:t>
      </w:r>
    </w:p>
    <w:p>
      <w:pPr>
        <w:spacing w:after="0" w:line="158" w:lineRule="exact"/>
        <w:rPr>
          <w:rFonts w:ascii="Times New Roman" w:cs="Times New Roman" w:eastAsia="Times New Roman" w:hAnsi="Times New Roman"/>
          <w:sz w:val="18"/>
          <w:szCs w:val="18"/>
          <w:color w:val="auto"/>
        </w:rPr>
      </w:pPr>
    </w:p>
    <w:p>
      <w:pPr>
        <w:jc w:val="both"/>
        <w:ind w:firstLine="637"/>
        <w:spacing w:after="0" w:line="244" w:lineRule="auto"/>
        <w:tabs>
          <w:tab w:leader="none" w:pos="1257" w:val="left"/>
        </w:tabs>
        <w:numPr>
          <w:ilvl w:val="1"/>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shall be made in the payment of (i) any principal of any Loan or the reimbursement with respect to any Reimbursement Obligation when and as the same shall become due and payable (whether at the stated maturity upon prepayment or repayment or by acceleration thereof or otherwise) or</w:t>
      </w:r>
    </w:p>
    <w:p>
      <w:pPr>
        <w:spacing w:after="0" w:line="1" w:lineRule="exact"/>
        <w:rPr>
          <w:rFonts w:ascii="Times New Roman" w:cs="Times New Roman" w:eastAsia="Times New Roman" w:hAnsi="Times New Roman"/>
          <w:sz w:val="16"/>
          <w:szCs w:val="16"/>
          <w:color w:val="auto"/>
        </w:rPr>
      </w:pPr>
    </w:p>
    <w:p>
      <w:pPr>
        <w:ind w:firstLine="5"/>
        <w:spacing w:after="0" w:line="219" w:lineRule="auto"/>
        <w:tabs>
          <w:tab w:leader="none" w:pos="27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on any Loans when and as the same shall become due and payable, and such default under this clause (ii) shall continue unremedied for a period of five (5)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371" w:right="339" w:bottom="1440" w:gutter="0" w:footer="0" w:header="0"/>
        </w:sectPr>
      </w:pPr>
    </w:p>
    <w:bookmarkStart w:id="200" w:name="page201"/>
    <w:bookmarkEnd w:id="200"/>
    <w:p>
      <w:pPr>
        <w:ind w:firstLine="637"/>
        <w:spacing w:after="0" w:line="231" w:lineRule="auto"/>
        <w:tabs>
          <w:tab w:leader="none" w:pos="126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shall be made in the payment of any fee or any other amount (other than an amount referred to in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due under any Credit Document, when and as the same shall become due and payable, and such default shall continue unremedied for a period of five (5) Business Days;</w:t>
      </w:r>
    </w:p>
    <w:p>
      <w:pPr>
        <w:spacing w:after="0" w:line="167" w:lineRule="exact"/>
        <w:rPr>
          <w:rFonts w:ascii="Times New Roman" w:cs="Times New Roman" w:eastAsia="Times New Roman" w:hAnsi="Times New Roman"/>
          <w:sz w:val="18"/>
          <w:szCs w:val="18"/>
          <w:color w:val="auto"/>
        </w:rPr>
      </w:pPr>
    </w:p>
    <w:p>
      <w:pPr>
        <w:jc w:val="both"/>
        <w:ind w:firstLine="637"/>
        <w:spacing w:after="0" w:line="218" w:lineRule="auto"/>
        <w:tabs>
          <w:tab w:leader="none" w:pos="1263"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default shall be made in the due observance or performance by Borrower or any Restricted Subsidiary of any covenant, condition, or agreement contained in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(with respect to Borrower only), </w:t>
      </w:r>
      <w:r>
        <w:rPr>
          <w:rFonts w:ascii="Times New Roman" w:cs="Times New Roman" w:eastAsia="Times New Roman" w:hAnsi="Times New Roman"/>
          <w:sz w:val="18"/>
          <w:szCs w:val="18"/>
          <w:u w:val="single" w:color="auto"/>
          <w:color w:val="auto"/>
        </w:rPr>
        <w:t>9.04(d)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9.04(l)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9.06</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(subject to, in the case of the Financial Maintenance Covenant, the cure rights contained in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provided that in the case of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only, in no case shall any default in the due observance or performance thereof during a Covenant Suspension Period constitute a Default or Event of Default);</w:t>
      </w:r>
    </w:p>
    <w:p>
      <w:pPr>
        <w:spacing w:after="0" w:line="155" w:lineRule="exact"/>
        <w:rPr>
          <w:rFonts w:ascii="Times New Roman" w:cs="Times New Roman" w:eastAsia="Times New Roman" w:hAnsi="Times New Roman"/>
          <w:sz w:val="16"/>
          <w:szCs w:val="16"/>
          <w:color w:val="auto"/>
        </w:rPr>
      </w:pPr>
    </w:p>
    <w:p>
      <w:pPr>
        <w:jc w:val="both"/>
        <w:ind w:firstLine="637"/>
        <w:spacing w:after="0" w:line="248" w:lineRule="auto"/>
        <w:tabs>
          <w:tab w:leader="none" w:pos="1260"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default shall be made in the due observance or performance by Borrower or any of its Restricted Subsidiaries of any covenant, condition or agreement contained in any Credit Document (other than those specified in </w:t>
      </w:r>
      <w:r>
        <w:rPr>
          <w:rFonts w:ascii="Times New Roman" w:cs="Times New Roman" w:eastAsia="Times New Roman" w:hAnsi="Times New Roman"/>
          <w:sz w:val="16"/>
          <w:szCs w:val="16"/>
          <w:u w:val="single" w:color="auto"/>
          <w:color w:val="auto"/>
        </w:rPr>
        <w:t>Section 11.01(b)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11.01(c)</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11.01(d)</w:t>
      </w:r>
      <w:r>
        <w:rPr>
          <w:rFonts w:ascii="Times New Roman" w:cs="Times New Roman" w:eastAsia="Times New Roman" w:hAnsi="Times New Roman"/>
          <w:sz w:val="16"/>
          <w:szCs w:val="16"/>
          <w:color w:val="auto"/>
        </w:rPr>
        <w:t>) and, unless such default has been waived, such default shall continue unremedied for a period of thirty (30) days (or 60 days if such default results solely from an Immaterial Subsidiary’s or a Foreign Subsidiary’s failure to observe or perform any such covenant, condition, or agreement) after written notice thereof from Administrative Agent to Borrower;</w:t>
      </w:r>
    </w:p>
    <w:p>
      <w:pPr>
        <w:spacing w:after="0" w:line="147" w:lineRule="exact"/>
        <w:rPr>
          <w:rFonts w:ascii="Times New Roman" w:cs="Times New Roman" w:eastAsia="Times New Roman" w:hAnsi="Times New Roman"/>
          <w:sz w:val="16"/>
          <w:szCs w:val="16"/>
          <w:color w:val="auto"/>
        </w:rPr>
      </w:pPr>
    </w:p>
    <w:p>
      <w:pPr>
        <w:jc w:val="both"/>
        <w:ind w:firstLine="637"/>
        <w:spacing w:after="0" w:line="208" w:lineRule="auto"/>
        <w:tabs>
          <w:tab w:leader="none" w:pos="1254"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or any of its Restricted Subsidiaries (other than any Immaterial Subsidiary) shall (i) fail to pay any principal or interest, regardless of amount, due in respect of any Indebtedness (other than the Obligations), when and as the same shall become due and payable (after giving effect to any applicable grace period), or (ii) fail to observe or perform any other term, covenant, condition or agreement contained in any agreement or instrument evidencing or governing any such Indebtedness or any event or condition occurs, if the effect of any failure or occurrence referred to in this clause (ii) is to cause, or to permit the holder or holders of such Indebtedness or a trustee on its or their behalf (with or without the giving of notice but giving effect to applicable grace periods) to cause, such Indebtedness (other than Qualified Contingent Obligations) to become due, or to be repurchased, prepaid, defeased or redeemed (automatically or otherwise) or an offer to repurchase, prepay, defease or redeem such Indebtedness to be made prior to its stated maturity;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(x) clauses (i) and (ii) shall not apply to any offer to repurchase, prepay or redeem Indebtedness of a Person acquired in an Acquisition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hereunder, to the extent such offer is required as a result of, or in connection with, such Acquisition, (y) any event or condition causing or permitting the holders of any Indebtedness to cause such Indebtedness to be converted into Qualified Capital Stock (including any such event or condition which, pursuant to its terms may, at the option of Borrower, be satisfied in cash in lieu of conversion into Qualified Capital Stock) shall not constitute an Event of Default pursuant to this paragraph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and (z) it shall not constitute an Event of Default pursuant to this paragraph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unless the aggregate amount of all such Indebtedness referred to in clauses (i) and (ii) exceeds $125.0 million at any one time;</w:t>
      </w:r>
    </w:p>
    <w:p>
      <w:pPr>
        <w:spacing w:after="0" w:line="168" w:lineRule="exact"/>
        <w:rPr>
          <w:rFonts w:ascii="Times New Roman" w:cs="Times New Roman" w:eastAsia="Times New Roman" w:hAnsi="Times New Roman"/>
          <w:sz w:val="18"/>
          <w:szCs w:val="18"/>
          <w:color w:val="auto"/>
        </w:rPr>
      </w:pPr>
    </w:p>
    <w:p>
      <w:pPr>
        <w:jc w:val="both"/>
        <w:ind w:firstLine="637"/>
        <w:spacing w:after="0" w:line="210" w:lineRule="auto"/>
        <w:tabs>
          <w:tab w:leader="none" w:pos="1257"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in a court of competent jurisdiction in either case under the Bankruptcy Code or any other federal, state or foreign bankruptcy, insolvency, receivership or similar law, in each case seeking (i) relief in respect of Borrower or any of its Restricted Subsidiaries (other than any Immaterial Subsidiary), or of a substantial part of the property or assets of Borrower or any of its Restricted Subsidiaries (other than any Immaterial Subsidiary); (ii)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or (iii) the winding-up or liquidation of Borrower or any of its Restricted Subsidiaries (other than any Immaterial Subsidiary); and such proceeding or petition shall continue undismissed for 60 days or an order or decree approving or ordering any of the foregoing shall be entered;</w:t>
      </w:r>
    </w:p>
    <w:p>
      <w:pPr>
        <w:spacing w:after="0" w:line="156" w:lineRule="exact"/>
        <w:rPr>
          <w:rFonts w:ascii="Times New Roman" w:cs="Times New Roman" w:eastAsia="Times New Roman" w:hAnsi="Times New Roman"/>
          <w:sz w:val="18"/>
          <w:szCs w:val="18"/>
          <w:color w:val="auto"/>
        </w:rPr>
      </w:pPr>
    </w:p>
    <w:p>
      <w:pPr>
        <w:jc w:val="both"/>
        <w:ind w:firstLine="637"/>
        <w:spacing w:after="0" w:line="233" w:lineRule="auto"/>
        <w:tabs>
          <w:tab w:leader="none" w:pos="1257"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Borrower or any of its Restricted Subsidiaries (other than any Immaterial Subsidiary) shall (i) voluntarily commence any proceeding or file any petition seeking relief under the Bankruptcy Code or any other federal, state or foreign bankruptcy, insolvency, receivership or similar law; (ii) consent to the institution of, or fail to contest in a timely and appropriate manner, any proceeding or the filing of any petition described in </w:t>
      </w:r>
      <w:r>
        <w:rPr>
          <w:rFonts w:ascii="Times New Roman" w:cs="Times New Roman" w:eastAsia="Times New Roman" w:hAnsi="Times New Roman"/>
          <w:sz w:val="16"/>
          <w:szCs w:val="16"/>
          <w:u w:val="single" w:color="auto"/>
          <w:color w:val="auto"/>
        </w:rPr>
        <w:t>Section 11.01(g)</w:t>
      </w:r>
      <w:r>
        <w:rPr>
          <w:rFonts w:ascii="Times New Roman" w:cs="Times New Roman" w:eastAsia="Times New Roman" w:hAnsi="Times New Roman"/>
          <w:sz w:val="16"/>
          <w:szCs w:val="16"/>
          <w:color w:val="auto"/>
        </w:rPr>
        <w:t>; (iii) apply for or consent to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in any proceeding under the Bankruptcy Code or any other federal, state or foreign bankruptcy, insolvency, receivership, or similar law;</w:t>
      </w:r>
    </w:p>
    <w:p>
      <w:pPr>
        <w:jc w:val="both"/>
        <w:ind w:firstLine="5"/>
        <w:spacing w:after="0" w:line="217" w:lineRule="auto"/>
        <w:tabs>
          <w:tab w:leader="none" w:pos="31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 answer admitting the material allegations of a petition filed against it in any such proceeding; (v) make a general assignment for the benefit of creditors; (vi) become unable, admit in writing its inability or fail generally to pay its debts as they become due; (vii) take any action for the purpose of effecting any of the foregoing; or (viii) wind up or liquidate (except as permitted hereunder);</w:t>
      </w:r>
    </w:p>
    <w:p>
      <w:pPr>
        <w:spacing w:after="0" w:line="155" w:lineRule="exact"/>
        <w:rPr>
          <w:rFonts w:ascii="Times New Roman" w:cs="Times New Roman" w:eastAsia="Times New Roman" w:hAnsi="Times New Roman"/>
          <w:sz w:val="18"/>
          <w:szCs w:val="18"/>
          <w:color w:val="auto"/>
        </w:rPr>
      </w:pPr>
    </w:p>
    <w:p>
      <w:pPr>
        <w:ind w:firstLine="637"/>
        <w:spacing w:after="0" w:line="231" w:lineRule="auto"/>
        <w:tabs>
          <w:tab w:leader="none" w:pos="1258"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for the payment of money in an aggregate amount in excess of $125.0 million (to the extent not covered by third party insurance) shall be rendered against Borrower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148</w:t>
      </w:r>
    </w:p>
    <w:p>
      <w:pPr>
        <w:sectPr>
          <w:pgSz w:w="11900" w:h="16838" w:orient="portrait"/>
          <w:cols w:equalWidth="0" w:num="1">
            <w:col w:w="11240"/>
          </w:cols>
          <w:pgMar w:left="320" w:top="1372" w:right="339" w:bottom="1440" w:gutter="0" w:footer="0" w:header="0"/>
        </w:sectPr>
      </w:pPr>
    </w:p>
    <w:bookmarkStart w:id="201" w:name="page202"/>
    <w:bookmarkEnd w:id="201"/>
    <w:p>
      <w:pPr>
        <w:spacing w:after="0" w:line="244" w:lineRule="auto"/>
        <w:rPr>
          <w:sz w:val="20"/>
          <w:szCs w:val="20"/>
          <w:color w:val="auto"/>
        </w:rPr>
      </w:pPr>
      <w:r>
        <w:rPr>
          <w:rFonts w:ascii="Times New Roman" w:cs="Times New Roman" w:eastAsia="Times New Roman" w:hAnsi="Times New Roman"/>
          <w:sz w:val="16"/>
          <w:szCs w:val="16"/>
          <w:color w:val="auto"/>
        </w:rPr>
        <w:t>Restricted Subsidiaries (other than any Immaterial Subsidiary) or any combination thereof and the same shall remain undischarged for a period of 60 consecutive days during which execution shall not be effectively stayed, or any action (to the extent such action is not effectively stayed) shall be legally taken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 judgment creditor to levy upon assets or properties of Borrower or any of its Restricted Subsidiaries to enforce any such judgment;</w:t>
      </w:r>
    </w:p>
    <w:p>
      <w:pPr>
        <w:spacing w:after="0" w:line="155" w:lineRule="exact"/>
        <w:rPr>
          <w:sz w:val="20"/>
          <w:szCs w:val="20"/>
          <w:color w:val="auto"/>
        </w:rPr>
      </w:pPr>
    </w:p>
    <w:p>
      <w:pPr>
        <w:ind w:firstLine="637"/>
        <w:spacing w:after="0" w:line="231" w:lineRule="auto"/>
        <w:tabs>
          <w:tab w:leader="none" w:pos="1258"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when taken together with all other such ERISA Events, would reasonably be expected to result in a Material Adverse Effect;</w:t>
      </w:r>
    </w:p>
    <w:p>
      <w:pPr>
        <w:spacing w:after="0" w:line="167" w:lineRule="exact"/>
        <w:rPr>
          <w:rFonts w:ascii="Times New Roman" w:cs="Times New Roman" w:eastAsia="Times New Roman" w:hAnsi="Times New Roman"/>
          <w:sz w:val="18"/>
          <w:szCs w:val="18"/>
          <w:color w:val="auto"/>
        </w:rPr>
      </w:pPr>
    </w:p>
    <w:p>
      <w:pPr>
        <w:jc w:val="both"/>
        <w:ind w:firstLine="637"/>
        <w:spacing w:after="0" w:line="212" w:lineRule="auto"/>
        <w:tabs>
          <w:tab w:leader="none" w:pos="1257"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material Collateral, any security interest and Lien purported to be created by the applicable Security Document shall cease to be in full force and effect, or shall cease to give Collateral Agent, for the benefit of the Secured Parties, the first priority Liens and rights, powers, and privileges in each case purported to be created and granted under such Security Document in favor of Collateral Agent, or shall be asserted by any Credit Party or any Affiliate thereof not to be a valid, perfected security interest in or Lien on the Collateral covered thereby, in each case, except (x) to the extent that any such perfection or priority is not required pursuant to this Agreement or the Security Documents or any loss thereof results from an act or omission (to the extent such Person is required to act) of Administrative Agent, Collateral Agent, or any other Secured Party and (y) as to Collateral consisting of Real Property to the extent that such losses are covered by a lender’s title insurance policy and such insurer has not denied coverage;</w:t>
      </w:r>
    </w:p>
    <w:p>
      <w:pPr>
        <w:spacing w:after="0" w:line="154" w:lineRule="exact"/>
        <w:rPr>
          <w:rFonts w:ascii="Times New Roman" w:cs="Times New Roman" w:eastAsia="Times New Roman" w:hAnsi="Times New Roman"/>
          <w:sz w:val="18"/>
          <w:szCs w:val="18"/>
          <w:color w:val="auto"/>
        </w:rPr>
      </w:pPr>
    </w:p>
    <w:p>
      <w:pPr>
        <w:jc w:val="both"/>
        <w:ind w:firstLine="637"/>
        <w:spacing w:after="0" w:line="225" w:lineRule="auto"/>
        <w:tabs>
          <w:tab w:leader="none" w:pos="1258"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Guarantee shall cease to be in full force and effect or any of the Guarantors repudiates, or attempts to repudiate, any of its obligations under any of the Guarantees (except to the extent such Guarantee ceases to be in effect in connection with any transaction permitted pursuant to </w:t>
      </w:r>
      <w:r>
        <w:rPr>
          <w:rFonts w:ascii="Times New Roman" w:cs="Times New Roman" w:eastAsia="Times New Roman" w:hAnsi="Times New Roman"/>
          <w:sz w:val="18"/>
          <w:szCs w:val="18"/>
          <w:u w:val="single" w:color="auto"/>
          <w:color w:val="auto"/>
        </w:rPr>
        <w:t>Sections 9.12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firstLine="637"/>
        <w:spacing w:after="0" w:line="218" w:lineRule="auto"/>
        <w:tabs>
          <w:tab w:leader="none" w:pos="1253"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Document or any material provisions thereof shall at any time and for any reason be declared by a court of competent jurisdiction to be null and void, or a proceeding shall be commenced by any Credit Party seeking to establish the invalidity or unenforceability thereof (exclusive of questions of interpretation of any provision thereof), or any Credit Party shall repudiate or deny that it has any liability or obligation for the payment of principal or interest purported to be created under any Credit Document;</w:t>
      </w:r>
    </w:p>
    <w:p>
      <w:pPr>
        <w:spacing w:after="0" w:line="155"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 Change of Control;</w:t>
      </w:r>
    </w:p>
    <w:p>
      <w:pPr>
        <w:spacing w:after="0" w:line="187" w:lineRule="exact"/>
        <w:rPr>
          <w:rFonts w:ascii="Times New Roman" w:cs="Times New Roman" w:eastAsia="Times New Roman" w:hAnsi="Times New Roman"/>
          <w:sz w:val="18"/>
          <w:szCs w:val="18"/>
          <w:color w:val="auto"/>
        </w:rPr>
      </w:pPr>
    </w:p>
    <w:p>
      <w:pPr>
        <w:jc w:val="both"/>
        <w:ind w:firstLine="637"/>
        <w:spacing w:after="0" w:line="233" w:lineRule="auto"/>
        <w:tabs>
          <w:tab w:leader="none" w:pos="1257"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there shall have occurred a License Revocation by any Gaming Authority in one or more jurisdictions in which Borrower or any of its Restricted Subsidiaries owns or operates Gaming Facilities, which License Revocation (in the aggregate with any other License Revocations then in existence) would reasonably be expected to have a Material Adverse Effect (for purposes of clarification, without giving effect to clause (x) of the first proviso to the definition of “Material Adverse Effect”);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such License Revocation continues for at least ninety (90) consecutive days after the earlier of</w:t>
      </w:r>
    </w:p>
    <w:p>
      <w:pPr>
        <w:spacing w:after="0" w:line="2" w:lineRule="exact"/>
        <w:rPr>
          <w:rFonts w:ascii="Times New Roman" w:cs="Times New Roman" w:eastAsia="Times New Roman" w:hAnsi="Times New Roman"/>
          <w:sz w:val="16"/>
          <w:szCs w:val="16"/>
          <w:color w:val="auto"/>
        </w:rPr>
      </w:pPr>
    </w:p>
    <w:p>
      <w:pPr>
        <w:ind w:right="20" w:firstLine="5"/>
        <w:spacing w:after="0" w:line="219" w:lineRule="auto"/>
        <w:tabs>
          <w:tab w:leader="none" w:pos="26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cessation of the affected operations as a result of such License Revocation and (y) the date that none of Borrower, nor any of its Restricted Subsidiaries nor the Lenders receive the net cash flows generated by any such operations; or</w:t>
      </w:r>
    </w:p>
    <w:p>
      <w:pPr>
        <w:spacing w:after="0" w:line="166" w:lineRule="exact"/>
        <w:rPr>
          <w:rFonts w:ascii="Times New Roman" w:cs="Times New Roman" w:eastAsia="Times New Roman" w:hAnsi="Times New Roman"/>
          <w:sz w:val="18"/>
          <w:szCs w:val="18"/>
          <w:color w:val="auto"/>
        </w:rPr>
      </w:pPr>
    </w:p>
    <w:p>
      <w:pPr>
        <w:jc w:val="both"/>
        <w:ind w:firstLine="637"/>
        <w:spacing w:after="0" w:line="221" w:lineRule="auto"/>
        <w:tabs>
          <w:tab w:leader="none" w:pos="1257"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any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or Second Lien Intercreditor Agreement shall, in whole or in part, following such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Intercreditor Agreement or Second Lien Intercreditor Agreement being entered into, terminate, cease to be effective or cease to be legally valid,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binding and enforceable against the Persons party thereto, except in accordance with its terms;</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then, and in every such event (other than an event described in </w:t>
      </w:r>
      <w:r>
        <w:rPr>
          <w:rFonts w:ascii="Times New Roman" w:cs="Times New Roman" w:eastAsia="Times New Roman" w:hAnsi="Times New Roman"/>
          <w:sz w:val="18"/>
          <w:szCs w:val="18"/>
          <w:u w:val="single" w:color="auto"/>
          <w:color w:val="auto"/>
        </w:rPr>
        <w:t>Section 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with respect to Borrower), and at any time thereafter during the continuance of such event, Administrative Agent, at the request of the Required Lenders, shall, by notice to Borrower, take any or all of the following actions, at the same or different times: (i) terminate forthwith the Commitments, (ii) declare the Loans and Reimbursement Obligations then outstanding to be forthwith due and payable in whole or in part, whereupon the principal of the Loans and Reimbursement Obligations so declared to be due and payable, together with accrued interest thereon and any unpaid accrued fees and all other liabilities and Obligations of Borrower accrued hereunder and under any other Credit Document (other than Credit Swap Contracts and Secured Cash Management Agreements), shall become forthwith due and payable, without presentment, demand, protest or any other notice of any kind, all of which are hereby expressly waived by Borrower, anything contained herein or in any other Credit Document (other than Credit Swap Contracts and Secured Cash Management Agreements) to the contrary notwithstanding; (iii) exercise any other right or remedy provided under the Credit Documents or at law or in equity and (iv) direct Borrower to pay (and Borrower hereby agrees upon receipt of such notice, or upon the occurrence of any Event of Default specified in </w:t>
      </w:r>
      <w:r>
        <w:rPr>
          <w:rFonts w:ascii="Times New Roman" w:cs="Times New Roman" w:eastAsia="Times New Roman" w:hAnsi="Times New Roman"/>
          <w:sz w:val="18"/>
          <w:szCs w:val="18"/>
          <w:u w:val="single" w:color="auto"/>
          <w:color w:val="auto"/>
        </w:rPr>
        <w:t>Section 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with respect to Borrower, to pay) to Collateral Agent at the Principal Office such additional amounts of cash, to be held as security by Collateral Agent for L/C Liabilities then outstanding,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149</w:t>
      </w:r>
    </w:p>
    <w:p>
      <w:pPr>
        <w:sectPr>
          <w:pgSz w:w="11900" w:h="16838" w:orient="portrait"/>
          <w:cols w:equalWidth="0" w:num="1">
            <w:col w:w="11240"/>
          </w:cols>
          <w:pgMar w:left="320" w:top="1371" w:right="339" w:bottom="1440" w:gutter="0" w:footer="0" w:header="0"/>
        </w:sectPr>
      </w:pPr>
    </w:p>
    <w:bookmarkStart w:id="202" w:name="page203"/>
    <w:bookmarkEnd w:id="202"/>
    <w:p>
      <w:pPr>
        <w:jc w:val="both"/>
        <w:spacing w:after="0" w:line="277" w:lineRule="auto"/>
        <w:rPr>
          <w:sz w:val="20"/>
          <w:szCs w:val="20"/>
          <w:color w:val="auto"/>
        </w:rPr>
      </w:pPr>
      <w:r>
        <w:rPr>
          <w:rFonts w:ascii="Times New Roman" w:cs="Times New Roman" w:eastAsia="Times New Roman" w:hAnsi="Times New Roman"/>
          <w:sz w:val="16"/>
          <w:szCs w:val="16"/>
          <w:color w:val="auto"/>
        </w:rPr>
        <w:t xml:space="preserve">the aggregate L/C Liabilities then outstanding; and in any event described in </w:t>
      </w:r>
      <w:r>
        <w:rPr>
          <w:rFonts w:ascii="Times New Roman" w:cs="Times New Roman" w:eastAsia="Times New Roman" w:hAnsi="Times New Roman"/>
          <w:sz w:val="16"/>
          <w:szCs w:val="16"/>
          <w:u w:val="single" w:color="auto"/>
          <w:color w:val="auto"/>
        </w:rPr>
        <w:t>Section 11.01(g)</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11.01(h)</w:t>
      </w:r>
      <w:r>
        <w:rPr>
          <w:rFonts w:ascii="Times New Roman" w:cs="Times New Roman" w:eastAsia="Times New Roman" w:hAnsi="Times New Roman"/>
          <w:sz w:val="16"/>
          <w:szCs w:val="16"/>
          <w:color w:val="auto"/>
        </w:rPr>
        <w:t xml:space="preserve"> above with respect to Borrower, the Commitments shall automatically terminate and the principal of the Loans and Reimbursement Obligations then outstanding, together with accrued interest thereon and any unpaid accrued fees and all other liabilities and Obligations of Borrower accrued hereunder and under any other Credit Document, shall automatically become due and payable, without presentment, demand, protest or any other notice of any kind, all of which are hereby expressly waived by Borrower, anything contained herein or in any other Credit Document to the contrary notwithstanding. Notwithstanding anything to the contrary, if the only Event of Default then having occurred and continuing is an Event of Default with respect to the Financial Maintenance Covenant, then neither Administrative Agent, Collateral Agent, nor any other Secured Parties may take any of the actions set forth in this </w:t>
      </w:r>
      <w:r>
        <w:rPr>
          <w:rFonts w:ascii="Times New Roman" w:cs="Times New Roman" w:eastAsia="Times New Roman" w:hAnsi="Times New Roman"/>
          <w:sz w:val="16"/>
          <w:szCs w:val="16"/>
          <w:u w:val="single" w:color="auto"/>
          <w:color w:val="auto"/>
        </w:rPr>
        <w:t>Section 11.01</w:t>
      </w:r>
      <w:r>
        <w:rPr>
          <w:rFonts w:ascii="Times New Roman" w:cs="Times New Roman" w:eastAsia="Times New Roman" w:hAnsi="Times New Roman"/>
          <w:sz w:val="16"/>
          <w:szCs w:val="16"/>
          <w:color w:val="auto"/>
        </w:rPr>
        <w:t xml:space="preserve"> during the period commencing on the date that Administrative Agent receives a Notice of Intent to Cure and ending on the Cure Expiration Date with respect thereto in accordance with and to the extent permitted by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32"/>
        <w:spacing w:after="0" w:line="218" w:lineRule="auto"/>
        <w:rPr>
          <w:sz w:val="20"/>
          <w:szCs w:val="20"/>
          <w:color w:val="auto"/>
        </w:rPr>
      </w:pPr>
      <w:r>
        <w:rPr>
          <w:rFonts w:ascii="Times New Roman" w:cs="Times New Roman" w:eastAsia="Times New Roman" w:hAnsi="Times New Roman"/>
          <w:sz w:val="18"/>
          <w:szCs w:val="18"/>
          <w:b w:val="1"/>
          <w:bCs w:val="1"/>
          <w:color w:val="auto"/>
        </w:rPr>
        <w:t>SECTION 11.02. Application of Proceeds</w:t>
      </w:r>
      <w:r>
        <w:rPr>
          <w:rFonts w:ascii="Times New Roman" w:cs="Times New Roman" w:eastAsia="Times New Roman" w:hAnsi="Times New Roman"/>
          <w:sz w:val="18"/>
          <w:szCs w:val="18"/>
          <w:color w:val="auto"/>
        </w:rPr>
        <w:t>. Subject to the provisions of the Collateral Agency Intercreditor Agreement and any Pari Passu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Intercreditor Agreement, the proceeds received by Collateral Agent in respect of any sale of, collection from or other realization upon all or any part of the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Collateral pursuant to the exercise by Collateral Agent of its remedies, or otherwise received after acceleration of the Loans, shall be applied, in full or in part, together with any other sums then held by Collateral Agent pursuant to this Agreement, promptly by Collateral Agent as follows:</w:t>
      </w:r>
    </w:p>
    <w:p>
      <w:pPr>
        <w:spacing w:after="0" w:line="153" w:lineRule="exact"/>
        <w:rPr>
          <w:sz w:val="20"/>
          <w:szCs w:val="20"/>
          <w:color w:val="auto"/>
        </w:rPr>
      </w:pPr>
    </w:p>
    <w:p>
      <w:pPr>
        <w:jc w:val="both"/>
        <w:ind w:firstLine="637"/>
        <w:spacing w:after="0" w:line="219" w:lineRule="auto"/>
        <w:tabs>
          <w:tab w:leader="none" w:pos="12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payment of all reasonable costs and expenses, fees, commissions and taxes of such sale, collection or other realization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to Administrative Agent and Collateral Agent and their respective agents and counsel, and all expenses, liabilities and advances made or incurred by Administrative Agent or Collateral Agent in connection therewith and all amounts for which Administrative Agent or Collateral Agent, as applicable is entitled to indemnification pursuant to the provisions of any Credit Document;</w:t>
      </w:r>
    </w:p>
    <w:p>
      <w:pPr>
        <w:spacing w:after="0" w:line="165" w:lineRule="exact"/>
        <w:rPr>
          <w:rFonts w:ascii="Times New Roman" w:cs="Times New Roman" w:eastAsia="Times New Roman" w:hAnsi="Times New Roman"/>
          <w:sz w:val="18"/>
          <w:szCs w:val="18"/>
          <w:color w:val="auto"/>
        </w:rPr>
      </w:pPr>
    </w:p>
    <w:p>
      <w:pPr>
        <w:jc w:val="both"/>
        <w:ind w:firstLine="637"/>
        <w:spacing w:after="0" w:line="221" w:lineRule="auto"/>
        <w:tabs>
          <w:tab w:leader="none" w:pos="1257"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of all other reasonable costs and expenses of such sale, collection or other realization and of any receiver of any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Collateral appointed pursuant to the applicable Security Documents including compensation to the other Secured Parties and their agents and counsel and all costs, liabilities and advances made or incurred by the other Secured Parties in connection therewith;</w:t>
      </w:r>
    </w:p>
    <w:p>
      <w:pPr>
        <w:spacing w:after="0" w:line="165" w:lineRule="exact"/>
        <w:rPr>
          <w:rFonts w:ascii="Times New Roman" w:cs="Times New Roman" w:eastAsia="Times New Roman" w:hAnsi="Times New Roman"/>
          <w:sz w:val="18"/>
          <w:szCs w:val="18"/>
          <w:color w:val="auto"/>
        </w:rPr>
      </w:pPr>
    </w:p>
    <w:p>
      <w:pPr>
        <w:jc w:val="both"/>
        <w:ind w:firstLine="637"/>
        <w:spacing w:after="0" w:line="215" w:lineRule="auto"/>
        <w:tabs>
          <w:tab w:leader="none" w:pos="12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without duplication of amounts applied pursuant to clauses (a)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to the indefeasible payment in full in cash,</w:t>
      </w:r>
      <w:r>
        <w:rPr>
          <w:rFonts w:ascii="Times New Roman" w:cs="Times New Roman" w:eastAsia="Times New Roman" w:hAnsi="Times New Roman"/>
          <w:sz w:val="18"/>
          <w:szCs w:val="18"/>
          <w:i w:val="1"/>
          <w:iCs w:val="1"/>
          <w:color w:val="auto"/>
        </w:rPr>
        <w:t xml:space="preserve"> pro rata</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and other amounts constituting Obligations (other than principal, reimbursement obligations in respect of L/C Liabilities and obligations to Cash Collateralize L/C Liabilities and amounts specified in clause (d)(y) below) and any fees, premiums and scheduled periodic payments due under Obligations arising under Secured Cash Management Agreements and Credit Swap Contracts that constitute Secured Obligations (as defined in the Security Agreement) and any interest accrued thereon, in each case equally and ratably in accordance with the respective amounts thereof then due and owing;</w:t>
      </w:r>
    </w:p>
    <w:p>
      <w:pPr>
        <w:spacing w:after="0" w:line="151" w:lineRule="exact"/>
        <w:rPr>
          <w:rFonts w:ascii="Times New Roman" w:cs="Times New Roman" w:eastAsia="Times New Roman" w:hAnsi="Times New Roman"/>
          <w:sz w:val="18"/>
          <w:szCs w:val="18"/>
          <w:color w:val="auto"/>
        </w:rPr>
      </w:pPr>
    </w:p>
    <w:p>
      <w:pPr>
        <w:jc w:val="both"/>
        <w:ind w:firstLine="637"/>
        <w:spacing w:after="0" w:line="219" w:lineRule="auto"/>
        <w:tabs>
          <w:tab w:leader="none" w:pos="1257"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the indefeasible payment in full in cash,</w:t>
      </w:r>
      <w:r>
        <w:rPr>
          <w:rFonts w:ascii="Times New Roman" w:cs="Times New Roman" w:eastAsia="Times New Roman" w:hAnsi="Times New Roman"/>
          <w:sz w:val="18"/>
          <w:szCs w:val="18"/>
          <w:i w:val="1"/>
          <w:iCs w:val="1"/>
          <w:color w:val="auto"/>
        </w:rPr>
        <w:t xml:space="preserve"> pro rata</w:t>
      </w:r>
      <w:r>
        <w:rPr>
          <w:rFonts w:ascii="Times New Roman" w:cs="Times New Roman" w:eastAsia="Times New Roman" w:hAnsi="Times New Roman"/>
          <w:sz w:val="18"/>
          <w:szCs w:val="18"/>
          <w:color w:val="auto"/>
        </w:rPr>
        <w:t>, of (x) principal amount of the Obligations and any premium thereon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obligations in respect of L/C Liabilities and obligations to Cash Collateralize L/C Liabilities) and (y) any breakage, termination or other payments under Obligations arising under Secured Cash Management Agreements and Credit Swap Contracts that constitute Secured Obligations (as defined in the Security Agreement) and any interest accrued thereon; and</w:t>
      </w:r>
    </w:p>
    <w:p>
      <w:pPr>
        <w:spacing w:after="0" w:line="165" w:lineRule="exact"/>
        <w:rPr>
          <w:rFonts w:ascii="Times New Roman" w:cs="Times New Roman" w:eastAsia="Times New Roman" w:hAnsi="Times New Roman"/>
          <w:sz w:val="18"/>
          <w:szCs w:val="18"/>
          <w:color w:val="auto"/>
        </w:rPr>
      </w:pPr>
    </w:p>
    <w:p>
      <w:pPr>
        <w:ind w:firstLine="637"/>
        <w:spacing w:after="0" w:line="232" w:lineRule="auto"/>
        <w:tabs>
          <w:tab w:leader="none" w:pos="12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the balance, if any, to the Person lawfully entitled thereto (including the applicable Credit Party or its successors or assigns) or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of competent jurisdiction may direct.</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In the event that any such proceeds are insufficient to pay in full the items described in clauses (a)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the Credit Parties shall remain liable, jointly and severally, for any deficiency.</w:t>
      </w:r>
    </w:p>
    <w:p>
      <w:pPr>
        <w:spacing w:after="0" w:line="169"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 xml:space="preserve">Notwithstanding the foregoing, Obligations arising under Secured Cash Management Agreements and Credit Swap Contracts shall be excluded from the application described above if Administrative Agent has not received written notice thereof, together with such supporting documentation as Administrative Agent may request, from the applicable Cash Management Bank or Swap Provider, as the case may be. Each Cash Management Bank or Swap Provider not a party to this Agreement that has given the notice contemplated by the preceding sentence shall, by such notice, be deemed to have acknowledged and accepted the appointment of Administrative Agent and Collateral Agent pursuant to the terms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hereof for itself and its Affiliates as if a “Lender”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150</w:t>
      </w:r>
    </w:p>
    <w:p>
      <w:pPr>
        <w:sectPr>
          <w:pgSz w:w="11900" w:h="16838" w:orient="portrait"/>
          <w:cols w:equalWidth="0" w:num="1">
            <w:col w:w="11240"/>
          </w:cols>
          <w:pgMar w:left="320" w:top="1385" w:right="339" w:bottom="1440" w:gutter="0" w:footer="0" w:header="0"/>
        </w:sectPr>
      </w:pPr>
    </w:p>
    <w:bookmarkStart w:id="203" w:name="page204"/>
    <w:bookmarkEnd w:id="203"/>
    <w:p>
      <w:pPr>
        <w:ind w:firstLine="632"/>
        <w:spacing w:after="0" w:line="246" w:lineRule="auto"/>
        <w:rPr>
          <w:sz w:val="20"/>
          <w:szCs w:val="20"/>
          <w:color w:val="auto"/>
        </w:rPr>
      </w:pPr>
      <w:r>
        <w:rPr>
          <w:rFonts w:ascii="Times New Roman" w:cs="Times New Roman" w:eastAsia="Times New Roman" w:hAnsi="Times New Roman"/>
          <w:sz w:val="16"/>
          <w:szCs w:val="16"/>
          <w:b w:val="1"/>
          <w:bCs w:val="1"/>
          <w:color w:val="auto"/>
        </w:rPr>
        <w:t>SECTION 11.03. Borrower’s Right to Cure</w:t>
      </w:r>
      <w:r>
        <w:rPr>
          <w:rFonts w:ascii="Times New Roman" w:cs="Times New Roman" w:eastAsia="Times New Roman" w:hAnsi="Times New Roman"/>
          <w:sz w:val="16"/>
          <w:szCs w:val="16"/>
          <w:color w:val="auto"/>
        </w:rPr>
        <w:t>. Notwithstanding anything to the contrary contained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10.08</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11.01</w:t>
      </w:r>
      <w:r>
        <w:rPr>
          <w:rFonts w:ascii="Times New Roman" w:cs="Times New Roman" w:eastAsia="Times New Roman" w:hAnsi="Times New Roman"/>
          <w:sz w:val="16"/>
          <w:szCs w:val="16"/>
          <w:color w:val="auto"/>
        </w:rPr>
        <w:t>, in the event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Borrower shall fail to comply with the Financial Maintenance Covenant, (i) any equity contribution (in the form of common equity or other equity having terms</w:t>
      </w:r>
    </w:p>
    <w:p>
      <w:pPr>
        <w:spacing w:after="0" w:line="198" w:lineRule="auto"/>
        <w:rPr>
          <w:sz w:val="20"/>
          <w:szCs w:val="20"/>
          <w:color w:val="auto"/>
        </w:rPr>
      </w:pPr>
      <w:r>
        <w:rPr>
          <w:rFonts w:ascii="Times New Roman" w:cs="Times New Roman" w:eastAsia="Times New Roman" w:hAnsi="Times New Roman"/>
          <w:sz w:val="18"/>
          <w:szCs w:val="18"/>
          <w:color w:val="auto"/>
        </w:rPr>
        <w:t>reasonably acceptable to Administrative Agent) made or contributed to Borrower after the last day of any fiscal quarter and on or prior to the day that is ten</w:t>
      </w:r>
    </w:p>
    <w:p>
      <w:pPr>
        <w:jc w:val="both"/>
        <w:ind w:firstLine="5"/>
        <w:spacing w:after="0" w:line="205" w:lineRule="auto"/>
        <w:tabs>
          <w:tab w:leader="none" w:pos="337"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day on which financial statements are required to be delivered for that fiscal quarter (such date, the “</w:t>
      </w:r>
      <w:r>
        <w:rPr>
          <w:rFonts w:ascii="Times New Roman" w:cs="Times New Roman" w:eastAsia="Times New Roman" w:hAnsi="Times New Roman"/>
          <w:sz w:val="18"/>
          <w:szCs w:val="18"/>
          <w:b w:val="1"/>
          <w:bCs w:val="1"/>
          <w:color w:val="auto"/>
        </w:rPr>
        <w:t>Cure Expiration Date</w:t>
      </w:r>
      <w:r>
        <w:rPr>
          <w:rFonts w:ascii="Times New Roman" w:cs="Times New Roman" w:eastAsia="Times New Roman" w:hAnsi="Times New Roman"/>
          <w:sz w:val="18"/>
          <w:szCs w:val="18"/>
          <w:color w:val="auto"/>
        </w:rPr>
        <w:t>”) will, at the request of Borrower, increase Consolidated EBITDA with respect to such applicable fiscal quarter solely for the purposes of determining compliance with the Financial Maintenance Covenant at the end of such fiscal quarter and any subsequent period that includes such fiscal quarter (any such equity contribution or cash proceeds, a “</w:t>
      </w:r>
      <w:r>
        <w:rPr>
          <w:rFonts w:ascii="Times New Roman" w:cs="Times New Roman" w:eastAsia="Times New Roman" w:hAnsi="Times New Roman"/>
          <w:sz w:val="18"/>
          <w:szCs w:val="18"/>
          <w:b w:val="1"/>
          <w:bCs w:val="1"/>
          <w:color w:val="auto"/>
        </w:rPr>
        <w:t>Specified Equity Contribution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no Lender shall be required to make any extension of credit during the ten (10) Business Day period referred to above if Borrower has not received the proceeds of such Specified Equity Contribution, (b) Borrower shall not be permitted to so request that a Specified Equity Contribution be included in the calculation of Consolidated EBITDA with respect to any fiscal quarter unless, after giving effect to such requested Specified Equity Contribution, there will be a period of at least two (2) fiscal quarters in the Relevant Four Fiscal Quarter Period in which no Specified Equity Contribution has been made and there shall be no more than five (5) Specified Equity Contributions in total, (c) the amount of any Specified Equity Contribution and the use of proceeds therefrom will be no greater than the amount required to cause Borrower to be in compliance with the Financial Maintenance Covenant, (d) all proceeds of Specified Equity Contributions will be disregarded for all other purposes under the Credit Documents (including calculating Consolidated EBITDA for purposes of determining basket levels and other items governed by reference to Consolidated EBITDA, and for purposes of negative covenants (other than the Financial Maintenance Covenant)), (e) the proceeds of each Specified Equity Contributions shall have been contributed to Borrower as equity solely in exchange for Qualified Capital Stock of Borrower or as Intercompany Contribution Indebtedness, and (f) there shall be no reduction in Indebtedness (whether on a pro forma basis or otherwise) with the proceeds of any Specified Equity Contribution for purposes of determining compliance with the Financial Maintenance Covenant for the fiscal quarter for which such Specified Equity Contribution was made.</w:t>
      </w:r>
    </w:p>
    <w:p>
      <w:pPr>
        <w:spacing w:after="0" w:line="16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ARTICLE XII.</w:t>
      </w:r>
    </w:p>
    <w:p>
      <w:pPr>
        <w:spacing w:after="0" w:line="14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u w:val="single" w:color="auto"/>
          <w:color w:val="auto"/>
        </w:rPr>
        <w:t>AGENTS</w:t>
      </w:r>
    </w:p>
    <w:p>
      <w:pPr>
        <w:spacing w:after="0" w:line="172"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18"/>
          <w:szCs w:val="18"/>
          <w:b w:val="1"/>
          <w:bCs w:val="1"/>
          <w:color w:val="auto"/>
        </w:rPr>
        <w:t>SECTION 12.01.</w:t>
      </w:r>
      <w:r>
        <w:rPr>
          <w:sz w:val="20"/>
          <w:szCs w:val="20"/>
          <w:color w:val="auto"/>
        </w:rPr>
        <w:tab/>
      </w:r>
      <w:r>
        <w:rPr>
          <w:rFonts w:ascii="Times New Roman" w:cs="Times New Roman" w:eastAsia="Times New Roman" w:hAnsi="Times New Roman"/>
          <w:sz w:val="18"/>
          <w:szCs w:val="18"/>
          <w:b w:val="1"/>
          <w:bCs w:val="1"/>
          <w:color w:val="auto"/>
        </w:rPr>
        <w:t>Appointment</w:t>
      </w:r>
      <w:r>
        <w:rPr>
          <w:rFonts w:ascii="Times New Roman" w:cs="Times New Roman" w:eastAsia="Times New Roman" w:hAnsi="Times New Roman"/>
          <w:sz w:val="18"/>
          <w:szCs w:val="18"/>
          <w:color w:val="auto"/>
        </w:rPr>
        <w:t>. Each of the Lenders hereby irrevocably appoints DB to act on its behalf as Administrative Agent and</w:t>
      </w:r>
    </w:p>
    <w:p>
      <w:pPr>
        <w:jc w:val="both"/>
        <w:spacing w:after="0" w:line="228" w:lineRule="auto"/>
        <w:rPr>
          <w:sz w:val="20"/>
          <w:szCs w:val="20"/>
          <w:color w:val="auto"/>
        </w:rPr>
      </w:pPr>
      <w:r>
        <w:rPr>
          <w:rFonts w:ascii="Times New Roman" w:cs="Times New Roman" w:eastAsia="Times New Roman" w:hAnsi="Times New Roman"/>
          <w:sz w:val="16"/>
          <w:szCs w:val="16"/>
          <w:color w:val="auto"/>
        </w:rPr>
        <w:t>Collateral Agent hereunder and under the other Credit Documents, and authorizes Administrative Agent and Collateral Agent to take such actions on its behalf and to exercise such powers as are delegated to Administrative Agent or Collateral Agent by the terms hereof or thereof, together with such actions and powers as are reasonably incidental thereto, including pursuant to regulatory requirements of any Gaming Authority consistent with the intents and purposes of this</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Agreement and the other Credit Documents. DB is hereby appointed Auction Manager hereunder, and each Lender hereby authorizes the Auction Manager to act as its agent in accordance with the terms hereof and of the other Credit Documents;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Borrower shall have the right to select and appoint a replacement Auction Manager from time to time by written notice to Administrative Agent, and any such replacement shall also be so authorized to act in such</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capacity. Each Lender agrees that the Auction Manager shall have solely the obligations in its capacity as the Auction Manager as are specifically described in this Agreement and shall be entitled to the benefits of </w:t>
      </w:r>
      <w:r>
        <w:rPr>
          <w:rFonts w:ascii="Times New Roman" w:cs="Times New Roman" w:eastAsia="Times New Roman" w:hAnsi="Times New Roman"/>
          <w:sz w:val="16"/>
          <w:szCs w:val="16"/>
          <w:u w:val="single" w:color="auto"/>
          <w:color w:val="auto"/>
        </w:rPr>
        <w:t>Article XII</w:t>
      </w:r>
      <w:r>
        <w:rPr>
          <w:rFonts w:ascii="Times New Roman" w:cs="Times New Roman" w:eastAsia="Times New Roman" w:hAnsi="Times New Roman"/>
          <w:sz w:val="16"/>
          <w:szCs w:val="16"/>
          <w:color w:val="auto"/>
        </w:rPr>
        <w:t>, as applicable. Each of the Lenders hereby irrevocably authorize each of the Agents (other than Administrative Agent, Collateral Agent and the Auction Manager) to take such action on its behalf under the provisions of this Agreement and the other</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 xml:space="preserve">Credit Documents and to exercise such powers and perform such duties as are expressly delegated to such Agent by the terms of this Agreement and the other Credit Documents, together with such other powers as are reasonably incidental thereto. The provisions of this </w:t>
      </w:r>
      <w:r>
        <w:rPr>
          <w:rFonts w:ascii="Times New Roman" w:cs="Times New Roman" w:eastAsia="Times New Roman" w:hAnsi="Times New Roman"/>
          <w:sz w:val="16"/>
          <w:szCs w:val="16"/>
          <w:u w:val="single" w:color="auto"/>
          <w:color w:val="auto"/>
        </w:rPr>
        <w:t>Article XII</w:t>
      </w:r>
      <w:r>
        <w:rPr>
          <w:rFonts w:ascii="Times New Roman" w:cs="Times New Roman" w:eastAsia="Times New Roman" w:hAnsi="Times New Roman"/>
          <w:sz w:val="16"/>
          <w:szCs w:val="16"/>
          <w:color w:val="auto"/>
        </w:rPr>
        <w:t xml:space="preserve"> are solely for the benefit of the Agents and the Lenders, and neither Borrower nor any other Credit Party shall have rights as a third party beneficiary of any of the provisions of this </w:t>
      </w:r>
      <w:r>
        <w:rPr>
          <w:rFonts w:ascii="Times New Roman" w:cs="Times New Roman" w:eastAsia="Times New Roman" w:hAnsi="Times New Roman"/>
          <w:sz w:val="16"/>
          <w:szCs w:val="16"/>
          <w:u w:val="single" w:color="auto"/>
          <w:color w:val="auto"/>
        </w:rPr>
        <w:t>Article XII</w:t>
      </w:r>
      <w:r>
        <w:rPr>
          <w:rFonts w:ascii="Times New Roman" w:cs="Times New Roman" w:eastAsia="Times New Roman" w:hAnsi="Times New Roman"/>
          <w:sz w:val="16"/>
          <w:szCs w:val="16"/>
          <w:color w:val="auto"/>
        </w:rPr>
        <w:t xml:space="preserve">, except to the extent set forth in this </w:t>
      </w:r>
      <w:r>
        <w:rPr>
          <w:rFonts w:ascii="Times New Roman" w:cs="Times New Roman" w:eastAsia="Times New Roman" w:hAnsi="Times New Roman"/>
          <w:sz w:val="16"/>
          <w:szCs w:val="16"/>
          <w:u w:val="single" w:color="auto"/>
          <w:color w:val="auto"/>
        </w:rPr>
        <w:t>Section 12.01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12.06</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12.07(b)</w:t>
      </w:r>
      <w:r>
        <w:rPr>
          <w:rFonts w:ascii="Times New Roman" w:cs="Times New Roman" w:eastAsia="Times New Roman" w:hAnsi="Times New Roman"/>
          <w:sz w:val="16"/>
          <w:szCs w:val="16"/>
          <w:color w:val="auto"/>
        </w:rPr>
        <w:t>. It is understood and agreed that the use of the term “agent”</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herein or in any other Credit Documents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6" w:lineRule="exact"/>
        <w:rPr>
          <w:sz w:val="20"/>
          <w:szCs w:val="20"/>
          <w:color w:val="auto"/>
        </w:rPr>
      </w:pPr>
    </w:p>
    <w:p>
      <w:pPr>
        <w:jc w:val="both"/>
        <w:ind w:firstLine="632"/>
        <w:spacing w:after="0" w:line="211" w:lineRule="auto"/>
        <w:rPr>
          <w:sz w:val="20"/>
          <w:szCs w:val="20"/>
          <w:color w:val="auto"/>
        </w:rPr>
      </w:pPr>
      <w:r>
        <w:rPr>
          <w:rFonts w:ascii="Times New Roman" w:cs="Times New Roman" w:eastAsia="Times New Roman" w:hAnsi="Times New Roman"/>
          <w:sz w:val="18"/>
          <w:szCs w:val="18"/>
          <w:b w:val="1"/>
          <w:bCs w:val="1"/>
          <w:color w:val="auto"/>
        </w:rPr>
        <w:t>SECTION 12.02. Rights as a Lender</w:t>
      </w:r>
      <w:r>
        <w:rPr>
          <w:rFonts w:ascii="Times New Roman" w:cs="Times New Roman" w:eastAsia="Times New Roman" w:hAnsi="Times New Roman"/>
          <w:sz w:val="18"/>
          <w:szCs w:val="18"/>
          <w:color w:val="auto"/>
        </w:rPr>
        <w:t>. Any Person serving as an Agent hereunder shall have the same rights and powers in its capacity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(if applicable) as any other Lender and may exercise the same as though it were not an Agent, and the term “Lender” or “Lenders” shall, unless otherwise expressly indicated or unless the context otherwise requires, include the Person serving as such Agent hereunder in its individual capacity. Such</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an Agent hereunder and without any duty to account therefor to the Lenders. Each Lender and L/C Issuer (i) acknowledges that, in connection with this Agreement and the transactions</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contemplated hereby, such Person and its Affiliates may have interests that differ from those of such Lender or L/C Issuer, as applicable, and (ii) agrees that it will not assert any claim against Administrative Agent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1369"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color w:val="auto"/>
        </w:rPr>
        <w:t>its Affiliates based on an alleged conflict of interest of such Person in connection with this Agreement and the transactions contemplated hereby.</w:t>
      </w:r>
    </w:p>
    <w:p>
      <w:pPr>
        <w:spacing w:after="0" w:line="173" w:lineRule="exact"/>
        <w:rPr>
          <w:sz w:val="20"/>
          <w:szCs w:val="20"/>
          <w:color w:val="auto"/>
        </w:rPr>
      </w:pPr>
    </w:p>
    <w:p>
      <w:pPr>
        <w:ind w:firstLine="632"/>
        <w:spacing w:after="0"/>
        <w:rPr>
          <w:sz w:val="20"/>
          <w:szCs w:val="20"/>
          <w:color w:val="auto"/>
        </w:rPr>
      </w:pPr>
      <w:r>
        <w:rPr>
          <w:rFonts w:ascii="Times New Roman" w:cs="Times New Roman" w:eastAsia="Times New Roman" w:hAnsi="Times New Roman"/>
          <w:sz w:val="18"/>
          <w:szCs w:val="18"/>
          <w:b w:val="1"/>
          <w:bCs w:val="1"/>
          <w:color w:val="auto"/>
        </w:rPr>
        <w:t>SECTION 12.03. Exculpatory Provisions</w:t>
      </w:r>
      <w:r>
        <w:rPr>
          <w:rFonts w:ascii="Times New Roman" w:cs="Times New Roman" w:eastAsia="Times New Roman" w:hAnsi="Times New Roman"/>
          <w:sz w:val="18"/>
          <w:szCs w:val="18"/>
          <w:color w:val="auto"/>
        </w:rPr>
        <w:t>. No Agent shall have any duties or obligations except those expressly set forth herein and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Credit Documents, and each Agent’s duties hereunder shall be administrative in nature. Without limiting the generality of the foregoing, no Agent:</w:t>
      </w:r>
    </w:p>
    <w:p>
      <w:pPr>
        <w:spacing w:after="0" w:line="167" w:lineRule="exact"/>
        <w:rPr>
          <w:sz w:val="20"/>
          <w:szCs w:val="20"/>
          <w:color w:val="auto"/>
        </w:rPr>
      </w:pPr>
    </w:p>
    <w:p>
      <w:pPr>
        <w:ind w:firstLine="637"/>
        <w:spacing w:after="0" w:line="268" w:lineRule="auto"/>
        <w:tabs>
          <w:tab w:leader="none" w:pos="12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subject to any fiduciary or other implied duties with respect to any Credit Party, any Lender or any other Person, regardless of whether a Default has occurred and is continuing;</w:t>
      </w:r>
    </w:p>
    <w:p>
      <w:pPr>
        <w:spacing w:after="0" w:line="169" w:lineRule="exact"/>
        <w:rPr>
          <w:rFonts w:ascii="Times New Roman" w:cs="Times New Roman" w:eastAsia="Times New Roman" w:hAnsi="Times New Roman"/>
          <w:sz w:val="18"/>
          <w:szCs w:val="18"/>
          <w:color w:val="auto"/>
        </w:rPr>
      </w:pPr>
    </w:p>
    <w:p>
      <w:pPr>
        <w:jc w:val="both"/>
        <w:ind w:firstLine="637"/>
        <w:spacing w:after="0" w:line="249" w:lineRule="auto"/>
        <w:tabs>
          <w:tab w:leader="none" w:pos="1257"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have any duty to take any discretionary action or exercise any discretionary powers, except discretionary rights and powers expressly contemplated hereby or by the other Credit Documents that the Agent is required to exercise as directed in writing by the Required Lenders (or such other number or percentage of the Lenders as shall be expressly provided for herein or in the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5" w:lineRule="exact"/>
        <w:rPr>
          <w:rFonts w:ascii="Times New Roman" w:cs="Times New Roman" w:eastAsia="Times New Roman" w:hAnsi="Times New Roman"/>
          <w:sz w:val="18"/>
          <w:szCs w:val="18"/>
          <w:color w:val="auto"/>
        </w:rPr>
      </w:pPr>
    </w:p>
    <w:p>
      <w:pPr>
        <w:jc w:val="both"/>
        <w:ind w:firstLine="637"/>
        <w:spacing w:after="0" w:line="256" w:lineRule="auto"/>
        <w:tabs>
          <w:tab w:leader="none" w:pos="12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except as expressly set forth herein and in the other Credit Documents, have any duty to disclose, and shall not be liable for the failure to disclose, any information relating to any of Borrower or any of its respective Affiliates that is communicated to or obtained by the Person serving as such Agent or any of its Affiliates in any capacity.</w:t>
      </w:r>
    </w:p>
    <w:p>
      <w:pPr>
        <w:spacing w:after="0" w:line="180"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 xml:space="preserve">No Agent shall be liable for any action taken or not taken by it (i) with the consent or at the request of the Required Lenders (or, such other number or percentage of the Lenders as shall be necessary, or as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13.04</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final and non-appealable judgment. No Agent shall be deemed to have knowledge of any Default unless and until notice describing such Default is given in writing to such Agent by Borrower or a Lender.</w:t>
      </w:r>
    </w:p>
    <w:p>
      <w:pPr>
        <w:spacing w:after="0" w:line="185"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 xml:space="preserve">No Agent shall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(v) the satisfaction of any condition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elsewhere herein, other than to confirm receipt of items expressly required to be delivered to such Agent or (vi) any representation or warranty regarding the existence, value or collectability of the Collateral, the existence, priority or perfection of Collateral Agent’s Lien thereon, or any certificate prepared by any Credit Party in connection therewith, nor shall any Agent be responsible or liable to the Lenders for any failure to monitor or maintain any portion of the Collateral.</w:t>
      </w:r>
    </w:p>
    <w:p>
      <w:pPr>
        <w:spacing w:after="0" w:line="191" w:lineRule="exact"/>
        <w:rPr>
          <w:sz w:val="20"/>
          <w:szCs w:val="20"/>
          <w:color w:val="auto"/>
        </w:rPr>
      </w:pPr>
    </w:p>
    <w:p>
      <w:pPr>
        <w:jc w:val="both"/>
        <w:ind w:firstLine="632"/>
        <w:spacing w:after="0" w:line="289" w:lineRule="auto"/>
        <w:rPr>
          <w:sz w:val="20"/>
          <w:szCs w:val="20"/>
          <w:color w:val="auto"/>
        </w:rPr>
      </w:pPr>
      <w:r>
        <w:rPr>
          <w:rFonts w:ascii="Times New Roman" w:cs="Times New Roman" w:eastAsia="Times New Roman" w:hAnsi="Times New Roman"/>
          <w:sz w:val="16"/>
          <w:szCs w:val="16"/>
          <w:color w:val="auto"/>
        </w:rPr>
        <w:t>Administrative Agent shall not be responsible or have any liability for, or have any duty to ascertain, inquire into, monitor or enforce, compliance with the provisions hereof relating to Disqualified Lenders. Without limiting the generality of the foregoing, Administrative Agent shall not (x) be obligated to ascertain, monitor or inquire as to whether any Lender or participant or prospective Lender or participant is (i) a Disqualified Lender, (ii) a Person subject to Disqualification or (iii) a Net Short Lender and (y) have any liability with respect to or arising out of any assignment or participation of Loans or Commitments, or disclosure of confidential information, to (i) any Disqualified Lender, (ii) a Person subject to Disqualification or (iii) a Net Short Lender.</w:t>
      </w:r>
    </w:p>
    <w:p>
      <w:pPr>
        <w:spacing w:after="0" w:line="140"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6"/>
          <w:szCs w:val="16"/>
          <w:b w:val="1"/>
          <w:bCs w:val="1"/>
          <w:color w:val="auto"/>
        </w:rPr>
        <w:t>SECTION 12.04. Reliance by Agents</w:t>
      </w:r>
      <w:r>
        <w:rPr>
          <w:rFonts w:ascii="Times New Roman" w:cs="Times New Roman" w:eastAsia="Times New Roman" w:hAnsi="Times New Roman"/>
          <w:sz w:val="16"/>
          <w:szCs w:val="16"/>
          <w:color w:val="auto"/>
        </w:rPr>
        <w:t>. Each Agent shall be entitled to rely upon, and shall not incur any liability for relying upon, any notice,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request, certificate, consent, statement, instrument, document or other writing (including any electronic message, Internet or intranet website posting or other</w:t>
      </w:r>
    </w:p>
    <w:p>
      <w:pPr>
        <w:spacing w:after="0"/>
        <w:rPr>
          <w:sz w:val="20"/>
          <w:szCs w:val="20"/>
          <w:color w:val="auto"/>
        </w:rPr>
      </w:pPr>
      <w:r>
        <w:rPr>
          <w:rFonts w:ascii="Times New Roman" w:cs="Times New Roman" w:eastAsia="Times New Roman" w:hAnsi="Times New Roman"/>
          <w:sz w:val="18"/>
          <w:szCs w:val="18"/>
          <w:color w:val="auto"/>
        </w:rPr>
        <w:t>distribution) believed by it to be genuine and to have been signed, sent or otherwise authenticated by the proper Person. Each Agent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152</w:t>
      </w:r>
    </w:p>
    <w:p>
      <w:pPr>
        <w:sectPr>
          <w:pgSz w:w="11900" w:h="16838" w:orient="portrait"/>
          <w:cols w:equalWidth="0" w:num="1">
            <w:col w:w="11240"/>
          </w:cols>
          <w:pgMar w:left="320" w:top="1371" w:right="339" w:bottom="1440" w:gutter="0" w:footer="0" w:header="0"/>
        </w:sectPr>
      </w:pPr>
    </w:p>
    <w:bookmarkStart w:id="205" w:name="page206"/>
    <w:bookmarkEnd w:id="205"/>
    <w:p>
      <w:pPr>
        <w:jc w:val="both"/>
        <w:spacing w:after="0" w:line="244" w:lineRule="auto"/>
        <w:rPr>
          <w:sz w:val="20"/>
          <w:szCs w:val="20"/>
          <w:color w:val="auto"/>
        </w:rPr>
      </w:pPr>
      <w:r>
        <w:rPr>
          <w:rFonts w:ascii="Times New Roman" w:cs="Times New Roman" w:eastAsia="Times New Roman" w:hAnsi="Times New Roman"/>
          <w:sz w:val="16"/>
          <w:szCs w:val="16"/>
          <w:color w:val="auto"/>
        </w:rPr>
        <w:t>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Credit, that by its terms must be fulfilled to the satisfaction of a Lender, each Agent may presume that such condition is satisfactory to such Lender unless such Agent shall have received notice to the contrary from such Lender prior to the making of such Loan or the issuance of such Letter of Credit. Each Agent may consult with legal counsel (who may be counsel for Borrower), independent accountants and other experts selected by it, and shall not be liable for any action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taken or not taken by it in accordance with the advice of any such counsel, accountants or experts.</w:t>
      </w:r>
    </w:p>
    <w:p>
      <w:pPr>
        <w:spacing w:after="0" w:line="153" w:lineRule="exact"/>
        <w:rPr>
          <w:sz w:val="20"/>
          <w:szCs w:val="20"/>
          <w:color w:val="auto"/>
        </w:rPr>
      </w:pPr>
    </w:p>
    <w:p>
      <w:pPr>
        <w:jc w:val="both"/>
        <w:ind w:firstLine="632"/>
        <w:spacing w:after="0" w:line="218" w:lineRule="auto"/>
        <w:rPr>
          <w:sz w:val="20"/>
          <w:szCs w:val="20"/>
          <w:color w:val="auto"/>
        </w:rPr>
      </w:pPr>
      <w:r>
        <w:rPr>
          <w:rFonts w:ascii="Times New Roman" w:cs="Times New Roman" w:eastAsia="Times New Roman" w:hAnsi="Times New Roman"/>
          <w:sz w:val="18"/>
          <w:szCs w:val="18"/>
          <w:b w:val="1"/>
          <w:bCs w:val="1"/>
          <w:color w:val="auto"/>
        </w:rPr>
        <w:t xml:space="preserve">SECTION 12.05. Delegation of Duties. </w:t>
      </w:r>
      <w:r>
        <w:rPr>
          <w:rFonts w:ascii="Times New Roman" w:cs="Times New Roman" w:eastAsia="Times New Roman" w:hAnsi="Times New Roman"/>
          <w:sz w:val="18"/>
          <w:szCs w:val="18"/>
          <w:color w:val="auto"/>
        </w:rPr>
        <w:t>Each Agent may perform any and all of its duties and exercise its rights and powers 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other Credit Document by or through any one or more sub agents appointed by such Agent. Each Agent and any such sub agent may perform any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and all of its duties and exercise its rights and powers by or through their respective Related Parties. The exculpatory provisions of this </w:t>
      </w:r>
      <w:r>
        <w:rPr>
          <w:rFonts w:ascii="Times New Roman" w:cs="Times New Roman" w:eastAsia="Times New Roman" w:hAnsi="Times New Roman"/>
          <w:sz w:val="16"/>
          <w:szCs w:val="16"/>
          <w:u w:val="single" w:color="auto"/>
          <w:color w:val="auto"/>
        </w:rPr>
        <w:t>Article XII</w:t>
      </w:r>
      <w:r>
        <w:rPr>
          <w:rFonts w:ascii="Times New Roman" w:cs="Times New Roman" w:eastAsia="Times New Roman" w:hAnsi="Times New Roman"/>
          <w:sz w:val="16"/>
          <w:szCs w:val="16"/>
          <w:color w:val="auto"/>
        </w:rPr>
        <w:t xml:space="preserve"> shall apply to any such sub agent and to the Related Parties of each Agent and any such sub agent, and shall apply to their respective activities in connection with the syndication of the credit facilities provided for herein as well as activities as an Agent. No Agent shall be responsible for the negligence or misconduct of any</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sub-agents except to the extent that a court of competent jurisdiction determines in a final and non-appealable judgment that an Agent acted with gross negligence, bad faith or willful misconduct in the selection of such sub-agents.</w:t>
      </w:r>
    </w:p>
    <w:p>
      <w:pPr>
        <w:spacing w:after="0" w:line="153"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12.06.</w:t>
      </w:r>
      <w:r>
        <w:rPr>
          <w:sz w:val="20"/>
          <w:szCs w:val="20"/>
          <w:color w:val="auto"/>
        </w:rPr>
        <w:tab/>
      </w:r>
      <w:r>
        <w:rPr>
          <w:rFonts w:ascii="Times New Roman" w:cs="Times New Roman" w:eastAsia="Times New Roman" w:hAnsi="Times New Roman"/>
          <w:sz w:val="16"/>
          <w:szCs w:val="16"/>
          <w:b w:val="1"/>
          <w:bCs w:val="1"/>
          <w:color w:val="auto"/>
        </w:rPr>
        <w:t>Resignation of Administrative Agent and Collateral Agent</w:t>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jc w:val="both"/>
        <w:ind w:firstLine="637"/>
        <w:spacing w:after="0" w:line="246" w:lineRule="auto"/>
        <w:tabs>
          <w:tab w:leader="none" w:pos="12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and Collateral Agent may at any time give notice of their resignation to the Lenders and Borrower. Upon receipt of any such notice of resignation, the Required Lenders shall have the right, with the prior written consent of Borrower (unless an Event of Default specified in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11.01(c)</w:t>
      </w:r>
      <w:r>
        <w:rPr>
          <w:rFonts w:ascii="Times New Roman" w:cs="Times New Roman" w:eastAsia="Times New Roman" w:hAnsi="Times New Roman"/>
          <w:sz w:val="18"/>
          <w:szCs w:val="18"/>
          <w:color w:val="auto"/>
        </w:rPr>
        <w:t xml:space="preserve"> or an Event of Default specified in </w:t>
      </w:r>
      <w:r>
        <w:rPr>
          <w:rFonts w:ascii="Times New Roman" w:cs="Times New Roman" w:eastAsia="Times New Roman" w:hAnsi="Times New Roman"/>
          <w:sz w:val="18"/>
          <w:szCs w:val="18"/>
          <w:u w:val="single" w:color="auto"/>
          <w:color w:val="auto"/>
        </w:rPr>
        <w:t>Section 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with respect to Borrower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and Collateral Agent gives notice of their resignation (or such earlier day as shall be agreed by the Required Lenders and Borrower (unless an Event of Default specified in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11.01(c)</w:t>
      </w:r>
      <w:r>
        <w:rPr>
          <w:rFonts w:ascii="Times New Roman" w:cs="Times New Roman" w:eastAsia="Times New Roman" w:hAnsi="Times New Roman"/>
          <w:sz w:val="18"/>
          <w:szCs w:val="18"/>
          <w:color w:val="auto"/>
        </w:rPr>
        <w:t xml:space="preserve"> or an Event of Default specified in </w:t>
      </w:r>
      <w:r>
        <w:rPr>
          <w:rFonts w:ascii="Times New Roman" w:cs="Times New Roman" w:eastAsia="Times New Roman" w:hAnsi="Times New Roman"/>
          <w:sz w:val="18"/>
          <w:szCs w:val="18"/>
          <w:u w:val="single" w:color="auto"/>
          <w:color w:val="auto"/>
        </w:rPr>
        <w:t>Section 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with respect to Borrower has occurred and is continuing)) (the “</w:t>
      </w:r>
      <w:r>
        <w:rPr>
          <w:rFonts w:ascii="Times New Roman" w:cs="Times New Roman" w:eastAsia="Times New Roman" w:hAnsi="Times New Roman"/>
          <w:sz w:val="18"/>
          <w:szCs w:val="18"/>
          <w:b w:val="1"/>
          <w:bCs w:val="1"/>
          <w:color w:val="auto"/>
        </w:rPr>
        <w:t>Resignation Effective Date</w:t>
      </w:r>
      <w:r>
        <w:rPr>
          <w:rFonts w:ascii="Times New Roman" w:cs="Times New Roman" w:eastAsia="Times New Roman" w:hAnsi="Times New Roman"/>
          <w:sz w:val="18"/>
          <w:szCs w:val="18"/>
          <w:color w:val="auto"/>
        </w:rPr>
        <w:t>”), then the retiring Administrative Agent and Collateral Agent may (but shall not be obligated to) on behalf of the Lenders, appoint a successor Administrative Agent and Collateral Agent meeting the qualifications set forth above. Whether or not a successor has been appointed, such resignation shall become effective in accordance with such notice on the Resignation Effective Date.</w:t>
      </w:r>
    </w:p>
    <w:p>
      <w:pPr>
        <w:spacing w:after="0" w:line="194" w:lineRule="exact"/>
        <w:rPr>
          <w:rFonts w:ascii="Times New Roman" w:cs="Times New Roman" w:eastAsia="Times New Roman" w:hAnsi="Times New Roman"/>
          <w:sz w:val="18"/>
          <w:szCs w:val="18"/>
          <w:color w:val="auto"/>
        </w:rPr>
      </w:pPr>
    </w:p>
    <w:p>
      <w:pPr>
        <w:jc w:val="both"/>
        <w:ind w:firstLine="637"/>
        <w:spacing w:after="0" w:line="250" w:lineRule="auto"/>
        <w:tabs>
          <w:tab w:leader="none" w:pos="1257"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serving as Administrative Agent and Collateral Agent is a Defaulting Lender pursuant to clause (iii) of the definition thereof, the Required Lenders may, to the extent permitted by applicable law, by notice in writing to Borrower and such Person remove such Person as Administrative Agent and Collateral Agent and, in consultation with Borrower,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8"/>
          <w:szCs w:val="18"/>
          <w:b w:val="1"/>
          <w:bCs w:val="1"/>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5" w:lineRule="exact"/>
        <w:rPr>
          <w:rFonts w:ascii="Times New Roman" w:cs="Times New Roman" w:eastAsia="Times New Roman" w:hAnsi="Times New Roman"/>
          <w:sz w:val="18"/>
          <w:szCs w:val="18"/>
          <w:color w:val="auto"/>
        </w:rPr>
      </w:pPr>
    </w:p>
    <w:p>
      <w:pPr>
        <w:jc w:val="both"/>
        <w:ind w:firstLine="637"/>
        <w:spacing w:after="0" w:line="246" w:lineRule="auto"/>
        <w:tabs>
          <w:tab w:leader="none" w:pos="12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or the Removal Effective Date (as applicable) (1) the retiring or removed Administrative Agent and Collateral Agent shall be discharged from its duties and obligations hereunder and under the other Credit Documents (except that in the case of any collateral security held by Administrative Agent or Collateral Agent on behalf of the Secured Parties under any of the Credit Documents, the retiring or removed Administrative Agent or Collateral Agent, as applicable, shall continue to hold such collateral security until such time as a successor Administrative Agent and Collateral Agent is appointed) and (2) except for any indemnity payments or other amounts then owed to the retiring or removed Administrative Agent or Collateral Agent, all payments, communications and determinations provided to be made by, to or through Administrative Agent or Collateral Agent shall instead be made by or to each Secured Party directly, until such time, if any, as the Required Lenders appoint a successor Administrative Agent and Collateral Agent as provided for above. Upon the acceptance of a successor’s appointment as Administrative Agent and Collateral Agent hereunder, such successor shall succeed to and become vested with all of the rights, powers, privileges and duties of the retiring (or removed) Administrative Agent and Collateral Agent (other than any rights to indemnity payments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153</w:t>
      </w:r>
    </w:p>
    <w:p>
      <w:pPr>
        <w:sectPr>
          <w:pgSz w:w="11900" w:h="16838" w:orient="portrait"/>
          <w:cols w:equalWidth="0" w:num="1">
            <w:col w:w="11240"/>
          </w:cols>
          <w:pgMar w:left="320" w:top="1371" w:right="339" w:bottom="1440" w:gutter="0" w:footer="0" w:header="0"/>
        </w:sectPr>
      </w:pPr>
    </w:p>
    <w:bookmarkStart w:id="206" w:name="page207"/>
    <w:bookmarkEnd w:id="206"/>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amounts owed to the retiring or removed Administrative Agent or Collateral Agent as of the Resignation Effective Date or the Removal Effective Date, as applicable), and the retiring or removed Administrative Agent and Collateral Agent shall be discharged from all of its duties and obligations hereunder or under the other Credit Documents (if not already discharged therefrom as provided above in this </w:t>
      </w:r>
      <w:r>
        <w:rPr>
          <w:rFonts w:ascii="Times New Roman" w:cs="Times New Roman" w:eastAsia="Times New Roman" w:hAnsi="Times New Roman"/>
          <w:sz w:val="18"/>
          <w:szCs w:val="18"/>
          <w:u w:val="single" w:color="auto"/>
          <w:color w:val="auto"/>
        </w:rPr>
        <w:t>Section 12.06(c)</w:t>
      </w:r>
      <w:r>
        <w:rPr>
          <w:rFonts w:ascii="Times New Roman" w:cs="Times New Roman" w:eastAsia="Times New Roman" w:hAnsi="Times New Roman"/>
          <w:sz w:val="18"/>
          <w:szCs w:val="18"/>
          <w:color w:val="auto"/>
        </w:rPr>
        <w:t xml:space="preserve">). The fees payable by Borrower to a successor Administrative Agent and Collateral Agent shall be the same as those payable to its predecessor unless otherwise agreed between Borrower and such successor. After the retiring or removed Administrative Agent’s and Collateral Agent’s resignation or removal hereunder and under the other Credit Documents,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xml:space="preserve"> shall continue in effect for the benefit of such retiring or removed Administrative Agent and Collateral Agent, their sub agents and their respective Related Parties in respect of any actions taken or omitted to be taken by any of them while the retiring or removed Administrative Agent and Collateral Agent was acting as Administrative Agent or Collateral Agent.</w:t>
      </w:r>
    </w:p>
    <w:p>
      <w:pPr>
        <w:spacing w:after="0" w:line="191" w:lineRule="exact"/>
        <w:rPr>
          <w:sz w:val="20"/>
          <w:szCs w:val="20"/>
          <w:color w:val="auto"/>
        </w:rPr>
      </w:pPr>
    </w:p>
    <w:p>
      <w:pPr>
        <w:jc w:val="both"/>
        <w:ind w:firstLine="637"/>
        <w:spacing w:after="0" w:line="246" w:lineRule="auto"/>
        <w:tabs>
          <w:tab w:leader="none" w:pos="125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resignation by DB as Administrative Agent and Collateral Agent pursuant to this </w:t>
      </w:r>
      <w:r>
        <w:rPr>
          <w:rFonts w:ascii="Times New Roman" w:cs="Times New Roman" w:eastAsia="Times New Roman" w:hAnsi="Times New Roman"/>
          <w:sz w:val="18"/>
          <w:szCs w:val="18"/>
          <w:u w:val="single" w:color="auto"/>
          <w:color w:val="auto"/>
        </w:rPr>
        <w:t>Section 12.06(d)</w:t>
      </w:r>
      <w:r>
        <w:rPr>
          <w:rFonts w:ascii="Times New Roman" w:cs="Times New Roman" w:eastAsia="Times New Roman" w:hAnsi="Times New Roman"/>
          <w:sz w:val="18"/>
          <w:szCs w:val="18"/>
          <w:color w:val="auto"/>
        </w:rPr>
        <w:t xml:space="preserve"> shall also constitute its resignation as L/C Lender. If DB resigns as an L/C Lender, it shall retain all the rights, powers, privileges and duties of an L/C Lender hereunder with respect to all of its Letters of Credit outstanding as of the effective date of its resignation as L/C Lender and all L/C Liability with respect thereto, including the right to require the Revolving Lenders to make ABR Loans or fund risk participations in Unreimbursed Amounts pursuant to </w:t>
      </w:r>
      <w:r>
        <w:rPr>
          <w:rFonts w:ascii="Times New Roman" w:cs="Times New Roman" w:eastAsia="Times New Roman" w:hAnsi="Times New Roman"/>
          <w:sz w:val="18"/>
          <w:szCs w:val="18"/>
          <w:u w:val="single" w:color="auto"/>
          <w:color w:val="auto"/>
        </w:rPr>
        <w:t>Sections 2.03(e)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Upon the appointment by Borrower of a successor L/C Lender hereunder and such successor’s acceptance of such appointment (which successor shall in all cases be a Lender other than a Defaulting Lender), (a) such successor shall succeed to and become vested with all of the rights, powers, privileges and duties of the retiring L/C Lender, (b) the retiring L/C Lender shall be discharged from all of their respective duties and obligations hereunder or under the other Credit Documents, and (c) the successor L/C Lender shall issue letters of credit in substitution for the Letters of Credit of the retiring L/C Lender, if any, outstanding at the time of such succession or make other arrangements satisfactory to the retiring L/C Lender to effectively assume the obligations of the retiring L/C Lender with respect to such Letters of Credit.</w:t>
      </w:r>
    </w:p>
    <w:p>
      <w:pPr>
        <w:spacing w:after="0" w:line="194" w:lineRule="exact"/>
        <w:rPr>
          <w:rFonts w:ascii="Times New Roman" w:cs="Times New Roman" w:eastAsia="Times New Roman" w:hAnsi="Times New Roman"/>
          <w:sz w:val="18"/>
          <w:szCs w:val="18"/>
          <w:color w:val="auto"/>
        </w:rPr>
      </w:pPr>
    </w:p>
    <w:p>
      <w:pPr>
        <w:jc w:val="both"/>
        <w:ind w:firstLine="637"/>
        <w:spacing w:after="0" w:line="256" w:lineRule="auto"/>
        <w:tabs>
          <w:tab w:leader="none" w:pos="12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applicable Gaming Laws or the conditions of any Gaming Approval, Administrative Agent and Collateral Agent shall notify the applicable Gaming Authorities of any change in Administrative Agent or Collateral Agent. Borrower shall provide advice and assistance to Administrative Agent and Collateral Agent in making such notifications.</w:t>
      </w:r>
    </w:p>
    <w:p>
      <w:pPr>
        <w:spacing w:after="0" w:line="165"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12.07.</w:t>
      </w:r>
      <w:r>
        <w:rPr>
          <w:sz w:val="20"/>
          <w:szCs w:val="20"/>
          <w:color w:val="auto"/>
        </w:rPr>
        <w:tab/>
      </w:r>
      <w:r>
        <w:rPr>
          <w:rFonts w:ascii="Times New Roman" w:cs="Times New Roman" w:eastAsia="Times New Roman" w:hAnsi="Times New Roman"/>
          <w:sz w:val="16"/>
          <w:szCs w:val="16"/>
          <w:b w:val="1"/>
          <w:bCs w:val="1"/>
          <w:color w:val="auto"/>
        </w:rPr>
        <w:t>Nonreliance on Agents and Other Lenders</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jc w:val="both"/>
        <w:ind w:firstLine="637"/>
        <w:spacing w:after="0" w:line="250" w:lineRule="auto"/>
        <w:tabs>
          <w:tab w:leader="none" w:pos="12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85" w:lineRule="exact"/>
        <w:rPr>
          <w:rFonts w:ascii="Times New Roman" w:cs="Times New Roman" w:eastAsia="Times New Roman" w:hAnsi="Times New Roman"/>
          <w:sz w:val="18"/>
          <w:szCs w:val="18"/>
          <w:color w:val="auto"/>
        </w:rPr>
      </w:pPr>
    </w:p>
    <w:p>
      <w:pPr>
        <w:jc w:val="both"/>
        <w:ind w:firstLine="637"/>
        <w:spacing w:after="0" w:line="246" w:lineRule="auto"/>
        <w:tabs>
          <w:tab w:leader="none" w:pos="1257"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acknowledges that in connection with Borrower Loan Purchases, (i) Borrower may purchase or acquire Term Loans or Revolving Loans hereunder from the Lenders from time to time, subject to the restrictions set forth in the definition of “Eligible Assignee” and in </w:t>
      </w:r>
      <w:r>
        <w:rPr>
          <w:rFonts w:ascii="Times New Roman" w:cs="Times New Roman" w:eastAsia="Times New Roman" w:hAnsi="Times New Roman"/>
          <w:sz w:val="18"/>
          <w:szCs w:val="18"/>
          <w:u w:val="single" w:color="auto"/>
          <w:color w:val="auto"/>
        </w:rPr>
        <w:t>Section 13.05(d)</w:t>
      </w:r>
      <w:r>
        <w:rPr>
          <w:rFonts w:ascii="Times New Roman" w:cs="Times New Roman" w:eastAsia="Times New Roman" w:hAnsi="Times New Roman"/>
          <w:sz w:val="18"/>
          <w:szCs w:val="18"/>
          <w:color w:val="auto"/>
        </w:rPr>
        <w:t>, (ii) Borrower currently may have, and later may come into possession of, information regarding such Term Loans or Revolving Loans or the Credit Parties hereunder that is not known to such Lender and that may be material to a decision by such Lender to enter into an assignment of such Loans hereunder (“</w:t>
      </w:r>
      <w:r>
        <w:rPr>
          <w:rFonts w:ascii="Times New Roman" w:cs="Times New Roman" w:eastAsia="Times New Roman" w:hAnsi="Times New Roman"/>
          <w:sz w:val="18"/>
          <w:szCs w:val="18"/>
          <w:b w:val="1"/>
          <w:bCs w:val="1"/>
          <w:color w:val="auto"/>
        </w:rPr>
        <w:t>Excluded Information</w:t>
      </w:r>
      <w:r>
        <w:rPr>
          <w:rFonts w:ascii="Times New Roman" w:cs="Times New Roman" w:eastAsia="Times New Roman" w:hAnsi="Times New Roman"/>
          <w:sz w:val="18"/>
          <w:szCs w:val="18"/>
          <w:color w:val="auto"/>
        </w:rPr>
        <w:t xml:space="preserve">”), (iii) such Lender has independently and without reliance on any other party made such Lender’s own analysis and determined to enter into an assignment of such Loans and to consummate the transactions contemplated thereby notwithstanding such Lender’s lack of knowledge of the Excluded Information and (iv) Borrower shall have no liability to such Lender, and such Lender hereby waives and releases, to the extent permitted by law, any claims such Lender may have against Borrower, under applicable laws or otherwise, with respect to the nondisclosure of the Excluded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Excluded Information shall not and does not affect the truth or accuracy of the representations or warranties of Borrower in the “Standard Terms and Conditions” set forth in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385" w:right="339" w:bottom="1440" w:gutter="0" w:footer="0" w:header="0"/>
        </w:sectPr>
      </w:pPr>
    </w:p>
    <w:bookmarkStart w:id="207" w:name="page208"/>
    <w:bookmarkEnd w:id="207"/>
    <w:p>
      <w:pPr>
        <w:jc w:val="both"/>
        <w:spacing w:after="0" w:line="268" w:lineRule="auto"/>
        <w:rPr>
          <w:sz w:val="20"/>
          <w:szCs w:val="20"/>
          <w:color w:val="auto"/>
        </w:rPr>
      </w:pPr>
      <w:r>
        <w:rPr>
          <w:rFonts w:ascii="Times New Roman" w:cs="Times New Roman" w:eastAsia="Times New Roman" w:hAnsi="Times New Roman"/>
          <w:sz w:val="18"/>
          <w:szCs w:val="18"/>
          <w:color w:val="auto"/>
        </w:rPr>
        <w:t>assignment agreement. Each Lender further acknowledges that the Excluded Information may not be available to Administrative Agent, Auction Manager or the other Lenders hereunder.</w:t>
      </w:r>
    </w:p>
    <w:p>
      <w:pPr>
        <w:spacing w:after="0" w:line="154" w:lineRule="exact"/>
        <w:rPr>
          <w:sz w:val="20"/>
          <w:szCs w:val="20"/>
          <w:color w:val="auto"/>
        </w:rPr>
      </w:pPr>
    </w:p>
    <w:p>
      <w:pPr>
        <w:jc w:val="both"/>
        <w:ind w:firstLine="632"/>
        <w:spacing w:after="0" w:line="218" w:lineRule="auto"/>
        <w:rPr>
          <w:sz w:val="20"/>
          <w:szCs w:val="20"/>
          <w:color w:val="auto"/>
        </w:rPr>
      </w:pPr>
      <w:r>
        <w:rPr>
          <w:rFonts w:ascii="Times New Roman" w:cs="Times New Roman" w:eastAsia="Times New Roman" w:hAnsi="Times New Roman"/>
          <w:sz w:val="18"/>
          <w:szCs w:val="18"/>
          <w:b w:val="1"/>
          <w:bCs w:val="1"/>
          <w:color w:val="auto"/>
        </w:rPr>
        <w:t>SECTION 12.08. Indemnification</w:t>
      </w:r>
      <w:r>
        <w:rPr>
          <w:rFonts w:ascii="Times New Roman" w:cs="Times New Roman" w:eastAsia="Times New Roman" w:hAnsi="Times New Roman"/>
          <w:sz w:val="18"/>
          <w:szCs w:val="18"/>
          <w:color w:val="auto"/>
        </w:rPr>
        <w:t>. The Lenders agree to reimburse and indemnify each Agent in its capacity as such ratably according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“percentage” as used in determining the Required Lenders at such time or, if the Commitments have terminated and all Loans have been repaid in full, as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determined immediately prior to such termination and repayment (with such “percentages” to be determined as if there are no Defaulting Lenders), from and against any and all liabilities, obligations, losses, damages, penalties, actions, judgments, suits, costs, reasonable expenses or disbursements of any kind whatsoever which may at any time (including, without limitation, at any time following the payment of the Obligations) be imposed on, incurred by or asserted</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against such Agent in its capacity as such in any way relating to or arising out of this Agreement or any other Credit Document, or any documents contemplated by or referred to herein or the transactions contemplated hereby or any action taken or omitted to be taken by such Agent under or in connection with any of the foregoing, but only to the extent that any of the foregoing is not paid by Borrower or any of its Subsidiaries;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Lender</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shall be liable to any Agent for the payment of any portion of such liabilities, obligations, losses, damages, penalties, actions, judgments, suits, costs, expenses or disbursements (x) resulting primarily from the gross negligence, or willful misconduct of such Agent (as determined by a court of competent jurisdiction in a final and non-appealable decision) or (y) relating to or arising out of the Commitment Letter. If any indemnity furnished to any Agent for any purpose shall, in</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 xml:space="preserve">the opinion of such Agent be insufficient or become impaired, such Agent may call for additional indemnity and cease, or not commence, to do the acts indemnified against until such additional indemnity is furnished. The agreements in this </w:t>
      </w:r>
      <w:r>
        <w:rPr>
          <w:rFonts w:ascii="Times New Roman" w:cs="Times New Roman" w:eastAsia="Times New Roman" w:hAnsi="Times New Roman"/>
          <w:sz w:val="18"/>
          <w:szCs w:val="18"/>
          <w:u w:val="single" w:color="auto"/>
          <w:color w:val="auto"/>
        </w:rPr>
        <w:t>Section 12.08</w:t>
      </w:r>
      <w:r>
        <w:rPr>
          <w:rFonts w:ascii="Times New Roman" w:cs="Times New Roman" w:eastAsia="Times New Roman" w:hAnsi="Times New Roman"/>
          <w:sz w:val="18"/>
          <w:szCs w:val="18"/>
          <w:color w:val="auto"/>
        </w:rPr>
        <w:t xml:space="preserve"> shall survive the payment of all Obligations.</w:t>
      </w:r>
    </w:p>
    <w:p>
      <w:pPr>
        <w:spacing w:after="0" w:line="152"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SECTION 12.09.</w:t>
      </w:r>
      <w:r>
        <w:rPr>
          <w:sz w:val="20"/>
          <w:szCs w:val="20"/>
          <w:color w:val="auto"/>
        </w:rPr>
        <w:tab/>
      </w:r>
      <w:r>
        <w:rPr>
          <w:rFonts w:ascii="Times New Roman" w:cs="Times New Roman" w:eastAsia="Times New Roman" w:hAnsi="Times New Roman"/>
          <w:sz w:val="18"/>
          <w:szCs w:val="18"/>
          <w:b w:val="1"/>
          <w:bCs w:val="1"/>
          <w:color w:val="auto"/>
        </w:rPr>
        <w:t>No Other Duties</w:t>
      </w:r>
      <w:r>
        <w:rPr>
          <w:rFonts w:ascii="Times New Roman" w:cs="Times New Roman" w:eastAsia="Times New Roman" w:hAnsi="Times New Roman"/>
          <w:sz w:val="18"/>
          <w:szCs w:val="18"/>
          <w:color w:val="auto"/>
        </w:rPr>
        <w:t>. Anything herein to the contrary notwithstanding, none of Administrative Agent, Collateral Agent, or</w:t>
      </w:r>
    </w:p>
    <w:p>
      <w:pPr>
        <w:jc w:val="both"/>
        <w:spacing w:after="0" w:line="219" w:lineRule="auto"/>
        <w:rPr>
          <w:sz w:val="20"/>
          <w:szCs w:val="20"/>
          <w:color w:val="auto"/>
        </w:rPr>
      </w:pPr>
      <w:r>
        <w:rPr>
          <w:rFonts w:ascii="Times New Roman" w:cs="Times New Roman" w:eastAsia="Times New Roman" w:hAnsi="Times New Roman"/>
          <w:sz w:val="18"/>
          <w:szCs w:val="18"/>
          <w:color w:val="auto"/>
        </w:rPr>
        <w:t>Lead Arrangers shall have any powers, duties or responsibilities under this Agreement or any of the other Credit Documents, except in its capacity, as applicable, as Administrative Agent, Collateral Agent, an L/C Lender, the Auction Manager or a Lender hereunder.</w:t>
      </w:r>
    </w:p>
    <w:p>
      <w:pPr>
        <w:spacing w:after="0" w:line="152"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SECTION 12.10.</w:t>
      </w:r>
      <w:r>
        <w:rPr>
          <w:sz w:val="20"/>
          <w:szCs w:val="20"/>
          <w:color w:val="auto"/>
        </w:rPr>
        <w:tab/>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Administrative Agent may deem and treat the payee of any Note as the owner thereof for all purposes hereof</w:t>
      </w:r>
    </w:p>
    <w:p>
      <w:pPr>
        <w:jc w:val="both"/>
        <w:spacing w:after="0" w:line="228" w:lineRule="auto"/>
        <w:rPr>
          <w:sz w:val="20"/>
          <w:szCs w:val="20"/>
          <w:color w:val="auto"/>
        </w:rPr>
      </w:pPr>
      <w:r>
        <w:rPr>
          <w:rFonts w:ascii="Times New Roman" w:cs="Times New Roman" w:eastAsia="Times New Roman" w:hAnsi="Times New Roman"/>
          <w:sz w:val="16"/>
          <w:szCs w:val="16"/>
          <w:color w:val="auto"/>
        </w:rPr>
        <w:t>unless and until a written notice of the assignment, transfer or endorsement thereof, as the case may be, shall have been filed with Administrative Agent. Any request, authority or consent of any Person or entity who, at the time of making such request or giving such authority or consent, is the holder of any Note shall be conclusive and binding on any subsequent holder, transferee, assignee or indorsee, as the case may be, of such Note or of any Note or Notes issued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therefor.</w:t>
      </w:r>
    </w:p>
    <w:p>
      <w:pPr>
        <w:spacing w:after="0" w:line="141"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SECTION 12.11.</w:t>
      </w:r>
      <w:r>
        <w:rPr>
          <w:sz w:val="20"/>
          <w:szCs w:val="20"/>
          <w:color w:val="auto"/>
        </w:rPr>
        <w:tab/>
      </w:r>
      <w:r>
        <w:rPr>
          <w:rFonts w:ascii="Times New Roman" w:cs="Times New Roman" w:eastAsia="Times New Roman" w:hAnsi="Times New Roman"/>
          <w:sz w:val="18"/>
          <w:szCs w:val="18"/>
          <w:b w:val="1"/>
          <w:bCs w:val="1"/>
          <w:color w:val="auto"/>
        </w:rPr>
        <w:t>Administrative Agent May File Proofs of Claim</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of the pendency of any proceeding under any Debtor Relief</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Law or any other judicial proceeding relative to any Credit Party, Administrative Agent (irrespective of whether the principal of any Loan or L/C Liability shall then be due and payable as herein expressed or by declaration or otherwise and irrespective of whether Administrative Agent shall have made any demand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shall be entitled and empowered, by intervention in such proceeding or otherwise:</w:t>
      </w:r>
    </w:p>
    <w:p>
      <w:pPr>
        <w:spacing w:after="0" w:line="168" w:lineRule="exact"/>
        <w:rPr>
          <w:sz w:val="20"/>
          <w:szCs w:val="20"/>
          <w:color w:val="auto"/>
        </w:rPr>
      </w:pPr>
    </w:p>
    <w:p>
      <w:pPr>
        <w:jc w:val="both"/>
        <w:ind w:firstLine="637"/>
        <w:spacing w:after="0" w:line="252" w:lineRule="auto"/>
        <w:tabs>
          <w:tab w:leader="none" w:pos="12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L/C Liabilities and all other Obligations that are owing and unpaid and to file such other documents as may be necessary or advisable in order to have the claims of the Secured Parties (including any claim for the reasonable compensation, expenses, disbursements and advances of the Secured Parties and their respective agents and counsel and all other amounts due the Secured Parties under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13.03</w:t>
      </w:r>
      <w:r>
        <w:rPr>
          <w:rFonts w:ascii="Times New Roman" w:cs="Times New Roman" w:eastAsia="Times New Roman" w:hAnsi="Times New Roman"/>
          <w:sz w:val="18"/>
          <w:szCs w:val="18"/>
          <w:color w:val="auto"/>
        </w:rPr>
        <w:t>) allowed in such judicial proceeding; and</w:t>
      </w:r>
    </w:p>
    <w:p>
      <w:pPr>
        <w:spacing w:after="0" w:line="18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(and each Secured Party by accepting the benefits of the Collateral) to make such payments to Administrative Agent and, in the event that Administrative Agent shall consent to the making of such payments directly to the Secured Parties, to pay to Administrative Agent any amount due for the reasonable compensation, expenses, disbursements and advances of Administrative Agent and its agents and counsel, and any other amounts due Administrative Agent under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155</w:t>
      </w:r>
    </w:p>
    <w:p>
      <w:pPr>
        <w:sectPr>
          <w:pgSz w:w="11900" w:h="16838" w:orient="portrait"/>
          <w:cols w:equalWidth="0" w:num="1">
            <w:col w:w="11240"/>
          </w:cols>
          <w:pgMar w:left="320" w:top="1384" w:right="339" w:bottom="1440" w:gutter="0" w:footer="0" w:header="0"/>
        </w:sectPr>
      </w:pPr>
    </w:p>
    <w:bookmarkStart w:id="208" w:name="page209"/>
    <w:bookmarkEnd w:id="208"/>
    <w:p>
      <w:pPr>
        <w:jc w:val="both"/>
        <w:spacing w:after="0" w:line="256" w:lineRule="auto"/>
        <w:rPr>
          <w:sz w:val="20"/>
          <w:szCs w:val="20"/>
          <w:color w:val="auto"/>
        </w:rPr>
      </w:pPr>
      <w:r>
        <w:rPr>
          <w:rFonts w:ascii="Times New Roman" w:cs="Times New Roman" w:eastAsia="Times New Roman" w:hAnsi="Times New Roman"/>
          <w:sz w:val="18"/>
          <w:szCs w:val="18"/>
          <w:color w:val="auto"/>
        </w:rPr>
        <w:t>Nothing contained herein shall be deemed to authorize Administrative Agent to authorize or consent to or accept or adopt on behalf of any Secured Party any plan of reorganization, arrangement, adjustment or composition affecting the Obligations or the rights of any Secured Party to authorize Administrative Agent to vote in respect of the claim of any Secured Party in any such proceeding.</w:t>
      </w:r>
    </w:p>
    <w:p>
      <w:pPr>
        <w:spacing w:after="0" w:line="165"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12.12.</w:t>
      </w:r>
      <w:r>
        <w:rPr>
          <w:sz w:val="20"/>
          <w:szCs w:val="20"/>
          <w:color w:val="auto"/>
        </w:rPr>
        <w:tab/>
      </w:r>
      <w:r>
        <w:rPr>
          <w:rFonts w:ascii="Times New Roman" w:cs="Times New Roman" w:eastAsia="Times New Roman" w:hAnsi="Times New Roman"/>
          <w:sz w:val="16"/>
          <w:szCs w:val="16"/>
          <w:b w:val="1"/>
          <w:bCs w:val="1"/>
          <w:color w:val="auto"/>
        </w:rPr>
        <w:t>Collateral Matters</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jc w:val="both"/>
        <w:ind w:firstLine="637"/>
        <w:spacing w:after="0" w:line="248" w:lineRule="auto"/>
        <w:tabs>
          <w:tab w:leader="none" w:pos="12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(and each other Secured Party by accepting the benefits of the Collateral) authorizes and directs Collateral Agent to enter into the Security Documents for the benefit of the Secured Parties and to hold and enforce the Liens on the Collateral on behalf of the Secured Parties. Collateral Agent is hereby authorized on behalf of all of the Lenders, without the necessity of any notice to or further consent from any Lender, from time to time, to take any action with respect to any Collateral or Security Documents which may be necessary to perfect and maintain perfected the security interest in and liens upon the Collateral granted pursuant to the Security Documents. The Lenders hereby authorize Collateral Agent to take the actions set forth in </w:t>
      </w:r>
      <w:r>
        <w:rPr>
          <w:rFonts w:ascii="Times New Roman" w:cs="Times New Roman" w:eastAsia="Times New Roman" w:hAnsi="Times New Roman"/>
          <w:sz w:val="18"/>
          <w:szCs w:val="18"/>
          <w:u w:val="single" w:color="auto"/>
          <w:color w:val="auto"/>
        </w:rPr>
        <w:t>Section 13.04(g)</w:t>
      </w:r>
      <w:r>
        <w:rPr>
          <w:rFonts w:ascii="Times New Roman" w:cs="Times New Roman" w:eastAsia="Times New Roman" w:hAnsi="Times New Roman"/>
          <w:sz w:val="18"/>
          <w:szCs w:val="18"/>
          <w:color w:val="auto"/>
        </w:rPr>
        <w:t xml:space="preserve">. Upon request by Administrative Agent at any time, the Lenders will confirm in writing Collateral Agent’s authority to release particular types or items of Collateral pursuant to </w:t>
      </w:r>
      <w:r>
        <w:rPr>
          <w:rFonts w:ascii="Times New Roman" w:cs="Times New Roman" w:eastAsia="Times New Roman" w:hAnsi="Times New Roman"/>
          <w:sz w:val="18"/>
          <w:szCs w:val="18"/>
          <w:u w:val="single" w:color="auto"/>
          <w:color w:val="auto"/>
        </w:rPr>
        <w:t>Section 13.04(g)</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637"/>
        <w:spacing w:after="0" w:line="247" w:lineRule="auto"/>
        <w:tabs>
          <w:tab w:leader="none" w:pos="125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Collateral Agent shall have no obligation whatsoever to the Lenders, the other Secured Parties or any other Person to assure that the Collateral exists or is owned by any Credit Party or is cared for, protected or insured or that the Liens granted to Collateral Agent pursuant to the applicable Security Documents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Collateral Agent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or in this </w:t>
      </w:r>
      <w:r>
        <w:rPr>
          <w:rFonts w:ascii="Times New Roman" w:cs="Times New Roman" w:eastAsia="Times New Roman" w:hAnsi="Times New Roman"/>
          <w:sz w:val="18"/>
          <w:szCs w:val="18"/>
          <w:u w:val="single" w:color="auto"/>
          <w:color w:val="auto"/>
        </w:rPr>
        <w:t>Section 12.12</w:t>
      </w:r>
      <w:r>
        <w:rPr>
          <w:rFonts w:ascii="Times New Roman" w:cs="Times New Roman" w:eastAsia="Times New Roman" w:hAnsi="Times New Roman"/>
          <w:sz w:val="18"/>
          <w:szCs w:val="18"/>
          <w:color w:val="auto"/>
        </w:rPr>
        <w:t xml:space="preserve"> or in any of the Security Documents, it being understood and agreed that in respect of the Collateral or any part thereof, or any act, omission or event related thereto, Collateral Agent may act in any manner it may deem appropriate, in its sole discretion, given Collateral Agent’s own interest in the Collateral or any part thereof as one of the Lenders and that Collateral Agent shall have no duty or liability whatsoever to the Lenders or the other Secured Parties, except for its gross negligence or willful misconduct (as determined by a court of competent jurisdiction in a final and non-appealable decision).</w:t>
      </w:r>
    </w:p>
    <w:p>
      <w:pPr>
        <w:spacing w:after="0" w:line="172"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12.13.</w:t>
      </w:r>
      <w:r>
        <w:rPr>
          <w:sz w:val="20"/>
          <w:szCs w:val="20"/>
          <w:color w:val="auto"/>
        </w:rPr>
        <w:tab/>
      </w:r>
      <w:r>
        <w:rPr>
          <w:rFonts w:ascii="Times New Roman" w:cs="Times New Roman" w:eastAsia="Times New Roman" w:hAnsi="Times New Roman"/>
          <w:sz w:val="16"/>
          <w:szCs w:val="16"/>
          <w:b w:val="1"/>
          <w:bCs w:val="1"/>
          <w:color w:val="auto"/>
        </w:rPr>
        <w:t>Withholding Tax</w:t>
      </w:r>
      <w:r>
        <w:rPr>
          <w:rFonts w:ascii="Times New Roman" w:cs="Times New Roman" w:eastAsia="Times New Roman" w:hAnsi="Times New Roman"/>
          <w:sz w:val="16"/>
          <w:szCs w:val="16"/>
          <w:color w:val="auto"/>
        </w:rPr>
        <w:t>. To the extent required by any applicable Requirement of Law, Administrative Agent may withhold from</w:t>
      </w: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any payment to any Lender, an amount equivalent to any applicable withholding Tax. Without limiting or expanding the provisions of </w:t>
      </w:r>
      <w:r>
        <w:rPr>
          <w:rFonts w:ascii="Times New Roman" w:cs="Times New Roman" w:eastAsia="Times New Roman" w:hAnsi="Times New Roman"/>
          <w:sz w:val="16"/>
          <w:szCs w:val="16"/>
          <w:u w:val="single" w:color="auto"/>
          <w:color w:val="auto"/>
        </w:rPr>
        <w:t>Section 5.06</w:t>
      </w:r>
      <w:r>
        <w:rPr>
          <w:rFonts w:ascii="Times New Roman" w:cs="Times New Roman" w:eastAsia="Times New Roman" w:hAnsi="Times New Roman"/>
          <w:sz w:val="16"/>
          <w:szCs w:val="16"/>
          <w:color w:val="auto"/>
        </w:rPr>
        <w:t>, each Lender shall, indemnify the relevant Administrative Agent (to the extent that Administrative Agent has not already been reimbursed by the Credit Parties and without limiting or expanding the obligation of the Credit Parties to do so), and shall make payable in respect thereof within thirty (30) calendar days after</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demand therefor, against all Taxes and all related losses, claims, liabilities and expenses (including fees, charges and disbursements of any counsel for Administrative Agent) incurred by or asserted against Administrative Agent by the Internal Revenue Service or any other Governmental Authority as a result of the failure of Administrative Agent to properly withhold Tax from amounts paid to or for the account of such Lender for any reason (including, without</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limitation, because the appropriate form was not delivered or not property executed, or because such Lender failed to notify Administrative Agent of a change in circumstance that rendered the exemption from, or reduction of withholding Tax ineffective), whether or not such Taxes were correctly or legally imposed or asserted. A certificate as to the amount of such payment or liability delivered to any Lender by Administrative Agent shall be conclusive absent manifest error.</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Each Lender hereby authorizes Administrative Agent to set off and apply any and all amounts at any time owing to such Lender under this Agreement or any other Security Document against any amount due Administrative Agent under this </w:t>
      </w:r>
      <w:r>
        <w:rPr>
          <w:rFonts w:ascii="Times New Roman" w:cs="Times New Roman" w:eastAsia="Times New Roman" w:hAnsi="Times New Roman"/>
          <w:sz w:val="16"/>
          <w:szCs w:val="16"/>
          <w:u w:val="single" w:color="auto"/>
          <w:color w:val="auto"/>
        </w:rPr>
        <w:t>Section 12.13</w:t>
      </w:r>
      <w:r>
        <w:rPr>
          <w:rFonts w:ascii="Times New Roman" w:cs="Times New Roman" w:eastAsia="Times New Roman" w:hAnsi="Times New Roman"/>
          <w:sz w:val="16"/>
          <w:szCs w:val="16"/>
          <w:color w:val="auto"/>
        </w:rPr>
        <w:t xml:space="preserve">. The agreements in this </w:t>
      </w:r>
      <w:r>
        <w:rPr>
          <w:rFonts w:ascii="Times New Roman" w:cs="Times New Roman" w:eastAsia="Times New Roman" w:hAnsi="Times New Roman"/>
          <w:sz w:val="16"/>
          <w:szCs w:val="16"/>
          <w:u w:val="single" w:color="auto"/>
          <w:color w:val="auto"/>
        </w:rPr>
        <w:t>Section 12.13</w:t>
      </w:r>
      <w:r>
        <w:rPr>
          <w:rFonts w:ascii="Times New Roman" w:cs="Times New Roman" w:eastAsia="Times New Roman" w:hAnsi="Times New Roman"/>
          <w:sz w:val="16"/>
          <w:szCs w:val="16"/>
          <w:color w:val="auto"/>
        </w:rPr>
        <w:t xml:space="preserve"> shall survive the resignation and/or replacement of Administrative Agent, any assignment of rights by, or the replacement of, a Lender, and the repayment, satisfaction or</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 xml:space="preserve">discharge of any Loans and all other amounts payable hereunder. For the avoidance of doubt, for purposes of this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 the term “Lender” includes any L/C Lender.</w:t>
      </w:r>
    </w:p>
    <w:p>
      <w:pPr>
        <w:spacing w:after="0" w:line="152"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12.14.</w:t>
      </w:r>
      <w:r>
        <w:rPr>
          <w:sz w:val="20"/>
          <w:szCs w:val="20"/>
          <w:color w:val="auto"/>
        </w:rPr>
        <w:tab/>
      </w:r>
      <w:r>
        <w:rPr>
          <w:rFonts w:ascii="Times New Roman" w:cs="Times New Roman" w:eastAsia="Times New Roman" w:hAnsi="Times New Roman"/>
          <w:sz w:val="16"/>
          <w:szCs w:val="16"/>
          <w:b w:val="1"/>
          <w:bCs w:val="1"/>
          <w:color w:val="auto"/>
        </w:rPr>
        <w:t>Secured Cash Management Agreements and Credit Swap Contracts</w:t>
      </w:r>
      <w:r>
        <w:rPr>
          <w:rFonts w:ascii="Times New Roman" w:cs="Times New Roman" w:eastAsia="Times New Roman" w:hAnsi="Times New Roman"/>
          <w:sz w:val="16"/>
          <w:szCs w:val="16"/>
          <w:color w:val="auto"/>
        </w:rPr>
        <w:t>. Except as otherwise expressly set forth herein or</w:t>
      </w: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in any Security Document, no Cash Management Bank or Swap Provider that obtains the benefits of </w:t>
      </w:r>
      <w:r>
        <w:rPr>
          <w:rFonts w:ascii="Times New Roman" w:cs="Times New Roman" w:eastAsia="Times New Roman" w:hAnsi="Times New Roman"/>
          <w:sz w:val="16"/>
          <w:szCs w:val="16"/>
          <w:u w:val="single" w:color="auto"/>
          <w:color w:val="auto"/>
        </w:rPr>
        <w:t>Section 11.02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VI</w:t>
      </w:r>
      <w:r>
        <w:rPr>
          <w:rFonts w:ascii="Times New Roman" w:cs="Times New Roman" w:eastAsia="Times New Roman" w:hAnsi="Times New Roman"/>
          <w:sz w:val="16"/>
          <w:szCs w:val="16"/>
          <w:color w:val="auto"/>
        </w:rPr>
        <w:t xml:space="preserve"> or any Collateral by virtue of the provisions hereof or of any Security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in such case, only to the extent expressly provided in the Credit Documents. Notwithstanding any other provision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1385" w:right="339" w:bottom="1440" w:gutter="0" w:footer="0" w:header="0"/>
        </w:sectPr>
      </w:pPr>
    </w:p>
    <w:bookmarkStart w:id="209" w:name="page210"/>
    <w:bookmarkEnd w:id="209"/>
    <w:p>
      <w:pPr>
        <w:jc w:val="both"/>
        <w:spacing w:after="0" w:line="244" w:lineRule="auto"/>
        <w:rPr>
          <w:sz w:val="20"/>
          <w:szCs w:val="20"/>
          <w:color w:val="auto"/>
        </w:rPr>
      </w:pPr>
      <w:r>
        <w:rPr>
          <w:rFonts w:ascii="Times New Roman" w:cs="Times New Roman" w:eastAsia="Times New Roman" w:hAnsi="Times New Roman"/>
          <w:sz w:val="16"/>
          <w:szCs w:val="16"/>
          <w:color w:val="auto"/>
        </w:rPr>
        <w:t>Administrative Agent shall not be required to verify the payment of, or that other satisfactory arrangements have been made with respect to, Obligations arising under Secured Cash Management Agreements and Credit Swap Contracts unless Administrative Agent has received written notice of such Obligations,</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together with such supporting documentation as Administrative Agent may request, from the applicable Cash Management Bank or Swap Provider, as the case may be.</w:t>
      </w:r>
    </w:p>
    <w:p>
      <w:pPr>
        <w:spacing w:after="0" w:line="153"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12.15.</w:t>
      </w:r>
      <w:r>
        <w:rPr>
          <w:sz w:val="20"/>
          <w:szCs w:val="20"/>
          <w:color w:val="auto"/>
        </w:rPr>
        <w:tab/>
      </w:r>
      <w:r>
        <w:rPr>
          <w:rFonts w:ascii="Times New Roman" w:cs="Times New Roman" w:eastAsia="Times New Roman" w:hAnsi="Times New Roman"/>
          <w:sz w:val="16"/>
          <w:szCs w:val="16"/>
          <w:b w:val="1"/>
          <w:bCs w:val="1"/>
          <w:color w:val="auto"/>
        </w:rPr>
        <w:t>Certain ERISA Matters</w:t>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jc w:val="both"/>
        <w:ind w:firstLine="637"/>
        <w:spacing w:after="0" w:line="256" w:lineRule="auto"/>
        <w:tabs>
          <w:tab w:leader="none" w:pos="12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Administrative Agent, Collateral Agent, the Companies, and their respective Affiliates, that at least one of the following is and will be true:</w:t>
      </w:r>
    </w:p>
    <w:p>
      <w:pPr>
        <w:spacing w:after="0" w:line="166" w:lineRule="exact"/>
        <w:rPr>
          <w:rFonts w:ascii="Times New Roman" w:cs="Times New Roman" w:eastAsia="Times New Roman" w:hAnsi="Times New Roman"/>
          <w:sz w:val="18"/>
          <w:szCs w:val="18"/>
          <w:color w:val="auto"/>
        </w:rPr>
      </w:pPr>
    </w:p>
    <w:p>
      <w:pPr>
        <w:ind w:left="640" w:firstLine="881"/>
        <w:spacing w:after="0" w:line="231" w:lineRule="auto"/>
        <w:tabs>
          <w:tab w:leader="none" w:pos="1900" w:val="left"/>
        </w:tabs>
        <w:numPr>
          <w:ilvl w:val="2"/>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for purposes of Title I of ERISA or Section 4975 of the Code) of one or more Benefit Plans in connection with the Loans, the Letters of Credit or the Commitments,</w:t>
      </w:r>
    </w:p>
    <w:p>
      <w:pPr>
        <w:spacing w:after="0" w:line="154" w:lineRule="exact"/>
        <w:rPr>
          <w:rFonts w:ascii="Times New Roman" w:cs="Times New Roman" w:eastAsia="Times New Roman" w:hAnsi="Times New Roman"/>
          <w:sz w:val="18"/>
          <w:szCs w:val="18"/>
          <w:color w:val="auto"/>
        </w:rPr>
      </w:pPr>
    </w:p>
    <w:p>
      <w:pPr>
        <w:jc w:val="both"/>
        <w:ind w:left="640" w:firstLine="881"/>
        <w:spacing w:after="0" w:line="212" w:lineRule="auto"/>
        <w:tabs>
          <w:tab w:leader="none" w:pos="1896" w:val="left"/>
        </w:tabs>
        <w:numPr>
          <w:ilvl w:val="2"/>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prohibited transaction exemption set forth in one or more prohibited transaction class exemptions issued by the U.S. Department of Labor (“</w:t>
      </w:r>
      <w:r>
        <w:rPr>
          <w:rFonts w:ascii="Times New Roman" w:cs="Times New Roman" w:eastAsia="Times New Roman" w:hAnsi="Times New Roman"/>
          <w:sz w:val="18"/>
          <w:szCs w:val="18"/>
          <w:b w:val="1"/>
          <w:bCs w:val="1"/>
          <w:color w:val="auto"/>
        </w:rPr>
        <w:t>PTEs</w:t>
      </w:r>
      <w:r>
        <w:rPr>
          <w:rFonts w:ascii="Times New Roman" w:cs="Times New Roman" w:eastAsia="Times New Roman" w:hAnsi="Times New Roman"/>
          <w:sz w:val="18"/>
          <w:szCs w:val="18"/>
          <w:color w:val="auto"/>
        </w:rPr>
        <w:t>”),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w:t>
      </w:r>
    </w:p>
    <w:p>
      <w:pPr>
        <w:spacing w:after="0" w:line="167" w:lineRule="exact"/>
        <w:rPr>
          <w:rFonts w:ascii="Times New Roman" w:cs="Times New Roman" w:eastAsia="Times New Roman" w:hAnsi="Times New Roman"/>
          <w:sz w:val="18"/>
          <w:szCs w:val="18"/>
          <w:color w:val="auto"/>
        </w:rPr>
      </w:pPr>
    </w:p>
    <w:p>
      <w:pPr>
        <w:jc w:val="both"/>
        <w:ind w:left="640" w:firstLine="881"/>
        <w:spacing w:after="0" w:line="212" w:lineRule="auto"/>
        <w:tabs>
          <w:tab w:leader="none" w:pos="1892" w:val="left"/>
        </w:tabs>
        <w:numPr>
          <w:ilvl w:val="2"/>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4" w:lineRule="exact"/>
        <w:rPr>
          <w:rFonts w:ascii="Times New Roman" w:cs="Times New Roman" w:eastAsia="Times New Roman" w:hAnsi="Times New Roman"/>
          <w:sz w:val="18"/>
          <w:szCs w:val="18"/>
          <w:color w:val="auto"/>
        </w:rPr>
      </w:pPr>
    </w:p>
    <w:p>
      <w:pPr>
        <w:ind w:left="640" w:firstLine="881"/>
        <w:spacing w:after="0" w:line="231" w:lineRule="auto"/>
        <w:tabs>
          <w:tab w:leader="none" w:pos="1896" w:val="left"/>
        </w:tabs>
        <w:numPr>
          <w:ilvl w:val="2"/>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and Collateral Agents, in their sole discretion, and such Lender.</w:t>
      </w:r>
    </w:p>
    <w:p>
      <w:pPr>
        <w:spacing w:after="0" w:line="180" w:lineRule="exact"/>
        <w:rPr>
          <w:rFonts w:ascii="Times New Roman" w:cs="Times New Roman" w:eastAsia="Times New Roman" w:hAnsi="Times New Roman"/>
          <w:sz w:val="18"/>
          <w:szCs w:val="18"/>
          <w:color w:val="auto"/>
        </w:rPr>
      </w:pPr>
    </w:p>
    <w:p>
      <w:pPr>
        <w:jc w:val="both"/>
        <w:ind w:firstLine="637"/>
        <w:spacing w:after="0" w:line="254" w:lineRule="auto"/>
        <w:tabs>
          <w:tab w:leader="none" w:pos="1257"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jc w:val="both"/>
        <w:ind w:firstLine="5"/>
        <w:spacing w:after="0" w:line="283" w:lineRule="auto"/>
        <w:tabs>
          <w:tab w:leader="none" w:pos="255"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and warrants, as of the date such Person became a Lender party hereto, to, and (y) covenants, from the date such Person became a Lender party hereto to the date such Person ceases being a Lender party hereto, for the benefit of, Administrative Agent, Collateral Agent and their respective Affiliates, and not, for the avoidance of doubt, to or for the benefit of any of the Companies, that none of Administrative Agent, Collateral Agent, or any of their respective Affiliates is a fiduciary with respect to the assets of such Lender involved in the Loans, the Letters of Credit, the Commitments and this Agreement (including in connection with the reservation or exercise of any rights by Administrative Agent under this Agreement or any documents related to hereto or thereto).</w:t>
      </w:r>
    </w:p>
    <w:p>
      <w:pPr>
        <w:spacing w:after="0" w:line="14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ARTICLE XIII.</w:t>
      </w:r>
    </w:p>
    <w:p>
      <w:pPr>
        <w:spacing w:after="0" w:line="13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186" w:lineRule="exact"/>
        <w:rPr>
          <w:sz w:val="20"/>
          <w:szCs w:val="20"/>
          <w:color w:val="auto"/>
        </w:rPr>
      </w:pPr>
    </w:p>
    <w:p>
      <w:pPr>
        <w:jc w:val="both"/>
        <w:ind w:firstLine="632"/>
        <w:spacing w:after="0" w:line="221" w:lineRule="auto"/>
        <w:rPr>
          <w:sz w:val="20"/>
          <w:szCs w:val="20"/>
          <w:color w:val="auto"/>
        </w:rPr>
      </w:pPr>
      <w:r>
        <w:rPr>
          <w:rFonts w:ascii="Times New Roman" w:cs="Times New Roman" w:eastAsia="Times New Roman" w:hAnsi="Times New Roman"/>
          <w:sz w:val="18"/>
          <w:szCs w:val="18"/>
          <w:b w:val="1"/>
          <w:bCs w:val="1"/>
          <w:color w:val="auto"/>
        </w:rPr>
        <w:t>SECTION 13.01. Waiver</w:t>
      </w:r>
      <w:r>
        <w:rPr>
          <w:rFonts w:ascii="Times New Roman" w:cs="Times New Roman" w:eastAsia="Times New Roman" w:hAnsi="Times New Roman"/>
          <w:sz w:val="18"/>
          <w:szCs w:val="18"/>
          <w:color w:val="auto"/>
        </w:rPr>
        <w:t>. No failure on the part of Administrative Agent, Collateral Agent or any other Secured Party to exercise and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delay in exercising, and no course of dealing with respect to, any right, power or privilege under any Credit Document shall operate as a waiver thereof, nor shall any single or partial exercise of any right, power or privilege under any Credit Document preclude any other or further exercise thereof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1371"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color w:val="auto"/>
        </w:rPr>
        <w:t>exercise of any other right, power or privilege. The remedies provided herein are cumulative and not exclusive of any remedies provided by law.</w:t>
      </w:r>
    </w:p>
    <w:p>
      <w:pPr>
        <w:spacing w:after="0" w:line="173"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13.02.</w:t>
      </w:r>
      <w:r>
        <w:rPr>
          <w:sz w:val="20"/>
          <w:szCs w:val="20"/>
          <w:color w:val="auto"/>
        </w:rPr>
        <w:tab/>
      </w:r>
      <w:r>
        <w:rPr>
          <w:rFonts w:ascii="Times New Roman" w:cs="Times New Roman" w:eastAsia="Times New Roman" w:hAnsi="Times New Roman"/>
          <w:sz w:val="16"/>
          <w:szCs w:val="16"/>
          <w:b w:val="1"/>
          <w:bCs w:val="1"/>
          <w:color w:val="auto"/>
        </w:rPr>
        <w:t>Notices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jc w:val="both"/>
        <w:ind w:firstLine="637"/>
        <w:spacing w:after="0" w:line="219" w:lineRule="auto"/>
        <w:tabs>
          <w:tab w:leader="none" w:pos="12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Unless otherwise expressly provided herein, all notices and other communications provided for hereunder shall be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by facsimile or electronic mail). All such written notices shall be mailed certified or registered mail, faxed or delivered to the applicable address, telecopy or facsimile number or (subject to </w:t>
      </w:r>
      <w:r>
        <w:rPr>
          <w:rFonts w:ascii="Times New Roman" w:cs="Times New Roman" w:eastAsia="Times New Roman" w:hAnsi="Times New Roman"/>
          <w:sz w:val="18"/>
          <w:szCs w:val="18"/>
          <w:u w:val="single" w:color="auto"/>
          <w:color w:val="auto"/>
        </w:rPr>
        <w:t>Section 13.02(b)</w:t>
      </w:r>
      <w:r>
        <w:rPr>
          <w:rFonts w:ascii="Times New Roman" w:cs="Times New Roman" w:eastAsia="Times New Roman" w:hAnsi="Times New Roman"/>
          <w:sz w:val="18"/>
          <w:szCs w:val="18"/>
          <w:color w:val="auto"/>
        </w:rPr>
        <w:t xml:space="preserve"> below) electronic mail address, and all notices and other communications expressly permitted hereunder to be given by telephone shall be made to the applicable telephone number, as follows:</w:t>
      </w:r>
    </w:p>
    <w:p>
      <w:pPr>
        <w:spacing w:after="0" w:line="154" w:lineRule="exact"/>
        <w:rPr>
          <w:rFonts w:ascii="Times New Roman" w:cs="Times New Roman" w:eastAsia="Times New Roman" w:hAnsi="Times New Roman"/>
          <w:sz w:val="18"/>
          <w:szCs w:val="18"/>
          <w:color w:val="auto"/>
        </w:rPr>
      </w:pPr>
    </w:p>
    <w:p>
      <w:pPr>
        <w:ind w:left="640" w:firstLine="881"/>
        <w:spacing w:after="0" w:line="231" w:lineRule="auto"/>
        <w:tabs>
          <w:tab w:leader="none" w:pos="190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Credit Party, any Agent, and L/C Lender to the address, facsimile number, electronic mail address or telephone number specified for such Person below its name on the signature pages hereof;</w:t>
      </w:r>
    </w:p>
    <w:p>
      <w:pPr>
        <w:spacing w:after="0" w:line="167" w:lineRule="exact"/>
        <w:rPr>
          <w:rFonts w:ascii="Times New Roman" w:cs="Times New Roman" w:eastAsia="Times New Roman" w:hAnsi="Times New Roman"/>
          <w:sz w:val="18"/>
          <w:szCs w:val="18"/>
          <w:color w:val="auto"/>
        </w:rPr>
      </w:pPr>
    </w:p>
    <w:p>
      <w:pPr>
        <w:ind w:left="640" w:firstLine="881"/>
        <w:spacing w:after="0" w:line="231" w:lineRule="auto"/>
        <w:tabs>
          <w:tab w:leader="none" w:pos="1896"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facsimile number, electronic mail address or telephone number specified for such Person below its name on the signature pages hereof or, in the case of any assignee Lender, the applicable Assignment Agreement.</w:t>
      </w:r>
    </w:p>
    <w:p>
      <w:pPr>
        <w:spacing w:after="0" w:line="1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Times New Roman" w:cs="Times New Roman" w:eastAsia="Times New Roman" w:hAnsi="Times New Roman"/>
          <w:sz w:val="18"/>
          <w:szCs w:val="18"/>
          <w:u w:val="single" w:color="auto"/>
          <w:color w:val="auto"/>
        </w:rPr>
        <w:t>Section 13.02(b)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Section 13.02(b)</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jc w:val="both"/>
        <w:ind w:firstLine="637"/>
        <w:spacing w:after="0" w:line="214" w:lineRule="auto"/>
        <w:tabs>
          <w:tab w:leader="none" w:pos="1257"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Electronic Communications</w:t>
      </w:r>
      <w:r>
        <w:rPr>
          <w:rFonts w:ascii="Times New Roman" w:cs="Times New Roman" w:eastAsia="Times New Roman" w:hAnsi="Times New Roman"/>
          <w:sz w:val="18"/>
          <w:szCs w:val="18"/>
          <w:color w:val="auto"/>
        </w:rPr>
        <w:t>. Notices and other communications to the Lenders hereunder may be delivered or furnished by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communication (including e-mail and Internet or intranet websites) pursuant to procedures approved by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foregoing shall not apply to notices to any Lender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if such Lender has notified Administrative Agent that it is incapable of receiving notices under such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by electronic communication. Each Agent or any Credit Party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71" w:lineRule="exact"/>
        <w:rPr>
          <w:sz w:val="20"/>
          <w:szCs w:val="20"/>
          <w:color w:val="auto"/>
        </w:rPr>
      </w:pPr>
    </w:p>
    <w:p>
      <w:pPr>
        <w:jc w:val="both"/>
        <w:ind w:firstLine="632"/>
        <w:spacing w:after="0" w:line="280" w:lineRule="auto"/>
        <w:rPr>
          <w:sz w:val="20"/>
          <w:szCs w:val="20"/>
          <w:color w:val="auto"/>
        </w:rPr>
      </w:pPr>
      <w:r>
        <w:rPr>
          <w:rFonts w:ascii="Times New Roman" w:cs="Times New Roman" w:eastAsia="Times New Roman" w:hAnsi="Times New Roman"/>
          <w:sz w:val="16"/>
          <w:szCs w:val="16"/>
          <w:color w:val="auto"/>
        </w:rPr>
        <w:t xml:space="preserve">Unless Administrative Agent otherwise prescribes, (i) notices and other communications sent to an electronic mail address shall be deemed received upon the sender’s receipt of an acknowledgement from the intended recipient (such as by the “return receipt requested” function, as available, return electronic mail address or other written acknowledgement);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if such notice or other communication is not sent during the normal business hours of the recipient, such notice or communication shall be deemed to have been sent at the opening of business on the next business day for the recipient, and</w:t>
      </w:r>
    </w:p>
    <w:p>
      <w:pPr>
        <w:spacing w:after="0" w:line="1" w:lineRule="exact"/>
        <w:rPr>
          <w:sz w:val="20"/>
          <w:szCs w:val="20"/>
          <w:color w:val="auto"/>
        </w:rPr>
      </w:pPr>
    </w:p>
    <w:p>
      <w:pPr>
        <w:ind w:firstLine="5"/>
        <w:spacing w:after="0" w:line="309" w:lineRule="auto"/>
        <w:tabs>
          <w:tab w:leader="none" w:pos="259"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24" w:lineRule="exact"/>
        <w:rPr>
          <w:rFonts w:ascii="Times New Roman" w:cs="Times New Roman" w:eastAsia="Times New Roman" w:hAnsi="Times New Roman"/>
          <w:sz w:val="16"/>
          <w:szCs w:val="16"/>
          <w:color w:val="auto"/>
        </w:rPr>
      </w:pPr>
    </w:p>
    <w:p>
      <w:pPr>
        <w:jc w:val="both"/>
        <w:ind w:firstLine="637"/>
        <w:spacing w:after="0" w:line="219" w:lineRule="auto"/>
        <w:tabs>
          <w:tab w:leader="none" w:pos="12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of Address, Etc</w:t>
      </w:r>
      <w:r>
        <w:rPr>
          <w:rFonts w:ascii="Times New Roman" w:cs="Times New Roman" w:eastAsia="Times New Roman" w:hAnsi="Times New Roman"/>
          <w:sz w:val="18"/>
          <w:szCs w:val="18"/>
          <w:color w:val="auto"/>
        </w:rPr>
        <w:t>. Each Credit Party, each Agent and each L/C Lender may change its respective address, facsimile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mail address or telephone number for notices and other communications hereunder by notice to the other parties hereto. Each other Lender may change its address, facsimile number, electronic mail address or telephone number for notices and other communications hereunder by notice to Borrower, Administrative Agent and each L/C Lender.</w:t>
      </w:r>
    </w:p>
    <w:p>
      <w:pPr>
        <w:spacing w:after="0" w:line="165" w:lineRule="exact"/>
        <w:rPr>
          <w:rFonts w:ascii="Times New Roman" w:cs="Times New Roman" w:eastAsia="Times New Roman" w:hAnsi="Times New Roman"/>
          <w:sz w:val="18"/>
          <w:szCs w:val="18"/>
          <w:color w:val="auto"/>
        </w:rPr>
      </w:pPr>
    </w:p>
    <w:p>
      <w:pPr>
        <w:jc w:val="both"/>
        <w:ind w:firstLine="637"/>
        <w:spacing w:after="0" w:line="210" w:lineRule="auto"/>
        <w:tabs>
          <w:tab w:leader="none" w:pos="1257"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Reliance by Agents and Lenders</w:t>
      </w:r>
      <w:r>
        <w:rPr>
          <w:rFonts w:ascii="Times New Roman" w:cs="Times New Roman" w:eastAsia="Times New Roman" w:hAnsi="Times New Roman"/>
          <w:sz w:val="18"/>
          <w:szCs w:val="18"/>
          <w:color w:val="auto"/>
        </w:rPr>
        <w:t>. Agents and the Lenders shall be entitled to rely and act upon any notices (including telephonic Notices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Borrowing and Letter of Credit Requests)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each Indemnitee from all Losses resulting from the reliance by such Indemnitee on each notice purportedly given by or on behalf of Borrower (except to the extent resulting from such Indemnitee’s own gross negligence, bad faith or willful misconduct or material breach of any Credit Document) and believed by such Indemnitee in good faith to be genuine. All telephonic notices to and other communications with Administrative Agent or Collateral Agent may be recorded by Administrative Agent or Collateral Agent, as the case may be, and each of the parties hereto hereby consents to such recording.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158</w:t>
      </w:r>
    </w:p>
    <w:p>
      <w:pPr>
        <w:sectPr>
          <w:pgSz w:w="11900" w:h="16838" w:orient="portrait"/>
          <w:cols w:equalWidth="0" w:num="1">
            <w:col w:w="11240"/>
          </w:cols>
          <w:pgMar w:left="320" w:top="1371" w:right="339" w:bottom="1440" w:gutter="0" w:footer="0" w:header="0"/>
        </w:sectPr>
      </w:pPr>
    </w:p>
    <w:bookmarkStart w:id="211" w:name="page212"/>
    <w:bookmarkEnd w:id="211"/>
    <w:p>
      <w:pPr>
        <w:jc w:val="both"/>
        <w:ind w:firstLine="637"/>
        <w:spacing w:after="0" w:line="208" w:lineRule="auto"/>
        <w:tabs>
          <w:tab w:leader="none" w:pos="12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Platform</w:t>
      </w:r>
      <w:r>
        <w:rPr>
          <w:rFonts w:ascii="Times New Roman" w:cs="Times New Roman" w:eastAsia="Times New Roman" w:hAnsi="Times New Roman"/>
          <w:sz w:val="18"/>
          <w:szCs w:val="18"/>
          <w:color w:val="auto"/>
        </w:rPr>
        <w:t>. THE PLATFORM IS PROVIDED “AS IS” AND “AS AVAILABLE.” THE AGENT PARTIES (AS DEFINED BELOW)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any Agent or any of their respective Affiliates, directors, officers, employees, counsel, agents, trustees, investment advisors and attorneys-in-fact (collectively, the “</w:t>
      </w:r>
      <w:r>
        <w:rPr>
          <w:rFonts w:ascii="Times New Roman" w:cs="Times New Roman" w:eastAsia="Times New Roman" w:hAnsi="Times New Roman"/>
          <w:sz w:val="18"/>
          <w:szCs w:val="18"/>
          <w:b w:val="1"/>
          <w:bCs w:val="1"/>
          <w:color w:val="auto"/>
        </w:rPr>
        <w:t>Agent Parties</w:t>
      </w:r>
      <w:r>
        <w:rPr>
          <w:rFonts w:ascii="Times New Roman" w:cs="Times New Roman" w:eastAsia="Times New Roman" w:hAnsi="Times New Roman"/>
          <w:sz w:val="18"/>
          <w:szCs w:val="18"/>
          <w:color w:val="auto"/>
        </w:rPr>
        <w:t xml:space="preserve">”) have any liability to Borrower, any other Credit Party, any Lender, any L/C Lender or any other Person for losses, claims, damages, liabilities or expenses of any kind (whether in tort, contract or otherwise) arising out of Borrower’s or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or material breach of any Credit Document by, such Agent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in no event shall any Agent Party have any liability to Borrower, any other Credit Party, any Lender, any L/C Lender or any other Person for indirect, special, incidental, consequential or punitive damages (as opposed to direct or actual damages).</w:t>
      </w:r>
    </w:p>
    <w:p>
      <w:pPr>
        <w:spacing w:after="0" w:line="155"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13.03.</w:t>
      </w:r>
      <w:r>
        <w:rPr>
          <w:sz w:val="20"/>
          <w:szCs w:val="20"/>
          <w:color w:val="auto"/>
        </w:rPr>
        <w:tab/>
      </w:r>
      <w:r>
        <w:rPr>
          <w:rFonts w:ascii="Times New Roman" w:cs="Times New Roman" w:eastAsia="Times New Roman" w:hAnsi="Times New Roman"/>
          <w:sz w:val="16"/>
          <w:szCs w:val="16"/>
          <w:b w:val="1"/>
          <w:bCs w:val="1"/>
          <w:color w:val="auto"/>
        </w:rPr>
        <w:t>Expenses, Indemnification, Etc</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ind w:left="1260" w:hanging="623"/>
        <w:spacing w:after="0"/>
        <w:tabs>
          <w:tab w:leader="none" w:pos="12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jointly and severally, agree to pay or reimburse:</w:t>
      </w:r>
    </w:p>
    <w:p>
      <w:pPr>
        <w:spacing w:after="0" w:line="174" w:lineRule="exact"/>
        <w:rPr>
          <w:rFonts w:ascii="Times New Roman" w:cs="Times New Roman" w:eastAsia="Times New Roman" w:hAnsi="Times New Roman"/>
          <w:sz w:val="18"/>
          <w:szCs w:val="18"/>
          <w:color w:val="auto"/>
        </w:rPr>
      </w:pPr>
    </w:p>
    <w:p>
      <w:pPr>
        <w:jc w:val="both"/>
        <w:ind w:left="640" w:firstLine="881"/>
        <w:spacing w:after="0" w:line="214" w:lineRule="auto"/>
        <w:tabs>
          <w:tab w:leader="none" w:pos="190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Agents for all of their reasonable and documented out-of-pocket costs and expenses (including, but limited to in the case of counsel, the reasonable fees, expenses, and disbursements of one primary legal counsel for Lenders and Agents selected by Administrative Agent and one local counsel in each applicable jurisdiction reasonably deemed necessary by Agents and any “ClearPar” costs and expenses) in connection with (1) the negotiation, preparation, execution and delivery of the Credit Documents and the extension and syndication of credit (including the Loans and Commitments) hereunder and (2) the negotiation, preparation, execution and delivery of any modification, supplement, amendment or waiver of any of the terms of any Credit Document (whether or not consummated or effective) requested by the Credit Parties;</w:t>
      </w:r>
    </w:p>
    <w:p>
      <w:pPr>
        <w:spacing w:after="0" w:line="153" w:lineRule="exact"/>
        <w:rPr>
          <w:rFonts w:ascii="Times New Roman" w:cs="Times New Roman" w:eastAsia="Times New Roman" w:hAnsi="Times New Roman"/>
          <w:sz w:val="18"/>
          <w:szCs w:val="18"/>
          <w:color w:val="auto"/>
        </w:rPr>
      </w:pPr>
    </w:p>
    <w:p>
      <w:pPr>
        <w:jc w:val="both"/>
        <w:ind w:left="640" w:firstLine="881"/>
        <w:spacing w:after="0" w:line="209" w:lineRule="auto"/>
        <w:tabs>
          <w:tab w:leader="none" w:pos="1896"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and each Lender for all reasonable and documented out-of-pocket costs and expenses of such Agent or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legal expenses shall be limited to the reasonable fees, expenses and disbursements of one primary legal counsel for Lenders and Agents selected by Administrative Agent and of one local counsel in each applicable jurisdiction reasonably deemed necessary by Agents)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(1) any enforcement or collection proceedings resulting from any Event of Default, including all manner of participation in or other involvement with (x) bankruptcy, insolvency, receivership, foreclosure, winding up or liquidation proceedings, (y) judicial or regulatory proceedings and (z) workout, restructuring or other negotiations or proceedings (whether or not the workout, restructuring or transaction contemplated thereby is consummated), (2) following the occurrence and during the continuance of an Event of Default, the enforcement of any Credit Document and (3) the enforcement of this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and</w:t>
      </w:r>
    </w:p>
    <w:p>
      <w:pPr>
        <w:spacing w:after="0" w:line="160" w:lineRule="exact"/>
        <w:rPr>
          <w:rFonts w:ascii="Times New Roman" w:cs="Times New Roman" w:eastAsia="Times New Roman" w:hAnsi="Times New Roman"/>
          <w:sz w:val="18"/>
          <w:szCs w:val="18"/>
          <w:color w:val="auto"/>
        </w:rPr>
      </w:pPr>
    </w:p>
    <w:p>
      <w:pPr>
        <w:jc w:val="both"/>
        <w:ind w:left="640" w:firstLine="881"/>
        <w:spacing w:after="0" w:line="218" w:lineRule="auto"/>
        <w:tabs>
          <w:tab w:leader="none" w:pos="1892"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or Collateral Agent, as applicable but without duplication, for all reasonable and documented costs, expenses, assessments and other charges (including reasonable fees and disbursements of one counsel in each applicable jurisdiction) incurred in connection with any filing, registration, recording or perfection of any security interest contemplated by any Credit Document or any other document referred to therein.</w:t>
      </w:r>
    </w:p>
    <w:p>
      <w:pPr>
        <w:spacing w:after="0" w:line="169" w:lineRule="exact"/>
        <w:rPr>
          <w:sz w:val="20"/>
          <w:szCs w:val="20"/>
          <w:color w:val="auto"/>
        </w:rPr>
      </w:pPr>
    </w:p>
    <w:p>
      <w:pPr>
        <w:ind w:firstLine="632"/>
        <w:spacing w:after="0" w:line="268" w:lineRule="auto"/>
        <w:rPr>
          <w:sz w:val="20"/>
          <w:szCs w:val="20"/>
          <w:color w:val="auto"/>
        </w:rPr>
      </w:pPr>
      <w:r>
        <w:rPr>
          <w:rFonts w:ascii="Times New Roman" w:cs="Times New Roman" w:eastAsia="Times New Roman" w:hAnsi="Times New Roman"/>
          <w:sz w:val="18"/>
          <w:szCs w:val="18"/>
          <w:color w:val="auto"/>
        </w:rPr>
        <w:t xml:space="preserve">Without limiting the rights of any Agent under this </w:t>
      </w:r>
      <w:r>
        <w:rPr>
          <w:rFonts w:ascii="Times New Roman" w:cs="Times New Roman" w:eastAsia="Times New Roman" w:hAnsi="Times New Roman"/>
          <w:sz w:val="18"/>
          <w:szCs w:val="18"/>
          <w:u w:val="single" w:color="auto"/>
          <w:color w:val="auto"/>
        </w:rPr>
        <w:t>Section 13.03(a)</w:t>
      </w:r>
      <w:r>
        <w:rPr>
          <w:rFonts w:ascii="Times New Roman" w:cs="Times New Roman" w:eastAsia="Times New Roman" w:hAnsi="Times New Roman"/>
          <w:sz w:val="18"/>
          <w:szCs w:val="18"/>
          <w:color w:val="auto"/>
        </w:rPr>
        <w:t xml:space="preserve">, each Agent, promptly after a request of Borrower from time to time, will advise Borrower of an estimate of any amount anticipated to be incurred by such Agent and reimbursed by Borrower under this </w:t>
      </w:r>
      <w:r>
        <w:rPr>
          <w:rFonts w:ascii="Times New Roman" w:cs="Times New Roman" w:eastAsia="Times New Roman" w:hAnsi="Times New Roman"/>
          <w:sz w:val="18"/>
          <w:szCs w:val="18"/>
          <w:u w:val="single" w:color="auto"/>
          <w:color w:val="auto"/>
        </w:rPr>
        <w:t>Section 13.03(a)</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firstLine="637"/>
        <w:spacing w:after="0" w:line="256" w:lineRule="auto"/>
        <w:tabs>
          <w:tab w:leader="none" w:pos="1257"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jointly and severally, hereby agree to indemnify each Agent, each Lender and their respective Affiliates and their and their respective affiliates, directors, trustees, officers, employees, representatives, advisors, partners and agents (each,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from, and hold each of them harmless against, any and all Losses incurred by, imposed on or asserted against any of them directly or indirectly arising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1369" w:right="339" w:bottom="1440" w:gutter="0" w:footer="0" w:header="0"/>
        </w:sectPr>
      </w:pPr>
    </w:p>
    <w:bookmarkStart w:id="212" w:name="page213"/>
    <w:bookmarkEnd w:id="212"/>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of or by reason of or relating to the negotiation, execution, delivery, performance, administration or enforcement of any Credit Document, any of the transactions contemplated by the Credit Documents (including the Transactions), any breach by any Credit Party of any representation, warranty, covenant or other agreement contained in any Credit Document in connection with any of the Transactions, the use or proposed use of any of the Loans or Letters of Credit, the issuance of or performance under any Letter of Credit or, the use of any collateral security for the Obligations (including the exercise by any Agent or Lender of the rights and remedies or any power of attorney with respect thereto or any action or inaction in respect thereof), including all amounts payable by any Lender pursuant to </w:t>
      </w:r>
      <w:r>
        <w:rPr>
          <w:rFonts w:ascii="Times New Roman" w:cs="Times New Roman" w:eastAsia="Times New Roman" w:hAnsi="Times New Roman"/>
          <w:sz w:val="18"/>
          <w:szCs w:val="18"/>
          <w:u w:val="single" w:color="auto"/>
          <w:color w:val="auto"/>
        </w:rPr>
        <w:t>Section 12.08</w:t>
      </w:r>
      <w:r>
        <w:rPr>
          <w:rFonts w:ascii="Times New Roman" w:cs="Times New Roman" w:eastAsia="Times New Roman" w:hAnsi="Times New Roman"/>
          <w:sz w:val="18"/>
          <w:szCs w:val="18"/>
          <w:color w:val="auto"/>
        </w:rPr>
        <w:t xml:space="preserve"> (and, in the case of an actual or perceived conflict of interest, of another firm of counsel for each group of similarly affected Indemnitees in each relevant jurisdiction)), but excluding (i) any such Losses relating to matters referred to in </w:t>
      </w:r>
      <w:r>
        <w:rPr>
          <w:rFonts w:ascii="Times New Roman" w:cs="Times New Roman" w:eastAsia="Times New Roman" w:hAnsi="Times New Roman"/>
          <w:sz w:val="18"/>
          <w:szCs w:val="18"/>
          <w:u w:val="single" w:color="auto"/>
          <w:color w:val="auto"/>
        </w:rPr>
        <w:t>Sections 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5.06</w:t>
      </w:r>
      <w:r>
        <w:rPr>
          <w:rFonts w:ascii="Times New Roman" w:cs="Times New Roman" w:eastAsia="Times New Roman" w:hAnsi="Times New Roman"/>
          <w:sz w:val="18"/>
          <w:szCs w:val="18"/>
          <w:color w:val="auto"/>
        </w:rPr>
        <w:t xml:space="preserve"> (which shall be the sole remedy in respect of matters referred to therein), (ii) any such Losses arising from the gross negligence, bad faith or willful misconduct or material breach of any Credit Documents by such Indemnitee or its Related Indemnified Persons (as determined by a court of competent jurisdiction in a final and non-appealable decision) and (iii) any such Losses relating to any dispute between and among Indemnitees that does not involve an act or omission by any Company (other than any claims against Administrative Agent, Collateral Agent, any other agent or bookrunner named on the cover page hereto or any L/C Lender, in each case, acting in such capacities or fulfilling such roles);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13.03(b)</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 For purposes of this </w:t>
      </w:r>
      <w:r>
        <w:rPr>
          <w:rFonts w:ascii="Times New Roman" w:cs="Times New Roman" w:eastAsia="Times New Roman" w:hAnsi="Times New Roman"/>
          <w:sz w:val="18"/>
          <w:szCs w:val="18"/>
          <w:u w:val="single" w:color="auto"/>
          <w:color w:val="auto"/>
        </w:rPr>
        <w:t>Section 13.03(b)</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Related Indemnified Person</w:t>
      </w:r>
      <w:r>
        <w:rPr>
          <w:rFonts w:ascii="Times New Roman" w:cs="Times New Roman" w:eastAsia="Times New Roman" w:hAnsi="Times New Roman"/>
          <w:sz w:val="18"/>
          <w:szCs w:val="18"/>
          <w:color w:val="auto"/>
        </w:rPr>
        <w:t xml:space="preserve">” of an Indemnitee means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clause (3), acting at the instructions of such Indemnitee, controlling person or such controlled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reference to a controlled Affiliate or controlling person in this sentence pertains to a controlled Affiliate or controlling person involved in the performance of the Indemnitee’s obligations under the facilities.</w:t>
      </w:r>
    </w:p>
    <w:p>
      <w:pPr>
        <w:spacing w:after="0" w:line="197" w:lineRule="exact"/>
        <w:rPr>
          <w:sz w:val="20"/>
          <w:szCs w:val="20"/>
          <w:color w:val="auto"/>
        </w:rPr>
      </w:pPr>
    </w:p>
    <w:p>
      <w:pPr>
        <w:jc w:val="both"/>
        <w:ind w:firstLine="632"/>
        <w:spacing w:after="0" w:line="279" w:lineRule="auto"/>
        <w:rPr>
          <w:sz w:val="20"/>
          <w:szCs w:val="20"/>
          <w:color w:val="auto"/>
        </w:rPr>
      </w:pPr>
      <w:r>
        <w:rPr>
          <w:rFonts w:ascii="Times New Roman" w:cs="Times New Roman" w:eastAsia="Times New Roman" w:hAnsi="Times New Roman"/>
          <w:sz w:val="16"/>
          <w:szCs w:val="16"/>
          <w:color w:val="auto"/>
        </w:rPr>
        <w:t xml:space="preserve">Without limiting the generality of the foregoing, the Credit Parties, jointly and severally, will indemnify each Agent, each Lender and each other Indemnitee from, and hold each Agent, each Lender and each other Indemnitee harmless against, any Losses incurred by, imposed on or asserted against any of them arising under any Environmental Law as a result of (i) the past, present or future operations of any Company (or any predecessor-in-interest to any Company), (ii) the past, present or future condition of any site or facility owned, operated, leased or used at any time by any Company (or any such predecessor-in-interest)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or (iii) any Release or threatened Release of any Hazardous Materials at, on, under or from any such site or facility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including any such Release or threatened Release that shall occur during any period when any Agent or Lender shall be in possession of any such site or facility following the exercise by such Agent or Lender, as the case may be, of any of its rights and remedies hereunder or under any of the Security Documents;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indemnity hereunder shall be subject to the exclusions from indemnification set forth in the preceding sentence.</w:t>
      </w:r>
    </w:p>
    <w:p>
      <w:pPr>
        <w:spacing w:after="0" w:line="381" w:lineRule="exact"/>
        <w:rPr>
          <w:sz w:val="20"/>
          <w:szCs w:val="20"/>
          <w:color w:val="auto"/>
        </w:rPr>
      </w:pPr>
    </w:p>
    <w:p>
      <w:pPr>
        <w:jc w:val="both"/>
        <w:ind w:firstLine="632"/>
        <w:spacing w:after="0" w:line="252" w:lineRule="auto"/>
        <w:rPr>
          <w:sz w:val="20"/>
          <w:szCs w:val="20"/>
          <w:color w:val="auto"/>
        </w:rPr>
      </w:pPr>
      <w:r>
        <w:rPr>
          <w:rFonts w:ascii="Times New Roman" w:cs="Times New Roman" w:eastAsia="Times New Roman" w:hAnsi="Times New Roman"/>
          <w:sz w:val="18"/>
          <w:szCs w:val="18"/>
          <w:color w:val="auto"/>
        </w:rPr>
        <w:t xml:space="preserve">To the extent that the undertaking to indemnify and hold harmless set forth in this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xml:space="preserve"> or any other provision of any Credit Document providing for indemnification is unenforceable because it is violative of any law or public policy or otherwise, the Credit Parties, jointly and severally, shall contribute the maximum portion that each of them is permitted to pay and satisfy under applicable law to the payment and satisfaction of all indemnified liabilities incurred by any of the Persons indemnified hereunder.</w:t>
      </w:r>
    </w:p>
    <w:p>
      <w:pPr>
        <w:spacing w:after="0" w:line="183"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applicable law, no party hereto shall assert, and the parties hereto hereby waive, any claim against any Person,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1384" w:right="339" w:bottom="1440" w:gutter="0" w:footer="0" w:header="0"/>
        </w:sectPr>
      </w:pPr>
    </w:p>
    <w:bookmarkStart w:id="213" w:name="page214"/>
    <w:bookmarkEnd w:id="213"/>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contemplated hereby or thereby, any Loan or Letter of Credit or the use of the proceeds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contained in this sentence shall limit the Credit Parties’ indemnity and reimbursement obligations to the extent set forth in this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xml:space="preserve"> (including the Credit Parties’ indemnity and reimbursement obligations to indemnify the Indemnitees for indirect, special, punitive or consequential damage that are included in any third party claim in connection with which such Indemnitee is entitled to indemnification hereunder). No Indemnitee referred to in subsection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Credit Documents or the transactions contemplated hereby or thereby other than for direct or actual damages resulting from the gross negligence, bad faith or willful misconduct or material breach of any Credit Document by such Indemnitee as determined by a final and non-appealable judgment of a court of competent jurisdiction.</w:t>
      </w:r>
    </w:p>
    <w:p>
      <w:pPr>
        <w:spacing w:after="0" w:line="178"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13.04.</w:t>
      </w:r>
      <w:r>
        <w:rPr>
          <w:sz w:val="20"/>
          <w:szCs w:val="20"/>
          <w:color w:val="auto"/>
        </w:rPr>
        <w:tab/>
      </w:r>
      <w:r>
        <w:rPr>
          <w:rFonts w:ascii="Times New Roman" w:cs="Times New Roman" w:eastAsia="Times New Roman" w:hAnsi="Times New Roman"/>
          <w:sz w:val="16"/>
          <w:szCs w:val="16"/>
          <w:b w:val="1"/>
          <w:bCs w:val="1"/>
          <w:color w:val="auto"/>
        </w:rPr>
        <w:t>Amendments and Waiver</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jc w:val="both"/>
        <w:ind w:firstLine="637"/>
        <w:spacing w:after="0" w:line="250" w:lineRule="auto"/>
        <w:tabs>
          <w:tab w:leader="none" w:pos="12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this Agreement nor any other Credit Document nor any terms hereof or thereof may be amended, modified, changed or waived, unless such amendment, modification, change or waiver is in writing signed by each of the Credit Parties that is party thereto and the Required Lenders (or Administrative Agent with the consent of the Required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amendment, modification, change or waiver shall (and any such amendment, modification, change or waiver set forth below in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13.04(a)</w:t>
      </w:r>
      <w:r>
        <w:rPr>
          <w:rFonts w:ascii="Times New Roman" w:cs="Times New Roman" w:eastAsia="Times New Roman" w:hAnsi="Times New Roman"/>
          <w:sz w:val="18"/>
          <w:szCs w:val="18"/>
          <w:color w:val="auto"/>
        </w:rPr>
        <w:t xml:space="preserve"> shall only require the approval of the Agents and/or Lenders whose consent is required therefor pursuant to such clauses):</w:t>
      </w:r>
    </w:p>
    <w:p>
      <w:pPr>
        <w:spacing w:after="0" w:line="185" w:lineRule="exact"/>
        <w:rPr>
          <w:rFonts w:ascii="Times New Roman" w:cs="Times New Roman" w:eastAsia="Times New Roman" w:hAnsi="Times New Roman"/>
          <w:sz w:val="18"/>
          <w:szCs w:val="18"/>
          <w:color w:val="auto"/>
        </w:rPr>
      </w:pPr>
    </w:p>
    <w:p>
      <w:pPr>
        <w:jc w:val="both"/>
        <w:ind w:left="640" w:firstLine="881"/>
        <w:spacing w:after="0" w:line="246" w:lineRule="auto"/>
        <w:tabs>
          <w:tab w:leader="none" w:pos="190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date for any scheduled payment of principal on any Loan or Note or extend the stated maturity of any Letter of Credit beyond any R/C Maturity Date (unless such Letter of Credit is required to be cash collateralized or otherwise backstopped (with a letter of credit on customary terms) to Administrative Agent’s and applicable L/C Lender’s reasonable satisfaction or the participations therein are required to be assumed by Lenders that have Revolving Commitments which extend beyond such R/C Maturity Date) or extend the termination date of any of the Commitments, or reduce the rate or extend the time of payment of interest (other than as a result of any waiver of the applicability of any post-default increase in interest rates) or fees thereon, or forgive or reduce the principal amount thereof, without the consent of each Lender directly and adversely affected thereby (it being understood that the waiver of (or amendment to the terms of) any Default or Event of Default or of any mandatory prepayment of the Loans or mandatory reduction in Commitments shall not constitute a postponement of any date scheduled for the payment of principal or interest or an extension or increase of any Commitment and any amendment or modification to the financial definitions in this Agreement shall not constitute a reduction in any rate of interest or fees for purposes of this clause (i), notwithstanding the fact that such amendment or modification actually results in such a reduction);</w:t>
      </w:r>
    </w:p>
    <w:p>
      <w:pPr>
        <w:spacing w:after="0" w:line="192" w:lineRule="exact"/>
        <w:rPr>
          <w:rFonts w:ascii="Times New Roman" w:cs="Times New Roman" w:eastAsia="Times New Roman" w:hAnsi="Times New Roman"/>
          <w:sz w:val="18"/>
          <w:szCs w:val="18"/>
          <w:color w:val="auto"/>
        </w:rPr>
      </w:pPr>
    </w:p>
    <w:p>
      <w:pPr>
        <w:jc w:val="both"/>
        <w:ind w:left="640" w:firstLine="881"/>
        <w:spacing w:after="0" w:line="256" w:lineRule="auto"/>
        <w:tabs>
          <w:tab w:leader="none" w:pos="1896"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(x) all or substantially all of the Collateral (except as provided in the Security Documents) under all the Security Documents or (y) all or substantially all of the Guarantors from the Guarantees (except as expressly provided in this Agreement), without the consent of each Lender;</w:t>
      </w:r>
    </w:p>
    <w:p>
      <w:pPr>
        <w:spacing w:after="0" w:line="179" w:lineRule="exact"/>
        <w:rPr>
          <w:rFonts w:ascii="Times New Roman" w:cs="Times New Roman" w:eastAsia="Times New Roman" w:hAnsi="Times New Roman"/>
          <w:sz w:val="18"/>
          <w:szCs w:val="18"/>
          <w:color w:val="auto"/>
        </w:rPr>
      </w:pPr>
    </w:p>
    <w:p>
      <w:pPr>
        <w:ind w:left="1880" w:hanging="359"/>
        <w:spacing w:after="0"/>
        <w:tabs>
          <w:tab w:leader="none" w:pos="188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change, or waive (x) any provision of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without the consent of each Lender,</w:t>
      </w:r>
    </w:p>
    <w:p>
      <w:pPr>
        <w:spacing w:after="0" w:line="21" w:lineRule="exact"/>
        <w:rPr>
          <w:rFonts w:ascii="Times New Roman" w:cs="Times New Roman" w:eastAsia="Times New Roman" w:hAnsi="Times New Roman"/>
          <w:sz w:val="18"/>
          <w:szCs w:val="18"/>
          <w:color w:val="auto"/>
        </w:rPr>
      </w:pPr>
    </w:p>
    <w:p>
      <w:pPr>
        <w:jc w:val="both"/>
        <w:ind w:left="640" w:hanging="3"/>
        <w:spacing w:after="0" w:line="244" w:lineRule="auto"/>
        <w:tabs>
          <w:tab w:leader="none" w:pos="89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provision of any Credit Document or any other provision of this Agreement that expressly provides that the consent of all Lenders or all affected Lenders is required, without the consent of each Lender directly and adversely affected thereby, or (z) any provision of any Credit Document that expressly provides that the consent of the Required Tranche Lenders of a particular Tranche or Required Revolving Lenders is required, without the consent of the Required Tranche Lenders of each Tranche or the Required Revolving Lenders, as the case may be (in each case, except for technical amendments with respect to additional extensions of credit (including Extended Term Loans or Extending Revolving Loans) pursuant to this Agreement which afford the benefits or protections to such additional extensions of credit of the type provided to the Term Loans and/or the Revolving Commitments and Revolving Loans,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161</w:t>
      </w:r>
    </w:p>
    <w:p>
      <w:pPr>
        <w:sectPr>
          <w:pgSz w:w="11900" w:h="16838" w:orient="portrait"/>
          <w:cols w:equalWidth="0" w:num="1">
            <w:col w:w="11240"/>
          </w:cols>
          <w:pgMar w:left="320" w:top="1382" w:right="339" w:bottom="1440" w:gutter="0" w:footer="0" w:header="0"/>
        </w:sectPr>
      </w:pPr>
    </w:p>
    <w:bookmarkStart w:id="214" w:name="page215"/>
    <w:bookmarkEnd w:id="214"/>
    <w:p>
      <w:pPr>
        <w:jc w:val="both"/>
        <w:ind w:left="3" w:firstLine="881"/>
        <w:spacing w:after="0" w:line="247" w:lineRule="auto"/>
        <w:tabs>
          <w:tab w:leader="none" w:pos="1259"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reduce the percentage specified in the definition of “Required Lenders” or “Required Tranche Lenders” or otherwise amend the definition of “Required Lenders” or “Required Tranche Lenders” without the consent of each Lender or (y) reduce the percentage specified in the definition of “Required Revolving Lenders” or otherwise amend the definition of “Required Revolving Lenders” without the consent of each Revolving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no such consent shall be required for technical amendments with respect to additional extensions of credit pursuant to this Agreement (including Extended Term Loans and Extending Revolving Loans), and (y) with the consent of the Required Lenders, additional extensions of credit (including Extended Term Loans and Extending Revolving Loans) pursuant to this Agreement may be included in the determination of the Required Lenders, Required Tranche Lenders and/or Required Revolving Lenders on substantially the same basis as the extensions of Loans and Commitments are included on the Closing Date);</w:t>
      </w:r>
    </w:p>
    <w:p>
      <w:pPr>
        <w:spacing w:after="0" w:line="188" w:lineRule="exact"/>
        <w:rPr>
          <w:rFonts w:ascii="Times New Roman" w:cs="Times New Roman" w:eastAsia="Times New Roman" w:hAnsi="Times New Roman"/>
          <w:sz w:val="18"/>
          <w:szCs w:val="18"/>
          <w:color w:val="auto"/>
        </w:rPr>
      </w:pPr>
    </w:p>
    <w:p>
      <w:pPr>
        <w:jc w:val="both"/>
        <w:ind w:left="3" w:firstLine="881"/>
        <w:spacing w:after="0" w:line="253" w:lineRule="auto"/>
        <w:tabs>
          <w:tab w:leader="none" w:pos="1263"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change, or waive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4.07(b)</w:t>
      </w:r>
      <w:r>
        <w:rPr>
          <w:rFonts w:ascii="Times New Roman" w:cs="Times New Roman" w:eastAsia="Times New Roman" w:hAnsi="Times New Roman"/>
          <w:sz w:val="18"/>
          <w:szCs w:val="18"/>
          <w:color w:val="auto"/>
        </w:rPr>
        <w:t xml:space="preserve"> in a manner that would alter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sharing of payments required thereby, without the consent of each Lender directly affected thereby (except for technical amendments with respect to additional extensions of credit (including Extended Term Loans or Extending Revolving Loans) pursuant to this Agreement which afford the protections to such additional extensions of credit of the type provided to the Term Loans and/or the Revolving Commitments and Revolving Loans, as applicable);</w:t>
      </w:r>
    </w:p>
    <w:p>
      <w:pPr>
        <w:spacing w:after="0" w:line="181" w:lineRule="exact"/>
        <w:rPr>
          <w:rFonts w:ascii="Times New Roman" w:cs="Times New Roman" w:eastAsia="Times New Roman" w:hAnsi="Times New Roman"/>
          <w:sz w:val="18"/>
          <w:szCs w:val="18"/>
          <w:color w:val="auto"/>
        </w:rPr>
      </w:pPr>
    </w:p>
    <w:p>
      <w:pPr>
        <w:ind w:left="3" w:firstLine="881"/>
        <w:spacing w:after="0" w:line="268" w:lineRule="auto"/>
        <w:tabs>
          <w:tab w:leader="none" w:pos="1259"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any greater restriction on the ability of any Lender under a Tranche to assign any of its rights or obligations hereunder without the written consent of the Required Tranche Lenders for such Tranche;</w:t>
      </w:r>
    </w:p>
    <w:p>
      <w:pPr>
        <w:spacing w:after="0" w:line="169" w:lineRule="exact"/>
        <w:rPr>
          <w:rFonts w:ascii="Times New Roman" w:cs="Times New Roman" w:eastAsia="Times New Roman" w:hAnsi="Times New Roman"/>
          <w:sz w:val="18"/>
          <w:szCs w:val="18"/>
          <w:color w:val="auto"/>
        </w:rPr>
      </w:pPr>
    </w:p>
    <w:p>
      <w:pPr>
        <w:jc w:val="both"/>
        <w:ind w:left="3" w:firstLine="881"/>
        <w:spacing w:after="0" w:line="250" w:lineRule="auto"/>
        <w:tabs>
          <w:tab w:leader="none" w:pos="1255"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change or waive any provision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waive any Default or Event of Default (or amend any Credit Document to effectively waive any Default or Event of Default), excluding any general waiver of any Default or Event of Default by the Required Lenders (as opposed to a waive only for the purpose of making such extension of credit), if the effect of such amendment, modification, change or waiver would require Lenders under a Tranche to fund its Loans when such Lenders would otherwise not be required to do so, without the written consent of the Required Tranche Lenders for such Tranche; or</w:t>
      </w:r>
    </w:p>
    <w:p>
      <w:pPr>
        <w:spacing w:after="0" w:line="185" w:lineRule="exact"/>
        <w:rPr>
          <w:rFonts w:ascii="Times New Roman" w:cs="Times New Roman" w:eastAsia="Times New Roman" w:hAnsi="Times New Roman"/>
          <w:sz w:val="18"/>
          <w:szCs w:val="18"/>
          <w:color w:val="auto"/>
        </w:rPr>
      </w:pPr>
    </w:p>
    <w:p>
      <w:pPr>
        <w:jc w:val="both"/>
        <w:ind w:left="3" w:firstLine="881"/>
        <w:spacing w:after="0" w:line="252" w:lineRule="auto"/>
        <w:tabs>
          <w:tab w:leader="none" w:pos="1264"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any Lien securing the Obligations to Liens securing any other Indebtedness or subordinate the Obligations in right of payment to any other Indebtedness, in each case, without the written consent of each Lender directly and adversely affected thereby (but not the Required Lenders), other than in connection with (A) a debtor-in-possession facility or (B) the use of Cash Collateral in an insolvency proceeding, for which the consent of the Required Lenders only shall be required;</w:t>
      </w:r>
    </w:p>
    <w:p>
      <w:pPr>
        <w:spacing w:after="0" w:line="181" w:lineRule="exact"/>
        <w:rPr>
          <w:rFonts w:ascii="Times New Roman" w:cs="Times New Roman" w:eastAsia="Times New Roman" w:hAnsi="Times New Roman"/>
          <w:sz w:val="18"/>
          <w:szCs w:val="18"/>
          <w:color w:val="auto"/>
        </w:rPr>
      </w:pPr>
    </w:p>
    <w:p>
      <w:pPr>
        <w:jc w:val="both"/>
        <w:ind w:left="3" w:hanging="3"/>
        <w:spacing w:after="0" w:line="278" w:lineRule="auto"/>
        <w:tabs>
          <w:tab w:leader="none" w:pos="629"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further</w:t>
      </w:r>
      <w:r>
        <w:rPr>
          <w:rFonts w:ascii="Times New Roman" w:cs="Times New Roman" w:eastAsia="Times New Roman" w:hAnsi="Times New Roman"/>
          <w:sz w:val="16"/>
          <w:szCs w:val="16"/>
          <w:color w:val="auto"/>
        </w:rPr>
        <w:t>, that no such amendment, modification, change or waiver shall (A) increase the Commitments of any Lender over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amount thereof then in effect without the consent of such Lender (it being understood that waivers or modifications of conditions precedent, covenants, Defaults or Events of Default or of a mandatory reduction in the total Commitments or Total Revolving Commitments or a waiver of a mandatory prepayment shall not constitute an increase of the Commitment of any Lender), (B) without the consent of each L/C Lender, amend, modify, change or waive any provision of </w:t>
      </w:r>
      <w:r>
        <w:rPr>
          <w:rFonts w:ascii="Times New Roman" w:cs="Times New Roman" w:eastAsia="Times New Roman" w:hAnsi="Times New Roman"/>
          <w:sz w:val="16"/>
          <w:szCs w:val="16"/>
          <w:u w:val="single" w:color="auto"/>
          <w:color w:val="auto"/>
        </w:rPr>
        <w:t>Section 2.03</w:t>
      </w:r>
      <w:r>
        <w:rPr>
          <w:rFonts w:ascii="Times New Roman" w:cs="Times New Roman" w:eastAsia="Times New Roman" w:hAnsi="Times New Roman"/>
          <w:sz w:val="16"/>
          <w:szCs w:val="16"/>
          <w:color w:val="auto"/>
        </w:rPr>
        <w:t xml:space="preserve"> or alter such L/C Lender’s rights or obligations with respect to Letters of Credit, (C) without the consent of any applicable Agent, amend, modify, change or waive any provision as same relates to the rights or obligations of such Agent,</w:t>
      </w:r>
    </w:p>
    <w:p>
      <w:pPr>
        <w:spacing w:after="0" w:line="4" w:lineRule="exact"/>
        <w:rPr>
          <w:rFonts w:ascii="Times New Roman" w:cs="Times New Roman" w:eastAsia="Times New Roman" w:hAnsi="Times New Roman"/>
          <w:sz w:val="16"/>
          <w:szCs w:val="16"/>
          <w:color w:val="auto"/>
        </w:rPr>
      </w:pPr>
    </w:p>
    <w:p>
      <w:pPr>
        <w:jc w:val="both"/>
        <w:ind w:left="3"/>
        <w:spacing w:after="0" w:line="24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(D) amend, modify, change or waive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in a manner that by its terms adversely affects the rights in respect of prepayments due to Lenders holding Loans of one Tranche differently from the rights of Lenders holding Loans of any other Tranche without the prior written consent of the Required Tranche Lenders of each adversely affected Tranche (such consent being in lieu of the consent of the Required Lenders required above in this </w:t>
      </w:r>
      <w:r>
        <w:rPr>
          <w:rFonts w:ascii="Times New Roman" w:cs="Times New Roman" w:eastAsia="Times New Roman" w:hAnsi="Times New Roman"/>
          <w:sz w:val="18"/>
          <w:szCs w:val="18"/>
          <w:u w:val="single" w:color="auto"/>
          <w:color w:val="auto"/>
        </w:rPr>
        <w:t>Section 13.04(a)</w:t>
      </w:r>
      <w:r>
        <w:rPr>
          <w:rFonts w:ascii="Times New Roman" w:cs="Times New Roman" w:eastAsia="Times New Roman" w:hAnsi="Times New Roman"/>
          <w:sz w:val="18"/>
          <w:szCs w:val="18"/>
          <w:color w:val="auto"/>
        </w:rPr>
        <w:t xml:space="preserve">) (except for technical amendments with respect to additional extensions of credit pursuant to this Agreement (including Extended Term Loans or Extending Revolving Loans) so that such additional extensions may share in the application of prepayments (or commitment reductions) with any Tranche of Term Loans or Revolving Loans,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Required Lenders may waive, in whole or in part, any prepayment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0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162</w:t>
      </w:r>
    </w:p>
    <w:p>
      <w:pPr>
        <w:sectPr>
          <w:pgSz w:w="11900" w:h="16838" w:orient="portrait"/>
          <w:cols w:equalWidth="0" w:num="1">
            <w:col w:w="10603"/>
          </w:cols>
          <w:pgMar w:left="957" w:top="1385" w:right="339" w:bottom="1440" w:gutter="0" w:footer="0" w:header="0"/>
        </w:sectPr>
      </w:pPr>
    </w:p>
    <w:bookmarkStart w:id="215" w:name="page216"/>
    <w:bookmarkEnd w:id="215"/>
    <w:p>
      <w:pPr>
        <w:jc w:val="both"/>
        <w:ind w:left="640"/>
        <w:spacing w:after="0" w:line="246" w:lineRule="auto"/>
        <w:rPr>
          <w:sz w:val="20"/>
          <w:szCs w:val="20"/>
          <w:color w:val="auto"/>
        </w:rPr>
      </w:pPr>
      <w:r>
        <w:rPr>
          <w:rFonts w:ascii="Times New Roman" w:cs="Times New Roman" w:eastAsia="Times New Roman" w:hAnsi="Times New Roman"/>
          <w:sz w:val="18"/>
          <w:szCs w:val="18"/>
          <w:color w:val="auto"/>
        </w:rPr>
        <w:t xml:space="preserve">long as the application, as between Tranches, of any portion of such prepayment which is still required to be made is not altered or (E) amend or modify the definition of “Alternate Currency” or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without the prior written consent of all the Revolving Lenders (such consent being in lieu of the consent of the Required Lenders required above in this </w:t>
      </w:r>
      <w:r>
        <w:rPr>
          <w:rFonts w:ascii="Times New Roman" w:cs="Times New Roman" w:eastAsia="Times New Roman" w:hAnsi="Times New Roman"/>
          <w:sz w:val="18"/>
          <w:szCs w:val="18"/>
          <w:u w:val="single" w:color="auto"/>
          <w:color w:val="auto"/>
        </w:rPr>
        <w:t>Section 13.04(a)</w:t>
      </w:r>
      <w:r>
        <w:rPr>
          <w:rFonts w:ascii="Times New Roman" w:cs="Times New Roman" w:eastAsia="Times New Roman" w:hAnsi="Times New Roman"/>
          <w:sz w:val="18"/>
          <w:szCs w:val="18"/>
          <w:color w:val="auto"/>
        </w:rPr>
        <w:t xml:space="preserve">). Notwithstanding anything to the contrary herein, no Defaulting Lender shall have any right to approve or disapprove any amendment, waiver or consent hereunder, except that (x) the Commitment of such Defaulting Lender may not be increased or extended without the consent of such Defaulting Lender, (y) the principal and accrued and unpaid interest of such Defaulting Lender’s Loans shall not be reduced or forgiven (other than as a result of any waiver of the applicability of any post-default increase in interest rates), nor shall the date for any scheduled payment of any such amounts be postponed, without the consent of such Defaulting Lender (it being understood that any amendment or modification to the financial definitions in this Agreement shall not constitute a reduction in any rate of interest or fees for purposes of this clause (y), notwithstanding the fact that such amendment or modification actually results in such a reduction) and (z) any waiver, amendment or modification requiring the consent of all Lenders or each affected Lender that by its terms affects any Defaulting Lender more adversely than other affected Lenders shall require the consent of such Defaulting Lender (other than in the case of a consent by Administrative Agent to permit Borrower and its Subsidiaries to purchase Revolving Commitments (and Revolving Loans made pursuant thereto) of Defaulting Lenders in excess of the amount permitted pursuant to </w:t>
      </w:r>
      <w:r>
        <w:rPr>
          <w:rFonts w:ascii="Times New Roman" w:cs="Times New Roman" w:eastAsia="Times New Roman" w:hAnsi="Times New Roman"/>
          <w:sz w:val="18"/>
          <w:szCs w:val="18"/>
          <w:u w:val="single" w:color="auto"/>
          <w:color w:val="auto"/>
        </w:rPr>
        <w:t>Section 13.04(h)</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637"/>
        <w:spacing w:after="0" w:line="268" w:lineRule="auto"/>
        <w:tabs>
          <w:tab w:leader="none" w:pos="12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notwithstanding the foregoing, the Commitment Letter may only be amended or changed, or rights or privileges thereunder waived, only by the parties thereto in accordance with the respective provisions thereof.</w:t>
      </w:r>
    </w:p>
    <w:p>
      <w:pPr>
        <w:spacing w:after="0" w:line="169" w:lineRule="exact"/>
        <w:rPr>
          <w:rFonts w:ascii="Times New Roman" w:cs="Times New Roman" w:eastAsia="Times New Roman" w:hAnsi="Times New Roman"/>
          <w:sz w:val="18"/>
          <w:szCs w:val="18"/>
          <w:color w:val="auto"/>
        </w:rPr>
      </w:pPr>
    </w:p>
    <w:p>
      <w:pPr>
        <w:jc w:val="both"/>
        <w:ind w:firstLine="637"/>
        <w:spacing w:after="0" w:line="250" w:lineRule="auto"/>
        <w:tabs>
          <w:tab w:leader="none" w:pos="1257"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amendment, modification, change or waiver of or to any of the provisions of this Agreement, the consent of the Required Lenders (or in the case of a proposed amendment, modification, change or waiver affecting a particular Class or Tranche, the Lenders holding a majority of the Loans and Commitments with respect to such Class or Tranche) is obtained but the consent of one or more of such other Lenders whose consent is required is not obtained, then Borrower shall have the right, so long as all non-consenting Lenders whose individual consent is required are treated as described in either clause (A) or (B) below, to either:</w:t>
      </w:r>
    </w:p>
    <w:p>
      <w:pPr>
        <w:spacing w:after="0" w:line="185" w:lineRule="exact"/>
        <w:rPr>
          <w:rFonts w:ascii="Times New Roman" w:cs="Times New Roman" w:eastAsia="Times New Roman" w:hAnsi="Times New Roman"/>
          <w:sz w:val="18"/>
          <w:szCs w:val="18"/>
          <w:color w:val="auto"/>
        </w:rPr>
      </w:pPr>
    </w:p>
    <w:p>
      <w:pPr>
        <w:jc w:val="both"/>
        <w:ind w:left="640" w:firstLine="628"/>
        <w:spacing w:after="0" w:line="279" w:lineRule="auto"/>
        <w:tabs>
          <w:tab w:leader="none" w:pos="1900" w:val="left"/>
        </w:tabs>
        <w:numPr>
          <w:ilvl w:val="1"/>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replace each such non-consenting Lender or Lenders (or, at the option of Borrower, if such non-consenting Lender’s consent is required with respect to a particular Class or Tranche of Loans (or related Commitments), to replace only the Classes or Tranches of Commitments and/or Loans of such non-consenting Lender with respect to which such Lender’s individual consent is required (such Classes or Tranches, the “</w:t>
      </w:r>
      <w:r>
        <w:rPr>
          <w:rFonts w:ascii="Times New Roman" w:cs="Times New Roman" w:eastAsia="Times New Roman" w:hAnsi="Times New Roman"/>
          <w:sz w:val="16"/>
          <w:szCs w:val="16"/>
          <w:b w:val="1"/>
          <w:bCs w:val="1"/>
          <w:color w:val="auto"/>
        </w:rPr>
        <w:t>Affected Classes</w:t>
      </w:r>
      <w:r>
        <w:rPr>
          <w:rFonts w:ascii="Times New Roman" w:cs="Times New Roman" w:eastAsia="Times New Roman" w:hAnsi="Times New Roman"/>
          <w:sz w:val="16"/>
          <w:szCs w:val="16"/>
          <w:color w:val="auto"/>
        </w:rPr>
        <w:t xml:space="preserve">”)) with one or more Replacement Lenders, so long as, at the time of such replacement, each such Replacement Lender consents to the proposed amendment, modification, change or waiver;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 at the time of any such replacement, the Replacement Lender shall enter into one or more Assignment Agreements (and with all fees payable pursuant to </w:t>
      </w:r>
      <w:r>
        <w:rPr>
          <w:rFonts w:ascii="Times New Roman" w:cs="Times New Roman" w:eastAsia="Times New Roman" w:hAnsi="Times New Roman"/>
          <w:sz w:val="16"/>
          <w:szCs w:val="16"/>
          <w:u w:val="single" w:color="auto"/>
          <w:color w:val="auto"/>
        </w:rPr>
        <w:t>Section 13.05(b)</w:t>
      </w:r>
      <w:r>
        <w:rPr>
          <w:rFonts w:ascii="Times New Roman" w:cs="Times New Roman" w:eastAsia="Times New Roman" w:hAnsi="Times New Roman"/>
          <w:sz w:val="16"/>
          <w:szCs w:val="16"/>
          <w:color w:val="auto"/>
        </w:rPr>
        <w:t xml:space="preserve"> to be paid by the Replacement Lender) pursuant to which the Replacement Lender shall acquire all of the Commitments and outstanding Loans of, and in each case L/C Interests of, the Replaced Lender (or, at the option of Borrower if the respective Lender’s consent is required with respect to less than all Classes or Tranches of Loans (or related Commitments), the Commitments, outstanding Loans and L/C Interests of the Affected Classes), (ii) at the time of any replacement, the Replaced Lender shall receive an amount equal to the sum of (A) the principal of, and all accrued interest on, all outstanding Loans of such Lender (other than any Loans not being acquired by the Replacement Lender), (B) all Reimbursement Obligations (expressed in Dollars in the amount of the Dollar Equivalent thereof in the case of a Letter of Credit denominated in the Alternate Currency) owing to such Lender, together with all then unpaid interest with respect thereto at such time, in the event Revolving Loans or Revolving Commitments owing to such Lender are being acquired and</w:t>
      </w:r>
    </w:p>
    <w:p>
      <w:pPr>
        <w:spacing w:after="0" w:line="188" w:lineRule="exact"/>
        <w:rPr>
          <w:rFonts w:ascii="Times New Roman" w:cs="Times New Roman" w:eastAsia="Times New Roman" w:hAnsi="Times New Roman"/>
          <w:sz w:val="16"/>
          <w:szCs w:val="16"/>
          <w:color w:val="auto"/>
        </w:rPr>
      </w:pPr>
    </w:p>
    <w:p>
      <w:pPr>
        <w:jc w:val="both"/>
        <w:ind w:left="64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(C) all accrued, but theretofore unpaid, fees and other amounts owing to the Lender with respect to the Loans being so assigned and (iii) all obligations of Borrower owing to such Replaced Lender (other than those specifically described in clause (ii) above in respect of Replaced Lenders for which the assignment purchase price has been, or is concurrently being, paid, and other than those relating to Loans or Commitments not being acquired by the Replacement Lender, but including any amounts which would be paid to a Lender pursuant to </w:t>
      </w:r>
      <w:r>
        <w:rPr>
          <w:rFonts w:ascii="Times New Roman" w:cs="Times New Roman" w:eastAsia="Times New Roman" w:hAnsi="Times New Roman"/>
          <w:sz w:val="18"/>
          <w:szCs w:val="18"/>
          <w:u w:val="single" w:color="auto"/>
          <w:color w:val="auto"/>
        </w:rPr>
        <w:t>Section 5.05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163</w:t>
      </w:r>
    </w:p>
    <w:p>
      <w:pPr>
        <w:sectPr>
          <w:pgSz w:w="11900" w:h="16838" w:orient="portrait"/>
          <w:cols w:equalWidth="0" w:num="1">
            <w:col w:w="11240"/>
          </w:cols>
          <w:pgMar w:left="320" w:top="1384" w:right="339" w:bottom="1440" w:gutter="0" w:footer="0" w:header="0"/>
        </w:sectPr>
      </w:pPr>
    </w:p>
    <w:bookmarkStart w:id="216" w:name="page217"/>
    <w:bookmarkEnd w:id="216"/>
    <w:p>
      <w:pPr>
        <w:jc w:val="both"/>
        <w:ind w:left="640"/>
        <w:spacing w:after="0" w:line="281" w:lineRule="auto"/>
        <w:rPr>
          <w:sz w:val="20"/>
          <w:szCs w:val="20"/>
          <w:color w:val="auto"/>
        </w:rPr>
      </w:pPr>
      <w:r>
        <w:rPr>
          <w:rFonts w:ascii="Times New Roman" w:cs="Times New Roman" w:eastAsia="Times New Roman" w:hAnsi="Times New Roman"/>
          <w:sz w:val="16"/>
          <w:szCs w:val="16"/>
          <w:color w:val="auto"/>
        </w:rPr>
        <w:t xml:space="preserve">if Borrower were prepaying a SOFR Loan), as applicable, shall be paid in full to such Replaced Lender, as applicable, concurrently with such replacement. Upon the execution of the respective Assignment Agreement, the payment of amounts referred to in clauses (i), (ii), and (iii) above, as applicable, and the receipt of any consents that would be required for an assignment of the subject Loans and Commitments to such Replacement Lender in accordance with </w:t>
      </w:r>
      <w:r>
        <w:rPr>
          <w:rFonts w:ascii="Times New Roman" w:cs="Times New Roman" w:eastAsia="Times New Roman" w:hAnsi="Times New Roman"/>
          <w:sz w:val="16"/>
          <w:szCs w:val="16"/>
          <w:u w:val="single" w:color="auto"/>
          <w:color w:val="auto"/>
        </w:rPr>
        <w:t>Section 13.05</w:t>
      </w:r>
      <w:r>
        <w:rPr>
          <w:rFonts w:ascii="Times New Roman" w:cs="Times New Roman" w:eastAsia="Times New Roman" w:hAnsi="Times New Roman"/>
          <w:sz w:val="16"/>
          <w:szCs w:val="16"/>
          <w:color w:val="auto"/>
        </w:rPr>
        <w:t xml:space="preserve">,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if the applicable Replaced Lender does not execute the Assignment Agreement within two (2) Business Days (or such shorter period as is acceptable to Administrative Agent) after Borrower’s request, execution of such Assignment Agreement by the Replaced Lender shall not be required to effect such assignment; or</w:t>
      </w:r>
    </w:p>
    <w:p>
      <w:pPr>
        <w:spacing w:after="0" w:line="167" w:lineRule="exact"/>
        <w:rPr>
          <w:sz w:val="20"/>
          <w:szCs w:val="20"/>
          <w:color w:val="auto"/>
        </w:rPr>
      </w:pPr>
    </w:p>
    <w:p>
      <w:pPr>
        <w:jc w:val="both"/>
        <w:ind w:left="640" w:firstLine="628"/>
        <w:spacing w:after="0" w:line="278" w:lineRule="auto"/>
        <w:tabs>
          <w:tab w:leader="none" w:pos="1894"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 terminate such non-consenting Lender’s Commitment and/or repay Loans held by such Lender (or, if such non-consenting Lender’s consent is required with respect to a particular Class or Tranche of Loans, the Commitment and Loans of the Affected Class) and, if applicable, Cash Collateralize its applicable R/C Percentage of the L/C Liability, in either case, upon two (2) Business Days (or such shorter period as is acceptable to Administrative Agent) prior written notice to Administrative Agent at the Principal Office (which notice Administrative Agent shall promptly transmit to each of the Lenders). Any such prepayment of the Loans or termination of the Commitments of such Lender shall be made together with accrued and unpaid interest, fees and other amounts owing to such Lender (including all amounts, if any, owing pursuant to </w:t>
      </w:r>
      <w:r>
        <w:rPr>
          <w:rFonts w:ascii="Times New Roman" w:cs="Times New Roman" w:eastAsia="Times New Roman" w:hAnsi="Times New Roman"/>
          <w:sz w:val="16"/>
          <w:szCs w:val="16"/>
          <w:u w:val="single" w:color="auto"/>
          <w:color w:val="auto"/>
        </w:rPr>
        <w:t>Section 5.05</w:t>
      </w:r>
      <w:r>
        <w:rPr>
          <w:rFonts w:ascii="Times New Roman" w:cs="Times New Roman" w:eastAsia="Times New Roman" w:hAnsi="Times New Roman"/>
          <w:sz w:val="16"/>
          <w:szCs w:val="16"/>
          <w:color w:val="auto"/>
        </w:rPr>
        <w:t xml:space="preserve">) (or if the applicable consent requires approval of all Lenders of a particular Tranche but not all Lenders, then Borrower shall terminate all Commitments and/or repay all Loans, in each case together with payment of all accrued and unpaid interest, fees and other amounts owing to such Lender (including all amounts, if any, owing pursuant to </w:t>
      </w:r>
      <w:r>
        <w:rPr>
          <w:rFonts w:ascii="Times New Roman" w:cs="Times New Roman" w:eastAsia="Times New Roman" w:hAnsi="Times New Roman"/>
          <w:sz w:val="16"/>
          <w:szCs w:val="16"/>
          <w:u w:val="single" w:color="auto"/>
          <w:color w:val="auto"/>
        </w:rPr>
        <w:t>Section 5.05</w:t>
      </w:r>
      <w:r>
        <w:rPr>
          <w:rFonts w:ascii="Times New Roman" w:cs="Times New Roman" w:eastAsia="Times New Roman" w:hAnsi="Times New Roman"/>
          <w:sz w:val="16"/>
          <w:szCs w:val="16"/>
          <w:color w:val="auto"/>
        </w:rPr>
        <w:t xml:space="preserve">) under such Tranche), so long as (i) in the case of the repayment of Revolving Loans of any Lender pursuant to this </w:t>
      </w:r>
      <w:r>
        <w:rPr>
          <w:rFonts w:ascii="Times New Roman" w:cs="Times New Roman" w:eastAsia="Times New Roman" w:hAnsi="Times New Roman"/>
          <w:sz w:val="16"/>
          <w:szCs w:val="16"/>
          <w:u w:val="single" w:color="auto"/>
          <w:color w:val="auto"/>
        </w:rPr>
        <w:t>Section 13.04(b)(B)</w:t>
      </w:r>
      <w:r>
        <w:rPr>
          <w:rFonts w:ascii="Times New Roman" w:cs="Times New Roman" w:eastAsia="Times New Roman" w:hAnsi="Times New Roman"/>
          <w:sz w:val="16"/>
          <w:szCs w:val="16"/>
          <w:color w:val="auto"/>
        </w:rPr>
        <w:t xml:space="preserve">, (A) the Revolving Commitment of such Lender is terminated concurrently with such repayment and (B) such Lender’s R/C Percentage of all outstanding Letters of Credit is Cash Collateralized or backstopped by Borrower in a manner reasonably satisfactory to Administrative Agent and the L/C Lenders. Immediately upon any repayment of Loans by Borrower pursuant to this </w:t>
      </w:r>
      <w:r>
        <w:rPr>
          <w:rFonts w:ascii="Times New Roman" w:cs="Times New Roman" w:eastAsia="Times New Roman" w:hAnsi="Times New Roman"/>
          <w:sz w:val="16"/>
          <w:szCs w:val="16"/>
          <w:u w:val="single" w:color="auto"/>
          <w:color w:val="auto"/>
        </w:rPr>
        <w:t>Section 13.04(b)(B)</w:t>
      </w:r>
      <w:r>
        <w:rPr>
          <w:rFonts w:ascii="Times New Roman" w:cs="Times New Roman" w:eastAsia="Times New Roman" w:hAnsi="Times New Roman"/>
          <w:sz w:val="16"/>
          <w:szCs w:val="16"/>
          <w:color w:val="auto"/>
        </w:rPr>
        <w:t>, such Loans repaid or acquired pursuant hereto shall be cancelled for all purposes and no longer outstanding (and may not be resold, assigned or participated out by Borrower) for all purposes of this Agreement and all other Credit Documents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purchases and cancellations shall not constitute prepayments or repayments of the Loans (including, without limitation, pursuant to </w:t>
      </w:r>
      <w:r>
        <w:rPr>
          <w:rFonts w:ascii="Times New Roman" w:cs="Times New Roman" w:eastAsia="Times New Roman" w:hAnsi="Times New Roman"/>
          <w:sz w:val="16"/>
          <w:szCs w:val="16"/>
          <w:u w:val="single" w:color="auto"/>
          <w:color w:val="auto"/>
        </w:rPr>
        <w:t>Section 2.09</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2.10</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spacing w:after="0" w:line="200" w:lineRule="exact"/>
        <w:rPr>
          <w:rFonts w:ascii="Times New Roman" w:cs="Times New Roman" w:eastAsia="Times New Roman" w:hAnsi="Times New Roman"/>
          <w:sz w:val="16"/>
          <w:szCs w:val="16"/>
          <w:color w:val="auto"/>
        </w:rPr>
      </w:pPr>
    </w:p>
    <w:p>
      <w:pPr>
        <w:spacing w:after="0" w:line="387" w:lineRule="exact"/>
        <w:rPr>
          <w:rFonts w:ascii="Times New Roman" w:cs="Times New Roman" w:eastAsia="Times New Roman" w:hAnsi="Times New Roman"/>
          <w:sz w:val="16"/>
          <w:szCs w:val="16"/>
          <w:color w:val="auto"/>
        </w:rPr>
      </w:pPr>
    </w:p>
    <w:p>
      <w:pPr>
        <w:jc w:val="both"/>
        <w:ind w:firstLine="637"/>
        <w:spacing w:after="0" w:line="247" w:lineRule="auto"/>
        <w:tabs>
          <w:tab w:leader="none" w:pos="12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and Borrower may (without the consent of Lenders) amend any Credit Document to the extent (but only to the extent) necessary to reflect the existence and terms of Incremental Revolving Commitments, Incremental Term Loans, Other Term Loans, Other Revolving Loans, Extended Term Loans and Extending Revolving Commitments. Notwithstanding anything to the contrary contained herein, such amendment shall become effective without any further consent of any other party to such Credit Document. In addition, upon the effectiveness of any Refinancing Amendment, Administrative Agent, Borrower and the Lenders providing the relevant Credit Agreement Refinancing Indebtedness may amend this Agreement to the extent (but only to the extent) necessary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Loan Commitments). Administrative Agent and Borrower may effect such amendments to this Agreement and the other Credit Documents as may be necessary or appropriate, in the reasonable opinion of Administrative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164</w:t>
      </w:r>
    </w:p>
    <w:p>
      <w:pPr>
        <w:sectPr>
          <w:pgSz w:w="11900" w:h="16838" w:orient="portrait"/>
          <w:cols w:equalWidth="0" w:num="1">
            <w:col w:w="11240"/>
          </w:cols>
          <w:pgMar w:left="320" w:top="1384" w:right="339" w:bottom="1440" w:gutter="0" w:footer="0" w:header="0"/>
        </w:sectPr>
      </w:pPr>
    </w:p>
    <w:bookmarkStart w:id="217" w:name="page218"/>
    <w:bookmarkEnd w:id="217"/>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Borrower, to effect the terms of any Refinancing Amendment. Administrative Agent and Collateral Agent may enter into (i) amendments to this Agreement and the other Credit Documents with Borrower as may be necessary in order to establish new tranches or sub-tranches in respect of the Loans and/or Commitments extended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incurred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(ii) such technical amendments as may be necessary or appropriate in the reasonable opinion of Administrative Agent and Borrower in connection with the establishment of such new tranches or sub-tranches, in each case on terms consistent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and/or (iii) such technical amendments as may be necessary to establish separate tranches or sub-tranches if the terms of a portion (but not all) of an existing Tranche is amended in accordance with </w:t>
      </w:r>
      <w:r>
        <w:rPr>
          <w:rFonts w:ascii="Times New Roman" w:cs="Times New Roman" w:eastAsia="Times New Roman" w:hAnsi="Times New Roman"/>
          <w:sz w:val="18"/>
          <w:szCs w:val="18"/>
          <w:u w:val="single" w:color="auto"/>
          <w:color w:val="auto"/>
        </w:rPr>
        <w:t>Section 13.04(a)</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37"/>
        <w:spacing w:after="0" w:line="248" w:lineRule="auto"/>
        <w:tabs>
          <w:tab w:leader="none" w:pos="1257"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Agreement may be amended (or amended and restated) with the written consent of the Required Lenders, Administrative Agent and Borrower (a) to add one or more additional credit facilities to this Agreement and to permit extensions of credit from time to time outstanding thereunder and the accrued interest and fees in respect thereof to share ratably in the benefits of this Agreement and the other Credit Documents with the Term Loans (or any Tranche thereof in the case of additional Term Loans) and the Revolving Loans and Revolving Commitments (or any Tranche of Revolving Loans and Revolving Commitments in the case of additional Revolving Loans or Revolving Commitments) and the accrued interest and fees in respect thereof and (b) to include appropriately the Lenders holding such credit facilities in any determination of the Required Lenders, Required Tranche Lenders, and/or Required Revolving Lenders, as applicable.</w:t>
      </w:r>
    </w:p>
    <w:p>
      <w:pPr>
        <w:spacing w:after="0" w:line="187" w:lineRule="exact"/>
        <w:rPr>
          <w:rFonts w:ascii="Times New Roman" w:cs="Times New Roman" w:eastAsia="Times New Roman" w:hAnsi="Times New Roman"/>
          <w:sz w:val="18"/>
          <w:szCs w:val="18"/>
          <w:color w:val="auto"/>
        </w:rPr>
      </w:pPr>
    </w:p>
    <w:p>
      <w:pPr>
        <w:jc w:val="both"/>
        <w:ind w:firstLine="637"/>
        <w:spacing w:after="0" w:line="278" w:lineRule="auto"/>
        <w:tabs>
          <w:tab w:leader="none" w:pos="1260" w:val="left"/>
        </w:tabs>
        <w:numPr>
          <w:ilvl w:val="1"/>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herein, (i) upon five (5) Business Days’ prior written notice to the Lenders, any Credit Document may be waived, amended, supplemented, or modified pursuant to an agreement or agreements in writing entered into by Borrower and Administrative Agent (without the consent of any Lender, unless the Required Lenders shall have objected within such five (5) Business Day period) solely to effect administrative changes or to correct administrative errors or omissions or to cure an ambiguity, defect or error (including, without limitation, to revise the legal description of any Mortgaged Real Property based on surveys), or to grant a new Lien for the benefit of the Secured Parties or extend an existing Lien over additional property or to make modifications which are not materially adverse to the Lenders and are requested or required by Gaming Authorities or Gaming Laws and</w:t>
      </w:r>
    </w:p>
    <w:p>
      <w:pPr>
        <w:spacing w:after="0" w:line="2" w:lineRule="exact"/>
        <w:rPr>
          <w:rFonts w:ascii="Times New Roman" w:cs="Times New Roman" w:eastAsia="Times New Roman" w:hAnsi="Times New Roman"/>
          <w:sz w:val="16"/>
          <w:szCs w:val="16"/>
          <w:color w:val="auto"/>
        </w:rPr>
      </w:pPr>
    </w:p>
    <w:p>
      <w:pPr>
        <w:jc w:val="both"/>
        <w:ind w:firstLine="5"/>
        <w:spacing w:after="0" w:line="274" w:lineRule="auto"/>
        <w:tabs>
          <w:tab w:leader="none" w:pos="271"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Credit Document may be waived, amended, supplemented, or modified pursuant to an agreement or agreements in writing entered into by Borrower and Administrative Agent (without the consent of any Lender) to permit any changes requested or required by any Governmental Authority that are not materially adverse to the Lenders (including any changes relating to qualifications as a permitted holder of debt, licensing or limits on Property that may be pledged as Collateral or available remedies). Notwithstanding anything to the contrary herein, (A) additional extensions of credit consented to by Required Lenders shall be permitted hereunder on a ratable basis with the existing Loans (including as to proceeds of, and sharing in the benefits of, Collateral and sharing of prepayments), (B) Collateral Agent shall enter into the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Intercreditor Agreement upon the request of Borrower in connection with the incurrence of Permitted First Priority Refinancing Debt or Ratio Debt (and Permitted Refinancings thereof that satisfy </w:t>
      </w:r>
      <w:r>
        <w:rPr>
          <w:rFonts w:ascii="Times New Roman" w:cs="Times New Roman" w:eastAsia="Times New Roman" w:hAnsi="Times New Roman"/>
          <w:sz w:val="16"/>
          <w:szCs w:val="16"/>
          <w:u w:val="single" w:color="auto"/>
          <w:color w:val="auto"/>
        </w:rPr>
        <w:t>Sections 10.01(t)(i)(D)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10.01(t)(i)</w:t>
      </w:r>
    </w:p>
    <w:p>
      <w:pPr>
        <w:spacing w:after="0" w:line="3" w:lineRule="exact"/>
        <w:rPr>
          <w:rFonts w:ascii="Times New Roman" w:cs="Times New Roman" w:eastAsia="Times New Roman" w:hAnsi="Times New Roman"/>
          <w:sz w:val="16"/>
          <w:szCs w:val="16"/>
          <w:color w:val="auto"/>
        </w:rPr>
      </w:pPr>
    </w:p>
    <w:p>
      <w:pPr>
        <w:jc w:val="both"/>
        <w:spacing w:after="0" w:line="24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as applicable (or any amendments and supplements thereto in connection with the incurrence of additional Permitted First Priority Refinancing Debt or Ratio Debt (and Permitted Refinancings thereof that thereof that satisfy </w:t>
      </w:r>
      <w:r>
        <w:rPr>
          <w:rFonts w:ascii="Times New Roman" w:cs="Times New Roman" w:eastAsia="Times New Roman" w:hAnsi="Times New Roman"/>
          <w:sz w:val="18"/>
          <w:szCs w:val="18"/>
          <w:u w:val="single" w:color="auto"/>
          <w:color w:val="auto"/>
        </w:rPr>
        <w:t>Sections 10.01(t)(i)(D)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10.01(t)(i)(E)</w:t>
      </w:r>
      <w:r>
        <w:rPr>
          <w:rFonts w:ascii="Times New Roman" w:cs="Times New Roman" w:eastAsia="Times New Roman" w:hAnsi="Times New Roman"/>
          <w:sz w:val="18"/>
          <w:szCs w:val="18"/>
          <w:color w:val="auto"/>
        </w:rPr>
        <w:t xml:space="preserve">)), and (C) Collateral Agent shall enter into the Second Lien Intercreditor Agreement upon the request of Borrower in connection with the incurrence of Permitted Second Priority Refinancing Debt or Ratio Debt (and Permitted Refinancings thereof that thereof that satisfy </w:t>
      </w:r>
      <w:r>
        <w:rPr>
          <w:rFonts w:ascii="Times New Roman" w:cs="Times New Roman" w:eastAsia="Times New Roman" w:hAnsi="Times New Roman"/>
          <w:sz w:val="18"/>
          <w:szCs w:val="18"/>
          <w:u w:val="single" w:color="auto"/>
          <w:color w:val="auto"/>
        </w:rPr>
        <w:t>Sections 10.01(t)(i)(D)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10.01(t)(i)(E)</w:t>
      </w:r>
      <w:r>
        <w:rPr>
          <w:rFonts w:ascii="Times New Roman" w:cs="Times New Roman" w:eastAsia="Times New Roman" w:hAnsi="Times New Roman"/>
          <w:sz w:val="18"/>
          <w:szCs w:val="18"/>
          <w:color w:val="auto"/>
        </w:rPr>
        <w:t xml:space="preserve"> (or any amendments and supplements thereto in connection with the incurrence of additional Permitted Second Priority Refinancing Debt or Ratio Debt (and Permitted Refinancings thereof that thereof that satisfy </w:t>
      </w:r>
      <w:r>
        <w:rPr>
          <w:rFonts w:ascii="Times New Roman" w:cs="Times New Roman" w:eastAsia="Times New Roman" w:hAnsi="Times New Roman"/>
          <w:sz w:val="18"/>
          <w:szCs w:val="18"/>
          <w:u w:val="single" w:color="auto"/>
          <w:color w:val="auto"/>
        </w:rPr>
        <w:t>Sections 10.01(t)(i)(D)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10.01(t)(i)(E)</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6"/>
          <w:szCs w:val="16"/>
          <w:color w:val="auto"/>
        </w:rPr>
      </w:pPr>
    </w:p>
    <w:p>
      <w:pPr>
        <w:jc w:val="both"/>
        <w:ind w:firstLine="637"/>
        <w:spacing w:after="0" w:line="249" w:lineRule="auto"/>
        <w:tabs>
          <w:tab w:leader="none" w:pos="1254"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applicable Credit Party or Credit Parties and Administrative Agent and/or Collateral Agent may (in its or their respective sole discretion, or shall, to the extent required by any Credit Document) enter into any amendment or waiver of any Credit Document, or enter into any new agreement or instrument, without the consent of any other Person,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Requirements of Law or to release any Collateral which is not required under the Security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165</w:t>
      </w:r>
    </w:p>
    <w:p>
      <w:pPr>
        <w:sectPr>
          <w:pgSz w:w="11900" w:h="16838" w:orient="portrait"/>
          <w:cols w:equalWidth="0" w:num="1">
            <w:col w:w="11240"/>
          </w:cols>
          <w:pgMar w:left="320" w:top="1384" w:right="339" w:bottom="1440" w:gutter="0" w:footer="0" w:header="0"/>
        </w:sectPr>
      </w:pPr>
    </w:p>
    <w:bookmarkStart w:id="218" w:name="page219"/>
    <w:bookmarkEnd w:id="218"/>
    <w:p>
      <w:pPr>
        <w:jc w:val="both"/>
        <w:ind w:firstLine="637"/>
        <w:spacing w:after="0" w:line="279" w:lineRule="auto"/>
        <w:tabs>
          <w:tab w:leader="none" w:pos="1257"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herein, Administrative Agent and Collateral Agent shall (A) release any Lien granted to or held by Administrative Agent or Collateral Agent upon any Collateral (i) upon Payment in Full of the Obligations (other than (x) obligations under any Swap Contracts as to which acceptable arrangements have been made to the satisfaction of the relevant counterparties and (y) Cash Management Agreements not yet due and payable), (ii) upon the sale, transfer or other disposition of Collateral to the extent required pursuant to the last paragraph in </w:t>
      </w:r>
      <w:r>
        <w:rPr>
          <w:rFonts w:ascii="Times New Roman" w:cs="Times New Roman" w:eastAsia="Times New Roman" w:hAnsi="Times New Roman"/>
          <w:sz w:val="16"/>
          <w:szCs w:val="16"/>
          <w:u w:val="single" w:color="auto"/>
          <w:color w:val="auto"/>
        </w:rPr>
        <w:t>Section 10.05</w:t>
      </w:r>
      <w:r>
        <w:rPr>
          <w:rFonts w:ascii="Times New Roman" w:cs="Times New Roman" w:eastAsia="Times New Roman" w:hAnsi="Times New Roman"/>
          <w:sz w:val="16"/>
          <w:szCs w:val="16"/>
          <w:color w:val="auto"/>
        </w:rPr>
        <w:t xml:space="preserve"> (and Administrative Agent or Collateral Agent may rely conclusively on a certificate to that effect provided to it by any Credit Party upon its reasonable request without further inquiry) to any Person other than a Credit Party, (iii) if approved, authorized or ratified in writing by the Required Lenders (or all of the Lenders to the extent required by </w:t>
      </w:r>
      <w:r>
        <w:rPr>
          <w:rFonts w:ascii="Times New Roman" w:cs="Times New Roman" w:eastAsia="Times New Roman" w:hAnsi="Times New Roman"/>
          <w:sz w:val="16"/>
          <w:szCs w:val="16"/>
          <w:u w:val="single" w:color="auto"/>
          <w:color w:val="auto"/>
        </w:rPr>
        <w:t>Section 13.04(a)</w:t>
      </w:r>
      <w:r>
        <w:rPr>
          <w:rFonts w:ascii="Times New Roman" w:cs="Times New Roman" w:eastAsia="Times New Roman" w:hAnsi="Times New Roman"/>
          <w:sz w:val="16"/>
          <w:szCs w:val="16"/>
          <w:color w:val="auto"/>
        </w:rPr>
        <w:t xml:space="preserve">), (iv) if the property subject to such Lien is owned by a Guarantor, upon release of such Guarantor from its obligations under its Guarantee pursuant to </w:t>
      </w:r>
      <w:r>
        <w:rPr>
          <w:rFonts w:ascii="Times New Roman" w:cs="Times New Roman" w:eastAsia="Times New Roman" w:hAnsi="Times New Roman"/>
          <w:sz w:val="16"/>
          <w:szCs w:val="16"/>
          <w:u w:val="single" w:color="auto"/>
          <w:color w:val="auto"/>
        </w:rPr>
        <w:t>Section 6.08</w:t>
      </w:r>
      <w:r>
        <w:rPr>
          <w:rFonts w:ascii="Times New Roman" w:cs="Times New Roman" w:eastAsia="Times New Roman" w:hAnsi="Times New Roman"/>
          <w:sz w:val="16"/>
          <w:szCs w:val="16"/>
          <w:color w:val="auto"/>
        </w:rPr>
        <w:t xml:space="preserve">, (v) constituting Equity Interests in or property of an Unrestricted Subsidiary, (vi) subject to Liens permitted under </w:t>
      </w:r>
      <w:r>
        <w:rPr>
          <w:rFonts w:ascii="Times New Roman" w:cs="Times New Roman" w:eastAsia="Times New Roman" w:hAnsi="Times New Roman"/>
          <w:sz w:val="16"/>
          <w:szCs w:val="16"/>
          <w:u w:val="single" w:color="auto"/>
          <w:color w:val="auto"/>
        </w:rPr>
        <w:t>Sections 10.02(i)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10.02(k)</w:t>
      </w:r>
      <w:r>
        <w:rPr>
          <w:rFonts w:ascii="Times New Roman" w:cs="Times New Roman" w:eastAsia="Times New Roman" w:hAnsi="Times New Roman"/>
          <w:sz w:val="16"/>
          <w:szCs w:val="16"/>
          <w:color w:val="auto"/>
        </w:rPr>
        <w:t>, in each case, to the extent the documents governing such Liens do not permit such Collateral to secure the Obligations, or (vii) as otherwise may be provided herein or in the relevant Security Documents, and (B) consent to and enter into (and execute documents permitting the filing and recording, where appropriate) the grant of easements and covenants and subordination rights with respect to real property, conditions, restrictions and declarations on customary terms, and subordination, non-disturbance and attornment agreements on customary terms reasonably requested by Borrower with respect to leases entered into by Borrower and its Restricted Subsidiaries, to the extent requested by Borrower or, with respect to any Gaming Lease, to the extent requested by the applicable landlord and, in each case, not materially adverse to the interests of the Lenders.</w:t>
      </w:r>
    </w:p>
    <w:p>
      <w:pPr>
        <w:spacing w:after="0" w:line="377" w:lineRule="exact"/>
        <w:rPr>
          <w:rFonts w:ascii="Times New Roman" w:cs="Times New Roman" w:eastAsia="Times New Roman" w:hAnsi="Times New Roman"/>
          <w:sz w:val="16"/>
          <w:szCs w:val="16"/>
          <w:color w:val="auto"/>
        </w:rPr>
      </w:pPr>
    </w:p>
    <w:p>
      <w:pPr>
        <w:jc w:val="both"/>
        <w:ind w:firstLine="637"/>
        <w:spacing w:after="0" w:line="277" w:lineRule="auto"/>
        <w:tabs>
          <w:tab w:leader="none" w:pos="1257"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any Lender is a Defaulting Lender, Borrower shall have the right to terminate such Defaulting Lender’s Revolving Commitment and repay the Loans related thereto as provided below so long as Borrower Cash Collateralizes or backstops such Defaulting Lender’s applicable R/C Percentage of the L/C Liability to the reasonable satisfaction of the L/C Issuer and Administrative Agent;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terminations of Revolving Commitments shall not exceed 20% of the sum of (x) the initial aggregate principal amount of the Revolving Commitments on the Closing Date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(y) the initial aggregate principal amount of all Incremental Revolving Commitments incurred after the Closing Date and prior to such date of determination;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Borrower and its Subsidiaries may terminate additional Revolving Commitments of Defaulting Lenders and repay the Loans related thereto pursuant to this </w:t>
      </w:r>
      <w:r>
        <w:rPr>
          <w:rFonts w:ascii="Times New Roman" w:cs="Times New Roman" w:eastAsia="Times New Roman" w:hAnsi="Times New Roman"/>
          <w:sz w:val="16"/>
          <w:szCs w:val="16"/>
          <w:u w:val="single" w:color="auto"/>
          <w:color w:val="auto"/>
        </w:rPr>
        <w:t>Section 13.04(h)</w:t>
      </w:r>
      <w:r>
        <w:rPr>
          <w:rFonts w:ascii="Times New Roman" w:cs="Times New Roman" w:eastAsia="Times New Roman" w:hAnsi="Times New Roman"/>
          <w:sz w:val="16"/>
          <w:szCs w:val="16"/>
          <w:color w:val="auto"/>
        </w:rPr>
        <w:t xml:space="preserve"> with the consent of Administrative Agent. At the time of any such termination and/or repayment, and as a condition thereto, the Replaced Lender shall receive an amount equal to the sum of (A) the principal of, and all accrued interest on, all outstanding Loans of such Lender provided pursuant to such Revolving Commitments, (B) 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w:t>
      </w:r>
      <w:r>
        <w:rPr>
          <w:rFonts w:ascii="Times New Roman" w:cs="Times New Roman" w:eastAsia="Times New Roman" w:hAnsi="Times New Roman"/>
          <w:sz w:val="16"/>
          <w:szCs w:val="16"/>
          <w:u w:val="single" w:color="auto"/>
          <w:color w:val="auto"/>
        </w:rPr>
        <w:t>Section 2.05</w:t>
      </w:r>
      <w:r>
        <w:rPr>
          <w:rFonts w:ascii="Times New Roman" w:cs="Times New Roman" w:eastAsia="Times New Roman" w:hAnsi="Times New Roman"/>
          <w:sz w:val="16"/>
          <w:szCs w:val="16"/>
          <w:color w:val="auto"/>
        </w:rPr>
        <w:t xml:space="preserve"> with respect to the Loans being so repaid, as the case may be and all other obligations of Borrower owing to such Replaced Lender (other than those relating to Loans or Commitments not being terminated or repaid) shall be paid in full to such Defaulting Lender concurrently with such termination. At such time, unless the respective Lender continues to have outstanding Loans or Commitments hereunder, such Lender shall no longer constitute a “Lender” for purposes of this Agreement, except with respect to indemnifications under this Agreement (including, without limitation, </w:t>
      </w:r>
      <w:r>
        <w:rPr>
          <w:rFonts w:ascii="Times New Roman" w:cs="Times New Roman" w:eastAsia="Times New Roman" w:hAnsi="Times New Roman"/>
          <w:sz w:val="16"/>
          <w:szCs w:val="16"/>
          <w:u w:val="single" w:color="auto"/>
          <w:color w:val="auto"/>
        </w:rPr>
        <w:t>Sections 4.02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5.01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5.03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5.05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5.06</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13.03</w:t>
      </w:r>
      <w:r>
        <w:rPr>
          <w:rFonts w:ascii="Times New Roman" w:cs="Times New Roman" w:eastAsia="Times New Roman" w:hAnsi="Times New Roman"/>
          <w:sz w:val="16"/>
          <w:szCs w:val="16"/>
          <w:color w:val="auto"/>
        </w:rPr>
        <w:t xml:space="preserve">), which shall survive as to such repaid Lender. Immediately upon any repayment of Loans by Borrower pursuant to this </w:t>
      </w:r>
      <w:r>
        <w:rPr>
          <w:rFonts w:ascii="Times New Roman" w:cs="Times New Roman" w:eastAsia="Times New Roman" w:hAnsi="Times New Roman"/>
          <w:sz w:val="16"/>
          <w:szCs w:val="16"/>
          <w:u w:val="single" w:color="auto"/>
          <w:color w:val="auto"/>
        </w:rPr>
        <w:t>Section 13.04(h)</w:t>
      </w:r>
      <w:r>
        <w:rPr>
          <w:rFonts w:ascii="Times New Roman" w:cs="Times New Roman" w:eastAsia="Times New Roman" w:hAnsi="Times New Roman"/>
          <w:sz w:val="16"/>
          <w:szCs w:val="16"/>
          <w:color w:val="auto"/>
        </w:rPr>
        <w:t>, such Loans repaid pursuant hereto shall be cancelled for all purposes and no longer outstanding (and may not be resold, assigned or participated out by Borrower) for all purposes of this Agreement and all other Credit Documents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purchases and cancellations shall not constitute prepayments or repayments of the Loans (including, without limitation, pursuant to </w:t>
      </w:r>
      <w:r>
        <w:rPr>
          <w:rFonts w:ascii="Times New Roman" w:cs="Times New Roman" w:eastAsia="Times New Roman" w:hAnsi="Times New Roman"/>
          <w:sz w:val="16"/>
          <w:szCs w:val="16"/>
          <w:u w:val="single" w:color="auto"/>
          <w:color w:val="auto"/>
        </w:rPr>
        <w:t>Section 2.09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166</w:t>
      </w:r>
    </w:p>
    <w:p>
      <w:pPr>
        <w:sectPr>
          <w:pgSz w:w="11900" w:h="16838" w:orient="portrait"/>
          <w:cols w:equalWidth="0" w:num="1">
            <w:col w:w="11240"/>
          </w:cols>
          <w:pgMar w:left="320" w:top="1384" w:right="339" w:bottom="1440" w:gutter="0" w:footer="0" w:header="0"/>
        </w:sectPr>
      </w:pPr>
    </w:p>
    <w:bookmarkStart w:id="219" w:name="page220"/>
    <w:bookmarkEnd w:id="219"/>
    <w:p>
      <w:pPr>
        <w:jc w:val="both"/>
        <w:ind w:firstLine="637"/>
        <w:spacing w:after="0" w:line="282" w:lineRule="auto"/>
        <w:tabs>
          <w:tab w:leader="none" w:pos="1258" w:val="left"/>
        </w:tabs>
        <w:numPr>
          <w:ilvl w:val="1"/>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herein, in connection with any determination as to whether the Required Lenders, Required Revolving Lenders, Required Tranche Lenders, as applicable, have (A) consented (or not consented) to any amendment or waiver of any provision of this Agreement or any other Credit Document or any departure by any Credit Party therefrom, (B) otherwise acted on any matter related to any Credit Document, or</w:t>
      </w:r>
    </w:p>
    <w:p>
      <w:pPr>
        <w:jc w:val="both"/>
        <w:ind w:firstLine="5"/>
        <w:spacing w:after="0" w:line="275" w:lineRule="auto"/>
        <w:tabs>
          <w:tab w:leader="none" w:pos="289"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directed or required Administrative Agent, Collateral Agent, or any Lender to undertake any action (or refrain from taking any action) with respect to or under any Credit Document, any Lender (other than (x) any Lender that is a Regulated Bank and (y) any Lender as of the Closing Date (each, an “</w:t>
      </w:r>
      <w:r>
        <w:rPr>
          <w:rFonts w:ascii="Times New Roman" w:cs="Times New Roman" w:eastAsia="Times New Roman" w:hAnsi="Times New Roman"/>
          <w:sz w:val="16"/>
          <w:szCs w:val="16"/>
          <w:b w:val="1"/>
          <w:bCs w:val="1"/>
          <w:color w:val="auto"/>
        </w:rPr>
        <w:t>Excluded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Lender</w:t>
      </w:r>
      <w:r>
        <w:rPr>
          <w:rFonts w:ascii="Times New Roman" w:cs="Times New Roman" w:eastAsia="Times New Roman" w:hAnsi="Times New Roman"/>
          <w:sz w:val="16"/>
          <w:szCs w:val="16"/>
          <w:color w:val="auto"/>
        </w:rPr>
        <w:t>”)) that, as a result of its interest in any total return swap, total rate of return swap, credit default swap or other derivative contract (other than any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total return swap, total rate of return swap, credit default swap or other derivative contract entered into pursuant to bona fide market making activities), has a net short position with respect to the Loans and/or Commitments (each, a “</w:t>
      </w:r>
      <w:r>
        <w:rPr>
          <w:rFonts w:ascii="Times New Roman" w:cs="Times New Roman" w:eastAsia="Times New Roman" w:hAnsi="Times New Roman"/>
          <w:sz w:val="16"/>
          <w:szCs w:val="16"/>
          <w:b w:val="1"/>
          <w:bCs w:val="1"/>
          <w:color w:val="auto"/>
        </w:rPr>
        <w:t>Net Short Lender</w:t>
      </w:r>
      <w:r>
        <w:rPr>
          <w:rFonts w:ascii="Times New Roman" w:cs="Times New Roman" w:eastAsia="Times New Roman" w:hAnsi="Times New Roman"/>
          <w:sz w:val="16"/>
          <w:szCs w:val="16"/>
          <w:color w:val="auto"/>
        </w:rPr>
        <w:t>”), shall not, without the consent of Borrower, have any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(other than an Excluded Lender) has a “net short position” on any date of determination: (i) derivative contracts with respect to the Loans and Commitments and such contracts that are the functional equivalent thereof shall be counted at the notional amount thereof in Dollars, (ii) the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Borrower or other Credit Parties or any instrument issued or guaranteed by any of Borrower or other Credit Parties shall not be deemed to create a short position with respect to the Loans and/or Commitments, so long as (x) such index is not created, designed, administered or requested by such Lender or its Affiliates and (y) Borrower and the other Credit Parties and any instrument issued or guaranteed by any of Borrower or other Credit Parties, collectively, shall represent less than five percent (5%) of the components of such index, (iv) derivative transactions that are documented using either the 2014 ISDA Credit Derivatives Definitions or the 2003 ISDA Credit Derivative Definitions (collectively, the “</w:t>
      </w:r>
      <w:r>
        <w:rPr>
          <w:rFonts w:ascii="Times New Roman" w:cs="Times New Roman" w:eastAsia="Times New Roman" w:hAnsi="Times New Roman"/>
          <w:sz w:val="16"/>
          <w:szCs w:val="16"/>
          <w:b w:val="1"/>
          <w:bCs w:val="1"/>
          <w:color w:val="auto"/>
        </w:rPr>
        <w:t>ISDA CDS Definitions</w:t>
      </w:r>
      <w:r>
        <w:rPr>
          <w:rFonts w:ascii="Times New Roman" w:cs="Times New Roman" w:eastAsia="Times New Roman" w:hAnsi="Times New Roman"/>
          <w:sz w:val="16"/>
          <w:szCs w:val="16"/>
          <w:color w:val="auto"/>
        </w:rPr>
        <w:t>”)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Borrower or other Credit Parties (or its successor) is designated as a “Reference Entity” under the terms of such derivative transaction,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any of Borrower or other Credit Parties other than, in each case, as part of an index so long as (x) such index is not created, designed, administered or requested by such Lender and (y) Borrower and other Credit Parties and any instrument issued or guaranteed by any of Borrower or other Credit Parties, collectively, shall represent less than five percent (5%) of the components of such index. In connection with any such determination, each Lender (other than an Excluded Lender) shall promptly notify Administrative Agent in writing that it is a Net Short Lender, or shall otherwise be deemed to have represented and warranted to Borrower and Administrative Agent that it is not a Net Short Lender (it being understood and agreed that Borrower and Administrative Agent shall be entitled to rely on each such representation and deemed representation).</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4" w:lineRule="exact"/>
        <w:rPr>
          <w:rFonts w:ascii="Times New Roman" w:cs="Times New Roman" w:eastAsia="Times New Roman" w:hAnsi="Times New Roman"/>
          <w:sz w:val="16"/>
          <w:szCs w:val="16"/>
          <w:color w:val="auto"/>
        </w:rPr>
      </w:pPr>
    </w:p>
    <w:p>
      <w:pPr>
        <w:jc w:val="both"/>
        <w:ind w:firstLine="637"/>
        <w:spacing w:after="0" w:line="253" w:lineRule="auto"/>
        <w:tabs>
          <w:tab w:leader="none" w:pos="873" w:val="left"/>
        </w:tabs>
        <w:numPr>
          <w:ilvl w:val="1"/>
          <w:numId w:val="261"/>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 xml:space="preserve">Notwithstanding anything in this Agreement or any other Credit Document to the contrary, Borrower and Administrative Agent may enter into any amendment, waiver, consent or supplement to this Agreement and such other related changes (but for the avoidance of doubt, such related changes shall not include a reduction of the Applicable Margin) to this Agreement as may be applicable to amend the definition of “Adjusted Term SOFR” with the consents, if any, and in the manner, as set forth in </w:t>
      </w:r>
      <w:r>
        <w:rPr>
          <w:rFonts w:ascii="Times New Roman" w:cs="Times New Roman" w:eastAsia="Times New Roman" w:hAnsi="Times New Roman"/>
          <w:sz w:val="18"/>
          <w:szCs w:val="18"/>
          <w:b w:val="1"/>
          <w:bCs w:val="1"/>
          <w:u w:val="single" w:color="auto"/>
          <w:color w:val="FF0000"/>
          <w:strike w:val="1"/>
        </w:rPr>
        <w:t>Section 5.02(c)</w:t>
      </w:r>
      <w:r>
        <w:rPr>
          <w:rFonts w:ascii="Times New Roman" w:cs="Times New Roman" w:eastAsia="Times New Roman" w:hAnsi="Times New Roman"/>
          <w:sz w:val="18"/>
          <w:szCs w:val="18"/>
          <w:b w:val="1"/>
          <w:bCs w:val="1"/>
          <w:color w:val="FF0000"/>
          <w:strike w:val="1"/>
        </w:rPr>
        <w:t>.</w:t>
      </w:r>
    </w:p>
    <w:p>
      <w:pPr>
        <w:spacing w:after="0" w:line="167"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13.05.</w:t>
      </w:r>
      <w:r>
        <w:rPr>
          <w:sz w:val="20"/>
          <w:szCs w:val="20"/>
          <w:color w:val="auto"/>
        </w:rPr>
        <w:tab/>
      </w:r>
      <w:r>
        <w:rPr>
          <w:rFonts w:ascii="Times New Roman" w:cs="Times New Roman" w:eastAsia="Times New Roman" w:hAnsi="Times New Roman"/>
          <w:sz w:val="16"/>
          <w:szCs w:val="16"/>
          <w:b w:val="1"/>
          <w:bCs w:val="1"/>
          <w:color w:val="auto"/>
        </w:rPr>
        <w:t>Benefit of Agreement; Assignments; Participations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167</w:t>
      </w:r>
    </w:p>
    <w:p>
      <w:pPr>
        <w:sectPr>
          <w:pgSz w:w="11900" w:h="16838" w:orient="portrait"/>
          <w:cols w:equalWidth="0" w:num="1">
            <w:col w:w="11240"/>
          </w:cols>
          <w:pgMar w:left="320" w:top="1385" w:right="339" w:bottom="1440" w:gutter="0" w:footer="0" w:header="0"/>
        </w:sectPr>
      </w:pPr>
    </w:p>
    <w:bookmarkStart w:id="220" w:name="page221"/>
    <w:bookmarkEnd w:id="220"/>
    <w:p>
      <w:pPr>
        <w:jc w:val="both"/>
        <w:ind w:firstLine="637"/>
        <w:spacing w:after="0" w:line="277" w:lineRule="auto"/>
        <w:tabs>
          <w:tab w:leader="none" w:pos="1260" w:val="left"/>
        </w:tabs>
        <w:numPr>
          <w:ilvl w:val="1"/>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Agreement shall be binding upon and inure to the benefit of and be enforceable by the respective successors and assigns of the parties hereto;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Credit Party may assign or transfer any of its rights, obligations, or interest hereunder or under any other Credit Document (it being understood that a merger or consolidation not prohibited by this Agreement shall not constitute an assignment or transfer) without the prior written consent of all of the Lenders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although any Lender may transfer, assign, or grant participations in its rights hereunder, such Lender shall remain a “Lender” for all purposes hereunder (and may not transfer or assign all or any portion of its Commitments, Loans, or related Obligations hereunder except as provided in </w:t>
      </w:r>
      <w:r>
        <w:rPr>
          <w:rFonts w:ascii="Times New Roman" w:cs="Times New Roman" w:eastAsia="Times New Roman" w:hAnsi="Times New Roman"/>
          <w:sz w:val="16"/>
          <w:szCs w:val="16"/>
          <w:u w:val="single" w:color="auto"/>
          <w:color w:val="auto"/>
        </w:rPr>
        <w:t>Section 13.05(b)</w:t>
      </w:r>
      <w:r>
        <w:rPr>
          <w:rFonts w:ascii="Times New Roman" w:cs="Times New Roman" w:eastAsia="Times New Roman" w:hAnsi="Times New Roman"/>
          <w:sz w:val="16"/>
          <w:szCs w:val="16"/>
          <w:color w:val="auto"/>
        </w:rPr>
        <w:t xml:space="preserve">) and the participant shall not constitute a “Lender” hereunder;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no Lender shall transfer, assign or grant any participation (w) to a natural person, (x) to a Person that is a Disqualified Lender as of the applicable Trade Date (unless consented to by Borrower),</w:t>
      </w:r>
    </w:p>
    <w:p>
      <w:pPr>
        <w:spacing w:after="0" w:line="5" w:lineRule="exact"/>
        <w:rPr>
          <w:rFonts w:ascii="Times New Roman" w:cs="Times New Roman" w:eastAsia="Times New Roman" w:hAnsi="Times New Roman"/>
          <w:sz w:val="16"/>
          <w:szCs w:val="16"/>
          <w:color w:val="auto"/>
        </w:rPr>
      </w:pPr>
    </w:p>
    <w:p>
      <w:pPr>
        <w:jc w:val="both"/>
        <w:ind w:firstLine="5"/>
        <w:spacing w:after="0" w:line="275" w:lineRule="auto"/>
        <w:tabs>
          <w:tab w:leader="none" w:pos="278"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Person that is subject to a Disqualification, or (z) under which the participant shall have rights to approve any amendment to or waiver of this Agreement or any other Credit Document except to the extent such amendment or waiver would (i) extend the date for any scheduled payment on, or the final scheduled maturity of, any Loan, Note or Letter of Credit (unless such Letter of Credit is not extended beyond any applicable R/C Maturity Date (unless such Letter of Credit is required to be cash collateralized or otherwise backstopped (with a letter of credit on customary terms) to the applicable L/C Lender’s and Administrative Agent’s reasonable satisfaction or the participations therein are required to be assumed by Lenders that have commitments which extend beyond such R/C Maturity Date)) in which such participant is participating, or reduce the rate or extend the time of payment of interest or fees thereon (except in connection with a waiver of applicability of any post-default increase in interest rates) or reduce the principal amount thereof, or increase the amount of the participant’s participation over the amount thereof then in effect (it being understood that a waiver of any Default or Event of Default or of a mandatory reduction in the total Commitments or Total Revolving Commitments or of a mandatory prepayment shall not constitute a change in the terms of such participation, that an increase in any Commitment (or the available portion thereof) or Loan shall be permitted without the consent of any participant if the participant’s participation is not increased as a result thereof and that any amendment or modification to the financial definitions in this Agreement shall not constitute a reduction in any rate of interest or fees for purposes of this clause (i), notwithstanding the fact that such amendment or modification actually results in such a reduction), (ii) consent to the assignment or transfer by any Credit Party of any of its rights and obligations under this Agreement or other Credit Document to which it is a party, or (iii) release all or substantially all of the Collateral under all of the Security Documents (except as expressly provided in the Credit Documents) supporting the Loans or Letters of Credit hereunder in which such participant is participating. In the case of any such participation, the participant shall not have any rights under this Agreement or any of the other Credit Documents (the participant’s rights against such Lender in respect of such participation to be those set forth in the agreement executed by such Lender in favor of the participant relating thereto). Subject to the last sentence of this paragraph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xml:space="preserve">, Borrower agrees that each participant shall be entitled to the benefits of </w:t>
      </w:r>
      <w:r>
        <w:rPr>
          <w:rFonts w:ascii="Times New Roman" w:cs="Times New Roman" w:eastAsia="Times New Roman" w:hAnsi="Times New Roman"/>
          <w:sz w:val="16"/>
          <w:szCs w:val="16"/>
          <w:u w:val="single" w:color="auto"/>
          <w:color w:val="auto"/>
        </w:rPr>
        <w:t>Sections 5.01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5.06</w:t>
      </w:r>
      <w:r>
        <w:rPr>
          <w:rFonts w:ascii="Times New Roman" w:cs="Times New Roman" w:eastAsia="Times New Roman" w:hAnsi="Times New Roman"/>
          <w:sz w:val="16"/>
          <w:szCs w:val="16"/>
          <w:color w:val="auto"/>
        </w:rPr>
        <w:t xml:space="preserve"> (subject to the obligations and limitations of such Sections, including </w:t>
      </w:r>
      <w:r>
        <w:rPr>
          <w:rFonts w:ascii="Times New Roman" w:cs="Times New Roman" w:eastAsia="Times New Roman" w:hAnsi="Times New Roman"/>
          <w:sz w:val="16"/>
          <w:szCs w:val="16"/>
          <w:u w:val="single" w:color="auto"/>
          <w:color w:val="auto"/>
        </w:rPr>
        <w:t>Sections 5.06(c)</w:t>
      </w:r>
      <w:r>
        <w:rPr>
          <w:rFonts w:ascii="Times New Roman" w:cs="Times New Roman" w:eastAsia="Times New Roman" w:hAnsi="Times New Roman"/>
          <w:sz w:val="16"/>
          <w:szCs w:val="16"/>
          <w:color w:val="auto"/>
        </w:rPr>
        <w:t xml:space="preserve">, (it being understood that the documentation required under </w:t>
      </w:r>
      <w:r>
        <w:rPr>
          <w:rFonts w:ascii="Times New Roman" w:cs="Times New Roman" w:eastAsia="Times New Roman" w:hAnsi="Times New Roman"/>
          <w:sz w:val="16"/>
          <w:szCs w:val="16"/>
          <w:u w:val="single" w:color="auto"/>
          <w:color w:val="auto"/>
        </w:rPr>
        <w:t>Sections 5.06(c)</w:t>
      </w:r>
      <w:r>
        <w:rPr>
          <w:rFonts w:ascii="Times New Roman" w:cs="Times New Roman" w:eastAsia="Times New Roman" w:hAnsi="Times New Roman"/>
          <w:sz w:val="16"/>
          <w:szCs w:val="16"/>
          <w:color w:val="auto"/>
        </w:rPr>
        <w:t xml:space="preserve"> shall be delivered solely to the participating Lender)) to the same extent as if it were a Lender and had acquired its interest by assignment pursuant to paragraph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Section 13.05</w:t>
      </w:r>
      <w:r>
        <w:rPr>
          <w:rFonts w:ascii="Times New Roman" w:cs="Times New Roman" w:eastAsia="Times New Roman" w:hAnsi="Times New Roman"/>
          <w:sz w:val="16"/>
          <w:szCs w:val="16"/>
          <w:color w:val="auto"/>
        </w:rPr>
        <w:t xml:space="preserve">. To the extent permitted by law, each participant also shall be entitled to the benefits of </w:t>
      </w:r>
      <w:r>
        <w:rPr>
          <w:rFonts w:ascii="Times New Roman" w:cs="Times New Roman" w:eastAsia="Times New Roman" w:hAnsi="Times New Roman"/>
          <w:sz w:val="16"/>
          <w:szCs w:val="16"/>
          <w:u w:val="single" w:color="auto"/>
          <w:color w:val="auto"/>
        </w:rPr>
        <w:t>Section 4.07</w:t>
      </w:r>
      <w:r>
        <w:rPr>
          <w:rFonts w:ascii="Times New Roman" w:cs="Times New Roman" w:eastAsia="Times New Roman" w:hAnsi="Times New Roman"/>
          <w:sz w:val="16"/>
          <w:szCs w:val="16"/>
          <w:color w:val="auto"/>
        </w:rPr>
        <w:t xml:space="preserve"> as though it were a Lender. Each Lender that sells a participation shall, acting solely for this purpose as a non-fiduciary agent of Borrower, maintain a register on which it enters the name and address of each participant and the principal amounts (and related interest amounts) of each participant’s interest in the Loans or other obligations under this Agreement (the “</w:t>
      </w:r>
      <w:r>
        <w:rPr>
          <w:rFonts w:ascii="Times New Roman" w:cs="Times New Roman" w:eastAsia="Times New Roman" w:hAnsi="Times New Roman"/>
          <w:sz w:val="16"/>
          <w:szCs w:val="16"/>
          <w:b w:val="1"/>
          <w:bCs w:val="1"/>
          <w:color w:val="auto"/>
        </w:rPr>
        <w:t>Participant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Register</w:t>
      </w:r>
      <w:r>
        <w:rPr>
          <w:rFonts w:ascii="Times New Roman" w:cs="Times New Roman" w:eastAsia="Times New Roman" w:hAnsi="Times New Roman"/>
          <w:sz w:val="16"/>
          <w:szCs w:val="16"/>
          <w:color w:val="auto"/>
        </w:rPr>
        <w:t>”). The entries in the Participant Register shall be conclusive, absent manifest error, and such Lender shall treat each Person whose name is recorded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the Participant Register as the owner of such participation for all purposes of this Agreement notwithstanding any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Credit Document) to any Person except to the extent such disclosure is necessary to establish that such commitment, loan, letter of credit or other obligation is in registered form under Section 5f.103-1(c) or Proposed Section 1.163-5(b) of the United States Treasury Regulations (or, in each case, any amended or successor version). A participant shall not be entitled to receive any greater payment under </w:t>
      </w:r>
      <w:r>
        <w:rPr>
          <w:rFonts w:ascii="Times New Roman" w:cs="Times New Roman" w:eastAsia="Times New Roman" w:hAnsi="Times New Roman"/>
          <w:sz w:val="16"/>
          <w:szCs w:val="16"/>
          <w:u w:val="single" w:color="auto"/>
          <w:color w:val="auto"/>
        </w:rPr>
        <w:t>Sections 5.01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5.06</w:t>
      </w:r>
      <w:r>
        <w:rPr>
          <w:rFonts w:ascii="Times New Roman" w:cs="Times New Roman" w:eastAsia="Times New Roman" w:hAnsi="Times New Roman"/>
          <w:sz w:val="16"/>
          <w:szCs w:val="16"/>
          <w:color w:val="auto"/>
        </w:rPr>
        <w:t xml:space="preserve"> than the applicable Lender would have been entitled to receive with respect to the participation sold to such participant, unless the entitlement to a greater payment results from any change in applicable Laws after the date the participant became 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168</w:t>
      </w:r>
    </w:p>
    <w:p>
      <w:pPr>
        <w:sectPr>
          <w:pgSz w:w="11900" w:h="16838" w:orient="portrait"/>
          <w:cols w:equalWidth="0" w:num="1">
            <w:col w:w="11240"/>
          </w:cols>
          <w:pgMar w:left="320" w:top="1384" w:right="339" w:bottom="1440" w:gutter="0" w:footer="0" w:header="0"/>
        </w:sectPr>
      </w:pPr>
    </w:p>
    <w:bookmarkStart w:id="221" w:name="page222"/>
    <w:bookmarkEnd w:id="221"/>
    <w:p>
      <w:pPr>
        <w:jc w:val="both"/>
        <w:ind w:firstLine="637"/>
        <w:spacing w:after="0" w:line="244" w:lineRule="auto"/>
        <w:tabs>
          <w:tab w:leader="none" w:pos="1257"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 (or any Lender together with one or more other Lenders) may assign all or any portion of its Commitments, Loans and related outstanding Obligations (or, if the Commitments with respect to the relevant Tranche have terminated, outstanding Loans and Obligations) hereunder, except to one or more Eligible Assignees (treating any fund that invests in loans and any other fund that invests in loans and is managed or advised by the same investment advisor of such fund or by an Affiliate of such investment advisor as a single Eligible Assignee) without the consent of Administrative Agent and in the case of an assignment of Revolving Loans or Revolving Commitments, the consent of each L/C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the consent of Administrative Agent nor of any L/C Lender shall be required for any assignment between Goldman Sachs Bank USA and Goldman Sachs Lending Partners LLC) and, so long as no Event of Default pursuant to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11.01(c)</w:t>
      </w:r>
      <w:r>
        <w:rPr>
          <w:rFonts w:ascii="Times New Roman" w:cs="Times New Roman" w:eastAsia="Times New Roman" w:hAnsi="Times New Roman"/>
          <w:sz w:val="18"/>
          <w:szCs w:val="18"/>
          <w:color w:val="auto"/>
        </w:rPr>
        <w:t xml:space="preserve">, or, with respect to Borrower, </w:t>
      </w:r>
      <w:r>
        <w:rPr>
          <w:rFonts w:ascii="Times New Roman" w:cs="Times New Roman" w:eastAsia="Times New Roman" w:hAnsi="Times New Roman"/>
          <w:sz w:val="18"/>
          <w:szCs w:val="18"/>
          <w:u w:val="single" w:color="auto"/>
          <w:color w:val="auto"/>
        </w:rPr>
        <w:t>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has occurred and is continuing, Borrower (each such consent not to be unreasonably withheld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except in the case of an assignment of the entire remaining amount of the assigning Lender’s Commitments and Loans at the time owing to it, the aggregate amount of the Commitments or Loans subject to such assignment shall not be less than $5.0 million; (y) no such consent of Borrower shall be necessary in the case of (i) an assignment of Revolving Loans or Revolving Commitments by a Revolving Lender to another Revolving Lender, (ii) an assignment of Term A Facility Loans by a Term A Facility Lender to another Term A Facility Lender or an Affiliate or Approved Fund of a Term A Facility Lender, (iii) an assignment of Term Loans (other than a Term A Facility Loan) by a Lender of Term Loans to another Lender or an Affiliate or Approved Fund of a Lender, or (iv) any assignment between Goldman Sachs Bank USA and Goldman Sachs Lending Partners LLC, and (z) Borrower shall be deemed to have consented to any such assignment unless it shall object thereto by written notice to Administrative Agent within ten (10) Business Days after having received notice thereof. Notwithstanding the foregoing, so long as no Event of Default pursuant to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11.01(c)</w:t>
      </w:r>
      <w:r>
        <w:rPr>
          <w:rFonts w:ascii="Times New Roman" w:cs="Times New Roman" w:eastAsia="Times New Roman" w:hAnsi="Times New Roman"/>
          <w:sz w:val="18"/>
          <w:szCs w:val="18"/>
          <w:color w:val="auto"/>
        </w:rPr>
        <w:t xml:space="preserve">, or, with respect to Borrower, </w:t>
      </w:r>
      <w:r>
        <w:rPr>
          <w:rFonts w:ascii="Times New Roman" w:cs="Times New Roman" w:eastAsia="Times New Roman" w:hAnsi="Times New Roman"/>
          <w:sz w:val="18"/>
          <w:szCs w:val="18"/>
          <w:u w:val="single" w:color="auto"/>
          <w:color w:val="auto"/>
        </w:rPr>
        <w:t>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has occurred and is continuing, no assignment will be permitted to any Lender that will result in such Lender holding, collectively with its Affiliates (including any Person deemed to be an Affiliate for purposes of sub-clause (x)(ii)(B) above), Loans and Commitments having an aggregate principal amount of $300.0 million, or greater, without the prior written consent of Borrower (such consent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shall be deemed to have consented to any such assignment unless it shall object thereto by written notice to Administrative Agent within ten (10) Business Days after a Responsible Officer has received notice thereof. Each assignee shall become a party to this Agreement as a Lender by execution of an Assignment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Administrative Agent shall, unless it otherwise agrees in its sole discretion, receive at the time of each such assignment, from the assigning or assignee Lender, the payment of a non-refundable assignment fee of $3,500, (II) no such transfer or assignment will be effective until recorded by Administrative Agent on the Register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(III) such assignments may be made on a pro rata basis among Commitments and/or Loans (and related Obligations). To the extent of any assignment permitted pursuant to this </w:t>
      </w:r>
      <w:r>
        <w:rPr>
          <w:rFonts w:ascii="Times New Roman" w:cs="Times New Roman" w:eastAsia="Times New Roman" w:hAnsi="Times New Roman"/>
          <w:sz w:val="18"/>
          <w:szCs w:val="18"/>
          <w:u w:val="single" w:color="auto"/>
          <w:color w:val="auto"/>
        </w:rPr>
        <w:t>Section 13.05(b)</w:t>
      </w:r>
      <w:r>
        <w:rPr>
          <w:rFonts w:ascii="Times New Roman" w:cs="Times New Roman" w:eastAsia="Times New Roman" w:hAnsi="Times New Roman"/>
          <w:sz w:val="18"/>
          <w:szCs w:val="18"/>
          <w:color w:val="auto"/>
        </w:rPr>
        <w:t>, the assigning Lender shall be relieved of its obligations hereunder with respect to its assigned Commitments and outstanding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assignment shall not release such Lender of any claims or liabilities that may exist against such Lender at the time of such assignment). At the time of each assignment pursuant to this </w:t>
      </w:r>
      <w:r>
        <w:rPr>
          <w:rFonts w:ascii="Times New Roman" w:cs="Times New Roman" w:eastAsia="Times New Roman" w:hAnsi="Times New Roman"/>
          <w:sz w:val="18"/>
          <w:szCs w:val="18"/>
          <w:u w:val="single" w:color="auto"/>
          <w:color w:val="auto"/>
        </w:rPr>
        <w:t>Section 13.05(b)</w:t>
      </w:r>
      <w:r>
        <w:rPr>
          <w:rFonts w:ascii="Times New Roman" w:cs="Times New Roman" w:eastAsia="Times New Roman" w:hAnsi="Times New Roman"/>
          <w:sz w:val="18"/>
          <w:szCs w:val="18"/>
          <w:color w:val="auto"/>
        </w:rPr>
        <w:t xml:space="preserve"> to a Person which is not already a Lender hereunder, the respective assignee Lender shall, to the extent legally eligible to do so, provide to Borrower and Administrative Agent the appropriate Internal Revenue Service Forms and other information as described in </w:t>
      </w:r>
      <w:r>
        <w:rPr>
          <w:rFonts w:ascii="Times New Roman" w:cs="Times New Roman" w:eastAsia="Times New Roman" w:hAnsi="Times New Roman"/>
          <w:sz w:val="18"/>
          <w:szCs w:val="18"/>
          <w:u w:val="single" w:color="auto"/>
          <w:color w:val="auto"/>
        </w:rPr>
        <w:t>Sections 5.06(b)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5.06(d)</w:t>
      </w:r>
      <w:r>
        <w:rPr>
          <w:rFonts w:ascii="Times New Roman" w:cs="Times New Roman" w:eastAsia="Times New Roman" w:hAnsi="Times New Roman"/>
          <w:sz w:val="18"/>
          <w:szCs w:val="18"/>
          <w:color w:val="auto"/>
        </w:rPr>
        <w:t xml:space="preserve">, as applicable. To the extent that an assignment of all or any portion of a Lender’s Commitments, Loans and related outstanding Obligations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13.04(b)(B)</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13.05(b)</w:t>
      </w:r>
      <w:r>
        <w:rPr>
          <w:rFonts w:ascii="Times New Roman" w:cs="Times New Roman" w:eastAsia="Times New Roman" w:hAnsi="Times New Roman"/>
          <w:sz w:val="18"/>
          <w:szCs w:val="18"/>
          <w:color w:val="auto"/>
        </w:rPr>
        <w:t xml:space="preserve"> would, under the laws in effect at the time of such assignment, result in increased costs under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5.03</w:t>
      </w:r>
      <w:r>
        <w:rPr>
          <w:rFonts w:ascii="Times New Roman" w:cs="Times New Roman" w:eastAsia="Times New Roman" w:hAnsi="Times New Roman"/>
          <w:sz w:val="18"/>
          <w:szCs w:val="18"/>
          <w:color w:val="auto"/>
        </w:rPr>
        <w:t xml:space="preserve"> from those being charged by the respective assigning Lender prior to such assignment, then Borrower shall not be obligated to pay such increased costs (although Borrower, in accordance with and pursuant to the other provisions of this Agreement, shall be obligated to pay any other increased costs of the type described above resulting from Changes in Law after the date of the respective assignment).</w:t>
      </w:r>
    </w:p>
    <w:p>
      <w:pPr>
        <w:spacing w:after="0" w:line="214" w:lineRule="exact"/>
        <w:rPr>
          <w:rFonts w:ascii="Times New Roman" w:cs="Times New Roman" w:eastAsia="Times New Roman" w:hAnsi="Times New Roman"/>
          <w:sz w:val="18"/>
          <w:szCs w:val="18"/>
          <w:color w:val="auto"/>
        </w:rPr>
      </w:pPr>
    </w:p>
    <w:p>
      <w:pPr>
        <w:jc w:val="both"/>
        <w:ind w:firstLine="637"/>
        <w:spacing w:after="0" w:line="252" w:lineRule="auto"/>
        <w:tabs>
          <w:tab w:leader="none" w:pos="12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shall prevent or prohibit any Lender from pledging or assigning a security interest in its rights under this Agreement to secure obligations of such Lender, including any pledge or assignment of a security interest to a Federal Reserve Bank or other central banking authority. No pledge pursuant to this </w:t>
      </w:r>
      <w:r>
        <w:rPr>
          <w:rFonts w:ascii="Times New Roman" w:cs="Times New Roman" w:eastAsia="Times New Roman" w:hAnsi="Times New Roman"/>
          <w:sz w:val="18"/>
          <w:szCs w:val="18"/>
          <w:u w:val="single" w:color="auto"/>
          <w:color w:val="auto"/>
        </w:rPr>
        <w:t>Section 13.05(c)</w:t>
      </w:r>
      <w:r>
        <w:rPr>
          <w:rFonts w:ascii="Times New Roman" w:cs="Times New Roman" w:eastAsia="Times New Roman" w:hAnsi="Times New Roman"/>
          <w:sz w:val="18"/>
          <w:szCs w:val="18"/>
          <w:color w:val="auto"/>
        </w:rPr>
        <w:t xml:space="preserve"> shall release the transferor Lender from any of its obligations hereunder or permit the pledgee to become a lender hereunder without otherwise complying with </w:t>
      </w:r>
      <w:r>
        <w:rPr>
          <w:rFonts w:ascii="Times New Roman" w:cs="Times New Roman" w:eastAsia="Times New Roman" w:hAnsi="Times New Roman"/>
          <w:sz w:val="18"/>
          <w:szCs w:val="18"/>
          <w:u w:val="single" w:color="auto"/>
          <w:color w:val="auto"/>
        </w:rPr>
        <w:t>Section 13.05(b)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169</w:t>
      </w:r>
    </w:p>
    <w:p>
      <w:pPr>
        <w:sectPr>
          <w:pgSz w:w="11900" w:h="16838" w:orient="portrait"/>
          <w:cols w:equalWidth="0" w:num="1">
            <w:col w:w="11240"/>
          </w:cols>
          <w:pgMar w:left="320" w:top="1384" w:right="339" w:bottom="1440" w:gutter="0" w:footer="0" w:header="0"/>
        </w:sectPr>
      </w:pPr>
    </w:p>
    <w:bookmarkStart w:id="222" w:name="page223"/>
    <w:bookmarkEnd w:id="222"/>
    <w:p>
      <w:pPr>
        <w:jc w:val="both"/>
        <w:ind w:firstLine="637"/>
        <w:spacing w:after="0" w:line="256" w:lineRule="auto"/>
        <w:tabs>
          <w:tab w:leader="none" w:pos="1257"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13.05</w:t>
      </w:r>
      <w:r>
        <w:rPr>
          <w:rFonts w:ascii="Times New Roman" w:cs="Times New Roman" w:eastAsia="Times New Roman" w:hAnsi="Times New Roman"/>
          <w:sz w:val="18"/>
          <w:szCs w:val="18"/>
          <w:color w:val="auto"/>
        </w:rPr>
        <w:t xml:space="preserve"> or any other provision of this Agreement, Borrower and its Subsidiaries may, but shall not be required to, purchase (x) outstanding Loans pursuant to the Auction Procedures established for each such purchase in an auction managed by Auction Manager and (y) outstanding Term Loans through open market purchases, subject solely to the following conditions:</w:t>
      </w:r>
    </w:p>
    <w:p>
      <w:pPr>
        <w:spacing w:after="0" w:line="179" w:lineRule="exact"/>
        <w:rPr>
          <w:rFonts w:ascii="Times New Roman" w:cs="Times New Roman" w:eastAsia="Times New Roman" w:hAnsi="Times New Roman"/>
          <w:sz w:val="18"/>
          <w:szCs w:val="18"/>
          <w:color w:val="auto"/>
        </w:rPr>
      </w:pPr>
    </w:p>
    <w:p>
      <w:pPr>
        <w:jc w:val="both"/>
        <w:ind w:left="640" w:firstLine="881"/>
        <w:spacing w:after="0" w:line="250" w:lineRule="auto"/>
        <w:tabs>
          <w:tab w:leader="none" w:pos="190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with respect to any Borrower Loan Purchase pursuant to the Auction Procedures, at the time of the applicable Purchase Notice (as defined in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no Event of Default under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11.01(b)</w:t>
      </w:r>
      <w:r>
        <w:rPr>
          <w:rFonts w:ascii="Times New Roman" w:cs="Times New Roman" w:eastAsia="Times New Roman" w:hAnsi="Times New Roman"/>
          <w:sz w:val="18"/>
          <w:szCs w:val="18"/>
          <w:color w:val="auto"/>
        </w:rPr>
        <w:t xml:space="preserve"> or, with respect to Borrower, </w:t>
      </w:r>
      <w:r>
        <w:rPr>
          <w:rFonts w:ascii="Times New Roman" w:cs="Times New Roman" w:eastAsia="Times New Roman" w:hAnsi="Times New Roman"/>
          <w:sz w:val="18"/>
          <w:szCs w:val="18"/>
          <w:u w:val="single" w:color="auto"/>
          <w:color w:val="auto"/>
        </w:rPr>
        <w:t>Section 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has occurred and is continuing or would result therefrom, and (y) with respect to any Borrower Loan Purchase consummated through an open market purchase, at the Trade Date of the applicable assignment, no Event of Default under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11.01(b)</w:t>
      </w:r>
      <w:r>
        <w:rPr>
          <w:rFonts w:ascii="Times New Roman" w:cs="Times New Roman" w:eastAsia="Times New Roman" w:hAnsi="Times New Roman"/>
          <w:sz w:val="18"/>
          <w:szCs w:val="18"/>
          <w:color w:val="auto"/>
        </w:rPr>
        <w:t xml:space="preserve"> or, with respect to Borrower, </w:t>
      </w:r>
      <w:r>
        <w:rPr>
          <w:rFonts w:ascii="Times New Roman" w:cs="Times New Roman" w:eastAsia="Times New Roman" w:hAnsi="Times New Roman"/>
          <w:sz w:val="18"/>
          <w:szCs w:val="18"/>
          <w:u w:val="single" w:color="auto"/>
          <w:color w:val="auto"/>
        </w:rPr>
        <w:t>Section 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has occurred and is continuing or would result therefrom;</w:t>
      </w:r>
    </w:p>
    <w:p>
      <w:pPr>
        <w:spacing w:after="0" w:line="185" w:lineRule="exact"/>
        <w:rPr>
          <w:rFonts w:ascii="Times New Roman" w:cs="Times New Roman" w:eastAsia="Times New Roman" w:hAnsi="Times New Roman"/>
          <w:sz w:val="18"/>
          <w:szCs w:val="18"/>
          <w:color w:val="auto"/>
        </w:rPr>
      </w:pPr>
    </w:p>
    <w:p>
      <w:pPr>
        <w:jc w:val="both"/>
        <w:ind w:left="640" w:firstLine="881"/>
        <w:spacing w:after="0" w:line="247" w:lineRule="auto"/>
        <w:tabs>
          <w:tab w:leader="none" w:pos="1896"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any Borrower Loan Purchase, the Loans purchased pursuant thereto shall be cancelled for all purposes and no longer outstanding (and may not be resold, assigned, or participated out by Borrower) for all purposes of this Agreement and all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purchases and cancellations shall not constitute prepayments or repayments of the Loans (including, without limitation,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spacing w:after="0" w:line="190" w:lineRule="exact"/>
        <w:rPr>
          <w:rFonts w:ascii="Times New Roman" w:cs="Times New Roman" w:eastAsia="Times New Roman" w:hAnsi="Times New Roman"/>
          <w:sz w:val="18"/>
          <w:szCs w:val="18"/>
          <w:color w:val="auto"/>
        </w:rPr>
      </w:pPr>
    </w:p>
    <w:p>
      <w:pPr>
        <w:jc w:val="both"/>
        <w:ind w:left="640" w:firstLine="881"/>
        <w:spacing w:after="0" w:line="252" w:lineRule="auto"/>
        <w:tabs>
          <w:tab w:leader="none" w:pos="1892"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Borrower Loan Purchase, Administrative Agent shall receive (x) if such Borrower Loan Purchase is consummated pursuant to the Auction Procedures, a fully executed and completed Borrower Assignment Agreement effecting the assignment thereof, and (y) if such Borrower Loan Purchase is consummated pursuant to an open market purchase, a fully executed and completed Open Market Assignment and Assumption Agreement effecting the assignment thereof;</w:t>
      </w:r>
    </w:p>
    <w:p>
      <w:pPr>
        <w:spacing w:after="0" w:line="183" w:lineRule="exact"/>
        <w:rPr>
          <w:rFonts w:ascii="Times New Roman" w:cs="Times New Roman" w:eastAsia="Times New Roman" w:hAnsi="Times New Roman"/>
          <w:sz w:val="18"/>
          <w:szCs w:val="18"/>
          <w:color w:val="auto"/>
        </w:rPr>
      </w:pPr>
    </w:p>
    <w:p>
      <w:pPr>
        <w:jc w:val="both"/>
        <w:ind w:left="640" w:firstLine="881"/>
        <w:spacing w:after="0" w:line="250" w:lineRule="auto"/>
        <w:tabs>
          <w:tab w:leader="none" w:pos="1896"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Borrower Loan Purchase of Revolving Loans under any Revolving Facility (x) there shall occur a corresponding reduction in the Revolving Commitments of each applicable Revolving Lender and (y) after giving effect to such Borrower Loan Purchase, there shall be sufficient aggregate Revolving Commitments among the Revolving Lenders to apply to the aggregate amount of L/C Liabilities outstanding as of such date, unless Borrower shall concurrently with the payment of the purchase price by Borrower for such Revolving Loans, deposit cash collateral in an account with Administrative Agent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in the amount of any such excess L/C Liabilities;</w:t>
      </w:r>
    </w:p>
    <w:p>
      <w:pPr>
        <w:spacing w:after="0" w:line="185" w:lineRule="exact"/>
        <w:rPr>
          <w:rFonts w:ascii="Times New Roman" w:cs="Times New Roman" w:eastAsia="Times New Roman" w:hAnsi="Times New Roman"/>
          <w:sz w:val="18"/>
          <w:szCs w:val="18"/>
          <w:color w:val="auto"/>
        </w:rPr>
      </w:pPr>
    </w:p>
    <w:p>
      <w:pPr>
        <w:ind w:left="640" w:firstLine="881"/>
        <w:spacing w:after="0" w:line="268" w:lineRule="auto"/>
        <w:tabs>
          <w:tab w:leader="none" w:pos="190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may not use the proceeds of any Revolving Loan to fund the purchase of outstanding Loans pursuant to this </w:t>
      </w:r>
      <w:r>
        <w:rPr>
          <w:rFonts w:ascii="Times New Roman" w:cs="Times New Roman" w:eastAsia="Times New Roman" w:hAnsi="Times New Roman"/>
          <w:sz w:val="18"/>
          <w:szCs w:val="18"/>
          <w:u w:val="single" w:color="auto"/>
          <w:color w:val="auto"/>
        </w:rPr>
        <w:t>Section 13.05(d)</w:t>
      </w:r>
      <w:r>
        <w:rPr>
          <w:rFonts w:ascii="Times New Roman" w:cs="Times New Roman" w:eastAsia="Times New Roman" w:hAnsi="Times New Roman"/>
          <w:sz w:val="18"/>
          <w:szCs w:val="18"/>
          <w:color w:val="auto"/>
        </w:rPr>
        <w:t>; and</w:t>
      </w:r>
    </w:p>
    <w:p>
      <w:pPr>
        <w:spacing w:after="0" w:line="169" w:lineRule="exact"/>
        <w:rPr>
          <w:rFonts w:ascii="Times New Roman" w:cs="Times New Roman" w:eastAsia="Times New Roman" w:hAnsi="Times New Roman"/>
          <w:sz w:val="18"/>
          <w:szCs w:val="18"/>
          <w:color w:val="auto"/>
        </w:rPr>
      </w:pPr>
    </w:p>
    <w:p>
      <w:pPr>
        <w:jc w:val="both"/>
        <w:ind w:left="640" w:firstLine="881"/>
        <w:spacing w:after="0" w:line="256" w:lineRule="auto"/>
        <w:tabs>
          <w:tab w:leader="none" w:pos="1896"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Borrower nor any of its Subsidiaries will be required to represent or warrant that they are not in possession of non-public information with respect to Borrower and/or any Subsidiary thereof and/or their respective securities in connection with any purchase permitted by this </w:t>
      </w:r>
      <w:r>
        <w:rPr>
          <w:rFonts w:ascii="Times New Roman" w:cs="Times New Roman" w:eastAsia="Times New Roman" w:hAnsi="Times New Roman"/>
          <w:sz w:val="18"/>
          <w:szCs w:val="18"/>
          <w:u w:val="single" w:color="auto"/>
          <w:color w:val="auto"/>
        </w:rPr>
        <w:t>Section 13.05(d)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5"/>
        <w:spacing w:after="0" w:line="268" w:lineRule="auto"/>
        <w:tabs>
          <w:tab w:leader="none" w:pos="631"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assignment fee set forth in </w:t>
      </w:r>
      <w:r>
        <w:rPr>
          <w:rFonts w:ascii="Times New Roman" w:cs="Times New Roman" w:eastAsia="Times New Roman" w:hAnsi="Times New Roman"/>
          <w:sz w:val="18"/>
          <w:szCs w:val="18"/>
          <w:u w:val="single" w:color="auto"/>
          <w:color w:val="auto"/>
        </w:rPr>
        <w:t>Section 13.05(b)</w:t>
      </w:r>
      <w:r>
        <w:rPr>
          <w:rFonts w:ascii="Times New Roman" w:cs="Times New Roman" w:eastAsia="Times New Roman" w:hAnsi="Times New Roman"/>
          <w:sz w:val="18"/>
          <w:szCs w:val="18"/>
          <w:color w:val="auto"/>
        </w:rPr>
        <w:t xml:space="preserve"> shall not be applicable to any Borrower Loan Purchase consummated pursuant to this </w:t>
      </w:r>
      <w:r>
        <w:rPr>
          <w:rFonts w:ascii="Times New Roman" w:cs="Times New Roman" w:eastAsia="Times New Roman" w:hAnsi="Times New Roman"/>
          <w:sz w:val="18"/>
          <w:szCs w:val="18"/>
          <w:u w:val="single" w:color="auto"/>
          <w:color w:val="auto"/>
        </w:rPr>
        <w:t>Section 13.05(d)</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auto"/>
        </w:rPr>
      </w:pPr>
    </w:p>
    <w:p>
      <w:pPr>
        <w:jc w:val="both"/>
        <w:ind w:firstLine="637"/>
        <w:spacing w:after="0" w:line="256" w:lineRule="auto"/>
        <w:tabs>
          <w:tab w:leader="none" w:pos="126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who is an Affiliate of Borrower (excluding (x) Borrower and its Subsidiaries and (y) any Debt Fund Affiliate Lenders) (each, an “</w:t>
      </w:r>
      <w:r>
        <w:rPr>
          <w:rFonts w:ascii="Times New Roman" w:cs="Times New Roman" w:eastAsia="Times New Roman" w:hAnsi="Times New Roman"/>
          <w:sz w:val="18"/>
          <w:szCs w:val="18"/>
          <w:b w:val="1"/>
          <w:bCs w:val="1"/>
          <w:color w:val="auto"/>
        </w:rPr>
        <w:t>Affiliate Lender</w:t>
      </w:r>
      <w:r>
        <w:rPr>
          <w:rFonts w:ascii="Times New Roman" w:cs="Times New Roman" w:eastAsia="Times New Roman" w:hAnsi="Times New Roman"/>
          <w:sz w:val="18"/>
          <w:szCs w:val="18"/>
          <w:color w:val="auto"/>
        </w:rPr>
        <w:t xml:space="preserve">”; it being understood that (x) neither Borrower nor any of its Subsidiaries may be Affiliate Lenders and (y) Debt Fund Affiliate Lenders and Affiliate Lenders may be lenders in accordance with this </w:t>
      </w:r>
      <w:r>
        <w:rPr>
          <w:rFonts w:ascii="Times New Roman" w:cs="Times New Roman" w:eastAsia="Times New Roman" w:hAnsi="Times New Roman"/>
          <w:sz w:val="18"/>
          <w:szCs w:val="18"/>
          <w:u w:val="single" w:color="auto"/>
          <w:color w:val="auto"/>
        </w:rPr>
        <w:t>Section 13.05</w:t>
      </w:r>
      <w:r>
        <w:rPr>
          <w:rFonts w:ascii="Times New Roman" w:cs="Times New Roman" w:eastAsia="Times New Roman" w:hAnsi="Times New Roman"/>
          <w:sz w:val="18"/>
          <w:szCs w:val="18"/>
          <w:color w:val="auto"/>
        </w:rPr>
        <w:t xml:space="preserve"> subject, in the case of Affiliate Lenders, to this </w:t>
      </w:r>
      <w:r>
        <w:rPr>
          <w:rFonts w:ascii="Times New Roman" w:cs="Times New Roman" w:eastAsia="Times New Roman" w:hAnsi="Times New Roman"/>
          <w:sz w:val="18"/>
          <w:szCs w:val="18"/>
          <w:u w:val="single" w:color="auto"/>
          <w:color w:val="auto"/>
        </w:rPr>
        <w:t>Section 13.05(e)</w:t>
      </w:r>
      <w:r>
        <w:rPr>
          <w:rFonts w:ascii="Times New Roman" w:cs="Times New Roman" w:eastAsia="Times New Roman" w:hAnsi="Times New Roman"/>
          <w:sz w:val="18"/>
          <w:szCs w:val="18"/>
          <w:color w:val="auto"/>
        </w:rPr>
        <w:t xml:space="preser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170</w:t>
      </w:r>
    </w:p>
    <w:p>
      <w:pPr>
        <w:sectPr>
          <w:pgSz w:w="11900" w:h="16838" w:orient="portrait"/>
          <w:cols w:equalWidth="0" w:num="1">
            <w:col w:w="11240"/>
          </w:cols>
          <w:pgMar w:left="320" w:top="1384" w:right="339" w:bottom="1440" w:gutter="0" w:footer="0" w:header="0"/>
        </w:sectPr>
      </w:pPr>
    </w:p>
    <w:bookmarkStart w:id="223" w:name="page224"/>
    <w:bookmarkEnd w:id="223"/>
    <w:p>
      <w:pPr>
        <w:jc w:val="both"/>
        <w:spacing w:after="0" w:line="278" w:lineRule="auto"/>
        <w:rPr>
          <w:sz w:val="20"/>
          <w:szCs w:val="20"/>
          <w:color w:val="auto"/>
        </w:rPr>
      </w:pPr>
      <w:r>
        <w:rPr>
          <w:rFonts w:ascii="Times New Roman" w:cs="Times New Roman" w:eastAsia="Times New Roman" w:hAnsi="Times New Roman"/>
          <w:sz w:val="16"/>
          <w:szCs w:val="16"/>
          <w:u w:val="single" w:color="auto"/>
          <w:color w:val="auto"/>
        </w:rPr>
        <w:t>Section 13.05(f)</w:t>
      </w:r>
      <w:r>
        <w:rPr>
          <w:rFonts w:ascii="Times New Roman" w:cs="Times New Roman" w:eastAsia="Times New Roman" w:hAnsi="Times New Roman"/>
          <w:sz w:val="16"/>
          <w:szCs w:val="16"/>
          <w:color w:val="auto"/>
        </w:rPr>
        <w:t xml:space="preserve">), in connection with any (i) consent (or decision not to consent) to any amendment, modification, waiver, consent or other action with respect to any of the terms of any Credit Document, (ii) other action on any matter related to any Credit Document or (iii) direction to Administrative Agent, Collateral Agent or any Lender to undertake any action (or refrain from taking any action) with respect to or under any Credit Document, agrees that, except with respect to any amendment, modification, waiver, consent or other action (1) described in clauses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(vi)</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u w:val="single" w:color="auto"/>
          <w:color w:val="auto"/>
        </w:rPr>
        <w:t>Section 13.04(a)</w:t>
      </w:r>
      <w:r>
        <w:rPr>
          <w:rFonts w:ascii="Times New Roman" w:cs="Times New Roman" w:eastAsia="Times New Roman" w:hAnsi="Times New Roman"/>
          <w:sz w:val="16"/>
          <w:szCs w:val="16"/>
          <w:color w:val="auto"/>
        </w:rPr>
        <w:t xml:space="preserve"> or (2) that adversely affects such Affiliate Lender (in its capacity as a Lender) in a disproportionately adverse manner as compared to other Lenders, such Affiliate Lender shall be deemed to have voted its interest as a Lender without discretion in such proportion as the allocation of voting with respect to such matter by Lenders who are not Affiliate Lenders. Each Affiliate Lender hereby irrevocably appoints Administrative Agent (such appointment being coupled with an interest) as such Affiliate Lender’s attorney-in-fact, with full authority in the place and stead of such Affiliate Lender and in the name of such Affiliate Lender, from time to time in Administrative Agent’s discretion to take any action and to execute any instrument that Administrative Agent may deem reasonably necessary to carry out the provisions of this clause (e). In furtherance of the foregoing, (i) Affiliate Lenders will not be required to represent or warrant that they are not in possession of non-public information with respect to Borrower and/or any Subsidiary thereof and/or their respective securities in connection with any assignment permitted by this </w:t>
      </w:r>
      <w:r>
        <w:rPr>
          <w:rFonts w:ascii="Times New Roman" w:cs="Times New Roman" w:eastAsia="Times New Roman" w:hAnsi="Times New Roman"/>
          <w:sz w:val="16"/>
          <w:szCs w:val="16"/>
          <w:u w:val="single" w:color="auto"/>
          <w:color w:val="auto"/>
        </w:rPr>
        <w:t>Section 13.05(e)</w:t>
      </w:r>
      <w:r>
        <w:rPr>
          <w:rFonts w:ascii="Times New Roman" w:cs="Times New Roman" w:eastAsia="Times New Roman" w:hAnsi="Times New Roman"/>
          <w:sz w:val="16"/>
          <w:szCs w:val="16"/>
          <w:color w:val="auto"/>
        </w:rPr>
        <w:t xml:space="preserve"> and (ii) any Term Loans acquired by any Affiliate Lender may (but shall not be required to), with the consent of Borrower, be contributed to Borrower or any of its Restricted Subsidiaries (it being understood that any such Term Loans shall, to the extent permitted by applicable Law, be retired and cancelled promptly upon such contribution) and which may be converted into or exchanged for debt or equity securities that are permitted to be issued by such Person at such time; provided that upon any such cancellation, of the aggregate outstanding principal amount of the Term Loans of the applicable Tranche shall be deemed reduced, as of the date of such contribution, by the full par value of the aggregate principal amount of the Term Loans so contributed and cancelled, and each principal repayment installment with respect to the Term Loans of such Tranche pursuant to </w:t>
      </w:r>
      <w:r>
        <w:rPr>
          <w:rFonts w:ascii="Times New Roman" w:cs="Times New Roman" w:eastAsia="Times New Roman" w:hAnsi="Times New Roman"/>
          <w:sz w:val="16"/>
          <w:szCs w:val="16"/>
          <w:u w:val="single" w:color="auto"/>
          <w:color w:val="auto"/>
        </w:rPr>
        <w:t>Section 3.01</w:t>
      </w:r>
      <w:r>
        <w:rPr>
          <w:rFonts w:ascii="Times New Roman" w:cs="Times New Roman" w:eastAsia="Times New Roman" w:hAnsi="Times New Roman"/>
          <w:sz w:val="16"/>
          <w:szCs w:val="16"/>
          <w:color w:val="auto"/>
        </w:rPr>
        <w:t xml:space="preserve"> shall be reduced pro rata by the full par value of the aggregate principal amount of Term Loans so contributed and cancelled.</w:t>
      </w:r>
    </w:p>
    <w:p>
      <w:pPr>
        <w:spacing w:after="0" w:line="377" w:lineRule="exact"/>
        <w:rPr>
          <w:sz w:val="20"/>
          <w:szCs w:val="20"/>
          <w:color w:val="auto"/>
        </w:rPr>
      </w:pPr>
    </w:p>
    <w:p>
      <w:pPr>
        <w:jc w:val="both"/>
        <w:ind w:firstLine="637"/>
        <w:spacing w:after="0" w:line="254" w:lineRule="auto"/>
        <w:tabs>
          <w:tab w:leader="none" w:pos="1254"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 Affiliate Lender shall have any right to (i) attend (including by telephone) any meeting or discussions (or portion thereof) among Administrative Agent or any Lender to which representatives of Borrower are not then present,</w:t>
      </w:r>
    </w:p>
    <w:p>
      <w:pPr>
        <w:jc w:val="both"/>
        <w:ind w:firstLine="5"/>
        <w:spacing w:after="0" w:line="244" w:lineRule="auto"/>
        <w:tabs>
          <w:tab w:leader="none" w:pos="263"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any information or material prepared by Administrative Agent or any Lender or any communication by or among Administrative Agent and/or one or more Lenders, except to the extent such information or materials have been made available to Borrower or its representatives, (iii) make or bring (or participate in, other than as a passive participant in or recipient of its pro rata benefits of) any claim, in its capacity as a Lender, against Administrative Agent, Collateral Agent, or any other Lender with respect to any duties or obligations or alleged duties or obligations of such Agent or any other such Lender under the Credit Documents, (iv) purchase any Term Loan if, immediately after giving effect to such purchase, Affiliate Lenders in the aggregate would own Term Loans with an aggregate principal amount in excess of 25% of the aggregate principal amount of all Term Loans then outstanding, or (v) purchase any Revolving Loans or Revolving Commitments.</w:t>
      </w:r>
    </w:p>
    <w:p>
      <w:pPr>
        <w:spacing w:after="0" w:line="191" w:lineRule="exact"/>
        <w:rPr>
          <w:rFonts w:ascii="Times New Roman" w:cs="Times New Roman" w:eastAsia="Times New Roman" w:hAnsi="Times New Roman"/>
          <w:sz w:val="18"/>
          <w:szCs w:val="18"/>
          <w:color w:val="auto"/>
        </w:rPr>
      </w:pPr>
    </w:p>
    <w:p>
      <w:pPr>
        <w:jc w:val="both"/>
        <w:ind w:firstLine="637"/>
        <w:spacing w:after="0" w:line="281" w:lineRule="auto"/>
        <w:tabs>
          <w:tab w:leader="none" w:pos="1257"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No assignment or participation shall be made to any Person that was a Disqualified Lender as of the date (the “</w:t>
      </w:r>
      <w:r>
        <w:rPr>
          <w:rFonts w:ascii="Times New Roman" w:cs="Times New Roman" w:eastAsia="Times New Roman" w:hAnsi="Times New Roman"/>
          <w:sz w:val="16"/>
          <w:szCs w:val="16"/>
          <w:b w:val="1"/>
          <w:bCs w:val="1"/>
          <w:color w:val="auto"/>
        </w:rPr>
        <w:t>Trade Date</w:t>
      </w:r>
      <w:r>
        <w:rPr>
          <w:rFonts w:ascii="Times New Roman" w:cs="Times New Roman" w:eastAsia="Times New Roman" w:hAnsi="Times New Roman"/>
          <w:sz w:val="16"/>
          <w:szCs w:val="16"/>
          <w:color w:val="auto"/>
        </w:rPr>
        <w:t xml:space="preserve">”) on which the assigning or participating Lender entered into a binding agreement to sell and assign all or a portion of its rights and obligations under this Agreement to such Person (unless Borrower has consented to such assignment or participation in writing in its sole and absolute discretion, in which case such Person will not be considered a Disqualified Lender for the purpose of such assignment or participation). For the avoidance of doubt, with respect to any assignee or participant that becomes a Disqualified Lender after the applicable Trade Date (including as a result of the delivery of a notice pursuant to, and/or the expiration of the notice period referred to in, the definition of “Disqualified Lender”), (x) such assignee or participant shall not retroactively be disqualified from becoming a Lender or participant and (y) the execution by Borrower of an Assignment Agreement with respect to such assignee will not by itself result in such assignee no longer being considered a Disqualified Lender. Any assignment in violation of this </w:t>
      </w:r>
      <w:r>
        <w:rPr>
          <w:rFonts w:ascii="Times New Roman" w:cs="Times New Roman" w:eastAsia="Times New Roman" w:hAnsi="Times New Roman"/>
          <w:sz w:val="16"/>
          <w:szCs w:val="16"/>
          <w:u w:val="single" w:color="auto"/>
          <w:color w:val="auto"/>
        </w:rPr>
        <w:t>clause (g)(i)</w:t>
      </w:r>
      <w:r>
        <w:rPr>
          <w:rFonts w:ascii="Times New Roman" w:cs="Times New Roman" w:eastAsia="Times New Roman" w:hAnsi="Times New Roman"/>
          <w:sz w:val="16"/>
          <w:szCs w:val="16"/>
          <w:color w:val="auto"/>
        </w:rPr>
        <w:t xml:space="preserve"> shall not be void, but the other provisions of this </w:t>
      </w:r>
      <w:r>
        <w:rPr>
          <w:rFonts w:ascii="Times New Roman" w:cs="Times New Roman" w:eastAsia="Times New Roman" w:hAnsi="Times New Roman"/>
          <w:sz w:val="16"/>
          <w:szCs w:val="16"/>
          <w:u w:val="single" w:color="auto"/>
          <w:color w:val="auto"/>
        </w:rPr>
        <w:t>clause (g)</w:t>
      </w:r>
      <w:r>
        <w:rPr>
          <w:rFonts w:ascii="Times New Roman" w:cs="Times New Roman" w:eastAsia="Times New Roman" w:hAnsi="Times New Roman"/>
          <w:sz w:val="16"/>
          <w:szCs w:val="16"/>
          <w:color w:val="auto"/>
        </w:rPr>
        <w:t xml:space="preserve"> shall apply, and nothing in this </w:t>
      </w:r>
      <w:r>
        <w:rPr>
          <w:rFonts w:ascii="Times New Roman" w:cs="Times New Roman" w:eastAsia="Times New Roman" w:hAnsi="Times New Roman"/>
          <w:sz w:val="16"/>
          <w:szCs w:val="16"/>
          <w:u w:val="single" w:color="auto"/>
          <w:color w:val="auto"/>
        </w:rPr>
        <w:t>subsection (g)</w:t>
      </w:r>
      <w:r>
        <w:rPr>
          <w:rFonts w:ascii="Times New Roman" w:cs="Times New Roman" w:eastAsia="Times New Roman" w:hAnsi="Times New Roman"/>
          <w:sz w:val="16"/>
          <w:szCs w:val="16"/>
          <w:color w:val="auto"/>
        </w:rPr>
        <w:t xml:space="preserve"> shall limit any rights or remedies available to the Credit Parties at law or in equity with respect to any Disqualified Lender and any Person that makes an assignment or participation to a Disqualified Lender in violation of this </w:t>
      </w:r>
      <w:r>
        <w:rPr>
          <w:rFonts w:ascii="Times New Roman" w:cs="Times New Roman" w:eastAsia="Times New Roman" w:hAnsi="Times New Roman"/>
          <w:sz w:val="16"/>
          <w:szCs w:val="16"/>
          <w:u w:val="single" w:color="auto"/>
          <w:color w:val="auto"/>
        </w:rPr>
        <w:t>clause (g)(i)</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171</w:t>
      </w:r>
    </w:p>
    <w:p>
      <w:pPr>
        <w:sectPr>
          <w:pgSz w:w="11900" w:h="16838" w:orient="portrait"/>
          <w:cols w:equalWidth="0" w:num="1">
            <w:col w:w="11240"/>
          </w:cols>
          <w:pgMar w:left="320" w:top="1384" w:right="339" w:bottom="1440" w:gutter="0" w:footer="0" w:header="0"/>
        </w:sectPr>
      </w:pPr>
    </w:p>
    <w:bookmarkStart w:id="224" w:name="page225"/>
    <w:bookmarkEnd w:id="224"/>
    <w:p>
      <w:pPr>
        <w:ind w:left="1660" w:hanging="392"/>
        <w:spacing w:after="0"/>
        <w:tabs>
          <w:tab w:leader="none" w:pos="1660" w:val="left"/>
        </w:tabs>
        <w:numPr>
          <w:ilvl w:val="1"/>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any assignment or participation is made to any Disqualified Lender without Borrower’s prior written consent in violation of </w:t>
      </w:r>
      <w:r>
        <w:rPr>
          <w:rFonts w:ascii="Times New Roman" w:cs="Times New Roman" w:eastAsia="Times New Roman" w:hAnsi="Times New Roman"/>
          <w:sz w:val="16"/>
          <w:szCs w:val="16"/>
          <w:u w:val="single" w:color="auto"/>
          <w:color w:val="auto"/>
        </w:rPr>
        <w:t>clause (g)</w:t>
      </w:r>
    </w:p>
    <w:p>
      <w:pPr>
        <w:spacing w:after="0" w:line="44" w:lineRule="exact"/>
        <w:rPr>
          <w:rFonts w:ascii="Times New Roman" w:cs="Times New Roman" w:eastAsia="Times New Roman" w:hAnsi="Times New Roman"/>
          <w:sz w:val="16"/>
          <w:szCs w:val="16"/>
          <w:color w:val="auto"/>
        </w:rPr>
      </w:pPr>
    </w:p>
    <w:p>
      <w:pPr>
        <w:jc w:val="both"/>
        <w:ind w:firstLine="5"/>
        <w:spacing w:after="0" w:line="274" w:lineRule="auto"/>
        <w:tabs>
          <w:tab w:leader="none" w:pos="226" w:val="left"/>
        </w:tabs>
        <w:numPr>
          <w:ilvl w:val="0"/>
          <w:numId w:val="270"/>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above, or if any Person becomes a Disqualified Lender after the applicable Trade Date, Borrower may, at its sole expense and effort, upon notice to the applicable Disqualified Lender and Administrative Agent, (A) terminate any Revolving Commitment of such Disqualified Lender and repay all obligations of Borrower owing to such Disqualified Lender in connection with such Revolving Commitment, (B) in the case of outstanding Term Loans held by Disqualified Lenders, purchase or prepay such Term Loan by paying the lesser of (x) the principal amount thereof and (y) the amount that such Disqualified Lender paid to acquire such Term Loans, in each case plus accrued interest, accrued fees and all other amounts (other than principal amounts) payable to it hereunder and/or</w:t>
      </w:r>
    </w:p>
    <w:p>
      <w:pPr>
        <w:spacing w:after="0" w:line="2" w:lineRule="exact"/>
        <w:rPr>
          <w:rFonts w:ascii="Times New Roman" w:cs="Times New Roman" w:eastAsia="Times New Roman" w:hAnsi="Times New Roman"/>
          <w:sz w:val="16"/>
          <w:szCs w:val="16"/>
          <w:u w:val="single" w:color="auto"/>
          <w:color w:val="auto"/>
        </w:rPr>
      </w:pPr>
    </w:p>
    <w:p>
      <w:pPr>
        <w:jc w:val="both"/>
        <w:spacing w:after="0" w:line="245" w:lineRule="auto"/>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8"/>
          <w:szCs w:val="18"/>
          <w:color w:val="auto"/>
        </w:rPr>
        <w:t xml:space="preserve">(C) require such Disqualified Lender to assign, without recourse (in accordance with and subject to the restrictions contained in this </w:t>
      </w:r>
      <w:r>
        <w:rPr>
          <w:rFonts w:ascii="Times New Roman" w:cs="Times New Roman" w:eastAsia="Times New Roman" w:hAnsi="Times New Roman"/>
          <w:sz w:val="18"/>
          <w:szCs w:val="18"/>
          <w:u w:val="single" w:color="auto"/>
          <w:color w:val="auto"/>
        </w:rPr>
        <w:t>Section 13.05</w:t>
      </w:r>
      <w:r>
        <w:rPr>
          <w:rFonts w:ascii="Times New Roman" w:cs="Times New Roman" w:eastAsia="Times New Roman" w:hAnsi="Times New Roman"/>
          <w:sz w:val="18"/>
          <w:szCs w:val="18"/>
          <w:color w:val="auto"/>
        </w:rPr>
        <w:t>), all of its interest, rights and obligations under this Agreement to one or more Eligible Assignees at the lesser of (x) the principal amount thereof and (y) the amount that such Disqualified Lender paid to acquire such interests, rights and obligations, in each case plus accrued interest, accrued fees and all other amounts (other than principal amounts) payable to it hereunder.</w:t>
      </w:r>
    </w:p>
    <w:p>
      <w:pPr>
        <w:spacing w:after="0" w:line="189" w:lineRule="exact"/>
        <w:rPr>
          <w:rFonts w:ascii="Times New Roman" w:cs="Times New Roman" w:eastAsia="Times New Roman" w:hAnsi="Times New Roman"/>
          <w:sz w:val="16"/>
          <w:szCs w:val="16"/>
          <w:u w:val="single" w:color="auto"/>
          <w:color w:val="auto"/>
        </w:rPr>
      </w:pPr>
    </w:p>
    <w:p>
      <w:pPr>
        <w:jc w:val="both"/>
        <w:ind w:firstLine="1268"/>
        <w:spacing w:after="0" w:line="279" w:lineRule="auto"/>
        <w:tabs>
          <w:tab w:leader="none" w:pos="1734" w:val="left"/>
        </w:tabs>
        <w:numPr>
          <w:ilvl w:val="1"/>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contained in this Agreement, Disqualified Lenders (A) will not (x) have the right to receive information, reports or other materials provided to Lenders by Borrower, Administrative Agent or any other Lender, (y) attend or participate in meetings attended by the Lenders and Administrative Agent, or (z) access any electronic site established for the Lenders or confidential communications from counsel to or financial advisors of Administrative Agent or the Lenders and (B) (x) for purposes of any consent to any amendment, waiver or modification of, or any action under, and for the purpose of any direction to Administrative Agent or any Lender to undertake any action (or refrain from taking any action) under this Agreement or any other Credit Document, each Disqualified Lender will be deemed to have consented in the same proportion as the Lenders that are not Disqualified Lenders consented to such matter, and (y) for purposes of voting on any plan of reorganization or plan of liquidation pursuant to any Debtor Relief Laws, each Disqualified Lender party hereto hereby agrees (1) not to vote on such plan of reorganization or plan of liquidation pursuant to any Debtor Relief Laws, (2) if such Disqualified Lender does vote on such plan of reorganization or plan of liquidation pursuant to any Debtor Relief Laws notwithstanding the restriction in the foregoing </w:t>
      </w:r>
      <w:r>
        <w:rPr>
          <w:rFonts w:ascii="Times New Roman" w:cs="Times New Roman" w:eastAsia="Times New Roman" w:hAnsi="Times New Roman"/>
          <w:sz w:val="16"/>
          <w:szCs w:val="16"/>
          <w:u w:val="single" w:color="auto"/>
          <w:color w:val="auto"/>
        </w:rPr>
        <w:t>clause (1)</w:t>
      </w:r>
      <w:r>
        <w:rPr>
          <w:rFonts w:ascii="Times New Roman" w:cs="Times New Roman" w:eastAsia="Times New Roman" w:hAnsi="Times New Roman"/>
          <w:sz w:val="16"/>
          <w:szCs w:val="16"/>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or plan of liquidation pursuant to any Debtor Relief Laws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16"/>
          <w:szCs w:val="16"/>
          <w:u w:val="single" w:color="auto"/>
          <w:color w:val="auto"/>
        </w:rPr>
        <w:t>clause (2)</w:t>
      </w:r>
      <w:r>
        <w:rPr>
          <w:rFonts w:ascii="Times New Roman" w:cs="Times New Roman" w:eastAsia="Times New Roman" w:hAnsi="Times New Roman"/>
          <w:sz w:val="16"/>
          <w:szCs w:val="16"/>
          <w:color w:val="auto"/>
        </w:rPr>
        <w:t>.</w:t>
      </w:r>
    </w:p>
    <w:p>
      <w:pPr>
        <w:spacing w:after="0" w:line="377" w:lineRule="exact"/>
        <w:rPr>
          <w:rFonts w:ascii="Times New Roman" w:cs="Times New Roman" w:eastAsia="Times New Roman" w:hAnsi="Times New Roman"/>
          <w:sz w:val="16"/>
          <w:szCs w:val="16"/>
          <w:color w:val="auto"/>
        </w:rPr>
      </w:pPr>
    </w:p>
    <w:p>
      <w:pPr>
        <w:ind w:firstLine="1268"/>
        <w:spacing w:after="0" w:line="268" w:lineRule="auto"/>
        <w:tabs>
          <w:tab w:leader="none" w:pos="178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shall have the right, and Borrower hereby expressly authorizes Administrative Agent, to provide the list of Disqualified Lenders to each Lender specifically requesting the same.</w:t>
      </w:r>
    </w:p>
    <w:p>
      <w:pPr>
        <w:spacing w:after="0" w:line="154" w:lineRule="exact"/>
        <w:rPr>
          <w:sz w:val="20"/>
          <w:szCs w:val="20"/>
          <w:color w:val="auto"/>
        </w:rPr>
      </w:pPr>
    </w:p>
    <w:p>
      <w:pPr>
        <w:jc w:val="both"/>
        <w:ind w:firstLine="632"/>
        <w:spacing w:after="0" w:line="218" w:lineRule="auto"/>
        <w:rPr>
          <w:sz w:val="20"/>
          <w:szCs w:val="20"/>
          <w:color w:val="auto"/>
        </w:rPr>
      </w:pPr>
      <w:r>
        <w:rPr>
          <w:rFonts w:ascii="Times New Roman" w:cs="Times New Roman" w:eastAsia="Times New Roman" w:hAnsi="Times New Roman"/>
          <w:sz w:val="18"/>
          <w:szCs w:val="18"/>
          <w:b w:val="1"/>
          <w:bCs w:val="1"/>
          <w:color w:val="auto"/>
        </w:rPr>
        <w:t>SECTION 13.06. Survival</w:t>
      </w:r>
      <w:r>
        <w:rPr>
          <w:rFonts w:ascii="Times New Roman" w:cs="Times New Roman" w:eastAsia="Times New Roman" w:hAnsi="Times New Roman"/>
          <w:sz w:val="18"/>
          <w:szCs w:val="18"/>
          <w:color w:val="auto"/>
        </w:rPr>
        <w:t>. The obligations of the Credit Parties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5.01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5.05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5.06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13.03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13.20</w:t>
      </w:r>
      <w:r>
        <w:rPr>
          <w:rFonts w:ascii="Times New Roman" w:cs="Times New Roman" w:eastAsia="Times New Roman" w:hAnsi="Times New Roman"/>
          <w:sz w:val="18"/>
          <w:szCs w:val="18"/>
          <w:color w:val="auto"/>
        </w:rPr>
        <w:t>, the obligations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Guarantor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the obligations of the Lenders and Administrative Agent under </w:t>
      </w:r>
      <w:r>
        <w:rPr>
          <w:rFonts w:ascii="Times New Roman" w:cs="Times New Roman" w:eastAsia="Times New Roman" w:hAnsi="Times New Roman"/>
          <w:sz w:val="18"/>
          <w:szCs w:val="18"/>
          <w:u w:val="single" w:color="auto"/>
          <w:color w:val="auto"/>
        </w:rPr>
        <w:t>Sections 5.06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12.08</w:t>
      </w:r>
      <w:r>
        <w:rPr>
          <w:rFonts w:ascii="Times New Roman" w:cs="Times New Roman" w:eastAsia="Times New Roman" w:hAnsi="Times New Roman"/>
          <w:sz w:val="18"/>
          <w:szCs w:val="18"/>
          <w:color w:val="auto"/>
        </w:rPr>
        <w:t>, in each case shall survive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repayment of the Loans and the other Obligations and the termination of the Commitments and, in the case of any Lender that may assign any interest in its Commitments, Loans or L/C Interest (and any related Obligations) hereunder, shall (to the extent relating to such time as it was a Lender) survive the making of such assignment, notwithstanding that such assigning Lender may cease to be a “Lender” hereunder. In addition, each representation and warranty made, or</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deemed to be made by a notice of any extension of credit, herein or pursuant hereto shall be considered to have been relied upon by the other parties hereto and shall survive the execution and delivery of this Agreement and the Notes and the making of any extension of credit hereunder, regardless of any investigation made by any such other party or on its behalf and notwithstanding that Administrative Agent or any Lender may have had notice or knowledge of any Default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incorrect representation or warranty.</w:t>
      </w:r>
    </w:p>
    <w:p>
      <w:pPr>
        <w:spacing w:after="0" w:line="153" w:lineRule="exact"/>
        <w:rPr>
          <w:sz w:val="20"/>
          <w:szCs w:val="20"/>
          <w:color w:val="auto"/>
        </w:rPr>
      </w:pPr>
    </w:p>
    <w:p>
      <w:pPr>
        <w:jc w:val="both"/>
        <w:ind w:firstLine="632"/>
        <w:spacing w:after="0" w:line="232" w:lineRule="auto"/>
        <w:rPr>
          <w:sz w:val="20"/>
          <w:szCs w:val="20"/>
          <w:color w:val="auto"/>
        </w:rPr>
      </w:pPr>
      <w:r>
        <w:rPr>
          <w:rFonts w:ascii="Times New Roman" w:cs="Times New Roman" w:eastAsia="Times New Roman" w:hAnsi="Times New Roman"/>
          <w:sz w:val="18"/>
          <w:szCs w:val="18"/>
          <w:b w:val="1"/>
          <w:bCs w:val="1"/>
          <w:color w:val="auto"/>
        </w:rPr>
        <w:t>SECTION 13.07. Captions</w:t>
      </w:r>
      <w:r>
        <w:rPr>
          <w:rFonts w:ascii="Times New Roman" w:cs="Times New Roman" w:eastAsia="Times New Roman" w:hAnsi="Times New Roman"/>
          <w:sz w:val="18"/>
          <w:szCs w:val="18"/>
          <w:color w:val="auto"/>
        </w:rPr>
        <w:t>. The table of contents and captions and Section headings appearing herein are included solely for convenience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and are not intended to affect the interpretation of any provision of this Agreement.</w:t>
      </w:r>
    </w:p>
    <w:p>
      <w:pPr>
        <w:spacing w:after="0" w:line="166" w:lineRule="exact"/>
        <w:rPr>
          <w:sz w:val="20"/>
          <w:szCs w:val="20"/>
          <w:color w:val="auto"/>
        </w:rPr>
      </w:pPr>
    </w:p>
    <w:p>
      <w:pPr>
        <w:jc w:val="both"/>
        <w:ind w:firstLine="632"/>
        <w:spacing w:after="0" w:line="221" w:lineRule="auto"/>
        <w:rPr>
          <w:sz w:val="20"/>
          <w:szCs w:val="20"/>
          <w:color w:val="auto"/>
        </w:rPr>
      </w:pPr>
      <w:r>
        <w:rPr>
          <w:rFonts w:ascii="Times New Roman" w:cs="Times New Roman" w:eastAsia="Times New Roman" w:hAnsi="Times New Roman"/>
          <w:sz w:val="18"/>
          <w:szCs w:val="18"/>
          <w:b w:val="1"/>
          <w:bCs w:val="1"/>
          <w:color w:val="auto"/>
        </w:rPr>
        <w:t>SECTION 13.08. Counterparts; Interpretation; Effectiveness</w:t>
      </w:r>
      <w:r>
        <w:rPr>
          <w:rFonts w:ascii="Times New Roman" w:cs="Times New Roman" w:eastAsia="Times New Roman" w:hAnsi="Times New Roman"/>
          <w:sz w:val="18"/>
          <w:szCs w:val="18"/>
          <w:color w:val="auto"/>
        </w:rPr>
        <w:t>. This Agreement may be executed in counterparts (and by different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on different counterparts), each of which shall constitute an original, but all of which when taken together shall constitute a single contract. This Agreement and the other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172</w:t>
      </w:r>
    </w:p>
    <w:p>
      <w:pPr>
        <w:sectPr>
          <w:pgSz w:w="11900" w:h="16838" w:orient="portrait"/>
          <w:cols w:equalWidth="0" w:num="1">
            <w:col w:w="11240"/>
          </w:cols>
          <w:pgMar w:left="320" w:top="1384" w:right="339" w:bottom="1440" w:gutter="0" w:footer="0" w:header="0"/>
        </w:sectPr>
      </w:pPr>
    </w:p>
    <w:bookmarkStart w:id="225" w:name="page226"/>
    <w:bookmarkEnd w:id="225"/>
    <w:p>
      <w:pPr>
        <w:jc w:val="both"/>
        <w:spacing w:after="0" w:line="244" w:lineRule="auto"/>
        <w:rPr>
          <w:sz w:val="20"/>
          <w:szCs w:val="20"/>
          <w:color w:val="auto"/>
        </w:rPr>
      </w:pPr>
      <w:r>
        <w:rPr>
          <w:rFonts w:ascii="Times New Roman" w:cs="Times New Roman" w:eastAsia="Times New Roman" w:hAnsi="Times New Roman"/>
          <w:sz w:val="16"/>
          <w:szCs w:val="16"/>
          <w:color w:val="auto"/>
        </w:rPr>
        <w:t>Documents, constitute the entire contract among the parties thereto relating to the subject matter hereof and supersede any and all previous agreements and understandings, oral or written, relating to the subject matter hereof, other than the Commitment Letter, which are not superseded and survive solely as to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parties thereto (to the extent provided therein). This Agreement shall become effective when the Closing Date shall have occurred, and this Agreement shall have been executed and delivered by the Credit Parties and when Administrative Agent shall have received counterparts hereof which, when taken together, bear the signatures of each of the other parties hereto, and thereafter shall be binding upon and inure to the benefit of the parties hereto and their respective</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successors and assigns. Delivery of an executed counterpart of a signature page of this Agreement by facsimile or electronic mail shall be effective as delivery of a manually executed counterpart of this Agreement.</w:t>
      </w:r>
    </w:p>
    <w:p>
      <w:pPr>
        <w:spacing w:after="0" w:line="153"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13.09.</w:t>
      </w:r>
      <w:r>
        <w:rPr>
          <w:sz w:val="20"/>
          <w:szCs w:val="20"/>
          <w:color w:val="auto"/>
        </w:rPr>
        <w:tab/>
      </w:r>
      <w:r>
        <w:rPr>
          <w:rFonts w:ascii="Times New Roman" w:cs="Times New Roman" w:eastAsia="Times New Roman" w:hAnsi="Times New Roman"/>
          <w:sz w:val="16"/>
          <w:szCs w:val="16"/>
          <w:b w:val="1"/>
          <w:bCs w:val="1"/>
          <w:color w:val="auto"/>
        </w:rPr>
        <w:t>Governing Law; Submission to Jurisdiction; Waivers; Etc.</w:t>
      </w:r>
    </w:p>
    <w:p>
      <w:pPr>
        <w:spacing w:after="0" w:line="201" w:lineRule="exact"/>
        <w:rPr>
          <w:sz w:val="20"/>
          <w:szCs w:val="20"/>
          <w:color w:val="auto"/>
        </w:rPr>
      </w:pPr>
    </w:p>
    <w:p>
      <w:pPr>
        <w:jc w:val="both"/>
        <w:ind w:firstLine="637"/>
        <w:spacing w:after="0" w:line="249" w:lineRule="auto"/>
        <w:tabs>
          <w:tab w:leader="none" w:pos="12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AND THE OTHER CREDIT DOCUMENTS AND ANY CLAIMS, CONTROVERSIES,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DISPUTES, OR CAUSES OF ACTION (WHETHER ARISING UNDER CONTRACT LAW, TORT LAW OR OTHERWISE) BASED UPON OR RELATING TO THIS AGREEMENT OR THE OTHER CREDIT DOCUMENTS (EXCEPT AS TO ANY OTHER CREDIT DOCUMENT, AS EXPRESSLY SET FORTH IN SUCH OTHER CREDIT DOCUMENT), SHALL BE GOVERNED BY, AND CONSTRUED IN ACCORDANCE WITH, THE LAW OF THE STATE OF NEW YORK WITHOUT GIVING EFFECT TO ANY CHOICE OF LAW PRINCIPLES THAT WOULD APPLY THE LAWS OF ANOTHER JURISDICTION.</w:t>
      </w:r>
    </w:p>
    <w:p>
      <w:pPr>
        <w:spacing w:after="0" w:line="185" w:lineRule="exact"/>
        <w:rPr>
          <w:rFonts w:ascii="Times New Roman" w:cs="Times New Roman" w:eastAsia="Times New Roman" w:hAnsi="Times New Roman"/>
          <w:sz w:val="18"/>
          <w:szCs w:val="18"/>
          <w:color w:val="auto"/>
        </w:rPr>
      </w:pPr>
    </w:p>
    <w:p>
      <w:pPr>
        <w:jc w:val="both"/>
        <w:ind w:firstLine="637"/>
        <w:spacing w:after="0" w:line="279" w:lineRule="auto"/>
        <w:tabs>
          <w:tab w:leader="none" w:pos="1257"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SUBMISSION TO JURISDICTION</w:t>
      </w:r>
      <w:r>
        <w:rPr>
          <w:rFonts w:ascii="Times New Roman" w:cs="Times New Roman" w:eastAsia="Times New Roman" w:hAnsi="Times New Roman"/>
          <w:sz w:val="16"/>
          <w:szCs w:val="16"/>
          <w:color w:val="auto"/>
        </w:rPr>
        <w:t>. EACH CREDIT PARTY IRREVOCABLY AND UNCONDITIONALLY AGREES THAT IT WILL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 COMMENCE ANY ACTION, LITIGATION OR PROCEEDING OF ANY KIND OR DESCRIPTION, WHETHER AT LAW OR IN EQUITY, WHETHER IN CONTRACT OR IN TORT OR OTHERWISE, AGAINST ADMINISTRATIVE AGENT, ANY LENDER, ANY OF THEIR RESPECTIVE AFFILIATES, OR ANY OF THE PARTNERS, DIRECTORS, OFFICERS, EMPLOYEES, AGENTS OR ADVISORS OF THE FOREGOING IN ANY WAY RELATING TO THIS AGREEMENT OR ANY OTHER CREDIT DOCUMENT OR THE TRANSACTIONS RELATED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CREDIT DOCUMENT SHALL AFFECT ANY RIGHT THAT ADMINISTRATIVE AGENT OR ANY LENDER MAY OTHERWISE HAVE TO BRING ANY ACTION OR PROCEEDING RELATING TO THIS AGREEMENT OR ANY OTHER CREDIT DOCUMENT AGAINST ANY CREDIT PARTY OR ITS PROPERTIES IN THE COURTS OF ANY JURISDICTION.</w:t>
      </w:r>
    </w:p>
    <w:p>
      <w:pPr>
        <w:spacing w:after="0" w:line="374" w:lineRule="exact"/>
        <w:rPr>
          <w:rFonts w:ascii="Times New Roman" w:cs="Times New Roman" w:eastAsia="Times New Roman" w:hAnsi="Times New Roman"/>
          <w:sz w:val="16"/>
          <w:szCs w:val="16"/>
          <w:color w:val="auto"/>
        </w:rPr>
      </w:pPr>
    </w:p>
    <w:p>
      <w:pPr>
        <w:jc w:val="both"/>
        <w:ind w:firstLine="637"/>
        <w:spacing w:after="0" w:line="249" w:lineRule="auto"/>
        <w:tabs>
          <w:tab w:leader="none" w:pos="12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VENUE</w:t>
      </w:r>
      <w:r>
        <w:rPr>
          <w:rFonts w:ascii="Times New Roman" w:cs="Times New Roman" w:eastAsia="Times New Roman" w:hAnsi="Times New Roman"/>
          <w:sz w:val="18"/>
          <w:szCs w:val="18"/>
          <w:color w:val="auto"/>
        </w:rPr>
        <w:t>. EACH PARTY HERETO HEREBY IRREVOCABLY AND UNCONDITIONALLY WAIVES, TO THE FULLEST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EXTENT PERMITTED BY APPLICABLE LAW, ANY OBJECTION THAT IT MAY NOW OR HEREAFTER HAVE TO THE LAYING OF VENUE OF ANY ACTION OR PROCEEDING ARISING OUT OF OR RELATING TO THIS AGREEMENT OR ANY OTHER CREDIT DOCUMENT IN ANY COURT REFERRED TO IN 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13.09</w:t>
      </w:r>
      <w:r>
        <w:rPr>
          <w:rFonts w:ascii="Times New Roman" w:cs="Times New Roman" w:eastAsia="Times New Roman" w:hAnsi="Times New Roman"/>
          <w:sz w:val="18"/>
          <w:szCs w:val="18"/>
          <w:color w:val="auto"/>
        </w:rPr>
        <w:t>. EACH OF THE PARTIES HERETO HEREBY IRREVOCABLY WAIVES, TO THE FULLEST EXTENT PERMITTED BY APPLICABLE LAW, THE DEFENSE OF AN INCONVENIENT FORUM TO THE MAINTENANCE OF SUCH ACTION OR PROCEEDING IN ANY SUCH COURT.</w:t>
      </w:r>
    </w:p>
    <w:p>
      <w:pPr>
        <w:spacing w:after="0" w:line="185" w:lineRule="exact"/>
        <w:rPr>
          <w:rFonts w:ascii="Times New Roman" w:cs="Times New Roman" w:eastAsia="Times New Roman" w:hAnsi="Times New Roman"/>
          <w:sz w:val="18"/>
          <w:szCs w:val="18"/>
          <w:color w:val="auto"/>
        </w:rPr>
      </w:pPr>
    </w:p>
    <w:p>
      <w:pPr>
        <w:ind w:firstLine="637"/>
        <w:spacing w:after="0" w:line="271" w:lineRule="auto"/>
        <w:tabs>
          <w:tab w:leader="none" w:pos="1257"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 OF PROCESS</w:t>
      </w:r>
      <w:r>
        <w:rPr>
          <w:rFonts w:ascii="Times New Roman" w:cs="Times New Roman" w:eastAsia="Times New Roman" w:hAnsi="Times New Roman"/>
          <w:sz w:val="18"/>
          <w:szCs w:val="18"/>
          <w:color w:val="auto"/>
        </w:rPr>
        <w:t>. EACH PARTY HERETO IRREVOCABLY CONSENTS TO SERVICE OF PROCESS IN THE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PROVIDED FOR NOTICES IN SECTION </w:t>
      </w:r>
      <w:r>
        <w:rPr>
          <w:rFonts w:ascii="Times New Roman" w:cs="Times New Roman" w:eastAsia="Times New Roman" w:hAnsi="Times New Roman"/>
          <w:sz w:val="18"/>
          <w:szCs w:val="18"/>
          <w:u w:val="single" w:color="auto"/>
          <w:color w:val="auto"/>
        </w:rPr>
        <w:t>13.02</w:t>
      </w:r>
      <w:r>
        <w:rPr>
          <w:rFonts w:ascii="Times New Roman" w:cs="Times New Roman" w:eastAsia="Times New Roman" w:hAnsi="Times New Roman"/>
          <w:sz w:val="18"/>
          <w:szCs w:val="18"/>
          <w:color w:val="auto"/>
        </w:rPr>
        <w:t>. NOTHING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173</w:t>
      </w:r>
    </w:p>
    <w:p>
      <w:pPr>
        <w:sectPr>
          <w:pgSz w:w="11900" w:h="16838" w:orient="portrait"/>
          <w:cols w:equalWidth="0" w:num="1">
            <w:col w:w="11240"/>
          </w:cols>
          <w:pgMar w:left="320" w:top="1371" w:right="339" w:bottom="1440" w:gutter="0" w:footer="0" w:header="0"/>
        </w:sectPr>
      </w:pPr>
    </w:p>
    <w:bookmarkStart w:id="226" w:name="page227"/>
    <w:bookmarkEnd w:id="226"/>
    <w:p>
      <w:pPr>
        <w:spacing w:after="0" w:line="268" w:lineRule="auto"/>
        <w:rPr>
          <w:sz w:val="20"/>
          <w:szCs w:val="20"/>
          <w:color w:val="auto"/>
        </w:rPr>
      </w:pPr>
      <w:r>
        <w:rPr>
          <w:rFonts w:ascii="Times New Roman" w:cs="Times New Roman" w:eastAsia="Times New Roman" w:hAnsi="Times New Roman"/>
          <w:sz w:val="18"/>
          <w:szCs w:val="18"/>
          <w:color w:val="auto"/>
        </w:rPr>
        <w:t>THIS AGREEMENT WILL AFFECT THE RIGHT OF ANY PARTY HERETO TO SERVE PROCESS IN ANY OTHER MANNER PERMITTED BY APPLICABLE LAW.</w:t>
      </w:r>
    </w:p>
    <w:p>
      <w:pPr>
        <w:spacing w:after="0" w:line="167" w:lineRule="exact"/>
        <w:rPr>
          <w:sz w:val="20"/>
          <w:szCs w:val="20"/>
          <w:color w:val="auto"/>
        </w:rPr>
      </w:pPr>
    </w:p>
    <w:p>
      <w:pPr>
        <w:jc w:val="both"/>
        <w:ind w:firstLine="637"/>
        <w:spacing w:after="0" w:line="249" w:lineRule="auto"/>
        <w:tabs>
          <w:tab w:leader="none" w:pos="126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JURY TRIAL</w:t>
      </w:r>
      <w:r>
        <w:rPr>
          <w:rFonts w:ascii="Times New Roman" w:cs="Times New Roman" w:eastAsia="Times New Roman" w:hAnsi="Times New Roman"/>
          <w:sz w:val="18"/>
          <w:szCs w:val="18"/>
          <w:color w:val="auto"/>
        </w:rPr>
        <w:t>. EACH PARTY HERETO HEREBY IRREVOCABLY WAIVES, TO THE FULLEST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APPLICABLE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w:t>
      </w:r>
    </w:p>
    <w:p>
      <w:pPr>
        <w:spacing w:after="0" w:line="2" w:lineRule="exact"/>
        <w:rPr>
          <w:rFonts w:ascii="Times New Roman" w:cs="Times New Roman" w:eastAsia="Times New Roman" w:hAnsi="Times New Roman"/>
          <w:sz w:val="18"/>
          <w:szCs w:val="18"/>
          <w:color w:val="auto"/>
        </w:rPr>
      </w:pPr>
    </w:p>
    <w:p>
      <w:pPr>
        <w:jc w:val="both"/>
        <w:ind w:firstLine="5"/>
        <w:spacing w:after="0" w:line="286" w:lineRule="auto"/>
        <w:tabs>
          <w:tab w:leader="none" w:pos="268"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AND THE OTHER CREDIT DOCUMENTS BY, AMONG OTHER THINGS, THE MUTUAL WAIVERS AND CERTIFICATIONS IN THIS </w:t>
      </w:r>
      <w:r>
        <w:rPr>
          <w:rFonts w:ascii="Times New Roman" w:cs="Times New Roman" w:eastAsia="Times New Roman" w:hAnsi="Times New Roman"/>
          <w:sz w:val="16"/>
          <w:szCs w:val="16"/>
          <w:u w:val="single" w:color="auto"/>
          <w:color w:val="auto"/>
        </w:rPr>
        <w:t>SECTION 13.09(e)</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jc w:val="both"/>
        <w:ind w:firstLine="632"/>
        <w:spacing w:after="0" w:line="218" w:lineRule="auto"/>
        <w:rPr>
          <w:sz w:val="20"/>
          <w:szCs w:val="20"/>
          <w:color w:val="auto"/>
        </w:rPr>
      </w:pPr>
      <w:r>
        <w:rPr>
          <w:rFonts w:ascii="Times New Roman" w:cs="Times New Roman" w:eastAsia="Times New Roman" w:hAnsi="Times New Roman"/>
          <w:sz w:val="18"/>
          <w:szCs w:val="18"/>
          <w:b w:val="1"/>
          <w:bCs w:val="1"/>
          <w:color w:val="auto"/>
        </w:rPr>
        <w:t>SECTION 13.10. Confidentiality</w:t>
      </w:r>
      <w:r>
        <w:rPr>
          <w:rFonts w:ascii="Times New Roman" w:cs="Times New Roman" w:eastAsia="Times New Roman" w:hAnsi="Times New Roman"/>
          <w:sz w:val="18"/>
          <w:szCs w:val="18"/>
          <w:color w:val="auto"/>
        </w:rPr>
        <w:t>. Each Agent and each Lender agrees to keep information obtained by it pursuant to the Credit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 accordance with such Agent’s or such Lender’s customary practices and agrees that it will only use such information in connection with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transactions contemplated hereby and not disclose any of such information other than (a) to such Agent’s or such Lender’s employees, representatives, directors, attorneys, auditors, agents, professional advisors, credit insurers, trustees or Affiliates who are advised of the confidential nature thereof and instructed to keep such information confidential or to any direct or indirect, actual or prospective, creditor or contractual counterparty in swap agreements or</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 xml:space="preserve">derivative or securitization transactions or other transaction under which payments are to be made by reference to the Borrower and its obligations, this Agreement or payments hereunder or such creditor’s or contractual counterparty’s professional advisor (so long as such creditor, contractual counterparty or professional advisor to such creditor or contractual counterparty agrees in writing to be bound by the provision of this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such Agent or such</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Lender being liable for any breach of confidentiality by any Person described in this clause (a) and with respect to disclosures to Affiliates to the extent disclosed by such Lender to such Affiliate), (b) to the extent such information presently is or hereafter becomes available to such Agent or such Lender on a non-confidential basis from a Person not an Affiliate of such Agent or such Lender not known to such Agent or such Lender to be violating a confidentiality</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obligation by such disclosure, (c) to the extent disclosure is required by any Law, subpoena or judicial order or process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notice of such requirement or order shall be promptly furnished to Borrower unless such notice is legally prohibited) or requested or required by bank, securities, insurance or investment company regulations or auditors or any administrative body or commission or self-regulatory organization (including the Securities Valuation Office</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 xml:space="preserve">of the NAIC) to whose jurisdiction such Agent or such Lender is subject, (d) to any rating agency to the extent required in connection with any rating to be assigned to such Agent or such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notice thereof is furnished to Borrower, (e) to pledgees under </w:t>
      </w:r>
      <w:r>
        <w:rPr>
          <w:rFonts w:ascii="Times New Roman" w:cs="Times New Roman" w:eastAsia="Times New Roman" w:hAnsi="Times New Roman"/>
          <w:sz w:val="18"/>
          <w:szCs w:val="18"/>
          <w:u w:val="single" w:color="auto"/>
          <w:color w:val="auto"/>
        </w:rPr>
        <w:t>Section 13.05(c)</w:t>
      </w:r>
      <w:r>
        <w:rPr>
          <w:rFonts w:ascii="Times New Roman" w:cs="Times New Roman" w:eastAsia="Times New Roman" w:hAnsi="Times New Roman"/>
          <w:sz w:val="18"/>
          <w:szCs w:val="18"/>
          <w:color w:val="auto"/>
        </w:rPr>
        <w:t xml:space="preserve">, assignees, participants, prospective assignees or prospective participants, in each case who agree in writing to be bound by the provisions of this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or by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provisions at least as restrictive as the provisions of this </w:t>
      </w:r>
      <w:r>
        <w:rPr>
          <w:rFonts w:ascii="Times New Roman" w:cs="Times New Roman" w:eastAsia="Times New Roman" w:hAnsi="Times New Roman"/>
          <w:sz w:val="16"/>
          <w:szCs w:val="16"/>
          <w:u w:val="single" w:color="auto"/>
          <w:color w:val="auto"/>
        </w:rPr>
        <w:t>Section 13.10</w:t>
      </w:r>
      <w:r>
        <w:rPr>
          <w:rFonts w:ascii="Times New Roman" w:cs="Times New Roman" w:eastAsia="Times New Roman" w:hAnsi="Times New Roman"/>
          <w:sz w:val="16"/>
          <w:szCs w:val="16"/>
          <w:color w:val="auto"/>
        </w:rPr>
        <w:t xml:space="preserve"> (it being understood that any electronically recorded agreement from any Person listed above in this clause (e) in respect to any electronic information (whether posted or otherwise distributed on Intralinks or any other electronic distribution system) shall satisfy the requirements of this clause (e)), (f) in connection with the exercise of remedies hereunder or under any Credit Document or to the</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extent required in connection with any litigation with respect to the Loans or any Credit Document, (g) to the extent required by a potential or actual insurer or reinsurer in connection with providing insurance, reinsurance or credit risk mitigation coverage under which payments are to be made or may be made by reference to this Agreement, (h) to market data collectors, such as league table preparers, or other service providers to the lending industry or (i)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Borrower’s prior written consent.</w:t>
      </w:r>
    </w:p>
    <w:p>
      <w:pPr>
        <w:spacing w:after="0" w:line="153" w:lineRule="exact"/>
        <w:rPr>
          <w:sz w:val="20"/>
          <w:szCs w:val="20"/>
          <w:color w:val="auto"/>
        </w:rPr>
      </w:pPr>
    </w:p>
    <w:p>
      <w:pPr>
        <w:jc w:val="both"/>
        <w:ind w:firstLine="632"/>
        <w:spacing w:after="0" w:line="218" w:lineRule="auto"/>
        <w:rPr>
          <w:sz w:val="20"/>
          <w:szCs w:val="20"/>
          <w:color w:val="auto"/>
        </w:rPr>
      </w:pPr>
      <w:r>
        <w:rPr>
          <w:rFonts w:ascii="Times New Roman" w:cs="Times New Roman" w:eastAsia="Times New Roman" w:hAnsi="Times New Roman"/>
          <w:sz w:val="18"/>
          <w:szCs w:val="18"/>
          <w:b w:val="1"/>
          <w:bCs w:val="1"/>
          <w:color w:val="auto"/>
        </w:rPr>
        <w:t>SECTION 13.11. Independence of Representations, Warranties and Covenants</w:t>
      </w:r>
      <w:r>
        <w:rPr>
          <w:rFonts w:ascii="Times New Roman" w:cs="Times New Roman" w:eastAsia="Times New Roman" w:hAnsi="Times New Roman"/>
          <w:sz w:val="18"/>
          <w:szCs w:val="18"/>
          <w:color w:val="auto"/>
        </w:rPr>
        <w:t>. The representations, warranties and covenants contained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shall be independent of each other and no exception to any representation, warranty or covenant shall be deemed to be an exception to any other</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representation, warranty or covenant contained herein unless expressly provided, nor shall any such exception be deemed to permit any action or omission that would be in contravention of applicable law.</w:t>
      </w:r>
    </w:p>
    <w:p>
      <w:pPr>
        <w:spacing w:after="0" w:line="152"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SECTION 13.12.</w:t>
      </w:r>
      <w:r>
        <w:rPr>
          <w:sz w:val="20"/>
          <w:szCs w:val="20"/>
          <w:color w:val="auto"/>
        </w:rPr>
        <w:tab/>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Wherever possible, each provision of this Agreement shall be interpreted in such manner as to be effective</w:t>
      </w:r>
    </w:p>
    <w:p>
      <w:pPr>
        <w:jc w:val="both"/>
        <w:spacing w:after="0" w:line="254" w:lineRule="auto"/>
        <w:rPr>
          <w:sz w:val="20"/>
          <w:szCs w:val="20"/>
          <w:color w:val="auto"/>
        </w:rPr>
      </w:pPr>
      <w:r>
        <w:rPr>
          <w:rFonts w:ascii="Times New Roman" w:cs="Times New Roman" w:eastAsia="Times New Roman" w:hAnsi="Times New Roman"/>
          <w:sz w:val="16"/>
          <w:szCs w:val="16"/>
          <w:color w:val="auto"/>
        </w:rPr>
        <w:t>and 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141"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13.13.</w:t>
      </w:r>
      <w:r>
        <w:rPr>
          <w:sz w:val="20"/>
          <w:szCs w:val="20"/>
          <w:color w:val="auto"/>
        </w:rPr>
        <w:tab/>
      </w:r>
      <w:r>
        <w:rPr>
          <w:rFonts w:ascii="Times New Roman" w:cs="Times New Roman" w:eastAsia="Times New Roman" w:hAnsi="Times New Roman"/>
          <w:sz w:val="16"/>
          <w:szCs w:val="16"/>
          <w:b w:val="1"/>
          <w:bCs w:val="1"/>
          <w:color w:val="auto"/>
        </w:rPr>
        <w:t>Gaming Laws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174</w:t>
      </w:r>
    </w:p>
    <w:p>
      <w:pPr>
        <w:sectPr>
          <w:pgSz w:w="11900" w:h="16838" w:orient="portrait"/>
          <w:cols w:equalWidth="0" w:num="1">
            <w:col w:w="11240"/>
          </w:cols>
          <w:pgMar w:left="320" w:top="1384" w:right="339" w:bottom="1440" w:gutter="0" w:footer="0" w:header="0"/>
        </w:sectPr>
      </w:pPr>
    </w:p>
    <w:bookmarkStart w:id="227" w:name="page228"/>
    <w:bookmarkEnd w:id="227"/>
    <w:p>
      <w:pPr>
        <w:jc w:val="both"/>
        <w:ind w:firstLine="637"/>
        <w:spacing w:after="0" w:line="237" w:lineRule="auto"/>
        <w:tabs>
          <w:tab w:leader="none" w:pos="1260"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this Agreement or any other Credit Document, this Agreement and the other Credit Documents are subject to the Gaming Laws and the laws involving the sale, distribution and possession of alcoholic beverages and/or tobacco, as applicable (the “</w:t>
      </w:r>
      <w:r>
        <w:rPr>
          <w:rFonts w:ascii="Times New Roman" w:cs="Times New Roman" w:eastAsia="Times New Roman" w:hAnsi="Times New Roman"/>
          <w:sz w:val="16"/>
          <w:szCs w:val="16"/>
          <w:b w:val="1"/>
          <w:bCs w:val="1"/>
          <w:color w:val="auto"/>
        </w:rPr>
        <w:t>Liquor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Laws</w:t>
      </w:r>
      <w:r>
        <w:rPr>
          <w:rFonts w:ascii="Times New Roman" w:cs="Times New Roman" w:eastAsia="Times New Roman" w:hAnsi="Times New Roman"/>
          <w:sz w:val="16"/>
          <w:szCs w:val="16"/>
          <w:color w:val="auto"/>
        </w:rPr>
        <w:t>”). Without limiting the foregoing, Administrative Agent, Collateral Agent, each other Agent, each Lender, each other Secured Party and each participant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acknowledges that (i) it and each of its successors and assigns is subject to being called forward by any Gaming Authority or any Governmental Authority enforcing the Liquor Laws (each, a “</w:t>
      </w:r>
      <w:r>
        <w:rPr>
          <w:rFonts w:ascii="Times New Roman" w:cs="Times New Roman" w:eastAsia="Times New Roman" w:hAnsi="Times New Roman"/>
          <w:sz w:val="16"/>
          <w:szCs w:val="16"/>
          <w:b w:val="1"/>
          <w:bCs w:val="1"/>
          <w:color w:val="auto"/>
        </w:rPr>
        <w:t>Liquor Authority</w:t>
      </w:r>
      <w:r>
        <w:rPr>
          <w:rFonts w:ascii="Times New Roman" w:cs="Times New Roman" w:eastAsia="Times New Roman" w:hAnsi="Times New Roman"/>
          <w:sz w:val="16"/>
          <w:szCs w:val="16"/>
          <w:color w:val="auto"/>
        </w:rPr>
        <w:t>”), in each of their discretion, for licensing or a finding of suitability or to file or provide other information, and (ii) all rights, remedies and powers under this Agreement and the other Credit Documents, including with respect to Pledged Collateral and the entry into and ownership and operation of the Gaming Facilities, and the possession, control, transfer or disposition of gaming equipment, alcoholic beverages or a gaming or liquor license, may be exercised only to the extent that the exercise thereof does not violate any applicable provisions of the Gaming Laws and Liquor Laws and only to the extent that required approvals (including prior approvals) are obtained from the requisite Governmental Authorities.</w:t>
      </w:r>
    </w:p>
    <w:p>
      <w:pPr>
        <w:spacing w:after="0" w:line="154" w:lineRule="exact"/>
        <w:rPr>
          <w:rFonts w:ascii="Times New Roman" w:cs="Times New Roman" w:eastAsia="Times New Roman" w:hAnsi="Times New Roman"/>
          <w:sz w:val="16"/>
          <w:szCs w:val="16"/>
          <w:color w:val="auto"/>
        </w:rPr>
      </w:pPr>
    </w:p>
    <w:p>
      <w:pPr>
        <w:jc w:val="both"/>
        <w:ind w:firstLine="637"/>
        <w:spacing w:after="0" w:line="214" w:lineRule="auto"/>
        <w:tabs>
          <w:tab w:leader="none" w:pos="1257"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or any other Credit Document, Administrative Agent, Collateral Agent, each other Agent, each Lender, each other Secured Party and each participant agrees to cooperate with each Gaming Authority and each Liquor Authority (and, in each case, to be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in connection with the administration of their regulatory jurisdiction over Borrower and the other Credit Parties, including, without limitation, the provision of such documents or other information as may be requested by any such Gaming Authorities and/or Liquor Authorities relating to Administrative Agent, Collateral Agent, any other Agent, any of the Lenders, any other Secured Party or any participants, Borrower and its Subsidiaries or to the Credit Documents.</w:t>
      </w:r>
    </w:p>
    <w:p>
      <w:pPr>
        <w:spacing w:after="0" w:line="155" w:lineRule="exact"/>
        <w:rPr>
          <w:rFonts w:ascii="Times New Roman" w:cs="Times New Roman" w:eastAsia="Times New Roman" w:hAnsi="Times New Roman"/>
          <w:sz w:val="18"/>
          <w:szCs w:val="18"/>
          <w:color w:val="auto"/>
        </w:rPr>
      </w:pPr>
    </w:p>
    <w:p>
      <w:pPr>
        <w:jc w:val="both"/>
        <w:ind w:firstLine="637"/>
        <w:spacing w:after="0" w:line="214" w:lineRule="auto"/>
        <w:tabs>
          <w:tab w:leader="none" w:pos="12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or any other Credit Document, to the extent any provision of this Agreement or any other Credit Document excludes any assets from the scope of the Pledged Collateral, or from any requirement to take any action to make effective or perfect any security interest in favor of Collateral Agent or any other Secured Party in the Pledged Collateral, the representations, warranties and covenants made by Borrower or any Restricted Subsidiary in this Agreement with respect to the creation, perfection or priority (as applicable) of the security interest granted in favor of Collateral Agent or any other Secured Party (including, without limitation,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of this Agreement) shall be deemed not to apply to such assets.</w:t>
      </w:r>
    </w:p>
    <w:p>
      <w:pPr>
        <w:spacing w:after="0" w:line="154" w:lineRule="exact"/>
        <w:rPr>
          <w:sz w:val="20"/>
          <w:szCs w:val="20"/>
          <w:color w:val="auto"/>
        </w:rPr>
      </w:pPr>
    </w:p>
    <w:p>
      <w:pPr>
        <w:jc w:val="both"/>
        <w:ind w:firstLine="632"/>
        <w:spacing w:after="0" w:line="218" w:lineRule="auto"/>
        <w:rPr>
          <w:sz w:val="20"/>
          <w:szCs w:val="20"/>
          <w:color w:val="auto"/>
        </w:rPr>
      </w:pPr>
      <w:r>
        <w:rPr>
          <w:rFonts w:ascii="Times New Roman" w:cs="Times New Roman" w:eastAsia="Times New Roman" w:hAnsi="Times New Roman"/>
          <w:sz w:val="18"/>
          <w:szCs w:val="18"/>
          <w:b w:val="1"/>
          <w:bCs w:val="1"/>
          <w:color w:val="auto"/>
        </w:rPr>
        <w:t>SECTION 13.14. USA Patriot Act</w:t>
      </w:r>
      <w:r>
        <w:rPr>
          <w:rFonts w:ascii="Times New Roman" w:cs="Times New Roman" w:eastAsia="Times New Roman" w:hAnsi="Times New Roman"/>
          <w:sz w:val="18"/>
          <w:szCs w:val="18"/>
          <w:color w:val="auto"/>
        </w:rPr>
        <w:t>. Each Lender that is subject to the Act (as hereinafter defined) to the extent required hereby, notifies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and the Guarantors that pursuant to the requirements of the USA Patriot Act (Title III of Pub. L. 107-56 (signed into law October 26, 2001)) (the</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it is required to obtain, verify and record information that identifies Borrower and the Guarantors, which information includes the name and address of Borrower and the Guarantors and other information that will allow such Lender to identify Borrower and the Guarantors in accordance with the Act, and Borrower and the Guarantors agree to provide such information from time to time to any Lender.</w:t>
      </w:r>
    </w:p>
    <w:p>
      <w:pPr>
        <w:spacing w:after="0" w:line="166"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13.15.</w:t>
      </w:r>
      <w:r>
        <w:rPr>
          <w:sz w:val="20"/>
          <w:szCs w:val="20"/>
          <w:color w:val="auto"/>
        </w:rPr>
        <w:tab/>
      </w:r>
      <w:r>
        <w:rPr>
          <w:rFonts w:ascii="Times New Roman" w:cs="Times New Roman" w:eastAsia="Times New Roman" w:hAnsi="Times New Roman"/>
          <w:sz w:val="16"/>
          <w:szCs w:val="16"/>
          <w:b w:val="1"/>
          <w:bCs w:val="1"/>
          <w:color w:val="auto"/>
        </w:rPr>
        <w:t>Judgment Currency</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jc w:val="both"/>
        <w:ind w:firstLine="637"/>
        <w:spacing w:after="0" w:line="209" w:lineRule="auto"/>
        <w:tabs>
          <w:tab w:leader="none" w:pos="12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obligations hereunder and under the other Credit Documents to make payments in Dollars (the “</w:t>
      </w:r>
      <w:r>
        <w:rPr>
          <w:rFonts w:ascii="Times New Roman" w:cs="Times New Roman" w:eastAsia="Times New Roman" w:hAnsi="Times New Roman"/>
          <w:sz w:val="18"/>
          <w:szCs w:val="18"/>
          <w:b w:val="1"/>
          <w:bCs w:val="1"/>
          <w:color w:val="auto"/>
        </w:rPr>
        <w:t>Obligation Currency</w:t>
      </w:r>
      <w:r>
        <w:rPr>
          <w:rFonts w:ascii="Times New Roman" w:cs="Times New Roman" w:eastAsia="Times New Roman" w:hAnsi="Times New Roman"/>
          <w:sz w:val="18"/>
          <w:szCs w:val="18"/>
          <w:color w:val="auto"/>
        </w:rPr>
        <w:t>”) shall not be discharged or satisfied by any tender or recovery pursuant to any judgment expressed in or converted into any currency other than the Obligation Currency, except to the extent that such tender or recovery results in the effective receipt by Administrative Agent, Collateral Agent, the respective L/C Lender or the respective Lender of the full amount of the Obligation Currency expressed to be payable to Administrative Agent, Collateral Agent, such L/C Lender or such Lender under this Agreement or the other Credit Documents. If, for the purpose of obtaining or enforcing judgment against Borrower in any court or in any jurisdiction, it becomes necessary to convert into or from any currency other than the Obligation Currency (such other currency being hereinafter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in the Obligation Currency, the conversion shall be made at the Dollar Equivalent thereof and, in the case of other currencies the rate of exchange (as quoted by Administrative Agent or if Administrative Agent does not quote a rate of exchange on such currency, by a known dealer in such currency designated by Administrative Agent) determined, in each case, as of the day on which the judgment is given (such day being hereinafter referred to as the “</w:t>
      </w:r>
      <w:r>
        <w:rPr>
          <w:rFonts w:ascii="Times New Roman" w:cs="Times New Roman" w:eastAsia="Times New Roman" w:hAnsi="Times New Roman"/>
          <w:sz w:val="18"/>
          <w:szCs w:val="18"/>
          <w:b w:val="1"/>
          <w:bCs w:val="1"/>
          <w:color w:val="auto"/>
        </w:rPr>
        <w:t>Judgment Currency Conversion Date</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firstLine="637"/>
        <w:spacing w:after="0" w:line="214" w:lineRule="auto"/>
        <w:tabs>
          <w:tab w:leader="none" w:pos="1257"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change in the rate of exchange prevailing between the Judgment Currency Conversion and the date of actual payment of the amount due by Borrower, Borrower covenants and agrees to pay, or cause to 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or exchange prevailing on the Judgment Currency Conversion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175</w:t>
      </w:r>
    </w:p>
    <w:p>
      <w:pPr>
        <w:sectPr>
          <w:pgSz w:w="11900" w:h="16838" w:orient="portrait"/>
          <w:cols w:equalWidth="0" w:num="1">
            <w:col w:w="11240"/>
          </w:cols>
          <w:pgMar w:left="320" w:top="1371" w:right="339" w:bottom="1440" w:gutter="0" w:footer="0" w:header="0"/>
        </w:sectPr>
      </w:pPr>
    </w:p>
    <w:bookmarkStart w:id="228" w:name="page229"/>
    <w:bookmarkEnd w:id="228"/>
    <w:p>
      <w:pPr>
        <w:ind w:firstLine="637"/>
        <w:spacing w:after="0" w:line="231" w:lineRule="auto"/>
        <w:tabs>
          <w:tab w:leader="none" w:pos="126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the Dollar Equivalent or any other rate of exchange for this </w:t>
      </w:r>
      <w:r>
        <w:rPr>
          <w:rFonts w:ascii="Times New Roman" w:cs="Times New Roman" w:eastAsia="Times New Roman" w:hAnsi="Times New Roman"/>
          <w:sz w:val="18"/>
          <w:szCs w:val="18"/>
          <w:u w:val="single" w:color="auto"/>
          <w:color w:val="auto"/>
        </w:rPr>
        <w:t>Section 13.15</w:t>
      </w:r>
      <w:r>
        <w:rPr>
          <w:rFonts w:ascii="Times New Roman" w:cs="Times New Roman" w:eastAsia="Times New Roman" w:hAnsi="Times New Roman"/>
          <w:sz w:val="18"/>
          <w:szCs w:val="18"/>
          <w:color w:val="auto"/>
        </w:rPr>
        <w:t>, such amounts shall include any premium and costs payable in connection with the purchase of the Obligation Currency.</w:t>
      </w:r>
    </w:p>
    <w:p>
      <w:pPr>
        <w:spacing w:after="0" w:line="165" w:lineRule="exact"/>
        <w:rPr>
          <w:sz w:val="20"/>
          <w:szCs w:val="20"/>
          <w:color w:val="auto"/>
        </w:rPr>
      </w:pPr>
    </w:p>
    <w:p>
      <w:pPr>
        <w:jc w:val="both"/>
        <w:ind w:firstLine="632"/>
        <w:spacing w:after="0" w:line="238" w:lineRule="auto"/>
        <w:rPr>
          <w:sz w:val="20"/>
          <w:szCs w:val="20"/>
          <w:color w:val="auto"/>
        </w:rPr>
      </w:pPr>
      <w:r>
        <w:rPr>
          <w:rFonts w:ascii="Times New Roman" w:cs="Times New Roman" w:eastAsia="Times New Roman" w:hAnsi="Times New Roman"/>
          <w:sz w:val="16"/>
          <w:szCs w:val="16"/>
          <w:b w:val="1"/>
          <w:bCs w:val="1"/>
          <w:color w:val="auto"/>
        </w:rPr>
        <w:t>SECTION 13.16. Waiver of Claims</w:t>
      </w:r>
      <w:r>
        <w:rPr>
          <w:rFonts w:ascii="Times New Roman" w:cs="Times New Roman" w:eastAsia="Times New Roman" w:hAnsi="Times New Roman"/>
          <w:sz w:val="16"/>
          <w:szCs w:val="16"/>
          <w:color w:val="auto"/>
        </w:rPr>
        <w:t>. Notwithstanding anything in this Agreement or the other Credit Documents to the contrary, the Credit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Parties hereby agree that Borrower shall not acquire any rights as a Lender under this Agreement as a result of any Borrower Loan Purchase and may not make any claim as a Lender against any Agent or any Lender with respect to the duties and obligations of such Agent or Lender pursuant to this Agreement and the</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 xml:space="preserve">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the avoidance of doubt, the foregoing shall not impair Borrower’s ability to make a claim in respect of a breach of the representations or warranties or obligations of the relevant assignor in a Borrower Loan Purchase, including in the standard terms and conditions set forth in the assignment agreement applicable to a Borrower Loan Purchase.</w:t>
      </w:r>
    </w:p>
    <w:p>
      <w:pPr>
        <w:spacing w:after="0" w:line="166" w:lineRule="exact"/>
        <w:rPr>
          <w:sz w:val="20"/>
          <w:szCs w:val="20"/>
          <w:color w:val="auto"/>
        </w:rPr>
      </w:pPr>
    </w:p>
    <w:p>
      <w:pPr>
        <w:jc w:val="both"/>
        <w:ind w:firstLine="632"/>
        <w:spacing w:after="0" w:line="238" w:lineRule="auto"/>
        <w:rPr>
          <w:sz w:val="20"/>
          <w:szCs w:val="20"/>
          <w:color w:val="auto"/>
        </w:rPr>
      </w:pPr>
      <w:r>
        <w:rPr>
          <w:rFonts w:ascii="Times New Roman" w:cs="Times New Roman" w:eastAsia="Times New Roman" w:hAnsi="Times New Roman"/>
          <w:sz w:val="16"/>
          <w:szCs w:val="16"/>
          <w:b w:val="1"/>
          <w:bCs w:val="1"/>
          <w:color w:val="auto"/>
        </w:rPr>
        <w:t>SECTION 13.17. No Advisory or Fiduciary Responsibility</w:t>
      </w:r>
      <w:r>
        <w:rPr>
          <w:rFonts w:ascii="Times New Roman" w:cs="Times New Roman" w:eastAsia="Times New Roman" w:hAnsi="Times New Roman"/>
          <w:sz w:val="16"/>
          <w:szCs w:val="16"/>
          <w:color w:val="auto"/>
        </w:rPr>
        <w:t>. In connection with all aspects of each transaction contemplated hereby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in connection with any amendment, waiver or other modification hereof or of any other Credit Document), Borrower and each other Credit Party acknowledges and agrees, and acknowledges its Affiliates’ understanding, that: (i) (A) the arranging and other services regarding this Agreement provided by</w:t>
      </w:r>
    </w:p>
    <w:p>
      <w:pPr>
        <w:spacing w:after="0" w:line="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Administrative Agent, Collateral Agent, the Lead Arrangers, and the Lenders are arm’s-length commercial transactions between Borrower, each other Credit Party and their respective Affiliates, on the one hand, and Administrative Agent, Collateral Agent, the Lead Arrangers, and the Lenders, on the other hand,</w:t>
      </w:r>
    </w:p>
    <w:p>
      <w:pPr>
        <w:jc w:val="both"/>
        <w:ind w:firstLine="5"/>
        <w:spacing w:after="0"/>
        <w:tabs>
          <w:tab w:leader="none" w:pos="285"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Borrower and the other Credit Parties has consulted its own legal, accounting, regulatory and tax advisors to the extent it has deemed appropriate, and (C) Borrower and each other Credit Party is capable of evaluating, and understands and accepts, the terms, risks and conditions of the transactions contemplated hereby and by the other Credit Documents; (ii) (A) Administrative Agent, Collateral Agent, the Lead Arrangers, and the Lenders is and has been acting solely as a principal and, except as expressly agreed in writing by the relevant parties, has not been, is not, and will not be acting as an advisor, agent or fiduciary for Borrower, any other Credit Party or any of their respective Affiliates, or any other Person and (B) none of Administrative Agent, Collateral Agent, the Lead Arrangers, or the Lenders has any obligation to Borrower, any other Credit Party or any of their respective Affiliates with respect to the transactions contemplated hereby except those obligations expressly set forth herein and in the other Credit Documents or in other written agreements between Administrative Agent, Collateral Agent, the Lead Arrangers, or any Lender on one hand and Borrower, any other Credit Party or any of their respective Affiliates on the other hand; and (iii) Administrative Agent, Collateral Agent, the Lead Arrangers, and the Lenders and their respective Affiliates may be engaged in a broad range of transactions that involve interests that differ from, or conflict with, those of Borrower, the other Credit Parties and their respective Affiliates, and none of Administrative Agent, Collateral Agent, the Lead Arrangers, or the Lenders has any obligation to disclose any of such interests to Borrower, any other Credit Party or any of their respective Affiliates. Each Credit Party agrees that nothing in the Credit Documents will be deemed to create an advisory, fiduciary or agency relationship or fiduciary or other implied duty between Administrative Agent, Collateral Agent, the Lead Arrangers, and the Lenders, on the one hand, and such Credit Party, its stockholders or its affiliates, on the other. To the fullest extent permitted by law, each of Borrower and each other Credit Party hereby waives and releases any claims that it may have against Administrative Agent, Collateral Agent, the Lead Arrangers, or any Lender with respect to any breach or alleged breach of agency or fiduciary duty in connection with any aspect of any transaction contemplated hereby (other than any agency or fiduciary duty expressly set forth in an any engagement letter referenced in clause (ii)(A)).</w:t>
      </w:r>
    </w:p>
    <w:p>
      <w:pPr>
        <w:spacing w:after="0" w:line="232" w:lineRule="exact"/>
        <w:rPr>
          <w:sz w:val="20"/>
          <w:szCs w:val="20"/>
          <w:color w:val="auto"/>
        </w:rPr>
      </w:pPr>
    </w:p>
    <w:p>
      <w:pPr>
        <w:jc w:val="both"/>
        <w:ind w:firstLine="632"/>
        <w:spacing w:after="0" w:line="218" w:lineRule="auto"/>
        <w:rPr>
          <w:sz w:val="20"/>
          <w:szCs w:val="20"/>
          <w:color w:val="auto"/>
        </w:rPr>
      </w:pPr>
      <w:r>
        <w:rPr>
          <w:rFonts w:ascii="Times New Roman" w:cs="Times New Roman" w:eastAsia="Times New Roman" w:hAnsi="Times New Roman"/>
          <w:sz w:val="18"/>
          <w:szCs w:val="18"/>
          <w:b w:val="1"/>
          <w:bCs w:val="1"/>
          <w:color w:val="auto"/>
        </w:rPr>
        <w:t>SECTION 13.18. Lender Action</w:t>
      </w:r>
      <w:r>
        <w:rPr>
          <w:rFonts w:ascii="Times New Roman" w:cs="Times New Roman" w:eastAsia="Times New Roman" w:hAnsi="Times New Roman"/>
          <w:sz w:val="18"/>
          <w:szCs w:val="18"/>
          <w:color w:val="auto"/>
        </w:rPr>
        <w:t>. Each Lender agrees that it shall not take or institute any actions or proceedings, judicial or otherwise,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right or remedy against any Credit Party or any other obligor under any of the Credit Documents or the Swap Contracts or (with respect to the exercise of</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 xml:space="preserve">rights against the collateral) Cash Management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Credit Party, without the prior written consent of Administrative Agent. The provisions of this </w:t>
      </w:r>
      <w:r>
        <w:rPr>
          <w:rFonts w:ascii="Times New Roman" w:cs="Times New Roman" w:eastAsia="Times New Roman" w:hAnsi="Times New Roman"/>
          <w:sz w:val="18"/>
          <w:szCs w:val="18"/>
          <w:u w:val="single" w:color="auto"/>
          <w:color w:val="auto"/>
        </w:rPr>
        <w:t>Section 13.18</w:t>
      </w:r>
      <w:r>
        <w:rPr>
          <w:rFonts w:ascii="Times New Roman" w:cs="Times New Roman" w:eastAsia="Times New Roman" w:hAnsi="Times New Roman"/>
          <w:sz w:val="18"/>
          <w:szCs w:val="18"/>
          <w:color w:val="auto"/>
        </w:rPr>
        <w:t xml:space="preserve"> are for the sole benefit of the Agents and the Lenders and shall not afford any right to, or constitute a defense available to, any Credit Party.</w:t>
      </w:r>
    </w:p>
    <w:p>
      <w:pPr>
        <w:spacing w:after="0" w:line="165" w:lineRule="exact"/>
        <w:rPr>
          <w:sz w:val="20"/>
          <w:szCs w:val="20"/>
          <w:color w:val="auto"/>
        </w:rPr>
      </w:pPr>
    </w:p>
    <w:p>
      <w:pPr>
        <w:jc w:val="both"/>
        <w:ind w:firstLine="632"/>
        <w:spacing w:after="0" w:line="238" w:lineRule="auto"/>
        <w:rPr>
          <w:sz w:val="20"/>
          <w:szCs w:val="20"/>
          <w:color w:val="auto"/>
        </w:rPr>
      </w:pPr>
      <w:r>
        <w:rPr>
          <w:rFonts w:ascii="Times New Roman" w:cs="Times New Roman" w:eastAsia="Times New Roman" w:hAnsi="Times New Roman"/>
          <w:sz w:val="16"/>
          <w:szCs w:val="16"/>
          <w:b w:val="1"/>
          <w:bCs w:val="1"/>
          <w:color w:val="auto"/>
        </w:rPr>
        <w:t>SECTION 13.19. Interest Rate Limitation</w:t>
      </w:r>
      <w:r>
        <w:rPr>
          <w:rFonts w:ascii="Times New Roman" w:cs="Times New Roman" w:eastAsia="Times New Roman" w:hAnsi="Times New Roman"/>
          <w:sz w:val="16"/>
          <w:szCs w:val="16"/>
          <w:color w:val="auto"/>
        </w:rPr>
        <w:t>. Notwithstanding anything to the contrary contained in any Credit Document, the interest paid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agreed to be paid under the Credit Documents (collectively, the “</w:t>
      </w:r>
      <w:r>
        <w:rPr>
          <w:rFonts w:ascii="Times New Roman" w:cs="Times New Roman" w:eastAsia="Times New Roman" w:hAnsi="Times New Roman"/>
          <w:sz w:val="16"/>
          <w:szCs w:val="16"/>
          <w:b w:val="1"/>
          <w:bCs w:val="1"/>
          <w:color w:val="auto"/>
        </w:rPr>
        <w:t>Charges</w:t>
      </w:r>
      <w:r>
        <w:rPr>
          <w:rFonts w:ascii="Times New Roman" w:cs="Times New Roman" w:eastAsia="Times New Roman" w:hAnsi="Times New Roman"/>
          <w:sz w:val="16"/>
          <w:szCs w:val="16"/>
          <w:color w:val="auto"/>
        </w:rPr>
        <w:t>”) shall not exceed the maximum rate of non-usurious interest permitted by applicable Law (the “</w:t>
      </w:r>
      <w:r>
        <w:rPr>
          <w:rFonts w:ascii="Times New Roman" w:cs="Times New Roman" w:eastAsia="Times New Roman" w:hAnsi="Times New Roman"/>
          <w:sz w:val="16"/>
          <w:szCs w:val="16"/>
          <w:b w:val="1"/>
          <w:bCs w:val="1"/>
          <w:color w:val="auto"/>
        </w:rPr>
        <w:t>Maximum Rate</w:t>
      </w:r>
      <w:r>
        <w:rPr>
          <w:rFonts w:ascii="Times New Roman" w:cs="Times New Roman" w:eastAsia="Times New Roman" w:hAnsi="Times New Roman"/>
          <w:sz w:val="16"/>
          <w:szCs w:val="16"/>
          <w:color w:val="auto"/>
        </w:rPr>
        <w:t>”). If any Agent or any Lender shall receive interest in an amount that exceeds the Maximum Rate, the excess interest shall be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applied to the principal of the Loans or, if it exceeds such unpaid principal, refunded to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allocate, and spread in equal or unequal parts the total amount of interest throughout the contemplated term of the Obligations hereunder. To the extent permitted by applicable Law, the interest and other Charges that would have been payable in respect of such Loan but were not payable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176</w:t>
      </w:r>
    </w:p>
    <w:p>
      <w:pPr>
        <w:sectPr>
          <w:pgSz w:w="11900" w:h="16838" w:orient="portrait"/>
          <w:cols w:equalWidth="0" w:num="1">
            <w:col w:w="11240"/>
          </w:cols>
          <w:pgMar w:left="320" w:top="1371" w:right="339" w:bottom="1440" w:gutter="0" w:footer="0" w:header="0"/>
        </w:sectPr>
      </w:pPr>
    </w:p>
    <w:bookmarkStart w:id="229" w:name="page230"/>
    <w:bookmarkEnd w:id="229"/>
    <w:p>
      <w:pPr>
        <w:jc w:val="both"/>
        <w:spacing w:after="0" w:line="217" w:lineRule="auto"/>
        <w:rPr>
          <w:sz w:val="20"/>
          <w:szCs w:val="20"/>
          <w:color w:val="auto"/>
        </w:rPr>
      </w:pPr>
      <w:r>
        <w:rPr>
          <w:rFonts w:ascii="Times New Roman" w:cs="Times New Roman" w:eastAsia="Times New Roman" w:hAnsi="Times New Roman"/>
          <w:sz w:val="18"/>
          <w:szCs w:val="18"/>
          <w:color w:val="auto"/>
        </w:rPr>
        <w:t xml:space="preserve">the operation of this </w:t>
      </w:r>
      <w:r>
        <w:rPr>
          <w:rFonts w:ascii="Times New Roman" w:cs="Times New Roman" w:eastAsia="Times New Roman" w:hAnsi="Times New Roman"/>
          <w:sz w:val="18"/>
          <w:szCs w:val="18"/>
          <w:u w:val="single" w:color="auto"/>
          <w:color w:val="auto"/>
        </w:rPr>
        <w:t>Section 13.19</w:t>
      </w:r>
      <w:r>
        <w:rPr>
          <w:rFonts w:ascii="Times New Roman" w:cs="Times New Roman" w:eastAsia="Times New Roman" w:hAnsi="Times New Roman"/>
          <w:sz w:val="18"/>
          <w:szCs w:val="18"/>
          <w:color w:val="auto"/>
        </w:rPr>
        <w:t xml:space="preserve"> shall be cumulated and the interest and Charges payable to such Lender in respect of other Loans or periods shall be increased (but not above the Maximum Rate therefor) until such cumulated amount, together with interest thereon at the Federal Funds Rate to the date of</w:t>
      </w:r>
    </w:p>
    <w:p>
      <w:pPr>
        <w:spacing w:after="0" w:line="1"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 xml:space="preserve">repayment, shall have been received by such Lender. Thereafter, interest hereunder shall be paid at the rate(s) of interest and in the manner provided in this Agreement, unless and until the rate of interest again exceeds the Maximum Rate, and at that time this </w:t>
      </w:r>
      <w:r>
        <w:rPr>
          <w:rFonts w:ascii="Times New Roman" w:cs="Times New Roman" w:eastAsia="Times New Roman" w:hAnsi="Times New Roman"/>
          <w:sz w:val="18"/>
          <w:szCs w:val="18"/>
          <w:u w:val="single" w:color="auto"/>
          <w:color w:val="auto"/>
        </w:rPr>
        <w:t>Section 13.19</w:t>
      </w:r>
      <w:r>
        <w:rPr>
          <w:rFonts w:ascii="Times New Roman" w:cs="Times New Roman" w:eastAsia="Times New Roman" w:hAnsi="Times New Roman"/>
          <w:sz w:val="18"/>
          <w:szCs w:val="18"/>
          <w:color w:val="auto"/>
        </w:rPr>
        <w:t xml:space="preserve"> shall again apply. In no event shall the total interest received by any Lender pursuant to the terms hereof exceed the amount that such Lender could lawfully have received had the interest due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hereunder been calculated for the full term hereof at the Maximum Rate. If the Maximum Rate is calculated pursuant to this </w:t>
      </w:r>
      <w:r>
        <w:rPr>
          <w:rFonts w:ascii="Times New Roman" w:cs="Times New Roman" w:eastAsia="Times New Roman" w:hAnsi="Times New Roman"/>
          <w:sz w:val="16"/>
          <w:szCs w:val="16"/>
          <w:u w:val="single" w:color="auto"/>
          <w:color w:val="auto"/>
        </w:rPr>
        <w:t>Section 13.19</w:t>
      </w:r>
      <w:r>
        <w:rPr>
          <w:rFonts w:ascii="Times New Roman" w:cs="Times New Roman" w:eastAsia="Times New Roman" w:hAnsi="Times New Roman"/>
          <w:sz w:val="16"/>
          <w:szCs w:val="16"/>
          <w:color w:val="auto"/>
        </w:rPr>
        <w:t xml:space="preserve">, such interest shall be calculated at a daily rate equal to the Maximum Rate divided by the number of days in the year in which such calculation is made. If, notwithstanding the provisions of this </w:t>
      </w:r>
      <w:r>
        <w:rPr>
          <w:rFonts w:ascii="Times New Roman" w:cs="Times New Roman" w:eastAsia="Times New Roman" w:hAnsi="Times New Roman"/>
          <w:sz w:val="16"/>
          <w:szCs w:val="16"/>
          <w:u w:val="single" w:color="auto"/>
          <w:color w:val="auto"/>
        </w:rPr>
        <w:t>Section 13.19</w:t>
      </w:r>
      <w:r>
        <w:rPr>
          <w:rFonts w:ascii="Times New Roman" w:cs="Times New Roman" w:eastAsia="Times New Roman" w:hAnsi="Times New Roman"/>
          <w:sz w:val="16"/>
          <w:szCs w:val="16"/>
          <w:color w:val="auto"/>
        </w:rPr>
        <w:t>, a court of competent jurisdiction shall finally determine that a Lender has received interest hereunder in excess of the</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Maximum Rate, Administrative Agent shall, to the extent permitted by applicable Law, promptly apply such excess in the order specified in this Agreement and thereafter shall refund any excess to Borrower or as a court of competent jurisdiction may otherwise order.</w:t>
      </w:r>
    </w:p>
    <w:p>
      <w:pPr>
        <w:spacing w:after="0" w:line="152"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SECTION 13.20.</w:t>
      </w:r>
      <w:r>
        <w:rPr>
          <w:sz w:val="20"/>
          <w:szCs w:val="20"/>
          <w:color w:val="auto"/>
        </w:rPr>
        <w:tab/>
      </w:r>
      <w:r>
        <w:rPr>
          <w:rFonts w:ascii="Times New Roman" w:cs="Times New Roman" w:eastAsia="Times New Roman" w:hAnsi="Times New Roman"/>
          <w:sz w:val="16"/>
          <w:szCs w:val="16"/>
          <w:b w:val="1"/>
          <w:bCs w:val="1"/>
          <w:color w:val="auto"/>
        </w:rPr>
        <w:t>Payments Set Aside</w:t>
      </w:r>
      <w:r>
        <w:rPr>
          <w:rFonts w:ascii="Times New Roman" w:cs="Times New Roman" w:eastAsia="Times New Roman" w:hAnsi="Times New Roman"/>
          <w:sz w:val="16"/>
          <w:szCs w:val="16"/>
          <w:color w:val="auto"/>
        </w:rPr>
        <w:t>. To the extent that any payment by or on behalf of Borrower is made to any Agent, any L/C Lender or</w:t>
      </w:r>
    </w:p>
    <w:p>
      <w:pPr>
        <w:jc w:val="both"/>
        <w:spacing w:after="0" w:line="228" w:lineRule="auto"/>
        <w:rPr>
          <w:sz w:val="20"/>
          <w:szCs w:val="20"/>
          <w:color w:val="auto"/>
        </w:rPr>
      </w:pPr>
      <w:r>
        <w:rPr>
          <w:rFonts w:ascii="Times New Roman" w:cs="Times New Roman" w:eastAsia="Times New Roman" w:hAnsi="Times New Roman"/>
          <w:sz w:val="16"/>
          <w:szCs w:val="16"/>
          <w:color w:val="auto"/>
        </w:rPr>
        <w:t>any Lender, or any Agent, any L/C Lender or any Lender exercises its right of setoff, and such payment or the proceeds of such setoff or any part thereof is subsequently invalidated, declared to be fraudulent or preferential, set aside or required (including pursuant to any settlement entered into by such Agent, such L/C Lender or such Lender in its discretion) to be repaid to a trustee, receiver or any other party, in connection with any proceeding under any Debtor Relief</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Law or otherwise, then (a) to the extent of such recovery, the obligation or part thereof originally intended to be satisfied shall be revived and continued in full force and effect as if such payment had not been made or such setoff had not occurred and the Agents’, the L/C Lender’s and the Lenders’ Liens, security interests, rights, powers and remedies under this Agreement and each Credit Document shall continue in full force and effect, and (b) each Lender severally</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agrees to pay to Administrative Agent upon demand its applicable share of any amount so recovered from or repaid by any Agent or L/C Lender,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interest thereon from the date of such demand to the date such payment is made at a rate per annum equal to the Federal Funds Rate from time to time in effect. In such event, each Credit Document shall be automatically reinstated (to the extent that any Credit Document was terminated) and Borrower shall take (and shall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cause each other Credit Party to take) such action as may be requested by Administrative Agent, the L/C Lenders and the Lenders to effect such reinstatement.</w:t>
      </w:r>
    </w:p>
    <w:p>
      <w:pPr>
        <w:spacing w:after="0" w:line="176"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6"/>
          <w:szCs w:val="16"/>
          <w:b w:val="1"/>
          <w:bCs w:val="1"/>
          <w:color w:val="auto"/>
        </w:rPr>
        <w:t>SECTION 13.21. Acknowledgement and Consent to Bail-In of Affected Financial Institutions</w:t>
      </w:r>
      <w:r>
        <w:rPr>
          <w:rFonts w:ascii="Times New Roman" w:cs="Times New Roman" w:eastAsia="Times New Roman" w:hAnsi="Times New Roman"/>
          <w:sz w:val="16"/>
          <w:szCs w:val="16"/>
          <w:color w:val="auto"/>
        </w:rPr>
        <w:t>. Notwithstanding anything to the contrary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any Credit Document or in any other agreement, arrangement or understanding among any such parties, each party hereto acknowledges that any liability of</w:t>
      </w:r>
    </w:p>
    <w:p>
      <w:pPr>
        <w:spacing w:after="0" w:line="198" w:lineRule="auto"/>
        <w:rPr>
          <w:sz w:val="20"/>
          <w:szCs w:val="20"/>
          <w:color w:val="auto"/>
        </w:rPr>
      </w:pPr>
      <w:r>
        <w:rPr>
          <w:rFonts w:ascii="Times New Roman" w:cs="Times New Roman" w:eastAsia="Times New Roman" w:hAnsi="Times New Roman"/>
          <w:sz w:val="18"/>
          <w:szCs w:val="18"/>
          <w:color w:val="auto"/>
        </w:rPr>
        <w:t>any Affected Financial Institution arising under any Credit Document, to the extent such liability is unsecured, may be subject to the Write-Down and</w:t>
      </w:r>
    </w:p>
    <w:p>
      <w:pPr>
        <w:spacing w:after="0"/>
        <w:rPr>
          <w:sz w:val="20"/>
          <w:szCs w:val="20"/>
          <w:color w:val="auto"/>
        </w:rPr>
      </w:pPr>
      <w:r>
        <w:rPr>
          <w:rFonts w:ascii="Times New Roman" w:cs="Times New Roman" w:eastAsia="Times New Roman" w:hAnsi="Times New Roman"/>
          <w:sz w:val="18"/>
          <w:szCs w:val="18"/>
          <w:color w:val="auto"/>
        </w:rPr>
        <w:t>Conversion Powers of the applicable Resolution Authority and agrees and consents to, and acknowledges and agrees to be bound by:</w:t>
      </w:r>
    </w:p>
    <w:p>
      <w:pPr>
        <w:spacing w:after="0" w:line="155" w:lineRule="exact"/>
        <w:rPr>
          <w:sz w:val="20"/>
          <w:szCs w:val="20"/>
          <w:color w:val="auto"/>
        </w:rPr>
      </w:pPr>
    </w:p>
    <w:p>
      <w:pPr>
        <w:ind w:firstLine="637"/>
        <w:spacing w:after="0" w:line="239" w:lineRule="auto"/>
        <w:tabs>
          <w:tab w:leader="none" w:pos="12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74" w:lineRule="exact"/>
        <w:rPr>
          <w:rFonts w:ascii="Times New Roman" w:cs="Times New Roman" w:eastAsia="Times New Roman" w:hAnsi="Times New Roman"/>
          <w:sz w:val="18"/>
          <w:szCs w:val="18"/>
          <w:color w:val="auto"/>
        </w:rPr>
      </w:pPr>
    </w:p>
    <w:p>
      <w:pPr>
        <w:ind w:left="1900" w:hanging="379"/>
        <w:spacing w:after="0"/>
        <w:tabs>
          <w:tab w:leader="none" w:pos="190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87" w:lineRule="exact"/>
        <w:rPr>
          <w:rFonts w:ascii="Times New Roman" w:cs="Times New Roman" w:eastAsia="Times New Roman" w:hAnsi="Times New Roman"/>
          <w:sz w:val="18"/>
          <w:szCs w:val="18"/>
          <w:color w:val="auto"/>
        </w:rPr>
      </w:pPr>
    </w:p>
    <w:p>
      <w:pPr>
        <w:jc w:val="both"/>
        <w:ind w:left="640" w:firstLine="881"/>
        <w:spacing w:after="0" w:line="252" w:lineRule="auto"/>
        <w:tabs>
          <w:tab w:leader="none" w:pos="1896" w:val="left"/>
        </w:tabs>
        <w:numPr>
          <w:ilvl w:val="1"/>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57" w:lineRule="exact"/>
        <w:rPr>
          <w:rFonts w:ascii="Times New Roman" w:cs="Times New Roman" w:eastAsia="Times New Roman" w:hAnsi="Times New Roman"/>
          <w:sz w:val="16"/>
          <w:szCs w:val="16"/>
          <w:color w:val="auto"/>
        </w:rPr>
      </w:pPr>
    </w:p>
    <w:p>
      <w:pPr>
        <w:ind w:left="640" w:firstLine="881"/>
        <w:spacing w:after="0" w:line="231" w:lineRule="auto"/>
        <w:tabs>
          <w:tab w:leader="none" w:pos="1892"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52"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6"/>
          <w:szCs w:val="16"/>
          <w:b w:val="1"/>
          <w:bCs w:val="1"/>
          <w:color w:val="auto"/>
        </w:rPr>
        <w:t>SECTION 13.22. Acknowledgement Regarding any Supported QFCs</w:t>
      </w:r>
      <w:r>
        <w:rPr>
          <w:rFonts w:ascii="Times New Roman" w:cs="Times New Roman" w:eastAsia="Times New Roman" w:hAnsi="Times New Roman"/>
          <w:sz w:val="16"/>
          <w:szCs w:val="16"/>
          <w:color w:val="auto"/>
        </w:rPr>
        <w:t>. To the extent that the Credit Documents provide support, through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guarantee or otherwise, for swap agreements or any other agreement or instrument that is a QFC (such support, “</w:t>
      </w:r>
      <w:r>
        <w:rPr>
          <w:rFonts w:ascii="Times New Roman" w:cs="Times New Roman" w:eastAsia="Times New Roman" w:hAnsi="Times New Roman"/>
          <w:sz w:val="16"/>
          <w:szCs w:val="16"/>
          <w:b w:val="1"/>
          <w:bCs w:val="1"/>
          <w:color w:val="auto"/>
        </w:rPr>
        <w:t>QFC Credit Support</w:t>
      </w:r>
      <w:r>
        <w:rPr>
          <w:rFonts w:ascii="Times New Roman" w:cs="Times New Roman" w:eastAsia="Times New Roman" w:hAnsi="Times New Roman"/>
          <w:sz w:val="16"/>
          <w:szCs w:val="16"/>
          <w:color w:val="auto"/>
        </w:rPr>
        <w:t>” and each such QFC a</w:t>
      </w:r>
    </w:p>
    <w:p>
      <w:pPr>
        <w:jc w:val="both"/>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Supported QFC</w:t>
      </w:r>
      <w:r>
        <w:rPr>
          <w:rFonts w:ascii="Times New Roman" w:cs="Times New Roman" w:eastAsia="Times New Roman" w:hAnsi="Times New Roman"/>
          <w:sz w:val="16"/>
          <w:szCs w:val="16"/>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6"/>
          <w:szCs w:val="16"/>
          <w:b w:val="1"/>
          <w:bCs w:val="1"/>
          <w:color w:val="auto"/>
        </w:rPr>
        <w:t>U.S. Special Resolution Regimes</w:t>
      </w:r>
      <w:r>
        <w:rPr>
          <w:rFonts w:ascii="Times New Roman" w:cs="Times New Roman" w:eastAsia="Times New Roman" w:hAnsi="Times New Roman"/>
          <w:sz w:val="16"/>
          <w:szCs w:val="16"/>
          <w:color w:val="auto"/>
        </w:rPr>
        <w:t>”) in respect of such Supported QFC and QFC Credit Support (with the provisions below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177</w:t>
      </w:r>
    </w:p>
    <w:p>
      <w:pPr>
        <w:sectPr>
          <w:pgSz w:w="11900" w:h="16838" w:orient="portrait"/>
          <w:cols w:equalWidth="0" w:num="1">
            <w:col w:w="11240"/>
          </w:cols>
          <w:pgMar w:left="320" w:top="1371"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color w:val="auto"/>
        </w:rPr>
        <w:t>notwithstanding that the Credit Documents and any Supported QFC may in fact be stated to be governed by the laws of the State of New York and/or of the</w:t>
      </w:r>
    </w:p>
    <w:p>
      <w:pPr>
        <w:spacing w:after="0"/>
        <w:rPr>
          <w:sz w:val="20"/>
          <w:szCs w:val="20"/>
          <w:color w:val="auto"/>
        </w:rPr>
      </w:pPr>
      <w:r>
        <w:rPr>
          <w:rFonts w:ascii="Times New Roman" w:cs="Times New Roman" w:eastAsia="Times New Roman" w:hAnsi="Times New Roman"/>
          <w:sz w:val="18"/>
          <w:szCs w:val="18"/>
          <w:color w:val="auto"/>
        </w:rPr>
        <w:t>United States or any other state of the United States):</w:t>
      </w:r>
    </w:p>
    <w:p>
      <w:pPr>
        <w:spacing w:after="0" w:line="179"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178</w:t>
      </w:r>
    </w:p>
    <w:p>
      <w:pPr>
        <w:sectPr>
          <w:pgSz w:w="11900" w:h="16838" w:orient="portrait"/>
          <w:cols w:equalWidth="0" w:num="1">
            <w:col w:w="11240"/>
          </w:cols>
          <w:pgMar w:left="320" w:top="1355" w:right="339" w:bottom="1440" w:gutter="0" w:footer="0" w:header="0"/>
        </w:sectPr>
      </w:pPr>
    </w:p>
    <w:bookmarkStart w:id="231" w:name="page232"/>
    <w:bookmarkEnd w:id="231"/>
    <w:p>
      <w:pPr>
        <w:ind w:firstLine="632"/>
        <w:spacing w:after="0" w:line="296" w:lineRule="auto"/>
        <w:rPr>
          <w:sz w:val="20"/>
          <w:szCs w:val="20"/>
          <w:color w:val="auto"/>
        </w:rPr>
      </w:pPr>
      <w:r>
        <w:rPr>
          <w:rFonts w:ascii="Times New Roman" w:cs="Times New Roman" w:eastAsia="Times New Roman" w:hAnsi="Times New Roman"/>
          <w:sz w:val="19"/>
          <w:szCs w:val="19"/>
          <w:color w:val="auto"/>
        </w:rPr>
        <w:t>IN WITNESS WHEREOF, the parties hereto have caused this Agreement to be duly executed and delivered as of the day and year first above written.</w:t>
      </w:r>
    </w:p>
    <w:p>
      <w:pPr>
        <w:spacing w:after="0" w:line="34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BORROWER:</w:t>
      </w: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WYNN RESORTS FINANCE, LLC</w:t>
      </w:r>
    </w:p>
    <w:p>
      <w:pPr>
        <w:spacing w:after="0" w:line="1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By: Wynn Resorts Holdings, LLC, its sole member</w:t>
      </w:r>
    </w:p>
    <w:p>
      <w:pPr>
        <w:spacing w:after="0" w:line="12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66" w:lineRule="exact"/>
        <w:rPr>
          <w:sz w:val="20"/>
          <w:szCs w:val="20"/>
          <w:color w:val="auto"/>
        </w:rPr>
      </w:pPr>
    </w:p>
    <w:p>
      <w:pPr>
        <w:ind w:left="3800"/>
        <w:spacing w:after="0"/>
        <w:tabs>
          <w:tab w:leader="none" w:pos="430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-6350</wp:posOffset>
            </wp:positionV>
            <wp:extent cx="12109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11240"/>
          </w:cols>
          <w:pgMar w:left="320" w:top="1380" w:right="339" w:bottom="1440" w:gutter="0" w:footer="0" w:header="0"/>
        </w:sectPr>
      </w:pPr>
    </w:p>
    <w:bookmarkStart w:id="232" w:name="page233"/>
    <w:bookmarkEnd w:id="232"/>
    <w:p>
      <w:pPr>
        <w:ind w:left="2680"/>
        <w:spacing w:after="0"/>
        <w:rPr>
          <w:sz w:val="20"/>
          <w:szCs w:val="20"/>
          <w:color w:val="auto"/>
        </w:rPr>
      </w:pPr>
      <w:r>
        <w:rPr>
          <w:rFonts w:ascii="Times New Roman" w:cs="Times New Roman" w:eastAsia="Times New Roman" w:hAnsi="Times New Roman"/>
          <w:sz w:val="19"/>
          <w:szCs w:val="19"/>
          <w:color w:val="auto"/>
        </w:rPr>
        <w:t>SUBSIDIARY GUARANTORS:</w:t>
      </w:r>
    </w:p>
    <w:p>
      <w:pPr>
        <w:spacing w:after="0" w:line="200" w:lineRule="exact"/>
        <w:rPr>
          <w:sz w:val="20"/>
          <w:szCs w:val="20"/>
          <w:color w:val="auto"/>
        </w:rPr>
      </w:pPr>
    </w:p>
    <w:p>
      <w:pPr>
        <w:spacing w:after="0" w:line="23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EVERETT PROPERTY, LLC</w:t>
      </w:r>
    </w:p>
    <w:p>
      <w:pPr>
        <w:spacing w:after="0" w:line="11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America Group, LLC, its sole member</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Finance, LLC, its sole member</w:t>
      </w:r>
    </w:p>
    <w:p>
      <w:pPr>
        <w:spacing w:after="0" w:line="24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Holdings, LLC, its sole member</w:t>
      </w: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92"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109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President, Chief Financial Officer and Treasurer</w:t>
      </w:r>
    </w:p>
    <w:p>
      <w:pPr>
        <w:spacing w:after="0" w:line="200" w:lineRule="exact"/>
        <w:rPr>
          <w:sz w:val="20"/>
          <w:szCs w:val="20"/>
          <w:color w:val="auto"/>
        </w:rPr>
      </w:pPr>
    </w:p>
    <w:p>
      <w:pPr>
        <w:spacing w:after="0" w:line="26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WYNN MA, LLC</w:t>
      </w:r>
    </w:p>
    <w:p>
      <w:pPr>
        <w:spacing w:after="0" w:line="25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By: Wynn America Group, LLC, its sole member</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Finance, LLC, its sole member</w:t>
      </w:r>
    </w:p>
    <w:p>
      <w:pPr>
        <w:spacing w:after="0" w:line="24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Holdings, LLC, its sole member</w:t>
      </w: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79"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109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0" w:right="1440" w:bottom="1440" w:gutter="0" w:footer="0" w:header="0"/>
        </w:sectPr>
      </w:pPr>
    </w:p>
    <w:bookmarkStart w:id="233" w:name="page234"/>
    <w:bookmarkEnd w:id="233"/>
    <w:p>
      <w:pPr>
        <w:ind w:left="2680"/>
        <w:spacing w:after="0"/>
        <w:rPr>
          <w:sz w:val="20"/>
          <w:szCs w:val="20"/>
          <w:color w:val="auto"/>
        </w:rPr>
      </w:pPr>
      <w:r>
        <w:rPr>
          <w:rFonts w:ascii="Times New Roman" w:cs="Times New Roman" w:eastAsia="Times New Roman" w:hAnsi="Times New Roman"/>
          <w:sz w:val="19"/>
          <w:szCs w:val="19"/>
          <w:color w:val="auto"/>
        </w:rPr>
        <w:t>EBH HOLDINGS, LLC</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MA, LLC, its sole member</w:t>
      </w:r>
    </w:p>
    <w:p>
      <w:pPr>
        <w:spacing w:after="0" w:line="24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By: Wynn America Group, LLC, its sole member</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Finance, LLC, its sole member</w:t>
      </w:r>
    </w:p>
    <w:p>
      <w:pPr>
        <w:spacing w:after="0" w:line="24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Holdings, LLC, its sole member</w:t>
      </w: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92"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109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President, Chief Financial Officer and Treasurer</w:t>
      </w:r>
    </w:p>
    <w:p>
      <w:pPr>
        <w:spacing w:after="0" w:line="200" w:lineRule="exact"/>
        <w:rPr>
          <w:sz w:val="20"/>
          <w:szCs w:val="20"/>
          <w:color w:val="auto"/>
        </w:rPr>
      </w:pPr>
    </w:p>
    <w:p>
      <w:pPr>
        <w:spacing w:after="0" w:line="26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EBH MA PROPERTY, LLC</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MA, LLC, its managing member</w:t>
      </w:r>
    </w:p>
    <w:p>
      <w:pPr>
        <w:spacing w:after="0" w:line="25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By: Wynn America Group, LLC, its sole member</w:t>
      </w:r>
    </w:p>
    <w:p>
      <w:pPr>
        <w:spacing w:after="0" w:line="24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Finance, LLC, its sole member</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Holdings, LLC, its sole member</w:t>
      </w:r>
    </w:p>
    <w:p>
      <w:pPr>
        <w:spacing w:after="0" w:line="24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92"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109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President, Chief Financial Officer and Treasurer</w:t>
      </w:r>
    </w:p>
    <w:p>
      <w:pPr>
        <w:spacing w:after="0" w:line="200" w:lineRule="exact"/>
        <w:rPr>
          <w:sz w:val="20"/>
          <w:szCs w:val="20"/>
          <w:color w:val="auto"/>
        </w:rPr>
      </w:pPr>
    </w:p>
    <w:p>
      <w:pPr>
        <w:spacing w:after="0" w:line="27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WYNN AMERICA GROUP, LLC</w:t>
      </w:r>
    </w:p>
    <w:p>
      <w:pPr>
        <w:spacing w:after="0" w:line="24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Finance, LLC, its sole member</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Holdings, LLC, its sole member</w:t>
      </w:r>
    </w:p>
    <w:p>
      <w:pPr>
        <w:spacing w:after="0" w:line="24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92"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109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President, Chief Financial Officer and Treasurer</w:t>
      </w:r>
    </w:p>
    <w:p>
      <w:pPr>
        <w:sectPr>
          <w:pgSz w:w="11900" w:h="16838" w:orient="portrait"/>
          <w:cols w:equalWidth="0" w:num="1">
            <w:col w:w="9019"/>
          </w:cols>
          <w:pgMar w:left="1440" w:top="13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380" w:right="1440" w:bottom="1440" w:gutter="0" w:footer="0" w:header="0"/>
          <w:type w:val="continuous"/>
        </w:sectPr>
      </w:pPr>
    </w:p>
    <w:bookmarkStart w:id="234" w:name="page235"/>
    <w:bookmarkEnd w:id="234"/>
    <w:p>
      <w:pPr>
        <w:ind w:left="2680"/>
        <w:spacing w:after="0"/>
        <w:rPr>
          <w:sz w:val="20"/>
          <w:szCs w:val="20"/>
          <w:color w:val="auto"/>
        </w:rPr>
      </w:pPr>
      <w:r>
        <w:rPr>
          <w:rFonts w:ascii="Times New Roman" w:cs="Times New Roman" w:eastAsia="Times New Roman" w:hAnsi="Times New Roman"/>
          <w:sz w:val="19"/>
          <w:szCs w:val="19"/>
          <w:color w:val="auto"/>
        </w:rPr>
        <w:t>WYNN LAS VEGAS HOLDINGS, LLC</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Finance, LLC, its sole member</w:t>
      </w:r>
    </w:p>
    <w:p>
      <w:pPr>
        <w:spacing w:after="0" w:line="24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Holdings, LLC, its sole member</w:t>
      </w: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79"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109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President, Chief Financial Officer and Treasurer</w:t>
      </w:r>
    </w:p>
    <w:p>
      <w:pPr>
        <w:spacing w:after="0" w:line="200" w:lineRule="exact"/>
        <w:rPr>
          <w:sz w:val="20"/>
          <w:szCs w:val="20"/>
          <w:color w:val="auto"/>
        </w:rPr>
      </w:pPr>
    </w:p>
    <w:p>
      <w:pPr>
        <w:spacing w:after="0" w:line="26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WYNN LAS VEGAS, LLC</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Las Vegas Holdings, LLC, its sole member</w:t>
      </w:r>
    </w:p>
    <w:p>
      <w:pPr>
        <w:spacing w:after="0" w:line="24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Finance, LLC, its sole member</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Holdings, LLC, its sole member</w:t>
      </w: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79"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109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President, Chief Financial Officer and Treasurer</w:t>
      </w:r>
    </w:p>
    <w:p>
      <w:pPr>
        <w:spacing w:after="0" w:line="200" w:lineRule="exact"/>
        <w:rPr>
          <w:sz w:val="20"/>
          <w:szCs w:val="20"/>
          <w:color w:val="auto"/>
        </w:rPr>
      </w:pPr>
    </w:p>
    <w:p>
      <w:pPr>
        <w:spacing w:after="0" w:line="27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WYNN SUNRISE, LLC</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Las Vegas, LLC its sole member</w:t>
      </w:r>
    </w:p>
    <w:p>
      <w:pPr>
        <w:spacing w:after="0" w:line="24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Las Vegas Holdings, LLC, its sole member</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Finance, LLC, its sole member</w:t>
      </w:r>
    </w:p>
    <w:p>
      <w:pPr>
        <w:spacing w:after="0" w:line="24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Holdings, LLC, its sole member</w:t>
      </w: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79"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109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0" w:right="1440" w:bottom="1440" w:gutter="0" w:footer="0" w:header="0"/>
        </w:sectPr>
      </w:pPr>
    </w:p>
    <w:bookmarkStart w:id="235" w:name="page236"/>
    <w:bookmarkEnd w:id="235"/>
    <w:p>
      <w:pPr>
        <w:ind w:left="2680"/>
        <w:spacing w:after="0"/>
        <w:rPr>
          <w:sz w:val="20"/>
          <w:szCs w:val="20"/>
          <w:color w:val="auto"/>
        </w:rPr>
      </w:pPr>
      <w:r>
        <w:rPr>
          <w:rFonts w:ascii="Times New Roman" w:cs="Times New Roman" w:eastAsia="Times New Roman" w:hAnsi="Times New Roman"/>
          <w:sz w:val="19"/>
          <w:szCs w:val="19"/>
          <w:color w:val="auto"/>
        </w:rPr>
        <w:t>WYNN GROUP ASIA, INC.</w:t>
      </w:r>
    </w:p>
    <w:p>
      <w:pPr>
        <w:spacing w:after="0" w:line="200" w:lineRule="exact"/>
        <w:rPr>
          <w:sz w:val="20"/>
          <w:szCs w:val="20"/>
          <w:color w:val="auto"/>
        </w:rPr>
      </w:pPr>
    </w:p>
    <w:p>
      <w:pPr>
        <w:spacing w:after="0" w:line="292"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109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380" w:right="1440" w:bottom="1440" w:gutter="0" w:footer="0" w:header="0"/>
        </w:sectPr>
      </w:pPr>
    </w:p>
    <w:bookmarkStart w:id="236" w:name="page237"/>
    <w:bookmarkEnd w:id="236"/>
    <w:p>
      <w:pPr>
        <w:ind w:left="2680"/>
        <w:spacing w:after="0"/>
        <w:rPr>
          <w:sz w:val="20"/>
          <w:szCs w:val="20"/>
          <w:color w:val="auto"/>
        </w:rPr>
      </w:pPr>
      <w:r>
        <w:rPr>
          <w:rFonts w:ascii="Times New Roman" w:cs="Times New Roman" w:eastAsia="Times New Roman" w:hAnsi="Times New Roman"/>
          <w:sz w:val="16"/>
          <w:szCs w:val="16"/>
          <w:color w:val="auto"/>
        </w:rPr>
        <w:t>DEUTSCHE BANK AG NEW YORK BRANCH, as Administrative Agent and Collateral Agent</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766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Michael Strobel</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70"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Yumi Okabe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0064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Yumi Okabe</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500"/>
          </w:cols>
          <w:pgMar w:left="1440" w:top="1384" w:right="959" w:bottom="1440" w:gutter="0" w:footer="0" w:header="0"/>
        </w:sectPr>
      </w:pPr>
    </w:p>
    <w:bookmarkStart w:id="237" w:name="page238"/>
    <w:bookmarkEnd w:id="237"/>
    <w:p>
      <w:pPr>
        <w:ind w:left="2680"/>
        <w:spacing w:after="0"/>
        <w:rPr>
          <w:sz w:val="20"/>
          <w:szCs w:val="20"/>
          <w:color w:val="auto"/>
        </w:rPr>
      </w:pPr>
      <w:r>
        <w:rPr>
          <w:rFonts w:ascii="Times New Roman" w:cs="Times New Roman" w:eastAsia="Times New Roman" w:hAnsi="Times New Roman"/>
          <w:sz w:val="16"/>
          <w:szCs w:val="16"/>
          <w:color w:val="auto"/>
        </w:rPr>
        <w:t>DEUTSCHE BANK AG NEW YORK BRANCH, as L/C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766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Michael Strobel</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70"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Yumi Okabe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0064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Yumi Okabe</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5" w:right="1440" w:bottom="1440" w:gutter="0" w:footer="0" w:header="0"/>
        </w:sectPr>
      </w:pPr>
    </w:p>
    <w:bookmarkStart w:id="238" w:name="page239"/>
    <w:bookmarkEnd w:id="238"/>
    <w:p>
      <w:pPr>
        <w:ind w:left="2680"/>
        <w:spacing w:after="0"/>
        <w:rPr>
          <w:sz w:val="20"/>
          <w:szCs w:val="20"/>
          <w:color w:val="auto"/>
        </w:rPr>
      </w:pPr>
      <w:r>
        <w:rPr>
          <w:rFonts w:ascii="Times New Roman" w:cs="Times New Roman" w:eastAsia="Times New Roman" w:hAnsi="Times New Roman"/>
          <w:sz w:val="16"/>
          <w:szCs w:val="16"/>
          <w:color w:val="auto"/>
        </w:rPr>
        <w:t>DEUTSCHE BANK AG NEW YORK BRANCH, as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766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Michael Strobel</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70"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Yumi Okabe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0064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Yumi Okabe</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4" w:right="1440" w:bottom="1440" w:gutter="0" w:footer="0" w:header="0"/>
        </w:sectPr>
      </w:pPr>
    </w:p>
    <w:bookmarkStart w:id="239" w:name="page240"/>
    <w:bookmarkEnd w:id="239"/>
    <w:p>
      <w:pPr>
        <w:ind w:left="2680"/>
        <w:spacing w:after="0"/>
        <w:rPr>
          <w:sz w:val="20"/>
          <w:szCs w:val="20"/>
          <w:color w:val="auto"/>
        </w:rPr>
      </w:pPr>
      <w:r>
        <w:rPr>
          <w:rFonts w:ascii="Times New Roman" w:cs="Times New Roman" w:eastAsia="Times New Roman" w:hAnsi="Times New Roman"/>
          <w:sz w:val="16"/>
          <w:szCs w:val="16"/>
          <w:color w:val="auto"/>
        </w:rPr>
        <w:t>GOLDMAN SACHS BANK USA, as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Charles 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3811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112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Charles D. Johnston</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4" w:right="1440" w:bottom="1440" w:gutter="0" w:footer="0" w:header="0"/>
        </w:sectPr>
      </w:pPr>
    </w:p>
    <w:bookmarkStart w:id="240" w:name="page241"/>
    <w:bookmarkEnd w:id="240"/>
    <w:p>
      <w:pPr>
        <w:jc w:val="center"/>
        <w:ind w:right="139"/>
        <w:spacing w:after="0"/>
        <w:rPr>
          <w:sz w:val="20"/>
          <w:szCs w:val="20"/>
          <w:color w:val="auto"/>
        </w:rPr>
      </w:pPr>
      <w:r>
        <w:rPr>
          <w:rFonts w:ascii="Times New Roman" w:cs="Times New Roman" w:eastAsia="Times New Roman" w:hAnsi="Times New Roman"/>
          <w:sz w:val="16"/>
          <w:szCs w:val="16"/>
          <w:color w:val="auto"/>
        </w:rPr>
        <w:t>GOLDMAN SACHS BANK USA, as L/C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Charles 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3811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8112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Charles D. Johnston</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4" w:right="1440" w:bottom="1440" w:gutter="0" w:footer="0" w:header="0"/>
        </w:sectPr>
      </w:pPr>
    </w:p>
    <w:bookmarkStart w:id="241" w:name="page242"/>
    <w:bookmarkEnd w:id="241"/>
    <w:p>
      <w:pPr>
        <w:ind w:left="2680"/>
        <w:spacing w:after="0"/>
        <w:rPr>
          <w:sz w:val="20"/>
          <w:szCs w:val="20"/>
          <w:color w:val="auto"/>
        </w:rPr>
      </w:pPr>
      <w:r>
        <w:rPr>
          <w:rFonts w:ascii="Times New Roman" w:cs="Times New Roman" w:eastAsia="Times New Roman" w:hAnsi="Times New Roman"/>
          <w:sz w:val="16"/>
          <w:szCs w:val="16"/>
          <w:color w:val="auto"/>
        </w:rPr>
        <w:t>THE BANK OF NOVA SCOTIA, as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Winston Lug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0293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Winston Lug</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384" w:right="1440" w:bottom="1440" w:gutter="0" w:footer="0" w:header="0"/>
        </w:sectPr>
      </w:pPr>
    </w:p>
    <w:bookmarkStart w:id="242" w:name="page243"/>
    <w:bookmarkEnd w:id="242"/>
    <w:p>
      <w:pPr>
        <w:jc w:val="center"/>
        <w:ind w:right="219"/>
        <w:spacing w:after="0"/>
        <w:rPr>
          <w:sz w:val="20"/>
          <w:szCs w:val="20"/>
          <w:color w:val="auto"/>
        </w:rPr>
      </w:pPr>
      <w:r>
        <w:rPr>
          <w:rFonts w:ascii="Times New Roman" w:cs="Times New Roman" w:eastAsia="Times New Roman" w:hAnsi="Times New Roman"/>
          <w:sz w:val="16"/>
          <w:szCs w:val="16"/>
          <w:color w:val="auto"/>
        </w:rPr>
        <w:t>THE BANK OF NOVA SCOTIA, as L/C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Winston Lug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0293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Winston Lug</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4" w:right="1440" w:bottom="1440" w:gutter="0" w:footer="0" w:header="0"/>
        </w:sectPr>
      </w:pPr>
    </w:p>
    <w:bookmarkStart w:id="243" w:name="page244"/>
    <w:bookmarkEnd w:id="243"/>
    <w:p>
      <w:pPr>
        <w:ind w:left="2680"/>
        <w:spacing w:after="0"/>
        <w:rPr>
          <w:sz w:val="20"/>
          <w:szCs w:val="20"/>
          <w:color w:val="auto"/>
        </w:rPr>
      </w:pPr>
      <w:r>
        <w:rPr>
          <w:rFonts w:ascii="Times New Roman" w:cs="Times New Roman" w:eastAsia="Times New Roman" w:hAnsi="Times New Roman"/>
          <w:sz w:val="18"/>
          <w:szCs w:val="18"/>
          <w:color w:val="auto"/>
        </w:rPr>
        <w:t>BANK OF AMERICA, N.A., as Lender</w:t>
      </w:r>
    </w:p>
    <w:p>
      <w:pPr>
        <w:spacing w:after="0" w:line="200" w:lineRule="exact"/>
        <w:rPr>
          <w:sz w:val="20"/>
          <w:szCs w:val="20"/>
          <w:color w:val="auto"/>
        </w:rPr>
      </w:pPr>
    </w:p>
    <w:p>
      <w:pPr>
        <w:spacing w:after="0" w:line="273"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Brian D. Corum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836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Brian D. Corum</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385" w:right="1440" w:bottom="1440" w:gutter="0" w:footer="0" w:header="0"/>
        </w:sectPr>
      </w:pPr>
    </w:p>
    <w:bookmarkStart w:id="244" w:name="page245"/>
    <w:bookmarkEnd w:id="244"/>
    <w:p>
      <w:pPr>
        <w:ind w:left="2680"/>
        <w:spacing w:after="0"/>
        <w:rPr>
          <w:sz w:val="20"/>
          <w:szCs w:val="20"/>
          <w:color w:val="auto"/>
        </w:rPr>
      </w:pPr>
      <w:r>
        <w:rPr>
          <w:rFonts w:ascii="Times New Roman" w:cs="Times New Roman" w:eastAsia="Times New Roman" w:hAnsi="Times New Roman"/>
          <w:sz w:val="16"/>
          <w:szCs w:val="16"/>
          <w:color w:val="auto"/>
        </w:rPr>
        <w:t>BANK OF AMERICA, N.A., as an L/C Lender of Existing Letters of Credit</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Brian D. Corum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836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Brian D. Corum</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4" w:right="1440" w:bottom="1440" w:gutter="0" w:footer="0" w:header="0"/>
        </w:sectPr>
      </w:pPr>
    </w:p>
    <w:bookmarkStart w:id="245" w:name="page246"/>
    <w:bookmarkEnd w:id="245"/>
    <w:p>
      <w:pPr>
        <w:ind w:left="2680"/>
        <w:spacing w:after="0"/>
        <w:rPr>
          <w:sz w:val="20"/>
          <w:szCs w:val="20"/>
          <w:color w:val="auto"/>
        </w:rPr>
      </w:pPr>
      <w:r>
        <w:rPr>
          <w:rFonts w:ascii="Times New Roman" w:cs="Times New Roman" w:eastAsia="Times New Roman" w:hAnsi="Times New Roman"/>
          <w:sz w:val="18"/>
          <w:szCs w:val="18"/>
          <w:color w:val="auto"/>
        </w:rPr>
        <w:t>BNP PARIBAS, as Lender</w:t>
      </w:r>
    </w:p>
    <w:p>
      <w:pPr>
        <w:spacing w:after="0" w:line="200" w:lineRule="exact"/>
        <w:rPr>
          <w:sz w:val="20"/>
          <w:szCs w:val="20"/>
          <w:color w:val="auto"/>
        </w:rPr>
      </w:pPr>
    </w:p>
    <w:p>
      <w:pPr>
        <w:spacing w:after="0" w:line="273"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Aadil Zuberi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0204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Aadil Zuberi</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70"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David L.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880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David L. Berger</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384" w:right="1440" w:bottom="1440" w:gutter="0" w:footer="0" w:header="0"/>
        </w:sectPr>
      </w:pPr>
    </w:p>
    <w:bookmarkStart w:id="246" w:name="page247"/>
    <w:bookmarkEnd w:id="246"/>
    <w:p>
      <w:pPr>
        <w:ind w:left="2680"/>
        <w:spacing w:after="0"/>
        <w:rPr>
          <w:sz w:val="20"/>
          <w:szCs w:val="20"/>
          <w:color w:val="auto"/>
        </w:rPr>
      </w:pPr>
      <w:r>
        <w:rPr>
          <w:rFonts w:ascii="Times New Roman" w:cs="Times New Roman" w:eastAsia="Times New Roman" w:hAnsi="Times New Roman"/>
          <w:sz w:val="18"/>
          <w:szCs w:val="18"/>
          <w:color w:val="auto"/>
        </w:rPr>
        <w:t>FIFTH THIRD BANK, as Lender</w:t>
      </w:r>
    </w:p>
    <w:p>
      <w:pPr>
        <w:spacing w:after="0" w:line="200" w:lineRule="exact"/>
        <w:rPr>
          <w:sz w:val="20"/>
          <w:szCs w:val="20"/>
          <w:color w:val="auto"/>
        </w:rPr>
      </w:pPr>
    </w:p>
    <w:p>
      <w:pPr>
        <w:spacing w:after="0" w:line="273"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Andy Tessema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137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Andy Tessema</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384" w:right="1440" w:bottom="1440" w:gutter="0" w:footer="0" w:header="0"/>
        </w:sectPr>
      </w:pPr>
    </w:p>
    <w:bookmarkStart w:id="247" w:name="page248"/>
    <w:bookmarkEnd w:id="247"/>
    <w:p>
      <w:pPr>
        <w:ind w:left="2680"/>
        <w:spacing w:after="0"/>
        <w:rPr>
          <w:sz w:val="20"/>
          <w:szCs w:val="20"/>
          <w:color w:val="auto"/>
        </w:rPr>
      </w:pPr>
      <w:r>
        <w:rPr>
          <w:rFonts w:ascii="Times New Roman" w:cs="Times New Roman" w:eastAsia="Times New Roman" w:hAnsi="Times New Roman"/>
          <w:sz w:val="16"/>
          <w:szCs w:val="16"/>
          <w:color w:val="auto"/>
        </w:rPr>
        <w:t>JPMORGAN CHASE BANK, N.A., as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Nadeige Dang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0947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Nadeige Dang</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4" w:right="1440" w:bottom="1440" w:gutter="0" w:footer="0" w:header="0"/>
        </w:sectPr>
      </w:pPr>
    </w:p>
    <w:bookmarkStart w:id="248" w:name="page249"/>
    <w:bookmarkEnd w:id="248"/>
    <w:p>
      <w:pPr>
        <w:ind w:left="2680"/>
        <w:spacing w:after="0"/>
        <w:rPr>
          <w:sz w:val="20"/>
          <w:szCs w:val="20"/>
          <w:color w:val="auto"/>
        </w:rPr>
      </w:pPr>
      <w:r>
        <w:rPr>
          <w:rFonts w:ascii="Times New Roman" w:cs="Times New Roman" w:eastAsia="Times New Roman" w:hAnsi="Times New Roman"/>
          <w:sz w:val="16"/>
          <w:szCs w:val="16"/>
          <w:color w:val="auto"/>
        </w:rPr>
        <w:t>SUMITOMO MITSUI BANKING CORPORATION, as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Keith Connolly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499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Keith Connolly</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4" w:right="1440" w:bottom="1440" w:gutter="0" w:footer="0" w:header="0"/>
        </w:sectPr>
      </w:pPr>
    </w:p>
    <w:bookmarkStart w:id="249" w:name="page250"/>
    <w:bookmarkEnd w:id="249"/>
    <w:p>
      <w:pPr>
        <w:ind w:left="2680"/>
        <w:spacing w:after="0"/>
        <w:rPr>
          <w:sz w:val="20"/>
          <w:szCs w:val="20"/>
          <w:color w:val="auto"/>
        </w:rPr>
      </w:pPr>
      <w:r>
        <w:rPr>
          <w:rFonts w:ascii="Times New Roman" w:cs="Times New Roman" w:eastAsia="Times New Roman" w:hAnsi="Times New Roman"/>
          <w:sz w:val="18"/>
          <w:szCs w:val="18"/>
          <w:color w:val="auto"/>
        </w:rPr>
        <w:t>SUNTRUST BANK, as Lender</w:t>
      </w:r>
    </w:p>
    <w:p>
      <w:pPr>
        <w:spacing w:after="0" w:line="200" w:lineRule="exact"/>
        <w:rPr>
          <w:sz w:val="20"/>
          <w:szCs w:val="20"/>
          <w:color w:val="auto"/>
        </w:rPr>
      </w:pPr>
    </w:p>
    <w:p>
      <w:pPr>
        <w:spacing w:after="0" w:line="273"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Thomas Parrott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499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Thomas Parrott</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385" w:right="1440" w:bottom="1440" w:gutter="0" w:footer="0" w:header="0"/>
        </w:sectPr>
      </w:pPr>
    </w:p>
    <w:bookmarkStart w:id="250" w:name="page251"/>
    <w:bookmarkEnd w:id="250"/>
    <w:p>
      <w:pPr>
        <w:ind w:left="2680"/>
        <w:spacing w:after="0"/>
        <w:rPr>
          <w:sz w:val="20"/>
          <w:szCs w:val="20"/>
          <w:color w:val="auto"/>
        </w:rPr>
      </w:pPr>
      <w:r>
        <w:rPr>
          <w:rFonts w:ascii="Times New Roman" w:cs="Times New Roman" w:eastAsia="Times New Roman" w:hAnsi="Times New Roman"/>
          <w:sz w:val="16"/>
          <w:szCs w:val="16"/>
          <w:color w:val="auto"/>
        </w:rPr>
        <w:t>CITIZENS BANK, NATIONAL ASSOCIATION, as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Sean McWhinnie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446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Sean McWhinnie</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4" w:right="1440" w:bottom="1440" w:gutter="0" w:footer="0" w:header="0"/>
        </w:sectPr>
      </w:pPr>
    </w:p>
    <w:bookmarkStart w:id="251" w:name="page252"/>
    <w:bookmarkEnd w:id="251"/>
    <w:p>
      <w:pPr>
        <w:ind w:left="2680"/>
        <w:spacing w:after="0"/>
        <w:rPr>
          <w:sz w:val="20"/>
          <w:szCs w:val="20"/>
          <w:color w:val="auto"/>
        </w:rPr>
      </w:pPr>
      <w:r>
        <w:rPr>
          <w:rFonts w:ascii="Times New Roman" w:cs="Times New Roman" w:eastAsia="Times New Roman" w:hAnsi="Times New Roman"/>
          <w:sz w:val="16"/>
          <w:szCs w:val="16"/>
          <w:color w:val="auto"/>
        </w:rPr>
        <w:t>CREDIT AGRICOLE CORPORATE AND INVESTMENT BANK, as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Steven Jonassen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906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Steven Jonassen</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70"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Hayden Arnoux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766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Hayden Arnoux</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4" w:right="1440" w:bottom="1440" w:gutter="0" w:footer="0" w:header="0"/>
        </w:sectPr>
      </w:pPr>
    </w:p>
    <w:bookmarkStart w:id="252" w:name="page253"/>
    <w:bookmarkEnd w:id="252"/>
    <w:p>
      <w:pPr>
        <w:ind w:left="2680"/>
        <w:spacing w:after="0"/>
        <w:rPr>
          <w:sz w:val="20"/>
          <w:szCs w:val="20"/>
          <w:color w:val="auto"/>
        </w:rPr>
      </w:pPr>
      <w:r>
        <w:rPr>
          <w:rFonts w:ascii="Times New Roman" w:cs="Times New Roman" w:eastAsia="Times New Roman" w:hAnsi="Times New Roman"/>
          <w:sz w:val="18"/>
          <w:szCs w:val="18"/>
          <w:color w:val="auto"/>
        </w:rPr>
        <w:t>MIZUHO BANK, LTD., as Lender</w:t>
      </w:r>
    </w:p>
    <w:p>
      <w:pPr>
        <w:spacing w:after="0" w:line="200" w:lineRule="exact"/>
        <w:rPr>
          <w:sz w:val="20"/>
          <w:szCs w:val="20"/>
          <w:color w:val="auto"/>
        </w:rPr>
      </w:pPr>
    </w:p>
    <w:p>
      <w:pPr>
        <w:spacing w:after="0" w:line="273"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John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9931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John Davies</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sectPr>
      <w:pgSz w:w="11900" w:h="16838" w:orient="portrait"/>
      <w:cols w:equalWidth="0" w:num="1">
        <w:col w:w="9019"/>
      </w:cols>
      <w:pgMar w:left="1440" w:top="13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31B62D"/>
    <w:multiLevelType w:val="hybridMultilevel"/>
    <w:lvl w:ilvl="0">
      <w:lvlJc w:val="left"/>
      <w:lvlText w:val="☐"/>
      <w:numFmt w:val="bullet"/>
      <w:start w:val="1"/>
    </w:lvl>
  </w:abstractNum>
  <w:abstractNum w:abstractNumId="1">
    <w:nsid w:val="1849C29B"/>
    <w:multiLevelType w:val="hybridMultilevel"/>
    <w:lvl w:ilvl="0">
      <w:lvlJc w:val="left"/>
      <w:lvlText w:val="(%1)"/>
      <w:numFmt w:val="lowerLetter"/>
      <w:start w:val="1"/>
    </w:lvl>
  </w:abstractNum>
  <w:abstractNum w:abstractNumId="2">
    <w:nsid w:val="7DFF9D09"/>
    <w:multiLevelType w:val="hybridMultilevel"/>
    <w:lvl w:ilvl="0">
      <w:lvlJc w:val="left"/>
      <w:lvlText w:val="(%1)"/>
      <w:numFmt w:val="lowerLetter"/>
      <w:start w:val="1"/>
    </w:lvl>
  </w:abstractNum>
  <w:abstractNum w:abstractNumId="3">
    <w:nsid w:val="754342"/>
    <w:multiLevelType w:val="hybridMultilevel"/>
    <w:lvl w:ilvl="0">
      <w:lvlJc w:val="left"/>
      <w:lvlText w:val="(%1)"/>
      <w:numFmt w:val="lowerLetter"/>
      <w:start w:val="1"/>
    </w:lvl>
  </w:abstractNum>
  <w:abstractNum w:abstractNumId="4">
    <w:nsid w:val="69E7F3E5"/>
    <w:multiLevelType w:val="hybridMultilevel"/>
    <w:lvl w:ilvl="0">
      <w:lvlJc w:val="left"/>
      <w:lvlText w:val="(%1)"/>
      <w:numFmt w:val="lowerLetter"/>
      <w:start w:val="1"/>
    </w:lvl>
  </w:abstractNum>
  <w:abstractNum w:abstractNumId="5">
    <w:nsid w:val="2A6DE806"/>
    <w:multiLevelType w:val="hybridMultilevel"/>
    <w:lvl w:ilvl="0">
      <w:lvlJc w:val="left"/>
      <w:lvlText w:val="(%1)"/>
      <w:numFmt w:val="lowerLetter"/>
      <w:start w:val="1"/>
    </w:lvl>
  </w:abstractNum>
  <w:abstractNum w:abstractNumId="6">
    <w:nsid w:val="1816F8C4"/>
    <w:multiLevelType w:val="hybridMultilevel"/>
    <w:lvl w:ilvl="0">
      <w:lvlJc w:val="left"/>
      <w:lvlText w:val="(%1)"/>
      <w:numFmt w:val="lowerLetter"/>
      <w:start w:val="3"/>
    </w:lvl>
  </w:abstractNum>
  <w:abstractNum w:abstractNumId="7">
    <w:nsid w:val="37DF2233"/>
    <w:multiLevelType w:val="hybridMultilevel"/>
    <w:lvl w:ilvl="0">
      <w:lvlJc w:val="left"/>
      <w:lvlText w:val="(%1)"/>
      <w:numFmt w:val="lowerLetter"/>
      <w:start w:val="1"/>
    </w:lvl>
  </w:abstractNum>
  <w:abstractNum w:abstractNumId="8">
    <w:nsid w:val="7AB49DAF"/>
    <w:multiLevelType w:val="hybridMultilevel"/>
    <w:lvl w:ilvl="0">
      <w:lvlJc w:val="left"/>
      <w:lvlText w:val="(%1)"/>
      <w:numFmt w:val="lowerLetter"/>
      <w:start w:val="1"/>
    </w:lvl>
  </w:abstractNum>
  <w:abstractNum w:abstractNumId="9">
    <w:nsid w:val="759F82CD"/>
    <w:multiLevelType w:val="hybridMultilevel"/>
    <w:lvl w:ilvl="0">
      <w:lvlJc w:val="left"/>
      <w:lvlText w:val="(%1)"/>
      <w:numFmt w:val="lowerLetter"/>
      <w:start w:val="1"/>
    </w:lvl>
  </w:abstractNum>
  <w:abstractNum w:abstractNumId="10">
    <w:nsid w:val="61E74EA3"/>
    <w:multiLevelType w:val="hybridMultilevel"/>
    <w:lvl w:ilvl="0">
      <w:lvlJc w:val="left"/>
      <w:lvlText w:val="(%1)"/>
      <w:numFmt w:val="lowerLetter"/>
      <w:start w:val="1"/>
    </w:lvl>
  </w:abstractNum>
  <w:abstractNum w:abstractNumId="11">
    <w:nsid w:val="597B4D84"/>
    <w:multiLevelType w:val="hybridMultilevel"/>
    <w:lvl w:ilvl="0">
      <w:lvlJc w:val="left"/>
      <w:lvlText w:val="(%1)"/>
      <w:numFmt w:val="lowerLetter"/>
      <w:start w:val="2"/>
    </w:lvl>
  </w:abstractNum>
  <w:abstractNum w:abstractNumId="12">
    <w:nsid w:val="F819E7F"/>
    <w:multiLevelType w:val="hybridMultilevel"/>
    <w:lvl w:ilvl="0">
      <w:lvlJc w:val="left"/>
      <w:lvlText w:val="(%1)"/>
      <w:numFmt w:val="lowerLetter"/>
      <w:start w:val="2"/>
    </w:lvl>
  </w:abstractNum>
  <w:abstractNum w:abstractNumId="13">
    <w:nsid w:val="57C7D42D"/>
    <w:multiLevelType w:val="hybridMultilevel"/>
    <w:lvl w:ilvl="0">
      <w:lvlJc w:val="left"/>
      <w:lvlText w:val="(%1)"/>
      <w:numFmt w:val="lowerRoman"/>
      <w:start w:val="1"/>
    </w:lvl>
  </w:abstractNum>
  <w:abstractNum w:abstractNumId="14">
    <w:nsid w:val="312167AD"/>
    <w:multiLevelType w:val="hybridMultilevel"/>
    <w:lvl w:ilvl="0">
      <w:lvlJc w:val="left"/>
      <w:lvlText w:val="(%1)"/>
      <w:numFmt w:val="lowerRoman"/>
      <w:start w:val="1"/>
    </w:lvl>
  </w:abstractNum>
  <w:abstractNum w:abstractNumId="15">
    <w:nsid w:val="631B64D4"/>
    <w:multiLevelType w:val="hybridMultilevel"/>
    <w:lvl w:ilvl="0">
      <w:lvlJc w:val="left"/>
      <w:lvlText w:val="(%1)"/>
      <w:numFmt w:val="lowerLetter"/>
      <w:start w:val="1"/>
    </w:lvl>
  </w:abstractNum>
  <w:abstractNum w:abstractNumId="16">
    <w:nsid w:val="78B5E776"/>
    <w:multiLevelType w:val="hybridMultilevel"/>
    <w:lvl w:ilvl="0">
      <w:lvlJc w:val="left"/>
      <w:lvlText w:val="(%1)"/>
      <w:numFmt w:val="lowerLetter"/>
      <w:start w:val="1"/>
    </w:lvl>
  </w:abstractNum>
  <w:abstractNum w:abstractNumId="17">
    <w:nsid w:val="75486E47"/>
    <w:multiLevelType w:val="hybridMultilevel"/>
    <w:lvl w:ilvl="0">
      <w:lvlJc w:val="left"/>
      <w:lvlText w:val="(%1)"/>
      <w:numFmt w:val="lowerLetter"/>
      <w:start w:val="3"/>
    </w:lvl>
  </w:abstractNum>
  <w:abstractNum w:abstractNumId="18">
    <w:nsid w:val="6E534CDE"/>
    <w:multiLevelType w:val="hybridMultilevel"/>
    <w:lvl w:ilvl="0">
      <w:lvlJc w:val="left"/>
      <w:lvlText w:val="%1"/>
      <w:numFmt w:val="upperLetter"/>
      <w:start w:val="1"/>
    </w:lvl>
    <w:lvl w:ilvl="1">
      <w:lvlJc w:val="left"/>
      <w:lvlText w:val="(%2)"/>
      <w:numFmt w:val="lowerLetter"/>
      <w:start w:val="1"/>
    </w:lvl>
  </w:abstractNum>
  <w:abstractNum w:abstractNumId="19">
    <w:nsid w:val="1A0DDE32"/>
    <w:multiLevelType w:val="hybridMultilevel"/>
    <w:lvl w:ilvl="0">
      <w:lvlJc w:val="left"/>
      <w:lvlText w:val="(%1)"/>
      <w:numFmt w:val="upperLetter"/>
      <w:start w:val="1"/>
    </w:lvl>
    <w:lvl w:ilvl="1">
      <w:lvlJc w:val="left"/>
      <w:lvlText w:val="%2"/>
      <w:numFmt w:val="lowerLetter"/>
      <w:start w:val="1"/>
    </w:lvl>
  </w:abstractNum>
  <w:abstractNum w:abstractNumId="20">
    <w:nsid w:val="65968C1C"/>
    <w:multiLevelType w:val="hybridMultilevel"/>
    <w:lvl w:ilvl="0">
      <w:lvlJc w:val="left"/>
      <w:lvlText w:val="(%1)"/>
      <w:numFmt w:val="lowerLetter"/>
      <w:start w:val="1"/>
    </w:lvl>
  </w:abstractNum>
  <w:abstractNum w:abstractNumId="21">
    <w:nsid w:val="46263DEC"/>
    <w:multiLevelType w:val="hybridMultilevel"/>
    <w:lvl w:ilvl="0">
      <w:lvlJc w:val="left"/>
      <w:lvlText w:val="(%1)"/>
      <w:numFmt w:val="lowerLetter"/>
      <w:start w:val="1"/>
    </w:lvl>
  </w:abstractNum>
  <w:abstractNum w:abstractNumId="22">
    <w:nsid w:val="260D8C4A"/>
    <w:multiLevelType w:val="hybridMultilevel"/>
    <w:lvl w:ilvl="0">
      <w:lvlJc w:val="left"/>
      <w:lvlText w:val="(%1)"/>
      <w:numFmt w:val="lowerLetter"/>
      <w:start w:val="3"/>
    </w:lvl>
  </w:abstractNum>
  <w:abstractNum w:abstractNumId="23">
    <w:nsid w:val="73D4D3C4"/>
    <w:multiLevelType w:val="hybridMultilevel"/>
    <w:lvl w:ilvl="0">
      <w:lvlJc w:val="left"/>
      <w:lvlText w:val="(%1)"/>
      <w:numFmt w:val="lowerLetter"/>
      <w:start w:val="2"/>
    </w:lvl>
  </w:abstractNum>
  <w:abstractNum w:abstractNumId="24">
    <w:nsid w:val="746F2E30"/>
    <w:multiLevelType w:val="hybridMultilevel"/>
    <w:lvl w:ilvl="0">
      <w:lvlJc w:val="left"/>
      <w:lvlText w:val="(%1)"/>
      <w:numFmt w:val="lowerLetter"/>
      <w:start w:val="3"/>
    </w:lvl>
  </w:abstractNum>
  <w:abstractNum w:abstractNumId="25">
    <w:nsid w:val="6FDE8AF6"/>
    <w:multiLevelType w:val="hybridMultilevel"/>
    <w:lvl w:ilvl="0">
      <w:lvlJc w:val="left"/>
      <w:lvlText w:val="(%1)"/>
      <w:numFmt w:val="lowerLetter"/>
      <w:start w:val="1"/>
    </w:lvl>
  </w:abstractNum>
  <w:abstractNum w:abstractNumId="26">
    <w:nsid w:val="3FC32E20"/>
    <w:multiLevelType w:val="hybridMultilevel"/>
    <w:lvl w:ilvl="0">
      <w:lvlJc w:val="left"/>
      <w:lvlText w:val="(%1)"/>
      <w:numFmt w:val="lowerLetter"/>
      <w:start w:val="1"/>
    </w:lvl>
    <w:lvl w:ilvl="1">
      <w:lvlJc w:val="left"/>
      <w:lvlText w:val="(%2)"/>
      <w:numFmt w:val="lowerLetter"/>
      <w:start w:val="1"/>
    </w:lvl>
  </w:abstractNum>
  <w:abstractNum w:abstractNumId="27">
    <w:nsid w:val="49C0E823"/>
    <w:multiLevelType w:val="hybridMultilevel"/>
    <w:lvl w:ilvl="0">
      <w:lvlJc w:val="left"/>
      <w:lvlText w:val="%1"/>
      <w:numFmt w:val="lowerLetter"/>
      <w:start w:val="1"/>
    </w:lvl>
    <w:lvl w:ilvl="1">
      <w:lvlJc w:val="left"/>
      <w:lvlText w:val="(%2)"/>
      <w:numFmt w:val="lowerLetter"/>
      <w:start w:val="4"/>
    </w:lvl>
  </w:abstractNum>
  <w:abstractNum w:abstractNumId="28">
    <w:nsid w:val="14D53685"/>
    <w:multiLevelType w:val="hybridMultilevel"/>
    <w:lvl w:ilvl="0">
      <w:lvlJc w:val="left"/>
      <w:lvlText w:val="(%1)"/>
      <w:numFmt w:val="lowerLetter"/>
      <w:start w:val="2"/>
    </w:lvl>
    <w:lvl w:ilvl="1">
      <w:lvlJc w:val="left"/>
      <w:lvlText w:val="(%2)"/>
      <w:numFmt w:val="lowerLetter"/>
      <w:start w:val="9"/>
    </w:lvl>
  </w:abstractNum>
  <w:abstractNum w:abstractNumId="29">
    <w:nsid w:val="230F856C"/>
    <w:multiLevelType w:val="hybridMultilevel"/>
    <w:lvl w:ilvl="0">
      <w:lvlJc w:val="left"/>
      <w:lvlText w:val="%1"/>
      <w:numFmt w:val="lowerLetter"/>
      <w:start w:val="1"/>
    </w:lvl>
    <w:lvl w:ilvl="1">
      <w:lvlJc w:val="left"/>
      <w:lvlText w:val="(%2)"/>
      <w:numFmt w:val="lowerLetter"/>
      <w:start w:val="35"/>
    </w:lvl>
  </w:abstractNum>
  <w:abstractNum w:abstractNumId="30">
    <w:nsid w:val="6EAA85FB"/>
    <w:multiLevelType w:val="hybridMultilevel"/>
    <w:lvl w:ilvl="0">
      <w:lvlJc w:val="left"/>
      <w:lvlText w:val="(%1)"/>
      <w:numFmt w:val="lowerLetter"/>
      <w:start w:val="3"/>
    </w:lvl>
    <w:lvl w:ilvl="1">
      <w:lvlJc w:val="left"/>
      <w:lvlText w:val="%2"/>
      <w:numFmt w:val="lowerLetter"/>
      <w:start w:val="1"/>
    </w:lvl>
  </w:abstractNum>
  <w:abstractNum w:abstractNumId="31">
    <w:nsid w:val="3F06ECB2"/>
    <w:multiLevelType w:val="hybridMultilevel"/>
    <w:lvl w:ilvl="0">
      <w:lvlJc w:val="left"/>
      <w:lvlText w:val="(%1)"/>
      <w:numFmt w:val="lowerLetter"/>
      <w:start w:val="61"/>
    </w:lvl>
    <w:lvl w:ilvl="1">
      <w:lvlJc w:val="left"/>
      <w:lvlText w:val="(%2)"/>
      <w:numFmt w:val="lowerLetter"/>
      <w:start w:val="4"/>
    </w:lvl>
  </w:abstractNum>
  <w:abstractNum w:abstractNumId="32">
    <w:nsid w:val="3B594807"/>
    <w:multiLevelType w:val="hybridMultilevel"/>
    <w:lvl w:ilvl="0">
      <w:lvlJc w:val="left"/>
      <w:lvlText w:val="(%1)"/>
      <w:numFmt w:val="upperLetter"/>
      <w:start w:val="1"/>
    </w:lvl>
  </w:abstractNum>
  <w:abstractNum w:abstractNumId="33">
    <w:nsid w:val="6CAA2304"/>
    <w:multiLevelType w:val="hybridMultilevel"/>
    <w:lvl w:ilvl="0">
      <w:lvlJc w:val="left"/>
      <w:lvlText w:val="(%1)"/>
      <w:numFmt w:val="upperLetter"/>
      <w:start w:val="3"/>
    </w:lvl>
  </w:abstractNum>
  <w:abstractNum w:abstractNumId="34">
    <w:nsid w:val="3F7C2FF4"/>
    <w:multiLevelType w:val="hybridMultilevel"/>
    <w:lvl w:ilvl="0">
      <w:lvlJc w:val="left"/>
      <w:lvlText w:val="(%1)"/>
      <w:numFmt w:val="lowerLetter"/>
      <w:start w:val="2"/>
    </w:lvl>
  </w:abstractNum>
  <w:abstractNum w:abstractNumId="35">
    <w:nsid w:val="25413BEC"/>
    <w:multiLevelType w:val="hybridMultilevel"/>
    <w:lvl w:ilvl="0">
      <w:lvlJc w:val="left"/>
      <w:lvlText w:val="(%1)"/>
      <w:numFmt w:val="lowerLetter"/>
      <w:start w:val="2"/>
    </w:lvl>
  </w:abstractNum>
  <w:abstractNum w:abstractNumId="36">
    <w:nsid w:val="17180B0B"/>
    <w:multiLevelType w:val="hybridMultilevel"/>
    <w:lvl w:ilvl="0">
      <w:lvlJc w:val="left"/>
      <w:lvlText w:val="(%1)"/>
      <w:numFmt w:val="lowerLetter"/>
      <w:start w:val="1"/>
    </w:lvl>
  </w:abstractNum>
  <w:abstractNum w:abstractNumId="37">
    <w:nsid w:val="579328B9"/>
    <w:multiLevelType w:val="hybridMultilevel"/>
    <w:lvl w:ilvl="0">
      <w:lvlJc w:val="left"/>
      <w:lvlText w:val="(%1)"/>
      <w:numFmt w:val="lowerLetter"/>
      <w:start w:val="8"/>
    </w:lvl>
  </w:abstractNum>
  <w:abstractNum w:abstractNumId="38">
    <w:nsid w:val="5D205E20"/>
    <w:multiLevelType w:val="hybridMultilevel"/>
    <w:lvl w:ilvl="0">
      <w:lvlJc w:val="left"/>
      <w:lvlText w:val="(%1)"/>
      <w:numFmt w:val="lowerRoman"/>
      <w:start w:val="10"/>
    </w:lvl>
  </w:abstractNum>
  <w:abstractNum w:abstractNumId="39">
    <w:nsid w:val="11CCA8BA"/>
    <w:multiLevelType w:val="hybridMultilevel"/>
    <w:lvl w:ilvl="0">
      <w:lvlJc w:val="left"/>
      <w:lvlText w:val="§"/>
      <w:numFmt w:val="bullet"/>
      <w:start w:val="1"/>
    </w:lvl>
  </w:abstractNum>
  <w:abstractNum w:abstractNumId="40">
    <w:nsid w:val="4D32AB86"/>
    <w:multiLevelType w:val="hybridMultilevel"/>
    <w:lvl w:ilvl="0">
      <w:lvlJc w:val="left"/>
      <w:lvlText w:val="(%1)"/>
      <w:numFmt w:val="lowerLetter"/>
      <w:start w:val="6"/>
    </w:lvl>
  </w:abstractNum>
  <w:abstractNum w:abstractNumId="41">
    <w:nsid w:val="3F07ACC3"/>
    <w:multiLevelType w:val="hybridMultilevel"/>
    <w:lvl w:ilvl="0">
      <w:lvlJc w:val="left"/>
      <w:lvlText w:val="(%1)"/>
      <w:numFmt w:val="lowerLetter"/>
      <w:start w:val="1"/>
    </w:lvl>
  </w:abstractNum>
  <w:abstractNum w:abstractNumId="42">
    <w:nsid w:val="6B47F63E"/>
    <w:multiLevelType w:val="hybridMultilevel"/>
    <w:lvl w:ilvl="0">
      <w:lvlJc w:val="left"/>
      <w:lvlText w:val="(%1)"/>
      <w:numFmt w:val="lowerLetter"/>
      <w:start w:val="9"/>
    </w:lvl>
  </w:abstractNum>
  <w:abstractNum w:abstractNumId="43">
    <w:nsid w:val="5CB44A05"/>
    <w:multiLevelType w:val="hybridMultilevel"/>
    <w:lvl w:ilvl="0">
      <w:lvlJc w:val="left"/>
      <w:lvlText w:val="(%1)"/>
      <w:numFmt w:val="lowerLetter"/>
      <w:start w:val="3"/>
    </w:lvl>
  </w:abstractNum>
  <w:abstractNum w:abstractNumId="44">
    <w:nsid w:val="16CF80F1"/>
    <w:multiLevelType w:val="hybridMultilevel"/>
    <w:lvl w:ilvl="0">
      <w:lvlJc w:val="left"/>
      <w:lvlText w:val="(%1)"/>
      <w:numFmt w:val="lowerLetter"/>
      <w:start w:val="1"/>
    </w:lvl>
  </w:abstractNum>
  <w:abstractNum w:abstractNumId="45">
    <w:nsid w:val="1C695DEC"/>
    <w:multiLevelType w:val="hybridMultilevel"/>
    <w:lvl w:ilvl="0">
      <w:lvlJc w:val="left"/>
      <w:lvlText w:val="(%1)"/>
      <w:numFmt w:val="lowerLetter"/>
      <w:start w:val="10"/>
    </w:lvl>
  </w:abstractNum>
  <w:abstractNum w:abstractNumId="46">
    <w:nsid w:val="3FCFAED9"/>
    <w:multiLevelType w:val="hybridMultilevel"/>
    <w:lvl w:ilvl="0">
      <w:lvlJc w:val="left"/>
      <w:lvlText w:val="%1"/>
      <w:numFmt w:val="lowerLetter"/>
      <w:start w:val="1"/>
    </w:lvl>
    <w:lvl w:ilvl="1">
      <w:lvlJc w:val="left"/>
      <w:lvlText w:val="(%2)"/>
      <w:numFmt w:val="lowerLetter"/>
      <w:start w:val="1"/>
    </w:lvl>
  </w:abstractNum>
  <w:abstractNum w:abstractNumId="47">
    <w:nsid w:val="F856867"/>
    <w:multiLevelType w:val="hybridMultilevel"/>
    <w:lvl w:ilvl="0">
      <w:lvlJc w:val="left"/>
      <w:lvlText w:val="(%1)"/>
      <w:numFmt w:val="lowerLetter"/>
      <w:start w:val="2"/>
    </w:lvl>
    <w:lvl w:ilvl="1">
      <w:lvlJc w:val="left"/>
      <w:lvlText w:val="(%2)"/>
      <w:numFmt w:val="lowerLetter"/>
      <w:start w:val="4"/>
    </w:lvl>
  </w:abstractNum>
  <w:abstractNum w:abstractNumId="48">
    <w:nsid w:val="11B1CC33"/>
    <w:multiLevelType w:val="hybridMultilevel"/>
    <w:lvl w:ilvl="0">
      <w:lvlJc w:val="left"/>
      <w:lvlText w:val="(%1)"/>
      <w:numFmt w:val="lowerLetter"/>
      <w:start w:val="25"/>
    </w:lvl>
  </w:abstractNum>
  <w:abstractNum w:abstractNumId="49">
    <w:nsid w:val="2E22FBB7"/>
    <w:multiLevelType w:val="hybridMultilevel"/>
    <w:lvl w:ilvl="0">
      <w:lvlJc w:val="left"/>
      <w:lvlText w:val="(%1)"/>
      <w:numFmt w:val="lowerRoman"/>
      <w:start w:val="1"/>
    </w:lvl>
  </w:abstractNum>
  <w:abstractNum w:abstractNumId="50">
    <w:nsid w:val="29934699"/>
    <w:multiLevelType w:val="hybridMultilevel"/>
    <w:lvl w:ilvl="0">
      <w:lvlJc w:val="left"/>
      <w:lvlText w:val="(%1)"/>
      <w:numFmt w:val="lowerRoman"/>
      <w:start w:val="4"/>
    </w:lvl>
  </w:abstractNum>
  <w:abstractNum w:abstractNumId="51">
    <w:nsid w:val="77485850"/>
    <w:multiLevelType w:val="hybridMultilevel"/>
    <w:lvl w:ilvl="0">
      <w:lvlJc w:val="left"/>
      <w:lvlText w:val="(%1)"/>
      <w:numFmt w:val="lowerRoman"/>
      <w:start w:val="1"/>
    </w:lvl>
  </w:abstractNum>
  <w:abstractNum w:abstractNumId="52">
    <w:nsid w:val="744939A3"/>
    <w:multiLevelType w:val="hybridMultilevel"/>
    <w:lvl w:ilvl="0">
      <w:lvlJc w:val="left"/>
      <w:lvlText w:val="(%1)"/>
      <w:numFmt w:val="lowerRoman"/>
      <w:start w:val="2"/>
    </w:lvl>
  </w:abstractNum>
  <w:abstractNum w:abstractNumId="53">
    <w:nsid w:val="4FA0D2E3"/>
    <w:multiLevelType w:val="hybridMultilevel"/>
    <w:lvl w:ilvl="0">
      <w:lvlJc w:val="left"/>
      <w:lvlText w:val="(%1)"/>
      <w:numFmt w:val="upperLetter"/>
      <w:start w:val="1"/>
    </w:lvl>
  </w:abstractNum>
  <w:abstractNum w:abstractNumId="54">
    <w:nsid w:val="6B1D2C14"/>
    <w:multiLevelType w:val="hybridMultilevel"/>
    <w:lvl w:ilvl="0">
      <w:lvlJc w:val="left"/>
      <w:lvlText w:val="(%1)"/>
      <w:numFmt w:val="lowerLetter"/>
      <w:start w:val="1"/>
    </w:lvl>
  </w:abstractNum>
  <w:abstractNum w:abstractNumId="55">
    <w:nsid w:val="68B867D3"/>
    <w:multiLevelType w:val="hybridMultilevel"/>
    <w:lvl w:ilvl="0">
      <w:lvlJc w:val="left"/>
      <w:lvlText w:val="(%1)"/>
      <w:numFmt w:val="lowerLetter"/>
      <w:start w:val="4"/>
    </w:lvl>
  </w:abstractNum>
  <w:abstractNum w:abstractNumId="56">
    <w:nsid w:val="3F7F5DD9"/>
    <w:multiLevelType w:val="hybridMultilevel"/>
    <w:lvl w:ilvl="0">
      <w:lvlJc w:val="left"/>
      <w:lvlText w:val="(%1)"/>
      <w:numFmt w:val="lowerRoman"/>
      <w:start w:val="1"/>
    </w:lvl>
  </w:abstractNum>
  <w:abstractNum w:abstractNumId="57">
    <w:nsid w:val="2AE05A34"/>
    <w:multiLevelType w:val="hybridMultilevel"/>
    <w:lvl w:ilvl="0">
      <w:lvlJc w:val="left"/>
      <w:lvlText w:val="(%1)"/>
      <w:numFmt w:val="lowerLetter"/>
      <w:start w:val="4"/>
    </w:lvl>
  </w:abstractNum>
  <w:abstractNum w:abstractNumId="58">
    <w:nsid w:val="32794FF7"/>
    <w:multiLevelType w:val="hybridMultilevel"/>
    <w:lvl w:ilvl="0">
      <w:lvlJc w:val="left"/>
      <w:lvlText w:val="(%1)"/>
      <w:numFmt w:val="lowerLetter"/>
      <w:start w:val="4"/>
    </w:lvl>
  </w:abstractNum>
  <w:abstractNum w:abstractNumId="59">
    <w:nsid w:val="5454945E"/>
    <w:multiLevelType w:val="hybridMultilevel"/>
    <w:lvl w:ilvl="0">
      <w:lvlJc w:val="left"/>
      <w:lvlText w:val="(%1)"/>
      <w:numFmt w:val="lowerLetter"/>
      <w:start w:val="1"/>
    </w:lvl>
  </w:abstractNum>
  <w:abstractNum w:abstractNumId="60">
    <w:nsid w:val="4DEFDFA0"/>
    <w:multiLevelType w:val="hybridMultilevel"/>
    <w:lvl w:ilvl="0">
      <w:lvlJc w:val="left"/>
      <w:lvlText w:val="(%1)"/>
      <w:numFmt w:val="lowerLetter"/>
      <w:start w:val="1"/>
    </w:lvl>
  </w:abstractNum>
  <w:abstractNum w:abstractNumId="61">
    <w:nsid w:val="2123D5F2"/>
    <w:multiLevelType w:val="hybridMultilevel"/>
    <w:lvl w:ilvl="0">
      <w:lvlJc w:val="left"/>
      <w:lvlText w:val="(%1)"/>
      <w:numFmt w:val="lowerLetter"/>
      <w:start w:val="3"/>
    </w:lvl>
  </w:abstractNum>
  <w:abstractNum w:abstractNumId="62">
    <w:nsid w:val="135B8110"/>
    <w:multiLevelType w:val="hybridMultilevel"/>
    <w:lvl w:ilvl="0">
      <w:lvlJc w:val="left"/>
      <w:lvlText w:val="(%1)"/>
      <w:numFmt w:val="lowerRoman"/>
      <w:start w:val="2"/>
    </w:lvl>
  </w:abstractNum>
  <w:abstractNum w:abstractNumId="63">
    <w:nsid w:val="94927A8"/>
    <w:multiLevelType w:val="hybridMultilevel"/>
    <w:lvl w:ilvl="0">
      <w:lvlJc w:val="left"/>
      <w:lvlText w:val="%1"/>
      <w:numFmt w:val="lowerLetter"/>
      <w:start w:val="1"/>
    </w:lvl>
    <w:lvl w:ilvl="1">
      <w:lvlJc w:val="left"/>
      <w:lvlText w:val="(%2)"/>
      <w:numFmt w:val="lowerLetter"/>
      <w:start w:val="1"/>
    </w:lvl>
  </w:abstractNum>
  <w:abstractNum w:abstractNumId="64">
    <w:nsid w:val="DCDF8F6"/>
    <w:multiLevelType w:val="hybridMultilevel"/>
    <w:lvl w:ilvl="0">
      <w:lvlJc w:val="left"/>
      <w:lvlText w:val="(%1)"/>
      <w:numFmt w:val="lowerLetter"/>
      <w:start w:val="9"/>
    </w:lvl>
    <w:lvl w:ilvl="1">
      <w:lvlJc w:val="left"/>
      <w:lvlText w:val="%2"/>
      <w:numFmt w:val="lowerLetter"/>
      <w:start w:val="1"/>
    </w:lvl>
  </w:abstractNum>
  <w:abstractNum w:abstractNumId="65">
    <w:nsid w:val="52D7B105"/>
    <w:multiLevelType w:val="hybridMultilevel"/>
    <w:lvl w:ilvl="0">
      <w:lvlJc w:val="left"/>
      <w:lvlText w:val="(%1)"/>
      <w:numFmt w:val="lowerRoman"/>
      <w:start w:val="6"/>
    </w:lvl>
    <w:lvl w:ilvl="1">
      <w:lvlJc w:val="left"/>
      <w:lvlText w:val="(%2)"/>
      <w:numFmt w:val="lowerLetter"/>
      <w:start w:val="3"/>
    </w:lvl>
  </w:abstractNum>
  <w:abstractNum w:abstractNumId="66">
    <w:nsid w:val="2E8A6394"/>
    <w:multiLevelType w:val="hybridMultilevel"/>
    <w:lvl w:ilvl="0">
      <w:lvlJc w:val="left"/>
      <w:lvlText w:val="(%1)"/>
      <w:numFmt w:val="lowerRoman"/>
      <w:start w:val="3"/>
    </w:lvl>
    <w:lvl w:ilvl="1">
      <w:lvlJc w:val="left"/>
      <w:lvlText w:val="(%2)"/>
      <w:numFmt w:val="lowerLetter"/>
      <w:start w:val="5"/>
    </w:lvl>
  </w:abstractNum>
  <w:abstractNum w:abstractNumId="67">
    <w:nsid w:val="24E60401"/>
    <w:multiLevelType w:val="hybridMultilevel"/>
    <w:lvl w:ilvl="0">
      <w:lvlJc w:val="left"/>
      <w:lvlText w:val="(%1)"/>
      <w:numFmt w:val="lowerLetter"/>
      <w:start w:val="1"/>
    </w:lvl>
  </w:abstractNum>
  <w:abstractNum w:abstractNumId="68">
    <w:nsid w:val="2A6AD9BE"/>
    <w:multiLevelType w:val="hybridMultilevel"/>
    <w:lvl w:ilvl="0">
      <w:lvlJc w:val="left"/>
      <w:lvlText w:val="(%1)"/>
      <w:numFmt w:val="lowerLetter"/>
      <w:start w:val="2"/>
    </w:lvl>
  </w:abstractNum>
  <w:abstractNum w:abstractNumId="69">
    <w:nsid w:val="BAAC1B4"/>
    <w:multiLevelType w:val="hybridMultilevel"/>
    <w:lvl w:ilvl="0">
      <w:lvlJc w:val="left"/>
      <w:lvlText w:val="(%1)"/>
      <w:numFmt w:val="lowerLetter"/>
      <w:start w:val="1"/>
    </w:lvl>
  </w:abstractNum>
  <w:abstractNum w:abstractNumId="70">
    <w:nsid w:val="36B2ACBC"/>
    <w:multiLevelType w:val="hybridMultilevel"/>
    <w:lvl w:ilvl="0">
      <w:lvlJc w:val="left"/>
      <w:lvlText w:val="(%1)"/>
      <w:numFmt w:val="lowerRoman"/>
      <w:start w:val="2"/>
    </w:lvl>
  </w:abstractNum>
  <w:abstractNum w:abstractNumId="71">
    <w:nsid w:val="779D8544"/>
    <w:multiLevelType w:val="hybridMultilevel"/>
    <w:lvl w:ilvl="0">
      <w:lvlJc w:val="left"/>
      <w:lvlText w:val="(%1)"/>
      <w:numFmt w:val="lowerLetter"/>
      <w:start w:val="1"/>
    </w:lvl>
  </w:abstractNum>
  <w:abstractNum w:abstractNumId="72">
    <w:nsid w:val="4AB26E78"/>
    <w:multiLevelType w:val="hybridMultilevel"/>
    <w:lvl w:ilvl="0">
      <w:lvlJc w:val="left"/>
      <w:lvlText w:val="(%1)"/>
      <w:numFmt w:val="lowerLetter"/>
      <w:start w:val="2"/>
    </w:lvl>
  </w:abstractNum>
  <w:abstractNum w:abstractNumId="73">
    <w:nsid w:val="21FAA2FA"/>
    <w:multiLevelType w:val="hybridMultilevel"/>
    <w:lvl w:ilvl="0">
      <w:lvlJc w:val="left"/>
      <w:lvlText w:val="(%1)"/>
      <w:numFmt w:val="lowerLetter"/>
      <w:start w:val="1"/>
    </w:lvl>
  </w:abstractNum>
  <w:abstractNum w:abstractNumId="74">
    <w:nsid w:val="5451CF49"/>
    <w:multiLevelType w:val="hybridMultilevel"/>
    <w:lvl w:ilvl="0">
      <w:lvlJc w:val="left"/>
      <w:lvlText w:val="(%1)"/>
      <w:numFmt w:val="lowerLetter"/>
      <w:start w:val="1"/>
    </w:lvl>
    <w:lvl w:ilvl="1">
      <w:lvlJc w:val="left"/>
      <w:lvlText w:val="(%2)"/>
      <w:numFmt w:val="lowerRoman"/>
      <w:start w:val="1"/>
    </w:lvl>
  </w:abstractNum>
  <w:abstractNum w:abstractNumId="75">
    <w:nsid w:val="6181EF69"/>
    <w:multiLevelType w:val="hybridMultilevel"/>
    <w:lvl w:ilvl="0">
      <w:lvlJc w:val="left"/>
      <w:lvlText w:val="(%1)"/>
      <w:numFmt w:val="lowerLetter"/>
      <w:start w:val="24"/>
    </w:lvl>
    <w:lvl w:ilvl="1">
      <w:lvlJc w:val="left"/>
      <w:lvlText w:val="(%2)"/>
      <w:numFmt w:val="lowerRoman"/>
      <w:start w:val="2"/>
    </w:lvl>
  </w:abstractNum>
  <w:abstractNum w:abstractNumId="76">
    <w:nsid w:val="3E6400E6"/>
    <w:multiLevelType w:val="hybridMultilevel"/>
    <w:lvl w:ilvl="0">
      <w:lvlJc w:val="left"/>
      <w:lvlText w:val="%1"/>
      <w:numFmt w:val="lowerLetter"/>
      <w:start w:val="1"/>
    </w:lvl>
    <w:lvl w:ilvl="1">
      <w:lvlJc w:val="left"/>
      <w:lvlText w:val="(%2)"/>
      <w:numFmt w:val="lowerLetter"/>
      <w:start w:val="61"/>
    </w:lvl>
  </w:abstractNum>
  <w:abstractNum w:abstractNumId="77">
    <w:nsid w:val="14217E23"/>
    <w:multiLevelType w:val="hybridMultilevel"/>
    <w:lvl w:ilvl="0">
      <w:lvlJc w:val="left"/>
      <w:lvlText w:val="(%1)"/>
      <w:numFmt w:val="lowerLetter"/>
      <w:start w:val="2"/>
    </w:lvl>
    <w:lvl w:ilvl="1">
      <w:lvlJc w:val="left"/>
      <w:lvlText w:val="(%2)"/>
      <w:numFmt w:val="lowerLetter"/>
      <w:start w:val="9"/>
    </w:lvl>
  </w:abstractNum>
  <w:abstractNum w:abstractNumId="78">
    <w:nsid w:val="710757D0"/>
    <w:multiLevelType w:val="hybridMultilevel"/>
    <w:lvl w:ilvl="0">
      <w:lvlJc w:val="left"/>
      <w:lvlText w:val="(%1)"/>
      <w:numFmt w:val="lowerLetter"/>
      <w:start w:val="24"/>
    </w:lvl>
    <w:lvl w:ilvl="1">
      <w:lvlJc w:val="left"/>
      <w:lvlText w:val="%2"/>
      <w:numFmt w:val="lowerLetter"/>
      <w:start w:val="1"/>
    </w:lvl>
  </w:abstractNum>
  <w:abstractNum w:abstractNumId="79">
    <w:nsid w:val="5015CD1A"/>
    <w:multiLevelType w:val="hybridMultilevel"/>
    <w:lvl w:ilvl="0">
      <w:lvlJc w:val="left"/>
      <w:lvlText w:val="(%1)"/>
      <w:numFmt w:val="lowerRoman"/>
      <w:start w:val="2"/>
    </w:lvl>
  </w:abstractNum>
  <w:abstractNum w:abstractNumId="80">
    <w:nsid w:val="424479DA"/>
    <w:multiLevelType w:val="hybridMultilevel"/>
    <w:lvl w:ilvl="0">
      <w:lvlJc w:val="left"/>
      <w:lvlText w:val="%1"/>
      <w:numFmt w:val="lowerLetter"/>
      <w:start w:val="1"/>
    </w:lvl>
    <w:lvl w:ilvl="1">
      <w:lvlJc w:val="left"/>
      <w:lvlText w:val="(%2)"/>
      <w:numFmt w:val="lowerLetter"/>
      <w:start w:val="61"/>
    </w:lvl>
  </w:abstractNum>
  <w:abstractNum w:abstractNumId="81">
    <w:nsid w:val="1A9A9E69"/>
    <w:multiLevelType w:val="hybridMultilevel"/>
    <w:lvl w:ilvl="0">
      <w:lvlJc w:val="left"/>
      <w:lvlText w:val="(%1)"/>
      <w:numFmt w:val="lowerLetter"/>
      <w:start w:val="3"/>
    </w:lvl>
    <w:lvl w:ilvl="1">
      <w:lvlJc w:val="left"/>
      <w:lvlText w:val="%2"/>
      <w:numFmt w:val="lowerLetter"/>
      <w:start w:val="1"/>
    </w:lvl>
  </w:abstractNum>
  <w:abstractNum w:abstractNumId="82">
    <w:nsid w:val="475E256A"/>
    <w:multiLevelType w:val="hybridMultilevel"/>
    <w:lvl w:ilvl="0">
      <w:lvlJc w:val="left"/>
      <w:lvlText w:val="(%1)"/>
      <w:numFmt w:val="lowerLetter"/>
      <w:start w:val="1"/>
    </w:lvl>
    <w:lvl w:ilvl="1">
      <w:lvlJc w:val="left"/>
      <w:lvlText w:val="(%2)"/>
      <w:numFmt w:val="lowerRoman"/>
      <w:start w:val="1"/>
    </w:lvl>
  </w:abstractNum>
  <w:abstractNum w:abstractNumId="83">
    <w:nsid w:val="368DB3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4">
    <w:nsid w:val="6A3B714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5">
    <w:nsid w:val="327B517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6">
    <w:nsid w:val="1F461B51"/>
    <w:multiLevelType w:val="hybridMultilevel"/>
    <w:lvl w:ilvl="0">
      <w:lvlJc w:val="left"/>
      <w:lvlText w:val="(%1)"/>
      <w:numFmt w:val="lowerLetter"/>
      <w:start w:val="3"/>
    </w:lvl>
  </w:abstractNum>
  <w:abstractNum w:abstractNumId="87">
    <w:nsid w:val="29BACF25"/>
    <w:multiLevelType w:val="hybridMultilevel"/>
    <w:lvl w:ilvl="0">
      <w:lvlJc w:val="left"/>
      <w:lvlText w:val="%1"/>
      <w:numFmt w:val="lowerLetter"/>
      <w:start w:val="1"/>
    </w:lvl>
    <w:lvl w:ilvl="1">
      <w:lvlJc w:val="left"/>
      <w:lvlText w:val="(%2)"/>
      <w:numFmt w:val="lowerLetter"/>
      <w:start w:val="6"/>
    </w:lvl>
  </w:abstractNum>
  <w:abstractNum w:abstractNumId="88">
    <w:nsid w:val="5D5BABB3"/>
    <w:multiLevelType w:val="hybridMultilevel"/>
    <w:lvl w:ilvl="0">
      <w:lvlJc w:val="left"/>
      <w:lvlText w:val="(%1)"/>
      <w:numFmt w:val="lowerLetter"/>
      <w:start w:val="61"/>
    </w:lvl>
    <w:lvl w:ilvl="1">
      <w:lvlJc w:val="left"/>
      <w:lvlText w:val="%2"/>
      <w:numFmt w:val="lowerLetter"/>
      <w:start w:val="1"/>
    </w:lvl>
  </w:abstractNum>
  <w:abstractNum w:abstractNumId="89">
    <w:nsid w:val="51BF6B48"/>
    <w:multiLevelType w:val="hybridMultilevel"/>
    <w:lvl w:ilvl="0">
      <w:lvlJc w:val="left"/>
      <w:lvlText w:val="(%1)"/>
      <w:numFmt w:val="lowerLetter"/>
      <w:start w:val="7"/>
    </w:lvl>
    <w:lvl w:ilvl="1">
      <w:lvlJc w:val="left"/>
      <w:lvlText w:val="(%2)"/>
      <w:numFmt w:val="lowerRoman"/>
      <w:start w:val="1"/>
    </w:lvl>
  </w:abstractNum>
  <w:abstractNum w:abstractNumId="90">
    <w:nsid w:val="7E0F6384"/>
    <w:multiLevelType w:val="hybridMultilevel"/>
    <w:lvl w:ilvl="0">
      <w:lvlJc w:val="left"/>
      <w:lvlText w:val="%1"/>
      <w:numFmt w:val="lowerLetter"/>
      <w:start w:val="1"/>
    </w:lvl>
    <w:lvl w:ilvl="1">
      <w:lvlJc w:val="left"/>
      <w:lvlText w:val="(%2)"/>
      <w:numFmt w:val="lowerLetter"/>
      <w:start w:val="9"/>
    </w:lvl>
  </w:abstractNum>
  <w:abstractNum w:abstractNumId="91">
    <w:nsid w:val="2B4B8B53"/>
    <w:multiLevelType w:val="hybridMultilevel"/>
    <w:lvl w:ilvl="0">
      <w:lvlJc w:val="left"/>
      <w:lvlText w:val="(%1)"/>
      <w:numFmt w:val="lowerLetter"/>
      <w:start w:val="9"/>
    </w:lvl>
    <w:lvl w:ilvl="1">
      <w:lvlJc w:val="left"/>
      <w:lvlText w:val="(%2)"/>
      <w:numFmt w:val="lowerLetter"/>
      <w:start w:val="13"/>
    </w:lvl>
  </w:abstractNum>
  <w:abstractNum w:abstractNumId="92">
    <w:nsid w:val="72E3413A"/>
    <w:multiLevelType w:val="hybridMultilevel"/>
    <w:lvl w:ilvl="0">
      <w:lvlJc w:val="left"/>
      <w:lvlText w:val="%1"/>
      <w:numFmt w:val="lowerLetter"/>
      <w:start w:val="1"/>
    </w:lvl>
    <w:lvl w:ilvl="1">
      <w:lvlJc w:val="left"/>
      <w:lvlText w:val="(%2)"/>
      <w:numFmt w:val="lowerRoman"/>
      <w:start w:val="1"/>
    </w:lvl>
  </w:abstractNum>
  <w:abstractNum w:abstractNumId="93">
    <w:nsid w:val="116AE494"/>
    <w:multiLevelType w:val="hybridMultilevel"/>
    <w:lvl w:ilvl="0">
      <w:lvlJc w:val="left"/>
      <w:lvlText w:val="(%1)"/>
      <w:numFmt w:val="lowerLetter"/>
      <w:start w:val="14"/>
    </w:lvl>
    <w:lvl w:ilvl="1">
      <w:lvlJc w:val="left"/>
      <w:lvlText w:val="%2"/>
      <w:numFmt w:val="lowerRoman"/>
      <w:start w:val="1"/>
    </w:lvl>
  </w:abstractNum>
  <w:abstractNum w:abstractNumId="94">
    <w:nsid w:val="3494B2FB"/>
    <w:multiLevelType w:val="hybridMultilevel"/>
    <w:lvl w:ilvl="0">
      <w:lvlJc w:val="left"/>
      <w:lvlText w:val="(%1)"/>
      <w:numFmt w:val="lowerLetter"/>
      <w:start w:val="16"/>
    </w:lvl>
  </w:abstractNum>
  <w:abstractNum w:abstractNumId="95">
    <w:nsid w:val="B13A31"/>
    <w:multiLevelType w:val="hybridMultilevel"/>
    <w:lvl w:ilvl="0">
      <w:lvlJc w:val="left"/>
      <w:lvlText w:val="(%1)"/>
      <w:numFmt w:val="lowerLetter"/>
      <w:start w:val="1"/>
    </w:lvl>
  </w:abstractNum>
  <w:abstractNum w:abstractNumId="96">
    <w:nsid w:val="64429599"/>
    <w:multiLevelType w:val="hybridMultilevel"/>
    <w:lvl w:ilvl="0">
      <w:lvlJc w:val="left"/>
      <w:lvlText w:val="%1"/>
      <w:numFmt w:val="lowerLetter"/>
      <w:start w:val="1"/>
    </w:lvl>
    <w:lvl w:ilvl="1">
      <w:lvlJc w:val="left"/>
      <w:lvlText w:val="(%2)"/>
      <w:numFmt w:val="lowerLetter"/>
      <w:start w:val="2"/>
    </w:lvl>
  </w:abstractNum>
  <w:abstractNum w:abstractNumId="97">
    <w:nsid w:val="631F1690"/>
    <w:multiLevelType w:val="hybridMultilevel"/>
    <w:lvl w:ilvl="0">
      <w:lvlJc w:val="left"/>
      <w:lvlText w:val="(%1)"/>
      <w:numFmt w:val="lowerLetter"/>
      <w:start w:val="5"/>
    </w:lvl>
    <w:lvl w:ilvl="1">
      <w:lvlJc w:val="left"/>
      <w:lvlText w:val="%2"/>
      <w:numFmt w:val="lowerLetter"/>
      <w:start w:val="1"/>
    </w:lvl>
  </w:abstractNum>
  <w:abstractNum w:abstractNumId="98">
    <w:nsid w:val="25973E32"/>
    <w:multiLevelType w:val="hybridMultilevel"/>
    <w:lvl w:ilvl="0">
      <w:lvlJc w:val="left"/>
      <w:lvlText w:val="(%1)"/>
      <w:numFmt w:val="lowerLetter"/>
      <w:start w:val="1"/>
    </w:lvl>
  </w:abstractNum>
  <w:abstractNum w:abstractNumId="99">
    <w:nsid w:val="EAD6F57"/>
    <w:multiLevelType w:val="hybridMultilevel"/>
    <w:lvl w:ilvl="0">
      <w:lvlJc w:val="left"/>
      <w:lvlText w:val="(%1)"/>
      <w:numFmt w:val="lowerLetter"/>
      <w:start w:val="3"/>
    </w:lvl>
  </w:abstractNum>
  <w:abstractNum w:abstractNumId="100">
    <w:nsid w:val="6EC9D844"/>
    <w:multiLevelType w:val="hybridMultilevel"/>
    <w:lvl w:ilvl="0">
      <w:lvlJc w:val="left"/>
      <w:lvlText w:val="(%1)"/>
      <w:numFmt w:val="lowerLetter"/>
      <w:start w:val="1"/>
    </w:lvl>
  </w:abstractNum>
  <w:abstractNum w:abstractNumId="101">
    <w:nsid w:val="5C49EAEE"/>
    <w:multiLevelType w:val="hybridMultilevel"/>
    <w:lvl w:ilvl="0">
      <w:lvlJc w:val="left"/>
      <w:lvlText w:val="(%1)"/>
      <w:numFmt w:val="lowerLetter"/>
      <w:start w:val="1"/>
    </w:lvl>
  </w:abstractNum>
  <w:abstractNum w:abstractNumId="102">
    <w:nsid w:val="64AF49B"/>
    <w:multiLevelType w:val="hybridMultilevel"/>
    <w:lvl w:ilvl="0">
      <w:lvlJc w:val="left"/>
      <w:lvlText w:val="(%1)"/>
      <w:numFmt w:val="lowerLetter"/>
      <w:start w:val="2"/>
    </w:lvl>
    <w:lvl w:ilvl="1">
      <w:lvlJc w:val="left"/>
      <w:lvlText w:val="(%2)"/>
      <w:numFmt w:val="lowerRoman"/>
      <w:start w:val="1"/>
    </w:lvl>
  </w:abstractNum>
  <w:abstractNum w:abstractNumId="103">
    <w:nsid w:val="397C46B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4"/>
    </w:lvl>
  </w:abstractNum>
  <w:abstractNum w:abstractNumId="104">
    <w:nsid w:val="7E448DE9"/>
    <w:multiLevelType w:val="hybridMultilevel"/>
    <w:lvl w:ilvl="0">
      <w:lvlJc w:val="left"/>
      <w:lvlText w:val="(%1)"/>
      <w:numFmt w:val="lowerLetter"/>
      <w:start w:val="25"/>
    </w:lvl>
  </w:abstractNum>
  <w:abstractNum w:abstractNumId="105">
    <w:nsid w:val="5A9CC3E5"/>
    <w:multiLevelType w:val="hybridMultilevel"/>
    <w:lvl w:ilvl="0">
      <w:lvlJc w:val="left"/>
      <w:lvlText w:val="(%1)"/>
      <w:numFmt w:val="lowerRoman"/>
      <w:start w:val="2"/>
    </w:lvl>
    <w:lvl w:ilvl="1">
      <w:lvlJc w:val="left"/>
      <w:lvlText w:val="(%2)"/>
      <w:numFmt w:val="lowerRoman"/>
      <w:start w:val="10"/>
    </w:lvl>
  </w:abstractNum>
  <w:abstractNum w:abstractNumId="106">
    <w:nsid w:val="1AFE3625"/>
    <w:multiLevelType w:val="hybridMultilevel"/>
    <w:lvl w:ilvl="0">
      <w:lvlJc w:val="left"/>
      <w:lvlText w:val="(%1)"/>
      <w:numFmt w:val="lowerLetter"/>
      <w:start w:val="25"/>
    </w:lvl>
  </w:abstractNum>
  <w:abstractNum w:abstractNumId="107">
    <w:nsid w:val="3CA88ECF"/>
    <w:multiLevelType w:val="hybridMultilevel"/>
    <w:lvl w:ilvl="0">
      <w:lvlJc w:val="left"/>
      <w:lvlText w:val="%1"/>
      <w:numFmt w:val="lowerLetter"/>
      <w:start w:val="1"/>
    </w:lvl>
    <w:lvl w:ilvl="1">
      <w:lvlJc w:val="left"/>
      <w:lvlText w:val="(%2)"/>
      <w:numFmt w:val="lowerRoman"/>
      <w:start w:val="4"/>
    </w:lvl>
  </w:abstractNum>
  <w:abstractNum w:abstractNumId="108">
    <w:nsid w:val="6EBE4208"/>
    <w:multiLevelType w:val="hybridMultilevel"/>
    <w:lvl w:ilvl="0">
      <w:lvlJc w:val="left"/>
      <w:lvlText w:val="(%1)"/>
      <w:numFmt w:val="lowerLetter"/>
      <w:start w:val="2"/>
    </w:lvl>
    <w:lvl w:ilvl="1">
      <w:lvlJc w:val="left"/>
      <w:lvlText w:val="(%2)"/>
      <w:numFmt w:val="lowerRoman"/>
      <w:start w:val="1"/>
    </w:lvl>
  </w:abstractNum>
  <w:abstractNum w:abstractNumId="109">
    <w:nsid w:val="C058DF5"/>
    <w:multiLevelType w:val="hybridMultilevel"/>
    <w:lvl w:ilvl="0">
      <w:lvlJc w:val="left"/>
      <w:lvlText w:val="(%1)"/>
      <w:numFmt w:val="lowerRoman"/>
      <w:start w:val="2"/>
    </w:lvl>
  </w:abstractNum>
  <w:abstractNum w:abstractNumId="110">
    <w:nsid w:val="CBE5BE9"/>
    <w:multiLevelType w:val="hybridMultilevel"/>
    <w:lvl w:ilvl="0">
      <w:lvlJc w:val="left"/>
      <w:lvlText w:val="(%1)"/>
      <w:numFmt w:val="lowerLetter"/>
      <w:start w:val="3"/>
    </w:lvl>
  </w:abstractNum>
  <w:abstractNum w:abstractNumId="111">
    <w:nsid w:val="3102BBE2"/>
    <w:multiLevelType w:val="hybridMultilevel"/>
    <w:lvl w:ilvl="0">
      <w:lvlJc w:val="left"/>
      <w:lvlText w:val="%1"/>
      <w:numFmt w:val="upperLetter"/>
      <w:start w:val="1"/>
    </w:lvl>
    <w:lvl w:ilvl="1">
      <w:lvlJc w:val="left"/>
      <w:lvlText w:val="(%2)"/>
      <w:numFmt w:val="lowerLetter"/>
      <w:start w:val="1"/>
    </w:lvl>
  </w:abstractNum>
  <w:abstractNum w:abstractNumId="112">
    <w:nsid w:val="26A02C5E"/>
    <w:multiLevelType w:val="hybridMultilevel"/>
    <w:lvl w:ilvl="0">
      <w:lvlJc w:val="left"/>
      <w:lvlText w:val="(%1)"/>
      <w:numFmt w:val="upperLetter"/>
      <w:start w:val="1"/>
    </w:lvl>
    <w:lvl w:ilvl="1">
      <w:lvlJc w:val="left"/>
      <w:lvlText w:val="(%2)"/>
      <w:numFmt w:val="lowerLetter"/>
      <w:start w:val="2"/>
    </w:lvl>
  </w:abstractNum>
  <w:abstractNum w:abstractNumId="113">
    <w:nsid w:val="541C8153"/>
    <w:multiLevelType w:val="hybridMultilevel"/>
    <w:lvl w:ilvl="0">
      <w:lvlJc w:val="left"/>
      <w:lvlText w:val="(%1)"/>
      <w:numFmt w:val="lowerRoman"/>
      <w:start w:val="1"/>
    </w:lvl>
  </w:abstractNum>
  <w:abstractNum w:abstractNumId="114">
    <w:nsid w:val="67906F60"/>
    <w:multiLevelType w:val="hybridMultilevel"/>
    <w:lvl w:ilvl="0">
      <w:lvlJc w:val="left"/>
      <w:lvlText w:val="(%1)"/>
      <w:numFmt w:val="lowerLetter"/>
      <w:start w:val="1"/>
    </w:lvl>
    <w:lvl w:ilvl="1">
      <w:lvlJc w:val="left"/>
      <w:lvlText w:val="(%2)"/>
      <w:numFmt w:val="lowerRoman"/>
      <w:start w:val="1"/>
    </w:lvl>
  </w:abstractNum>
  <w:abstractNum w:abstractNumId="115">
    <w:nsid w:val="10DB9DAA"/>
    <w:multiLevelType w:val="hybridMultilevel"/>
    <w:lvl w:ilvl="0">
      <w:lvlJc w:val="left"/>
      <w:lvlText w:val="(%1)"/>
      <w:numFmt w:val="lowerRoman"/>
      <w:start w:val="5"/>
    </w:lvl>
  </w:abstractNum>
  <w:abstractNum w:abstractNumId="116">
    <w:nsid w:val="697D2D2"/>
    <w:multiLevelType w:val="hybridMultilevel"/>
    <w:lvl w:ilvl="0">
      <w:lvlJc w:val="left"/>
      <w:lvlText w:val="%1"/>
      <w:numFmt w:val="decimal"/>
      <w:start w:val="1"/>
    </w:lvl>
    <w:lvl w:ilvl="1">
      <w:lvlJc w:val="left"/>
      <w:lvlText w:val="(%2)"/>
      <w:numFmt w:val="lowerRoman"/>
      <w:start w:val="8"/>
    </w:lvl>
  </w:abstractNum>
  <w:abstractNum w:abstractNumId="117">
    <w:nsid w:val="6D68AB2"/>
    <w:multiLevelType w:val="hybridMultilevel"/>
    <w:lvl w:ilvl="0">
      <w:lvlJc w:val="left"/>
      <w:lvlText w:val="(%1)"/>
      <w:numFmt w:val="decimal"/>
      <w:start w:val="3"/>
    </w:lvl>
    <w:lvl w:ilvl="1">
      <w:lvlJc w:val="left"/>
      <w:lvlText w:val="(%2)"/>
      <w:numFmt w:val="lowerRoman"/>
      <w:start w:val="9"/>
    </w:lvl>
  </w:abstractNum>
  <w:abstractNum w:abstractNumId="118">
    <w:nsid w:val="3A966CD0"/>
    <w:multiLevelType w:val="hybridMultilevel"/>
    <w:lvl w:ilvl="0">
      <w:lvlJc w:val="left"/>
      <w:lvlText w:val="(%1)"/>
      <w:numFmt w:val="lowerRoman"/>
      <w:start w:val="10"/>
    </w:lvl>
  </w:abstractNum>
  <w:abstractNum w:abstractNumId="119">
    <w:nsid w:val="63F37E85"/>
    <w:multiLevelType w:val="hybridMultilevel"/>
    <w:lvl w:ilvl="0">
      <w:lvlJc w:val="left"/>
      <w:lvlText w:val="(%1)"/>
      <w:numFmt w:val="lowerLetter"/>
      <w:start w:val="3"/>
    </w:lvl>
  </w:abstractNum>
  <w:abstractNum w:abstractNumId="120">
    <w:nsid w:val="5895F5FA"/>
    <w:multiLevelType w:val="hybridMultilevel"/>
    <w:lvl w:ilvl="0">
      <w:lvlJc w:val="left"/>
      <w:lvlText w:val="(%1)"/>
      <w:numFmt w:val="lowerLetter"/>
      <w:start w:val="5"/>
    </w:lvl>
  </w:abstractNum>
  <w:abstractNum w:abstractNumId="121">
    <w:nsid w:val="38A5D054"/>
    <w:multiLevelType w:val="hybridMultilevel"/>
    <w:lvl w:ilvl="0">
      <w:lvlJc w:val="left"/>
      <w:lvlText w:val="(%1)"/>
      <w:numFmt w:val="lowerLetter"/>
      <w:start w:val="1"/>
    </w:lvl>
  </w:abstractNum>
  <w:abstractNum w:abstractNumId="122">
    <w:nsid w:val="F3F09D8"/>
    <w:multiLevelType w:val="hybridMultilevel"/>
    <w:lvl w:ilvl="0">
      <w:lvlJc w:val="left"/>
      <w:lvlText w:val="(%1)"/>
      <w:numFmt w:val="lowerRoman"/>
      <w:start w:val="4"/>
    </w:lvl>
    <w:lvl w:ilvl="1">
      <w:lvlJc w:val="left"/>
      <w:lvlText w:val="(%2)"/>
      <w:numFmt w:val="lowerLetter"/>
      <w:start w:val="2"/>
    </w:lvl>
  </w:abstractNum>
  <w:abstractNum w:abstractNumId="123">
    <w:nsid w:val="4B793735"/>
    <w:multiLevelType w:val="hybridMultilevel"/>
    <w:lvl w:ilvl="0">
      <w:lvlJc w:val="left"/>
      <w:lvlText w:val="(%1)"/>
      <w:numFmt w:val="lowerRoman"/>
      <w:start w:val="2"/>
    </w:lvl>
    <w:lvl w:ilvl="1">
      <w:lvlJc w:val="left"/>
      <w:lvlText w:val="%2"/>
      <w:numFmt w:val="lowerLetter"/>
      <w:start w:val="1"/>
    </w:lvl>
  </w:abstractNum>
  <w:abstractNum w:abstractNumId="124">
    <w:nsid w:val="4A10B4E8"/>
    <w:multiLevelType w:val="hybridMultilevel"/>
    <w:lvl w:ilvl="0">
      <w:lvlJc w:val="left"/>
      <w:lvlText w:val="(%1)"/>
      <w:numFmt w:val="lowerLetter"/>
      <w:start w:val="3"/>
    </w:lvl>
  </w:abstractNum>
  <w:abstractNum w:abstractNumId="125">
    <w:nsid w:val="43D3BCD4"/>
    <w:multiLevelType w:val="hybridMultilevel"/>
    <w:lvl w:ilvl="0">
      <w:lvlJc w:val="left"/>
      <w:lvlText w:val="(%1)"/>
      <w:numFmt w:val="lowerLetter"/>
      <w:start w:val="1"/>
    </w:lvl>
    <w:lvl w:ilvl="1">
      <w:lvlJc w:val="left"/>
      <w:lvlText w:val="(%2)"/>
      <w:numFmt w:val="lowerLetter"/>
      <w:start w:val="9"/>
    </w:lvl>
  </w:abstractNum>
  <w:abstractNum w:abstractNumId="126">
    <w:nsid w:val="4C2A7166"/>
    <w:multiLevelType w:val="hybridMultilevel"/>
    <w:lvl w:ilvl="0">
      <w:lvlJc w:val="left"/>
      <w:lvlText w:val="%1"/>
      <w:numFmt w:val="lowerLetter"/>
      <w:start w:val="1"/>
    </w:lvl>
    <w:lvl w:ilvl="1">
      <w:lvlJc w:val="left"/>
      <w:lvlText w:val="(%2)"/>
      <w:numFmt w:val="lowerRoman"/>
      <w:start w:val="2"/>
    </w:lvl>
  </w:abstractNum>
  <w:abstractNum w:abstractNumId="127">
    <w:nsid w:val="2E534A82"/>
    <w:multiLevelType w:val="hybridMultilevel"/>
    <w:lvl w:ilvl="0">
      <w:lvlJc w:val="left"/>
      <w:lvlText w:val="(%1)"/>
      <w:numFmt w:val="lowerLetter"/>
      <w:start w:val="2"/>
    </w:lvl>
    <w:lvl w:ilvl="1">
      <w:lvlJc w:val="left"/>
      <w:lvlText w:val="%2"/>
      <w:numFmt w:val="lowerRoman"/>
      <w:start w:val="1"/>
    </w:lvl>
  </w:abstractNum>
  <w:abstractNum w:abstractNumId="128">
    <w:nsid w:val="26F2D364"/>
    <w:multiLevelType w:val="hybridMultilevel"/>
    <w:lvl w:ilvl="0">
      <w:lvlJc w:val="left"/>
      <w:lvlText w:val="(%1)"/>
      <w:numFmt w:val="lowerLetter"/>
      <w:start w:val="1"/>
    </w:lvl>
  </w:abstractNum>
  <w:abstractNum w:abstractNumId="129">
    <w:nsid w:val="71C1AF98"/>
    <w:multiLevelType w:val="hybridMultilevel"/>
    <w:lvl w:ilvl="0">
      <w:lvlJc w:val="left"/>
      <w:lvlText w:val="(%1)"/>
      <w:numFmt w:val="lowerLetter"/>
      <w:start w:val="5"/>
    </w:lvl>
  </w:abstractNum>
  <w:abstractNum w:abstractNumId="130">
    <w:nsid w:val="3D00B9D9"/>
    <w:multiLevelType w:val="hybridMultilevel"/>
    <w:lvl w:ilvl="0">
      <w:lvlJc w:val="left"/>
      <w:lvlText w:val="(%1)"/>
      <w:numFmt w:val="lowerLetter"/>
      <w:start w:val="1"/>
    </w:lvl>
  </w:abstractNum>
  <w:abstractNum w:abstractNumId="131">
    <w:nsid w:val="15BCABA8"/>
    <w:multiLevelType w:val="hybridMultilevel"/>
    <w:lvl w:ilvl="0">
      <w:lvlJc w:val="left"/>
      <w:lvlText w:val="(%1)"/>
      <w:numFmt w:val="lowerLetter"/>
      <w:start w:val="1"/>
    </w:lvl>
  </w:abstractNum>
  <w:abstractNum w:abstractNumId="132">
    <w:nsid w:val="4E0B9A87"/>
    <w:multiLevelType w:val="hybridMultilevel"/>
    <w:lvl w:ilvl="0">
      <w:lvlJc w:val="left"/>
      <w:lvlText w:val="(%1)"/>
      <w:numFmt w:val="lowerLetter"/>
      <w:start w:val="1"/>
    </w:lvl>
    <w:lvl w:ilvl="1">
      <w:lvlJc w:val="left"/>
      <w:lvlText w:val="(%2)"/>
      <w:numFmt w:val="lowerRoman"/>
      <w:start w:val="1"/>
    </w:lvl>
  </w:abstractNum>
  <w:abstractNum w:abstractNumId="133">
    <w:nsid w:val="434BAE7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34">
    <w:nsid w:val="4F38F265"/>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135">
    <w:nsid w:val="4C502870"/>
    <w:multiLevelType w:val="hybridMultilevel"/>
    <w:lvl w:ilvl="0">
      <w:lvlJc w:val="left"/>
      <w:lvlText w:val="(%1)"/>
      <w:numFmt w:val="lowerLetter"/>
      <w:start w:val="1"/>
    </w:lvl>
  </w:abstractNum>
  <w:abstractNum w:abstractNumId="136">
    <w:nsid w:val="1DE8725A"/>
    <w:multiLevelType w:val="hybridMultilevel"/>
    <w:lvl w:ilvl="0">
      <w:lvlJc w:val="left"/>
      <w:lvlText w:val="(%1)"/>
      <w:numFmt w:val="lowerLetter"/>
      <w:start w:val="1"/>
    </w:lvl>
  </w:abstractNum>
  <w:abstractNum w:abstractNumId="137">
    <w:nsid w:val="6A37288A"/>
    <w:multiLevelType w:val="hybridMultilevel"/>
    <w:lvl w:ilvl="0">
      <w:lvlJc w:val="left"/>
      <w:lvlText w:val="(%1)"/>
      <w:numFmt w:val="lowerLetter"/>
      <w:start w:val="2"/>
    </w:lvl>
  </w:abstractNum>
  <w:abstractNum w:abstractNumId="138">
    <w:nsid w:val="8F8B73F"/>
    <w:multiLevelType w:val="hybridMultilevel"/>
    <w:lvl w:ilvl="0">
      <w:lvlJc w:val="left"/>
      <w:lvlText w:val="%1"/>
      <w:numFmt w:val="lowerLetter"/>
      <w:start w:val="1"/>
    </w:lvl>
    <w:lvl w:ilvl="1">
      <w:lvlJc w:val="left"/>
      <w:lvlText w:val="(%2)"/>
      <w:numFmt w:val="lowerLetter"/>
      <w:start w:val="1"/>
    </w:lvl>
  </w:abstractNum>
  <w:abstractNum w:abstractNumId="139">
    <w:nsid w:val="CA6B462"/>
    <w:multiLevelType w:val="hybridMultilevel"/>
    <w:lvl w:ilvl="0">
      <w:lvlJc w:val="left"/>
      <w:lvlText w:val="(%1)"/>
      <w:numFmt w:val="lowerLetter"/>
      <w:start w:val="9"/>
    </w:lvl>
    <w:lvl w:ilvl="1">
      <w:lvlJc w:val="left"/>
      <w:lvlText w:val="%2"/>
      <w:numFmt w:val="lowerLetter"/>
      <w:start w:val="1"/>
    </w:lvl>
  </w:abstractNum>
  <w:abstractNum w:abstractNumId="140">
    <w:nsid w:val="763CB680"/>
    <w:multiLevelType w:val="hybridMultilevel"/>
    <w:lvl w:ilvl="0">
      <w:lvlJc w:val="left"/>
      <w:lvlText w:val="(%1)"/>
      <w:numFmt w:val="lowerLetter"/>
      <w:start w:val="1"/>
    </w:lvl>
    <w:lvl w:ilvl="1">
      <w:lvlJc w:val="left"/>
      <w:lvlText w:val="(%2)"/>
      <w:numFmt w:val="lowerRoman"/>
      <w:start w:val="1"/>
    </w:lvl>
  </w:abstractNum>
  <w:abstractNum w:abstractNumId="141">
    <w:nsid w:val="15B71329"/>
    <w:multiLevelType w:val="hybridMultilevel"/>
    <w:lvl w:ilvl="0">
      <w:lvlJc w:val="left"/>
      <w:lvlText w:val="(%1)"/>
      <w:numFmt w:val="lowerLetter"/>
      <w:start w:val="2"/>
    </w:lvl>
  </w:abstractNum>
  <w:abstractNum w:abstractNumId="142">
    <w:nsid w:val="3DA97044"/>
    <w:multiLevelType w:val="hybridMultilevel"/>
    <w:lvl w:ilvl="0">
      <w:lvlJc w:val="left"/>
      <w:lvlText w:val="(%1)"/>
      <w:numFmt w:val="lowerLetter"/>
      <w:start w:val="4"/>
    </w:lvl>
  </w:abstractNum>
  <w:abstractNum w:abstractNumId="143">
    <w:nsid w:val="1CDCE2DE"/>
    <w:multiLevelType w:val="hybridMultilevel"/>
    <w:lvl w:ilvl="0">
      <w:lvlJc w:val="left"/>
      <w:lvlText w:val="(%1)"/>
      <w:numFmt w:val="lowerLetter"/>
      <w:start w:val="1"/>
    </w:lvl>
    <w:lvl w:ilvl="1">
      <w:lvlJc w:val="left"/>
      <w:lvlText w:val="(%2)"/>
      <w:numFmt w:val="lowerRoman"/>
      <w:start w:val="1"/>
    </w:lvl>
  </w:abstractNum>
  <w:abstractNum w:abstractNumId="144">
    <w:nsid w:val="69D3947C"/>
    <w:multiLevelType w:val="hybridMultilevel"/>
    <w:lvl w:ilvl="0">
      <w:lvlJc w:val="left"/>
      <w:lvlText w:val="(%1)"/>
      <w:numFmt w:val="lowerLetter"/>
      <w:start w:val="2"/>
    </w:lvl>
    <w:lvl w:ilvl="1">
      <w:lvlJc w:val="left"/>
      <w:lvlText w:val="(%2)"/>
      <w:numFmt w:val="lowerLetter"/>
      <w:start w:val="9"/>
    </w:lvl>
  </w:abstractNum>
  <w:abstractNum w:abstractNumId="145">
    <w:nsid w:val="2539DFA5"/>
    <w:multiLevelType w:val="hybridMultilevel"/>
    <w:lvl w:ilvl="0">
      <w:lvlJc w:val="left"/>
      <w:lvlText w:val="(%1)"/>
      <w:numFmt w:val="lowerRoman"/>
      <w:start w:val="2"/>
    </w:lvl>
  </w:abstractNum>
  <w:abstractNum w:abstractNumId="146">
    <w:nsid w:val="2DB88089"/>
    <w:multiLevelType w:val="hybridMultilevel"/>
    <w:lvl w:ilvl="0">
      <w:lvlJc w:val="left"/>
      <w:lvlText w:val="(%1)"/>
      <w:numFmt w:val="lowerRoman"/>
      <w:start w:val="1"/>
    </w:lvl>
    <w:lvl w:ilvl="1">
      <w:lvlJc w:val="left"/>
      <w:lvlText w:val="(%2)"/>
      <w:numFmt w:val="lowerRoman"/>
      <w:start w:val="5"/>
    </w:lvl>
  </w:abstractNum>
  <w:abstractNum w:abstractNumId="147">
    <w:nsid w:val="706B674E"/>
    <w:multiLevelType w:val="hybridMultilevel"/>
    <w:lvl w:ilvl="0">
      <w:lvlJc w:val="left"/>
      <w:lvlText w:val="(%1)"/>
      <w:numFmt w:val="lowerRoman"/>
      <w:start w:val="1"/>
    </w:lvl>
  </w:abstractNum>
  <w:abstractNum w:abstractNumId="148">
    <w:nsid w:val="2C106A57"/>
    <w:multiLevelType w:val="hybridMultilevel"/>
    <w:lvl w:ilvl="0">
      <w:lvlJc w:val="left"/>
      <w:lvlText w:val="(%1)"/>
      <w:numFmt w:val="lowerLetter"/>
      <w:start w:val="1"/>
    </w:lvl>
  </w:abstractNum>
  <w:abstractNum w:abstractNumId="149">
    <w:nsid w:val="684EED59"/>
    <w:multiLevelType w:val="hybridMultilevel"/>
    <w:lvl w:ilvl="0">
      <w:lvlJc w:val="left"/>
      <w:lvlText w:val="(%1)"/>
      <w:numFmt w:val="lowerLetter"/>
      <w:start w:val="1"/>
    </w:lvl>
  </w:abstractNum>
  <w:abstractNum w:abstractNumId="150">
    <w:nsid w:val="545EE5D3"/>
    <w:multiLevelType w:val="hybridMultilevel"/>
    <w:lvl w:ilvl="0">
      <w:lvlJc w:val="left"/>
      <w:lvlText w:val="(%1)"/>
      <w:numFmt w:val="lowerLetter"/>
      <w:start w:val="2"/>
    </w:lvl>
    <w:lvl w:ilvl="1">
      <w:lvlJc w:val="left"/>
      <w:lvlText w:val="(%2)"/>
      <w:numFmt w:val="lowerLetter"/>
      <w:start w:val="35"/>
    </w:lvl>
  </w:abstractNum>
  <w:abstractNum w:abstractNumId="151">
    <w:nsid w:val="4A66051"/>
    <w:multiLevelType w:val="hybridMultilevel"/>
    <w:lvl w:ilvl="0">
      <w:lvlJc w:val="left"/>
      <w:lvlText w:val="%1"/>
      <w:numFmt w:val="lowerLetter"/>
      <w:start w:val="1"/>
    </w:lvl>
    <w:lvl w:ilvl="1">
      <w:lvlJc w:val="left"/>
      <w:lvlText w:val="(%2)"/>
      <w:numFmt w:val="lowerRoman"/>
      <w:start w:val="3"/>
    </w:lvl>
  </w:abstractNum>
  <w:abstractNum w:abstractNumId="152">
    <w:nsid w:val="20F4BDAD"/>
    <w:multiLevelType w:val="hybridMultilevel"/>
    <w:lvl w:ilvl="0">
      <w:lvlJc w:val="left"/>
      <w:lvlText w:val="(%1)"/>
      <w:numFmt w:val="lowerLetter"/>
      <w:start w:val="4"/>
    </w:lvl>
    <w:lvl w:ilvl="1">
      <w:lvlJc w:val="left"/>
      <w:lvlText w:val="%2"/>
      <w:numFmt w:val="lowerRoman"/>
      <w:start w:val="1"/>
    </w:lvl>
  </w:abstractNum>
  <w:abstractNum w:abstractNumId="153">
    <w:nsid w:val="639DEFAC"/>
    <w:multiLevelType w:val="hybridMultilevel"/>
    <w:lvl w:ilvl="0">
      <w:lvlJc w:val="left"/>
      <w:lvlText w:val="(%1)"/>
      <w:numFmt w:val="lowerLetter"/>
      <w:start w:val="5"/>
    </w:lvl>
  </w:abstractNum>
  <w:abstractNum w:abstractNumId="154">
    <w:nsid w:val="501F9786"/>
    <w:multiLevelType w:val="hybridMultilevel"/>
    <w:lvl w:ilvl="0">
      <w:lvlJc w:val="left"/>
      <w:lvlText w:val="(%1)"/>
      <w:numFmt w:val="lowerRoman"/>
      <w:start w:val="1"/>
    </w:lvl>
  </w:abstractNum>
  <w:abstractNum w:abstractNumId="155">
    <w:nsid w:val="6B057295"/>
    <w:multiLevelType w:val="hybridMultilevel"/>
    <w:lvl w:ilvl="0">
      <w:lvlJc w:val="left"/>
      <w:lvlText w:val="(%1)"/>
      <w:numFmt w:val="lowerRoman"/>
      <w:start w:val="9"/>
    </w:lvl>
  </w:abstractNum>
  <w:abstractNum w:abstractNumId="156">
    <w:nsid w:val="2771AC80"/>
    <w:multiLevelType w:val="hybridMultilevel"/>
    <w:lvl w:ilvl="0">
      <w:lvlJc w:val="left"/>
      <w:lvlText w:val="(%1)"/>
      <w:numFmt w:val="lowerLetter"/>
      <w:start w:val="1"/>
    </w:lvl>
    <w:lvl w:ilvl="1">
      <w:lvlJc w:val="left"/>
      <w:lvlText w:val="(%2)"/>
      <w:numFmt w:val="lowerRoman"/>
      <w:start w:val="1"/>
    </w:lvl>
  </w:abstractNum>
  <w:abstractNum w:abstractNumId="157">
    <w:nsid w:val="1C4A08EC"/>
    <w:multiLevelType w:val="hybridMultilevel"/>
    <w:lvl w:ilvl="0">
      <w:lvlJc w:val="left"/>
      <w:lvlText w:val="(%1)"/>
      <w:numFmt w:val="lowerLetter"/>
      <w:start w:val="7"/>
    </w:lvl>
  </w:abstractNum>
  <w:abstractNum w:abstractNumId="158">
    <w:nsid w:val="1958BD17"/>
    <w:multiLevelType w:val="hybridMultilevel"/>
    <w:lvl w:ilvl="0">
      <w:lvlJc w:val="left"/>
      <w:lvlText w:val="(%1)"/>
      <w:numFmt w:val="lowerLetter"/>
      <w:start w:val="15"/>
    </w:lvl>
  </w:abstractNum>
  <w:abstractNum w:abstractNumId="159">
    <w:nsid w:val="4E647FE4"/>
    <w:multiLevelType w:val="hybridMultilevel"/>
    <w:lvl w:ilvl="0">
      <w:lvlJc w:val="left"/>
      <w:lvlText w:val="(%1)"/>
      <w:numFmt w:val="lowerLetter"/>
      <w:start w:val="1"/>
    </w:lvl>
    <w:lvl w:ilvl="1">
      <w:lvlJc w:val="left"/>
      <w:lvlText w:val="(%2)"/>
      <w:numFmt w:val="lowerLetter"/>
      <w:start w:val="9"/>
    </w:lvl>
  </w:abstractNum>
  <w:abstractNum w:abstractNumId="160">
    <w:nsid w:val="E0BB885"/>
    <w:multiLevelType w:val="hybridMultilevel"/>
    <w:lvl w:ilvl="0">
      <w:lvlJc w:val="left"/>
      <w:lvlText w:val="(%1)"/>
      <w:numFmt w:val="lowerLetter"/>
      <w:start w:val="25"/>
    </w:lvl>
    <w:lvl w:ilvl="1">
      <w:lvlJc w:val="left"/>
      <w:lvlText w:val="%2"/>
      <w:numFmt w:val="lowerLetter"/>
      <w:start w:val="1"/>
    </w:lvl>
  </w:abstractNum>
  <w:abstractNum w:abstractNumId="161">
    <w:nsid w:val="565976F1"/>
    <w:multiLevelType w:val="hybridMultilevel"/>
    <w:lvl w:ilvl="0">
      <w:lvlJc w:val="left"/>
      <w:lvlText w:val="%1"/>
      <w:numFmt w:val="lowerLetter"/>
      <w:start w:val="1"/>
    </w:lvl>
    <w:lvl w:ilvl="1">
      <w:lvlJc w:val="left"/>
      <w:lvlText w:val="(%2)"/>
      <w:numFmt w:val="lowerRoman"/>
      <w:start w:val="2"/>
    </w:lvl>
  </w:abstractNum>
  <w:abstractNum w:abstractNumId="162">
    <w:nsid w:val="64212B8C"/>
    <w:multiLevelType w:val="hybridMultilevel"/>
    <w:lvl w:ilvl="0">
      <w:lvlJc w:val="left"/>
      <w:lvlText w:val="(%1)"/>
      <w:numFmt w:val="lowerLetter"/>
      <w:start w:val="2"/>
    </w:lvl>
    <w:lvl w:ilvl="1">
      <w:lvlJc w:val="left"/>
      <w:lvlText w:val="%2"/>
      <w:numFmt w:val="lowerRoman"/>
      <w:start w:val="1"/>
    </w:lvl>
  </w:abstractNum>
  <w:abstractNum w:abstractNumId="163">
    <w:nsid w:val="5C17530C"/>
    <w:multiLevelType w:val="hybridMultilevel"/>
    <w:lvl w:ilvl="0">
      <w:lvlJc w:val="left"/>
      <w:lvlText w:val="(%1)"/>
      <w:numFmt w:val="lowerLetter"/>
      <w:start w:val="1"/>
    </w:lvl>
  </w:abstractNum>
  <w:abstractNum w:abstractNumId="164">
    <w:nsid w:val="19A52566"/>
    <w:multiLevelType w:val="hybridMultilevel"/>
    <w:lvl w:ilvl="0">
      <w:lvlJc w:val="left"/>
      <w:lvlText w:val="(%1)"/>
      <w:numFmt w:val="lowerLetter"/>
      <w:start w:val="35"/>
    </w:lvl>
    <w:lvl w:ilvl="1">
      <w:lvlJc w:val="left"/>
      <w:lvlText w:val="(%2)"/>
      <w:numFmt w:val="lowerLetter"/>
      <w:start w:val="1"/>
    </w:lvl>
  </w:abstractNum>
  <w:abstractNum w:abstractNumId="165">
    <w:nsid w:val="335A1DF1"/>
    <w:multiLevelType w:val="hybridMultilevel"/>
    <w:lvl w:ilvl="0">
      <w:lvlJc w:val="left"/>
      <w:lvlText w:val="(%1)"/>
      <w:numFmt w:val="lowerLetter"/>
      <w:start w:val="1"/>
    </w:lvl>
    <w:lvl w:ilvl="1">
      <w:lvlJc w:val="left"/>
      <w:lvlText w:val="(%2)"/>
      <w:numFmt w:val="lowerRoman"/>
      <w:start w:val="1"/>
    </w:lvl>
  </w:abstractNum>
  <w:abstractNum w:abstractNumId="166">
    <w:nsid w:val="28677B7C"/>
    <w:multiLevelType w:val="hybridMultilevel"/>
    <w:lvl w:ilvl="0">
      <w:lvlJc w:val="left"/>
      <w:lvlText w:val="(%1)"/>
      <w:numFmt w:val="lowerLetter"/>
      <w:start w:val="1"/>
    </w:lvl>
  </w:abstractNum>
  <w:abstractNum w:abstractNumId="167">
    <w:nsid w:val="378D97C0"/>
    <w:multiLevelType w:val="hybridMultilevel"/>
    <w:lvl w:ilvl="0">
      <w:lvlJc w:val="left"/>
      <w:lvlText w:val="(%1)"/>
      <w:numFmt w:val="lowerLetter"/>
      <w:start w:val="1"/>
    </w:lvl>
  </w:abstractNum>
  <w:abstractNum w:abstractNumId="168">
    <w:nsid w:val="1D91467C"/>
    <w:multiLevelType w:val="hybridMultilevel"/>
    <w:lvl w:ilvl="0">
      <w:lvlJc w:val="left"/>
      <w:lvlText w:val="(%1)"/>
      <w:numFmt w:val="lowerLetter"/>
      <w:start w:val="1"/>
    </w:lvl>
    <w:lvl w:ilvl="1">
      <w:lvlJc w:val="left"/>
      <w:lvlText w:val="(%2)"/>
      <w:numFmt w:val="lowerRoman"/>
      <w:start w:val="1"/>
    </w:lvl>
  </w:abstractNum>
  <w:abstractNum w:abstractNumId="169">
    <w:nsid w:val="316032BB"/>
    <w:multiLevelType w:val="hybridMultilevel"/>
    <w:lvl w:ilvl="0">
      <w:lvlJc w:val="left"/>
      <w:lvlText w:val="(%1)"/>
      <w:numFmt w:val="lowerLetter"/>
      <w:start w:val="1"/>
    </w:lvl>
  </w:abstractNum>
  <w:abstractNum w:abstractNumId="170">
    <w:nsid w:val="44344C22"/>
    <w:multiLevelType w:val="hybridMultilevel"/>
    <w:lvl w:ilvl="0">
      <w:lvlJc w:val="left"/>
      <w:lvlText w:val="(%1)"/>
      <w:numFmt w:val="lowerLetter"/>
      <w:start w:val="1"/>
    </w:lvl>
  </w:abstractNum>
  <w:abstractNum w:abstractNumId="171">
    <w:nsid w:val="13CDFCFC"/>
    <w:multiLevelType w:val="hybridMultilevel"/>
    <w:lvl w:ilvl="0">
      <w:lvlJc w:val="left"/>
      <w:lvlText w:val="(%1)"/>
      <w:numFmt w:val="lowerLetter"/>
      <w:start w:val="1"/>
    </w:lvl>
  </w:abstractNum>
  <w:abstractNum w:abstractNumId="172">
    <w:nsid w:val="471745E4"/>
    <w:multiLevelType w:val="hybridMultilevel"/>
    <w:lvl w:ilvl="0">
      <w:lvlJc w:val="left"/>
      <w:lvlText w:val="(%1)"/>
      <w:numFmt w:val="lowerLetter"/>
      <w:start w:val="2"/>
    </w:lvl>
  </w:abstractNum>
  <w:abstractNum w:abstractNumId="173">
    <w:nsid w:val="1DDBC66"/>
    <w:multiLevelType w:val="hybridMultilevel"/>
    <w:lvl w:ilvl="0">
      <w:lvlJc w:val="left"/>
      <w:lvlText w:val="."/>
      <w:numFmt w:val="bullet"/>
      <w:start w:val="1"/>
    </w:lvl>
  </w:abstractNum>
  <w:abstractNum w:abstractNumId="174">
    <w:nsid w:val="30AADFDA"/>
    <w:multiLevelType w:val="hybridMultilevel"/>
    <w:lvl w:ilvl="0">
      <w:lvlJc w:val="left"/>
      <w:lvlText w:val="%1"/>
      <w:numFmt w:val="lowerLetter"/>
      <w:start w:val="1"/>
    </w:lvl>
    <w:lvl w:ilvl="1">
      <w:lvlJc w:val="left"/>
      <w:lvlText w:val="(%2)"/>
      <w:numFmt w:val="lowerLetter"/>
      <w:start w:val="1"/>
    </w:lvl>
  </w:abstractNum>
  <w:abstractNum w:abstractNumId="175">
    <w:nsid w:val="30EADA61"/>
    <w:multiLevelType w:val="hybridMultilevel"/>
    <w:lvl w:ilvl="0">
      <w:lvlJc w:val="left"/>
      <w:lvlText w:val="(%1)"/>
      <w:numFmt w:val="lowerLetter"/>
      <w:start w:val="35"/>
    </w:lvl>
    <w:lvl w:ilvl="1">
      <w:lvlJc w:val="left"/>
      <w:lvlText w:val="%2"/>
      <w:numFmt w:val="lowerLetter"/>
      <w:start w:val="1"/>
    </w:lvl>
  </w:abstractNum>
  <w:abstractNum w:abstractNumId="176">
    <w:nsid w:val="27179C0B"/>
    <w:multiLevelType w:val="hybridMultilevel"/>
    <w:lvl w:ilvl="0">
      <w:lvlJc w:val="left"/>
      <w:lvlText w:val="(%1)"/>
      <w:numFmt w:val="lowerLetter"/>
      <w:start w:val="3"/>
    </w:lvl>
    <w:lvl w:ilvl="1">
      <w:lvlJc w:val="left"/>
      <w:lvlText w:val="(%2)"/>
      <w:numFmt w:val="lowerRoman"/>
      <w:start w:val="1"/>
    </w:lvl>
  </w:abstractNum>
  <w:abstractNum w:abstractNumId="177">
    <w:nsid w:val="5E636063"/>
    <w:multiLevelType w:val="hybridMultilevel"/>
    <w:lvl w:ilvl="0">
      <w:lvlJc w:val="left"/>
      <w:lvlText w:val="(%1)"/>
      <w:numFmt w:val="lowerLetter"/>
      <w:start w:val="11"/>
    </w:lvl>
  </w:abstractNum>
  <w:abstractNum w:abstractNumId="178">
    <w:nsid w:val="215641AF"/>
    <w:multiLevelType w:val="hybridMultilevel"/>
    <w:lvl w:ilvl="0">
      <w:lvlJc w:val="left"/>
      <w:lvlText w:val="(%1)"/>
      <w:numFmt w:val="lowerLetter"/>
      <w:start w:val="1"/>
    </w:lvl>
  </w:abstractNum>
  <w:abstractNum w:abstractNumId="179">
    <w:nsid w:val="53280662"/>
    <w:multiLevelType w:val="hybridMultilevel"/>
    <w:lvl w:ilvl="0">
      <w:lvlJc w:val="left"/>
      <w:lvlText w:val="(%1)"/>
      <w:numFmt w:val="decimal"/>
      <w:start w:val="1"/>
    </w:lvl>
  </w:abstractNum>
  <w:abstractNum w:abstractNumId="180">
    <w:nsid w:val="46B24DBC"/>
    <w:multiLevelType w:val="hybridMultilevel"/>
    <w:lvl w:ilvl="0">
      <w:lvlJc w:val="left"/>
      <w:lvlText w:val="(%1)"/>
      <w:numFmt w:val="lowerLetter"/>
      <w:start w:val="25"/>
    </w:lvl>
  </w:abstractNum>
  <w:abstractNum w:abstractNumId="181">
    <w:nsid w:val="75B52783"/>
    <w:multiLevelType w:val="hybridMultilevel"/>
    <w:lvl w:ilvl="0">
      <w:lvlJc w:val="left"/>
      <w:lvlText w:val="(%1)"/>
      <w:numFmt w:val="lowerLetter"/>
      <w:start w:val="3"/>
    </w:lvl>
  </w:abstractNum>
  <w:abstractNum w:abstractNumId="182">
    <w:nsid w:val="57CE66B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83">
    <w:nsid w:val="67A70B69"/>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84">
    <w:nsid w:val="5953172F"/>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185">
    <w:nsid w:val="27EDFE3A"/>
    <w:multiLevelType w:val="hybridMultilevel"/>
    <w:lvl w:ilvl="0">
      <w:lvlJc w:val="left"/>
      <w:lvlText w:val="%1"/>
      <w:numFmt w:val="lowerLetter"/>
      <w:start w:val="1"/>
    </w:lvl>
    <w:lvl w:ilvl="1">
      <w:lvlJc w:val="left"/>
      <w:lvlText w:val="(%2)"/>
      <w:numFmt w:val="lowerLetter"/>
      <w:start w:val="61"/>
    </w:lvl>
  </w:abstractNum>
  <w:abstractNum w:abstractNumId="186">
    <w:nsid w:val="52AC7DFF"/>
    <w:multiLevelType w:val="hybridMultilevel"/>
    <w:lvl w:ilvl="0">
      <w:lvlJc w:val="left"/>
      <w:lvlText w:val="(%1)"/>
      <w:numFmt w:val="lowerLetter"/>
      <w:start w:val="3"/>
    </w:lvl>
    <w:lvl w:ilvl="1">
      <w:lvlJc w:val="left"/>
      <w:lvlText w:val="%2"/>
      <w:numFmt w:val="lowerLetter"/>
      <w:start w:val="1"/>
    </w:lvl>
  </w:abstractNum>
  <w:abstractNum w:abstractNumId="187">
    <w:nsid w:val="C4C3AF"/>
    <w:multiLevelType w:val="hybridMultilevel"/>
    <w:lvl w:ilvl="0">
      <w:lvlJc w:val="left"/>
      <w:lvlText w:val="(%1)"/>
      <w:numFmt w:val="lowerLetter"/>
      <w:start w:val="1"/>
    </w:lvl>
  </w:abstractNum>
  <w:abstractNum w:abstractNumId="188">
    <w:nsid w:val="44380727"/>
    <w:multiLevelType w:val="hybridMultilevel"/>
    <w:lvl w:ilvl="0">
      <w:lvlJc w:val="left"/>
      <w:lvlText w:val="(%1)"/>
      <w:numFmt w:val="lowerLetter"/>
      <w:start w:val="1"/>
    </w:lvl>
  </w:abstractNum>
  <w:abstractNum w:abstractNumId="189">
    <w:nsid w:val="6C053B16"/>
    <w:multiLevelType w:val="hybridMultilevel"/>
    <w:lvl w:ilvl="0">
      <w:lvlJc w:val="left"/>
      <w:lvlText w:val="(%1)"/>
      <w:numFmt w:val="lowerLetter"/>
      <w:start w:val="1"/>
    </w:lvl>
  </w:abstractNum>
  <w:abstractNum w:abstractNumId="190">
    <w:nsid w:val="4F294393"/>
    <w:multiLevelType w:val="hybridMultilevel"/>
    <w:lvl w:ilvl="0">
      <w:lvlJc w:val="left"/>
      <w:lvlText w:val="%1"/>
      <w:numFmt w:val="lowerLetter"/>
      <w:start w:val="1"/>
    </w:lvl>
    <w:lvl w:ilvl="1">
      <w:lvlJc w:val="left"/>
      <w:lvlText w:val="(%2)"/>
      <w:numFmt w:val="lowerLetter"/>
      <w:start w:val="11"/>
    </w:lvl>
  </w:abstractNum>
  <w:abstractNum w:abstractNumId="191">
    <w:nsid w:val="5243BFAC"/>
    <w:multiLevelType w:val="hybridMultilevel"/>
    <w:lvl w:ilvl="0">
      <w:lvlJc w:val="left"/>
      <w:lvlText w:val="(%1)"/>
      <w:numFmt w:val="lowerLetter"/>
      <w:start w:val="35"/>
    </w:lvl>
    <w:lvl w:ilvl="1">
      <w:lvlJc w:val="left"/>
      <w:lvlText w:val="%2"/>
      <w:numFmt w:val="lowerLetter"/>
      <w:start w:val="1"/>
    </w:lvl>
  </w:abstractNum>
  <w:abstractNum w:abstractNumId="192">
    <w:nsid w:val="425EB207"/>
    <w:multiLevelType w:val="hybridMultilevel"/>
    <w:lvl w:ilvl="0">
      <w:lvlJc w:val="left"/>
      <w:lvlText w:val="%1"/>
      <w:numFmt w:val="lowerLetter"/>
      <w:start w:val="1"/>
    </w:lvl>
    <w:lvl w:ilvl="1">
      <w:lvlJc w:val="left"/>
      <w:lvlText w:val="(%2)"/>
      <w:numFmt w:val="lowerLetter"/>
      <w:start w:val="15"/>
    </w:lvl>
  </w:abstractNum>
  <w:abstractNum w:abstractNumId="193">
    <w:nsid w:val="334A6F1F"/>
    <w:multiLevelType w:val="hybridMultilevel"/>
    <w:lvl w:ilvl="0">
      <w:lvlJc w:val="left"/>
      <w:lvlText w:val="(%1)"/>
      <w:numFmt w:val="lowerLetter"/>
      <w:start w:val="9"/>
    </w:lvl>
    <w:lvl w:ilvl="1">
      <w:lvlJc w:val="left"/>
      <w:lvlText w:val="%2"/>
      <w:numFmt w:val="lowerLetter"/>
      <w:start w:val="1"/>
    </w:lvl>
  </w:abstractNum>
  <w:abstractNum w:abstractNumId="194">
    <w:nsid w:val="2E5B12B8"/>
    <w:multiLevelType w:val="hybridMultilevel"/>
    <w:lvl w:ilvl="0">
      <w:lvlJc w:val="left"/>
      <w:lvlText w:val="%1"/>
      <w:numFmt w:val="lowerLetter"/>
      <w:start w:val="1"/>
    </w:lvl>
    <w:lvl w:ilvl="1">
      <w:lvlJc w:val="left"/>
      <w:lvlText w:val="(%2)"/>
      <w:numFmt w:val="lowerLetter"/>
      <w:start w:val="18"/>
    </w:lvl>
  </w:abstractNum>
  <w:abstractNum w:abstractNumId="195">
    <w:nsid w:val="5C03D76D"/>
    <w:multiLevelType w:val="hybridMultilevel"/>
    <w:lvl w:ilvl="0">
      <w:lvlJc w:val="left"/>
      <w:lvlText w:val="(%1)"/>
      <w:numFmt w:val="lowerLetter"/>
      <w:start w:val="25"/>
    </w:lvl>
    <w:lvl w:ilvl="1">
      <w:lvlJc w:val="left"/>
      <w:lvlText w:val="%2"/>
      <w:numFmt w:val="lowerLetter"/>
      <w:start w:val="1"/>
    </w:lvl>
  </w:abstractNum>
  <w:abstractNum w:abstractNumId="196">
    <w:nsid w:val="66A48D11"/>
    <w:multiLevelType w:val="hybridMultilevel"/>
    <w:lvl w:ilvl="0">
      <w:lvlJc w:val="left"/>
      <w:lvlText w:val="(%1)"/>
      <w:numFmt w:val="lowerLetter"/>
      <w:start w:val="21"/>
    </w:lvl>
  </w:abstractNum>
  <w:abstractNum w:abstractNumId="197">
    <w:nsid w:val="56C28E34"/>
    <w:multiLevelType w:val="hybridMultilevel"/>
    <w:lvl w:ilvl="0">
      <w:lvlJc w:val="left"/>
      <w:lvlText w:val="(%1)"/>
      <w:numFmt w:val="lowerLetter"/>
      <w:start w:val="27"/>
    </w:lvl>
  </w:abstractNum>
  <w:abstractNum w:abstractNumId="198">
    <w:nsid w:val="13916F2D"/>
    <w:multiLevelType w:val="hybridMultilevel"/>
    <w:lvl w:ilvl="0">
      <w:lvlJc w:val="left"/>
      <w:lvlText w:val="(%1)"/>
      <w:numFmt w:val="lowerLetter"/>
      <w:start w:val="1"/>
    </w:lvl>
  </w:abstractNum>
  <w:abstractNum w:abstractNumId="199">
    <w:nsid w:val="435D38D"/>
    <w:multiLevelType w:val="hybridMultilevel"/>
    <w:lvl w:ilvl="0">
      <w:lvlJc w:val="left"/>
      <w:lvlText w:val="%1"/>
      <w:numFmt w:val="lowerLetter"/>
      <w:start w:val="1"/>
    </w:lvl>
    <w:lvl w:ilvl="1">
      <w:lvlJc w:val="left"/>
      <w:lvlText w:val="(%2)"/>
      <w:numFmt w:val="lowerLetter"/>
      <w:start w:val="3"/>
    </w:lvl>
  </w:abstractNum>
  <w:abstractNum w:abstractNumId="200">
    <w:nsid w:val="822C0EF"/>
    <w:multiLevelType w:val="hybridMultilevel"/>
    <w:lvl w:ilvl="0">
      <w:lvlJc w:val="left"/>
      <w:lvlText w:val="(%1)"/>
      <w:numFmt w:val="lowerLetter"/>
      <w:start w:val="9"/>
    </w:lvl>
    <w:lvl w:ilvl="1">
      <w:lvlJc w:val="left"/>
      <w:lvlText w:val="(%2)"/>
      <w:numFmt w:val="lowerLetter"/>
      <w:start w:val="5"/>
    </w:lvl>
  </w:abstractNum>
  <w:abstractNum w:abstractNumId="201">
    <w:nsid w:val="57C5BB4F"/>
    <w:multiLevelType w:val="hybridMultilevel"/>
    <w:lvl w:ilvl="0">
      <w:lvlJc w:val="left"/>
      <w:lvlText w:val="(%1)"/>
      <w:numFmt w:val="lowerLetter"/>
      <w:start w:val="10"/>
    </w:lvl>
  </w:abstractNum>
  <w:abstractNum w:abstractNumId="202">
    <w:nsid w:val="1803D089"/>
    <w:multiLevelType w:val="hybridMultilevel"/>
    <w:lvl w:ilvl="0">
      <w:lvlJc w:val="left"/>
      <w:lvlText w:val="%1"/>
      <w:numFmt w:val="lowerLetter"/>
      <w:start w:val="1"/>
    </w:lvl>
    <w:lvl w:ilvl="1">
      <w:lvlJc w:val="left"/>
      <w:lvlText w:val="(%2)"/>
      <w:numFmt w:val="lowerLetter"/>
      <w:start w:val="20"/>
    </w:lvl>
  </w:abstractNum>
  <w:abstractNum w:abstractNumId="203">
    <w:nsid w:val="4F3A06D4"/>
    <w:multiLevelType w:val="hybridMultilevel"/>
    <w:lvl w:ilvl="0">
      <w:lvlJc w:val="left"/>
      <w:lvlText w:val="(%1)"/>
      <w:numFmt w:val="lowerLetter"/>
      <w:start w:val="35"/>
    </w:lvl>
    <w:lvl w:ilvl="1">
      <w:lvlJc w:val="left"/>
      <w:lvlText w:val="(%2)"/>
      <w:numFmt w:val="lowerLetter"/>
      <w:start w:val="23"/>
    </w:lvl>
  </w:abstractNum>
  <w:abstractNum w:abstractNumId="204">
    <w:nsid w:val="59A377B6"/>
    <w:multiLevelType w:val="hybridMultilevel"/>
    <w:lvl w:ilvl="0">
      <w:lvlJc w:val="left"/>
      <w:lvlText w:val="(%1)"/>
      <w:numFmt w:val="lowerLetter"/>
      <w:start w:val="27"/>
    </w:lvl>
  </w:abstractNum>
  <w:abstractNum w:abstractNumId="205">
    <w:nsid w:val="48AEB063"/>
    <w:multiLevelType w:val="hybridMultilevel"/>
    <w:lvl w:ilvl="0">
      <w:lvlJc w:val="left"/>
      <w:lvlText w:val="(%1)"/>
      <w:numFmt w:val="upperLetter"/>
      <w:start w:val="1"/>
    </w:lvl>
  </w:abstractNum>
  <w:abstractNum w:abstractNumId="206">
    <w:nsid w:val="24E135"/>
    <w:multiLevelType w:val="hybridMultilevel"/>
    <w:lvl w:ilvl="0">
      <w:lvlJc w:val="left"/>
      <w:lvlText w:val="%1"/>
      <w:numFmt w:val="lowerLetter"/>
      <w:start w:val="1"/>
    </w:lvl>
    <w:lvl w:ilvl="1">
      <w:lvlJc w:val="left"/>
      <w:lvlText w:val="(%2)"/>
      <w:numFmt w:val="lowerLetter"/>
      <w:start w:val="1"/>
    </w:lvl>
  </w:abstractNum>
  <w:abstractNum w:abstractNumId="207">
    <w:nsid w:val="BB13C1"/>
    <w:multiLevelType w:val="hybridMultilevel"/>
    <w:lvl w:ilvl="0">
      <w:lvlJc w:val="left"/>
      <w:lvlText w:val="(%1)"/>
      <w:numFmt w:val="lowerLetter"/>
      <w:start w:val="61"/>
    </w:lvl>
    <w:lvl w:ilvl="1">
      <w:lvlJc w:val="left"/>
      <w:lvlText w:val="%2"/>
      <w:numFmt w:val="lowerLetter"/>
      <w:start w:val="1"/>
    </w:lvl>
  </w:abstractNum>
  <w:abstractNum w:abstractNumId="208">
    <w:nsid w:val="271210C7"/>
    <w:multiLevelType w:val="hybridMultilevel"/>
    <w:lvl w:ilvl="0">
      <w:lvlJc w:val="left"/>
      <w:lvlText w:val="(%1)"/>
      <w:numFmt w:val="lowerLetter"/>
      <w:start w:val="5"/>
    </w:lvl>
  </w:abstractNum>
  <w:abstractNum w:abstractNumId="209">
    <w:nsid w:val="217B22E4"/>
    <w:multiLevelType w:val="hybridMultilevel"/>
    <w:lvl w:ilvl="0">
      <w:lvlJc w:val="left"/>
      <w:lvlText w:val="(%1)"/>
      <w:numFmt w:val="lowerLetter"/>
      <w:start w:val="25"/>
    </w:lvl>
    <w:lvl w:ilvl="1">
      <w:lvlJc w:val="left"/>
      <w:lvlText w:val="(%2)"/>
      <w:numFmt w:val="lowerLetter"/>
      <w:start w:val="18"/>
    </w:lvl>
  </w:abstractNum>
  <w:abstractNum w:abstractNumId="210">
    <w:nsid w:val="53E31A24"/>
    <w:multiLevelType w:val="hybridMultilevel"/>
    <w:lvl w:ilvl="0">
      <w:lvlJc w:val="left"/>
      <w:lvlText w:val="(%1)"/>
      <w:numFmt w:val="lowerLetter"/>
      <w:start w:val="19"/>
    </w:lvl>
  </w:abstractNum>
  <w:abstractNum w:abstractNumId="211">
    <w:nsid w:val="6DC45E83"/>
    <w:multiLevelType w:val="hybridMultilevel"/>
    <w:lvl w:ilvl="0">
      <w:lvlJc w:val="left"/>
      <w:lvlText w:val="(%1)"/>
      <w:numFmt w:val="lowerLetter"/>
      <w:start w:val="27"/>
    </w:lvl>
  </w:abstractNum>
  <w:abstractNum w:abstractNumId="212">
    <w:nsid w:val="17304A67"/>
    <w:multiLevelType w:val="hybridMultilevel"/>
    <w:lvl w:ilvl="0">
      <w:lvlJc w:val="left"/>
      <w:lvlText w:val="%1"/>
      <w:numFmt w:val="lowerLetter"/>
      <w:start w:val="1"/>
    </w:lvl>
    <w:lvl w:ilvl="1">
      <w:lvlJc w:val="left"/>
      <w:lvlText w:val="(%2)"/>
      <w:numFmt w:val="lowerLetter"/>
      <w:start w:val="1"/>
    </w:lvl>
  </w:abstractNum>
  <w:abstractNum w:abstractNumId="213">
    <w:nsid w:val="2BB180D8"/>
    <w:multiLevelType w:val="hybridMultilevel"/>
    <w:lvl w:ilvl="0">
      <w:lvlJc w:val="left"/>
      <w:lvlText w:val="(%1)"/>
      <w:numFmt w:val="lowerLetter"/>
      <w:start w:val="35"/>
    </w:lvl>
    <w:lvl w:ilvl="1">
      <w:lvlJc w:val="left"/>
      <w:lvlText w:val="%2"/>
      <w:numFmt w:val="lowerLetter"/>
      <w:start w:val="1"/>
    </w:lvl>
  </w:abstractNum>
  <w:abstractNum w:abstractNumId="214">
    <w:nsid w:val="556B69ED"/>
    <w:multiLevelType w:val="hybridMultilevel"/>
    <w:lvl w:ilvl="0">
      <w:lvlJc w:val="left"/>
      <w:lvlText w:val="(%1)"/>
      <w:numFmt w:val="lowerLetter"/>
      <w:start w:val="25"/>
    </w:lvl>
    <w:lvl w:ilvl="1">
      <w:lvlJc w:val="left"/>
      <w:lvlText w:val="%2"/>
      <w:numFmt w:val="lowerLetter"/>
      <w:start w:val="1"/>
    </w:lvl>
  </w:abstractNum>
  <w:abstractNum w:abstractNumId="215">
    <w:nsid w:val="70836196"/>
    <w:multiLevelType w:val="hybridMultilevel"/>
    <w:lvl w:ilvl="0">
      <w:lvlJc w:val="left"/>
      <w:lvlText w:val="(%1)"/>
      <w:numFmt w:val="lowerLetter"/>
      <w:start w:val="61"/>
    </w:lvl>
    <w:lvl w:ilvl="1">
      <w:lvlJc w:val="left"/>
      <w:lvlText w:val="(%2)"/>
      <w:numFmt w:val="lowerLetter"/>
      <w:start w:val="4"/>
    </w:lvl>
  </w:abstractNum>
  <w:abstractNum w:abstractNumId="216">
    <w:nsid w:val="539F7F12"/>
    <w:multiLevelType w:val="hybridMultilevel"/>
    <w:lvl w:ilvl="0">
      <w:lvlJc w:val="left"/>
      <w:lvlText w:val="(%1)"/>
      <w:numFmt w:val="upperLetter"/>
      <w:start w:val="3"/>
    </w:lvl>
    <w:lvl w:ilvl="1">
      <w:lvlJc w:val="left"/>
      <w:lvlText w:val="(%2)"/>
      <w:numFmt w:val="lowerLetter"/>
      <w:start w:val="9"/>
    </w:lvl>
  </w:abstractNum>
  <w:abstractNum w:abstractNumId="217">
    <w:nsid w:val="2817E7EC"/>
    <w:multiLevelType w:val="hybridMultilevel"/>
    <w:lvl w:ilvl="0">
      <w:lvlJc w:val="left"/>
      <w:lvlText w:val="(%1)"/>
      <w:numFmt w:val="lowerLetter"/>
      <w:start w:val="19"/>
    </w:lvl>
  </w:abstractNum>
  <w:abstractNum w:abstractNumId="218">
    <w:nsid w:val="71482545"/>
    <w:multiLevelType w:val="hybridMultilevel"/>
    <w:lvl w:ilvl="0">
      <w:lvlJc w:val="left"/>
      <w:lvlText w:val="%1"/>
      <w:numFmt w:val="lowerLetter"/>
      <w:start w:val="1"/>
    </w:lvl>
    <w:lvl w:ilvl="1">
      <w:lvlJc w:val="left"/>
      <w:lvlText w:val="(%2)"/>
      <w:numFmt w:val="lowerLetter"/>
      <w:start w:val="1"/>
    </w:lvl>
  </w:abstractNum>
  <w:abstractNum w:abstractNumId="219">
    <w:nsid w:val="17D78639"/>
    <w:multiLevelType w:val="hybridMultilevel"/>
    <w:lvl w:ilvl="0">
      <w:lvlJc w:val="left"/>
      <w:lvlText w:val="(%1)"/>
      <w:numFmt w:val="lowerLetter"/>
      <w:start w:val="35"/>
    </w:lvl>
    <w:lvl w:ilvl="1">
      <w:lvlJc w:val="left"/>
      <w:lvlText w:val="%2"/>
      <w:numFmt w:val="lowerLetter"/>
      <w:start w:val="1"/>
    </w:lvl>
  </w:abstractNum>
  <w:abstractNum w:abstractNumId="220">
    <w:nsid w:val="141D2302"/>
    <w:multiLevelType w:val="hybridMultilevel"/>
    <w:lvl w:ilvl="0">
      <w:lvlJc w:val="left"/>
      <w:lvlText w:val="(%1)"/>
      <w:numFmt w:val="lowerLetter"/>
      <w:start w:val="5"/>
    </w:lvl>
  </w:abstractNum>
  <w:abstractNum w:abstractNumId="221">
    <w:nsid w:val="407168D8"/>
    <w:multiLevelType w:val="hybridMultilevel"/>
    <w:lvl w:ilvl="0">
      <w:lvlJc w:val="left"/>
      <w:lvlText w:val="(%1)"/>
      <w:numFmt w:val="lowerLetter"/>
      <w:start w:val="19"/>
    </w:lvl>
  </w:abstractNum>
  <w:abstractNum w:abstractNumId="222">
    <w:nsid w:val="6A1B45E5"/>
    <w:multiLevelType w:val="hybridMultilevel"/>
    <w:lvl w:ilvl="0">
      <w:lvlJc w:val="left"/>
      <w:lvlText w:val="(%1)"/>
      <w:numFmt w:val="lowerRoman"/>
      <w:start w:val="2"/>
    </w:lvl>
  </w:abstractNum>
  <w:abstractNum w:abstractNumId="223">
    <w:nsid w:val="567BD50A"/>
    <w:multiLevelType w:val="hybridMultilevel"/>
    <w:lvl w:ilvl="0">
      <w:lvlJc w:val="left"/>
      <w:lvlText w:val="(%1)"/>
      <w:numFmt w:val="lowerLetter"/>
      <w:start w:val="1"/>
    </w:lvl>
  </w:abstractNum>
  <w:abstractNum w:abstractNumId="224">
    <w:nsid w:val="73BBD7F8"/>
    <w:multiLevelType w:val="hybridMultilevel"/>
    <w:lvl w:ilvl="0">
      <w:lvlJc w:val="left"/>
      <w:lvlText w:val="(%1)"/>
      <w:numFmt w:val="lowerLetter"/>
      <w:start w:val="10"/>
    </w:lvl>
  </w:abstractNum>
  <w:abstractNum w:abstractNumId="225">
    <w:nsid w:val="1876589D"/>
    <w:multiLevelType w:val="hybridMultilevel"/>
    <w:lvl w:ilvl="0">
      <w:lvlJc w:val="left"/>
      <w:lvlText w:val="(%1)"/>
      <w:numFmt w:val="lowerLetter"/>
      <w:start w:val="1"/>
    </w:lvl>
  </w:abstractNum>
  <w:abstractNum w:abstractNumId="226">
    <w:nsid w:val="327FAC77"/>
    <w:multiLevelType w:val="hybridMultilevel"/>
    <w:lvl w:ilvl="0">
      <w:lvlJc w:val="left"/>
      <w:lvlText w:val="(%1)"/>
      <w:numFmt w:val="lowerLetter"/>
      <w:start w:val="9"/>
    </w:lvl>
  </w:abstractNum>
  <w:abstractNum w:abstractNumId="227">
    <w:nsid w:val="5A606509"/>
    <w:multiLevelType w:val="hybridMultilevel"/>
    <w:lvl w:ilvl="0">
      <w:lvlJc w:val="left"/>
      <w:lvlText w:val="%1"/>
      <w:numFmt w:val="lowerLetter"/>
      <w:start w:val="1"/>
    </w:lvl>
    <w:lvl w:ilvl="1">
      <w:lvlJc w:val="left"/>
      <w:lvlText w:val="(%2)"/>
      <w:numFmt w:val="lowerLetter"/>
      <w:start w:val="1"/>
    </w:lvl>
  </w:abstractNum>
  <w:abstractNum w:abstractNumId="228">
    <w:nsid w:val="6F38E6D1"/>
    <w:multiLevelType w:val="hybridMultilevel"/>
    <w:lvl w:ilvl="0">
      <w:lvlJc w:val="left"/>
      <w:lvlText w:val="(%1)"/>
      <w:numFmt w:val="lowerLetter"/>
      <w:start w:val="35"/>
    </w:lvl>
    <w:lvl w:ilvl="1">
      <w:lvlJc w:val="left"/>
      <w:lvlText w:val="%2"/>
      <w:numFmt w:val="lowerLetter"/>
      <w:start w:val="1"/>
    </w:lvl>
  </w:abstractNum>
  <w:abstractNum w:abstractNumId="229">
    <w:nsid w:val="46111BA5"/>
    <w:multiLevelType w:val="hybridMultilevel"/>
    <w:lvl w:ilvl="0">
      <w:lvlJc w:val="left"/>
      <w:lvlText w:val="%1"/>
      <w:numFmt w:val="lowerRoman"/>
      <w:start w:val="1"/>
    </w:lvl>
    <w:lvl w:ilvl="1">
      <w:lvlJc w:val="left"/>
      <w:lvlText w:val="(%2)"/>
      <w:numFmt w:val="lowerLetter"/>
      <w:start w:val="3"/>
    </w:lvl>
  </w:abstractNum>
  <w:abstractNum w:abstractNumId="230">
    <w:nsid w:val="5E963896"/>
    <w:multiLevelType w:val="hybridMultilevel"/>
    <w:lvl w:ilvl="0">
      <w:lvlJc w:val="left"/>
      <w:lvlText w:val="(%1)"/>
      <w:numFmt w:val="lowerRoman"/>
      <w:start w:val="4"/>
    </w:lvl>
    <w:lvl w:ilvl="1">
      <w:lvlJc w:val="left"/>
      <w:lvlText w:val="(%2)"/>
      <w:numFmt w:val="lowerLetter"/>
      <w:start w:val="9"/>
    </w:lvl>
  </w:abstractNum>
  <w:abstractNum w:abstractNumId="231">
    <w:nsid w:val="775BA7C1"/>
    <w:multiLevelType w:val="hybridMultilevel"/>
    <w:lvl w:ilvl="0">
      <w:lvlJc w:val="left"/>
      <w:lvlText w:val="%1"/>
      <w:numFmt w:val="lowerLetter"/>
      <w:start w:val="1"/>
    </w:lvl>
    <w:lvl w:ilvl="1">
      <w:lvlJc w:val="left"/>
      <w:lvlText w:val="(%2)"/>
      <w:numFmt w:val="lowerLetter"/>
      <w:start w:val="10"/>
    </w:lvl>
  </w:abstractNum>
  <w:abstractNum w:abstractNumId="232">
    <w:nsid w:val="1DD6D6F4"/>
    <w:multiLevelType w:val="hybridMultilevel"/>
    <w:lvl w:ilvl="0">
      <w:lvlJc w:val="left"/>
      <w:lvlText w:val="(%1)"/>
      <w:numFmt w:val="lowerLetter"/>
      <w:start w:val="24"/>
    </w:lvl>
    <w:lvl w:ilvl="1">
      <w:lvlJc w:val="left"/>
      <w:lvlText w:val="(%2)"/>
      <w:numFmt w:val="lowerLetter"/>
      <w:start w:val="16"/>
    </w:lvl>
  </w:abstractNum>
  <w:abstractNum w:abstractNumId="233">
    <w:nsid w:val="769A091F"/>
    <w:multiLevelType w:val="hybridMultilevel"/>
    <w:lvl w:ilvl="0">
      <w:lvlJc w:val="left"/>
      <w:lvlText w:val="(%1)"/>
      <w:numFmt w:val="lowerLetter"/>
      <w:start w:val="1"/>
    </w:lvl>
  </w:abstractNum>
  <w:abstractNum w:abstractNumId="234">
    <w:nsid w:val="4695AE95"/>
    <w:multiLevelType w:val="hybridMultilevel"/>
    <w:lvl w:ilvl="0">
      <w:lvlJc w:val="left"/>
      <w:lvlText w:val="(%1)"/>
      <w:numFmt w:val="decimal"/>
      <w:start w:val="10"/>
    </w:lvl>
  </w:abstractNum>
  <w:abstractNum w:abstractNumId="235">
    <w:nsid w:val="777A4EAA"/>
    <w:multiLevelType w:val="hybridMultilevel"/>
    <w:lvl w:ilvl="0">
      <w:lvlJc w:val="left"/>
      <w:lvlText w:val="(%1)"/>
      <w:numFmt w:val="lowerLetter"/>
      <w:start w:val="1"/>
    </w:lvl>
  </w:abstractNum>
  <w:abstractNum w:abstractNumId="236">
    <w:nsid w:val="3F48B982"/>
    <w:multiLevelType w:val="hybridMultilevel"/>
    <w:lvl w:ilvl="0">
      <w:lvlJc w:val="left"/>
      <w:lvlText w:val="(%1)"/>
      <w:numFmt w:val="lowerLetter"/>
      <w:start w:val="1"/>
    </w:lvl>
  </w:abstractNum>
  <w:abstractNum w:abstractNumId="237">
    <w:nsid w:val="46BA8FCA"/>
    <w:multiLevelType w:val="hybridMultilevel"/>
    <w:lvl w:ilvl="0">
      <w:lvlJc w:val="left"/>
      <w:lvlText w:val="(%1)"/>
      <w:numFmt w:val="lowerLetter"/>
      <w:start w:val="4"/>
    </w:lvl>
  </w:abstractNum>
  <w:abstractNum w:abstractNumId="238">
    <w:nsid w:val="7835626C"/>
    <w:multiLevelType w:val="hybridMultilevel"/>
    <w:lvl w:ilvl="0">
      <w:lvlJc w:val="left"/>
      <w:lvlText w:val="(%1)"/>
      <w:numFmt w:val="lowerLetter"/>
      <w:start w:val="1"/>
    </w:lvl>
  </w:abstractNum>
  <w:abstractNum w:abstractNumId="239">
    <w:nsid w:val="665ACA49"/>
    <w:multiLevelType w:val="hybridMultilevel"/>
    <w:lvl w:ilvl="0">
      <w:lvlJc w:val="left"/>
      <w:lvlText w:val="(%1)"/>
      <w:numFmt w:val="lowerLetter"/>
      <w:start w:val="1"/>
    </w:lvl>
  </w:abstractNum>
  <w:abstractNum w:abstractNumId="240">
    <w:nsid w:val="6835B2AE"/>
    <w:multiLevelType w:val="hybridMultilevel"/>
    <w:lvl w:ilvl="0">
      <w:lvlJc w:val="left"/>
      <w:lvlText w:val="(%1)"/>
      <w:numFmt w:val="lowerLetter"/>
      <w:start w:val="1"/>
    </w:lvl>
  </w:abstractNum>
  <w:abstractNum w:abstractNumId="241">
    <w:nsid w:val="4C187C9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42">
    <w:nsid w:val="541F28CD"/>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243">
    <w:nsid w:val="7F65FD16"/>
    <w:multiLevelType w:val="hybridMultilevel"/>
    <w:lvl w:ilvl="0">
      <w:lvlJc w:val="left"/>
      <w:lvlText w:val="(%1)"/>
      <w:numFmt w:val="lowerLetter"/>
      <w:start w:val="1"/>
    </w:lvl>
    <w:lvl w:ilvl="1">
      <w:lvlJc w:val="left"/>
      <w:lvlText w:val="(%2)"/>
      <w:numFmt w:val="lowerRoman"/>
      <w:start w:val="1"/>
    </w:lvl>
  </w:abstractNum>
  <w:abstractNum w:abstractNumId="244">
    <w:nsid w:val="77C9FD68"/>
    <w:multiLevelType w:val="hybridMultilevel"/>
    <w:lvl w:ilvl="0">
      <w:lvlJc w:val="left"/>
      <w:lvlText w:val="(%1)"/>
      <w:numFmt w:val="lowerLetter"/>
      <w:start w:val="2"/>
    </w:lvl>
  </w:abstractNum>
  <w:abstractNum w:abstractNumId="245">
    <w:nsid w:val="298A92BA"/>
    <w:multiLevelType w:val="hybridMultilevel"/>
    <w:lvl w:ilvl="0">
      <w:lvlJc w:val="left"/>
      <w:lvlText w:val="(%1)"/>
      <w:numFmt w:val="lowerLetter"/>
      <w:start w:val="35"/>
    </w:lvl>
    <w:lvl w:ilvl="1">
      <w:lvlJc w:val="left"/>
      <w:lvlText w:val="(%2)"/>
      <w:numFmt w:val="lowerLetter"/>
      <w:start w:val="3"/>
    </w:lvl>
  </w:abstractNum>
  <w:abstractNum w:abstractNumId="246">
    <w:nsid w:val="6FE95EAC"/>
    <w:multiLevelType w:val="hybridMultilevel"/>
    <w:lvl w:ilvl="0">
      <w:lvlJc w:val="left"/>
      <w:lvlText w:val="(%1)"/>
      <w:numFmt w:val="lowerLetter"/>
      <w:start w:val="5"/>
    </w:lvl>
  </w:abstractNum>
  <w:abstractNum w:abstractNumId="247">
    <w:nsid w:val="4B697C7A"/>
    <w:multiLevelType w:val="hybridMultilevel"/>
    <w:lvl w:ilvl="0">
      <w:lvlJc w:val="left"/>
      <w:lvlText w:val="(%1)"/>
      <w:numFmt w:val="lowerLetter"/>
      <w:start w:val="1"/>
    </w:lvl>
    <w:lvl w:ilvl="1">
      <w:lvlJc w:val="left"/>
      <w:lvlText w:val="(%2)"/>
      <w:numFmt w:val="lowerRoman"/>
      <w:start w:val="1"/>
    </w:lvl>
  </w:abstractNum>
  <w:abstractNum w:abstractNumId="248">
    <w:nsid w:val="51A27AA6"/>
    <w:multiLevelType w:val="hybridMultilevel"/>
    <w:lvl w:ilvl="0">
      <w:lvlJc w:val="left"/>
      <w:lvlText w:val="(%1)"/>
      <w:numFmt w:val="lowerLetter"/>
      <w:start w:val="2"/>
    </w:lvl>
  </w:abstractNum>
  <w:abstractNum w:abstractNumId="249">
    <w:nsid w:val="613183F2"/>
    <w:multiLevelType w:val="hybridMultilevel"/>
    <w:lvl w:ilvl="0">
      <w:lvlJc w:val="left"/>
      <w:lvlText w:val="(%1)"/>
      <w:numFmt w:val="lowerLetter"/>
      <w:start w:val="1"/>
    </w:lvl>
    <w:lvl w:ilvl="1">
      <w:lvlJc w:val="left"/>
      <w:lvlText w:val="(%2)"/>
      <w:numFmt w:val="lowerRoman"/>
      <w:start w:val="1"/>
    </w:lvl>
  </w:abstractNum>
  <w:abstractNum w:abstractNumId="250">
    <w:nsid w:val="634102B4"/>
    <w:multiLevelType w:val="hybridMultilevel"/>
    <w:lvl w:ilvl="0">
      <w:lvlJc w:val="left"/>
      <w:lvlText w:val="(%1)"/>
      <w:numFmt w:val="lowerLetter"/>
      <w:start w:val="25"/>
    </w:lvl>
    <w:lvl w:ilvl="1">
      <w:lvlJc w:val="left"/>
      <w:lvlText w:val="%2"/>
      <w:numFmt w:val="lowerRoman"/>
      <w:start w:val="1"/>
    </w:lvl>
  </w:abstractNum>
  <w:abstractNum w:abstractNumId="251">
    <w:nsid w:val="65BF9DA8"/>
    <w:multiLevelType w:val="hybridMultilevel"/>
    <w:lvl w:ilvl="0">
      <w:lvlJc w:val="left"/>
      <w:lvlText w:val="%1"/>
      <w:numFmt w:val="lowerLetter"/>
      <w:start w:val="1"/>
    </w:lvl>
    <w:lvl w:ilvl="1">
      <w:lvlJc w:val="left"/>
      <w:lvlText w:val="(%2)"/>
      <w:numFmt w:val="lowerRoman"/>
      <w:start w:val="4"/>
    </w:lvl>
  </w:abstractNum>
  <w:abstractNum w:abstractNumId="252">
    <w:nsid w:val="21A2ECCA"/>
    <w:multiLevelType w:val="hybridMultilevel"/>
    <w:lvl w:ilvl="0">
      <w:lvlJc w:val="left"/>
      <w:lvlText w:val="(%1)"/>
      <w:numFmt w:val="lowerLetter"/>
      <w:start w:val="2"/>
    </w:lvl>
    <w:lvl w:ilvl="1">
      <w:lvlJc w:val="left"/>
      <w:lvlText w:val="%2"/>
      <w:numFmt w:val="lowerRoman"/>
      <w:start w:val="1"/>
    </w:lvl>
  </w:abstractNum>
  <w:abstractNum w:abstractNumId="253">
    <w:nsid w:val="4D5C4899"/>
    <w:multiLevelType w:val="hybridMultilevel"/>
    <w:lvl w:ilvl="0">
      <w:lvlJc w:val="left"/>
      <w:lvlText w:val="(%1)"/>
      <w:numFmt w:val="lowerLetter"/>
      <w:start w:val="3"/>
    </w:lvl>
    <w:lvl w:ilvl="1">
      <w:lvlJc w:val="left"/>
      <w:lvlText w:val="(%2)"/>
      <w:numFmt w:val="lowerLetter"/>
      <w:start w:val="5"/>
    </w:lvl>
  </w:abstractNum>
  <w:abstractNum w:abstractNumId="254">
    <w:nsid w:val="3C3B72B2"/>
    <w:multiLevelType w:val="hybridMultilevel"/>
    <w:lvl w:ilvl="0">
      <w:lvlJc w:val="left"/>
      <w:lvlText w:val="%1"/>
      <w:numFmt w:val="lowerLetter"/>
      <w:start w:val="1"/>
    </w:lvl>
    <w:lvl w:ilvl="1">
      <w:lvlJc w:val="left"/>
      <w:lvlText w:val="(%2)"/>
      <w:numFmt w:val="lowerLetter"/>
      <w:start w:val="6"/>
    </w:lvl>
  </w:abstractNum>
  <w:abstractNum w:abstractNumId="255">
    <w:nsid w:val="155EC4C2"/>
    <w:multiLevelType w:val="hybridMultilevel"/>
    <w:lvl w:ilvl="0">
      <w:lvlJc w:val="left"/>
      <w:lvlText w:val="(%1)"/>
      <w:numFmt w:val="lowerLetter"/>
      <w:start w:val="3"/>
    </w:lvl>
    <w:lvl w:ilvl="1">
      <w:lvlJc w:val="left"/>
      <w:lvlText w:val="%2"/>
      <w:numFmt w:val="lowerLetter"/>
      <w:start w:val="1"/>
    </w:lvl>
  </w:abstractNum>
  <w:abstractNum w:abstractNumId="256">
    <w:nsid w:val="65D2A137"/>
    <w:multiLevelType w:val="hybridMultilevel"/>
    <w:lvl w:ilvl="0">
      <w:lvlJc w:val="left"/>
      <w:lvlText w:val="%1"/>
      <w:numFmt w:val="lowerLetter"/>
      <w:start w:val="1"/>
    </w:lvl>
    <w:lvl w:ilvl="1">
      <w:lvlJc w:val="left"/>
      <w:lvlText w:val="(%2)"/>
      <w:numFmt w:val="lowerLetter"/>
      <w:start w:val="4"/>
    </w:lvl>
  </w:abstractNum>
  <w:abstractNum w:abstractNumId="257">
    <w:nsid w:val="6EBB1F2A"/>
    <w:multiLevelType w:val="hybridMultilevel"/>
    <w:lvl w:ilvl="0">
      <w:lvlJc w:val="left"/>
      <w:lvlText w:val="(%1)"/>
      <w:numFmt w:val="lowerLetter"/>
      <w:start w:val="35"/>
    </w:lvl>
    <w:lvl w:ilvl="1">
      <w:lvlJc w:val="left"/>
      <w:lvlText w:val="(%2)"/>
      <w:numFmt w:val="lowerLetter"/>
      <w:start w:val="6"/>
    </w:lvl>
  </w:abstractNum>
  <w:abstractNum w:abstractNumId="258">
    <w:nsid w:val="6FBF29CB"/>
    <w:multiLevelType w:val="hybridMultilevel"/>
    <w:lvl w:ilvl="0">
      <w:lvlJc w:val="left"/>
      <w:lvlText w:val="(%1)"/>
      <w:numFmt w:val="lowerLetter"/>
      <w:start w:val="7"/>
    </w:lvl>
  </w:abstractNum>
  <w:abstractNum w:abstractNumId="259">
    <w:nsid w:val="550B8808"/>
    <w:multiLevelType w:val="hybridMultilevel"/>
    <w:lvl w:ilvl="0">
      <w:lvlJc w:val="left"/>
      <w:lvlText w:val="%1"/>
      <w:numFmt w:val="upperLetter"/>
      <w:start w:val="1"/>
    </w:lvl>
    <w:lvl w:ilvl="1">
      <w:lvlJc w:val="left"/>
      <w:lvlText w:val="(%2)"/>
      <w:numFmt w:val="lowerLetter"/>
      <w:start w:val="9"/>
    </w:lvl>
  </w:abstractNum>
  <w:abstractNum w:abstractNumId="260">
    <w:nsid w:val="34CC3ACF"/>
    <w:multiLevelType w:val="hybridMultilevel"/>
    <w:lvl w:ilvl="0">
      <w:lvlJc w:val="left"/>
      <w:lvlText w:val="(%1)"/>
      <w:numFmt w:val="upperLetter"/>
      <w:start w:val="3"/>
    </w:lvl>
    <w:lvl w:ilvl="1">
      <w:lvlJc w:val="left"/>
      <w:lvlText w:val="(%2)"/>
      <w:numFmt w:val="lowerLetter"/>
      <w:start w:val="10"/>
    </w:lvl>
  </w:abstractNum>
  <w:abstractNum w:abstractNumId="261">
    <w:nsid w:val="4E556261"/>
    <w:multiLevelType w:val="hybridMultilevel"/>
    <w:lvl w:ilvl="0">
      <w:lvlJc w:val="left"/>
      <w:lvlText w:val="%1"/>
      <w:numFmt w:val="lowerLetter"/>
      <w:start w:val="1"/>
    </w:lvl>
    <w:lvl w:ilvl="1">
      <w:lvlJc w:val="left"/>
      <w:lvlText w:val="(%2)"/>
      <w:numFmt w:val="lowerLetter"/>
      <w:start w:val="1"/>
    </w:lvl>
  </w:abstractNum>
  <w:abstractNum w:abstractNumId="262">
    <w:nsid w:val="4C672FC9"/>
    <w:multiLevelType w:val="hybridMultilevel"/>
    <w:lvl w:ilvl="0">
      <w:lvlJc w:val="left"/>
      <w:lvlText w:val="(%1)"/>
      <w:numFmt w:val="lowerLetter"/>
      <w:start w:val="25"/>
    </w:lvl>
    <w:lvl w:ilvl="1">
      <w:lvlJc w:val="left"/>
      <w:lvlText w:val="%2"/>
      <w:numFmt w:val="lowerLetter"/>
      <w:start w:val="1"/>
    </w:lvl>
  </w:abstractNum>
  <w:abstractNum w:abstractNumId="263">
    <w:nsid w:val="52A311C3"/>
    <w:multiLevelType w:val="hybridMultilevel"/>
    <w:lvl w:ilvl="0">
      <w:lvlJc w:val="left"/>
      <w:lvlText w:val="(%1)"/>
      <w:numFmt w:val="lowerLetter"/>
      <w:start w:val="2"/>
    </w:lvl>
  </w:abstractNum>
  <w:abstractNum w:abstractNumId="264">
    <w:nsid w:val="44EF6B80"/>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265">
    <w:nsid w:val="12FCDE5E"/>
    <w:multiLevelType w:val="hybridMultilevel"/>
    <w:lvl w:ilvl="0">
      <w:lvlJc w:val="left"/>
      <w:lvlText w:val="(%1)"/>
      <w:numFmt w:val="lowerRoman"/>
      <w:start w:val="7"/>
    </w:lvl>
    <w:lvl w:ilvl="1">
      <w:lvlJc w:val="left"/>
      <w:lvlText w:val="(%2)"/>
      <w:numFmt w:val="lowerLetter"/>
      <w:start w:val="5"/>
    </w:lvl>
    <w:lvl w:ilvl="2">
      <w:lvlJc w:val="left"/>
      <w:lvlText w:val="%3"/>
      <w:numFmt w:val="lowerRoman"/>
      <w:start w:val="1"/>
    </w:lvl>
  </w:abstractNum>
  <w:abstractNum w:abstractNumId="266">
    <w:nsid w:val="4A1D606E"/>
    <w:multiLevelType w:val="hybridMultilevel"/>
    <w:lvl w:ilvl="0">
      <w:lvlJc w:val="left"/>
      <w:lvlText w:val="%1"/>
      <w:numFmt w:val="lowerLetter"/>
      <w:start w:val="1"/>
    </w:lvl>
    <w:lvl w:ilvl="1">
      <w:lvlJc w:val="left"/>
      <w:lvlText w:val="(%2)"/>
      <w:numFmt w:val="lowerLetter"/>
      <w:start w:val="6"/>
    </w:lvl>
  </w:abstractNum>
  <w:abstractNum w:abstractNumId="267">
    <w:nsid w:val="4382503"/>
    <w:multiLevelType w:val="hybridMultilevel"/>
    <w:lvl w:ilvl="0">
      <w:lvlJc w:val="left"/>
      <w:lvlText w:val="(%1)"/>
      <w:numFmt w:val="lowerLetter"/>
      <w:start w:val="35"/>
    </w:lvl>
    <w:lvl w:ilvl="1">
      <w:lvlJc w:val="left"/>
      <w:lvlText w:val="(%2)"/>
      <w:numFmt w:val="lowerLetter"/>
      <w:start w:val="7"/>
    </w:lvl>
  </w:abstractNum>
  <w:abstractNum w:abstractNumId="268">
    <w:nsid w:val="59B76E28"/>
    <w:multiLevelType w:val="hybridMultilevel"/>
    <w:lvl w:ilvl="0">
      <w:lvlJc w:val="left"/>
      <w:lvlText w:val="%1"/>
      <w:numFmt w:val="lowerRoman"/>
      <w:start w:val="1"/>
    </w:lvl>
    <w:lvl w:ilvl="1">
      <w:lvlJc w:val="left"/>
      <w:lvlText w:val="(%2)"/>
      <w:numFmt w:val="lowerRoman"/>
      <w:start w:val="2"/>
    </w:lvl>
  </w:abstractNum>
  <w:abstractNum w:abstractNumId="269">
    <w:nsid w:val="4252C2DA"/>
    <w:multiLevelType w:val="hybridMultilevel"/>
    <w:lvl w:ilvl="0">
      <w:lvlJc w:val="left"/>
      <w:lvlText w:val="(%1)"/>
      <w:numFmt w:val="lowerRoman"/>
      <w:start w:val="1"/>
    </w:lvl>
    <w:lvl w:ilvl="1">
      <w:lvlJc w:val="left"/>
      <w:lvlText w:val="(%2)"/>
      <w:numFmt w:val="lowerRoman"/>
      <w:start w:val="3"/>
    </w:lvl>
  </w:abstractNum>
  <w:abstractNum w:abstractNumId="270">
    <w:nsid w:val="6A92EF4C"/>
    <w:multiLevelType w:val="hybridMultilevel"/>
    <w:lvl w:ilvl="0">
      <w:lvlJc w:val="left"/>
      <w:lvlText w:val="(%1)"/>
      <w:numFmt w:val="lowerLetter"/>
      <w:start w:val="1"/>
    </w:lvl>
  </w:abstractNum>
  <w:abstractNum w:abstractNumId="271">
    <w:nsid w:val="41ED20D7"/>
    <w:multiLevelType w:val="hybridMultilevel"/>
    <w:lvl w:ilvl="0">
      <w:lvlJc w:val="left"/>
      <w:lvlText w:val="%1"/>
      <w:numFmt w:val="lowerLetter"/>
      <w:start w:val="1"/>
    </w:lvl>
    <w:lvl w:ilvl="1">
      <w:lvlJc w:val="left"/>
      <w:lvlText w:val="(%2)"/>
      <w:numFmt w:val="lowerLetter"/>
      <w:start w:val="5"/>
    </w:lvl>
  </w:abstractNum>
  <w:abstractNum w:abstractNumId="272">
    <w:nsid w:val="E6B3F6A"/>
    <w:multiLevelType w:val="hybridMultilevel"/>
    <w:lvl w:ilvl="0">
      <w:lvlJc w:val="left"/>
      <w:lvlText w:val="(%1)"/>
      <w:numFmt w:val="lowerLetter"/>
      <w:start w:val="9"/>
    </w:lvl>
    <w:lvl w:ilvl="1">
      <w:lvlJc w:val="left"/>
      <w:lvlText w:val="%2"/>
      <w:numFmt w:val="lowerLetter"/>
      <w:start w:val="1"/>
    </w:lvl>
  </w:abstractNum>
  <w:abstractNum w:abstractNumId="273">
    <w:nsid w:val="3EB21819"/>
    <w:multiLevelType w:val="hybridMultilevel"/>
    <w:lvl w:ilvl="0">
      <w:lvlJc w:val="left"/>
      <w:lvlText w:val="(%1)"/>
      <w:numFmt w:val="lowerLetter"/>
      <w:start w:val="1"/>
    </w:lvl>
  </w:abstractNum>
  <w:abstractNum w:abstractNumId="274">
    <w:nsid w:val="41531DED"/>
    <w:multiLevelType w:val="hybridMultilevel"/>
    <w:lvl w:ilvl="0">
      <w:lvlJc w:val="left"/>
      <w:lvlText w:val="(%1)"/>
      <w:numFmt w:val="lowerLetter"/>
      <w:start w:val="1"/>
    </w:lvl>
  </w:abstractNum>
  <w:abstractNum w:abstractNumId="275">
    <w:nsid w:val="6353CD2"/>
    <w:multiLevelType w:val="hybridMultilevel"/>
    <w:lvl w:ilvl="0">
      <w:lvlJc w:val="left"/>
      <w:lvlText w:val="(%1)"/>
      <w:numFmt w:val="lowerLetter"/>
      <w:start w:val="3"/>
    </w:lvl>
  </w:abstractNum>
  <w:abstractNum w:abstractNumId="276">
    <w:nsid w:val="683CAAD3"/>
    <w:multiLevelType w:val="hybridMultilevel"/>
    <w:lvl w:ilvl="0">
      <w:lvlJc w:val="left"/>
      <w:lvlText w:val="(%1)"/>
      <w:numFmt w:val="upperLetter"/>
      <w:start w:val="2"/>
    </w:lvl>
  </w:abstractNum>
  <w:abstractNum w:abstractNumId="277">
    <w:nsid w:val="313C7C99"/>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2025-06-12T16:20:13Z</dcterms:created>
  <dcterms:modified xsi:type="dcterms:W3CDTF">2025-06-12T16:20:13Z</dcterms:modified>
</cp:coreProperties>
</file>