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JOHNSON JAY L</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WYNN RESORTS LTD</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5"/>
            <w:vMerge w:val="restart"/>
          </w:tcPr>
          <w:p>
            <w:pPr>
              <w:spacing w:after="0"/>
              <w:rPr>
                <w:sz w:val="20"/>
                <w:szCs w:val="20"/>
                <w:color w:val="auto"/>
              </w:rPr>
            </w:pPr>
            <w:r>
              <w:rPr>
                <w:rFonts w:ascii="Arial" w:cs="Arial" w:eastAsia="Arial" w:hAnsi="Arial"/>
                <w:sz w:val="17"/>
                <w:szCs w:val="17"/>
                <w:color w:val="0000FF"/>
              </w:rPr>
              <w:t>C/O WYNN RESORTS, LIMITED</w:t>
            </w:r>
          </w:p>
        </w:tc>
        <w:tc>
          <w:tcPr>
            <w:tcW w:w="6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06/24/2020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3131 LAS VEGAS BOULEVARD SOUTH</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LAS VEGAS</w:t>
            </w:r>
          </w:p>
        </w:tc>
        <w:tc>
          <w:tcPr>
            <w:tcW w:w="300" w:type="dxa"/>
            <w:vAlign w:val="bottom"/>
          </w:tcPr>
          <w:p>
            <w:pPr>
              <w:ind w:left="40"/>
              <w:spacing w:after="0"/>
              <w:rPr>
                <w:sz w:val="20"/>
                <w:szCs w:val="20"/>
                <w:color w:val="auto"/>
              </w:rPr>
            </w:pPr>
            <w:r>
              <w:rPr>
                <w:rFonts w:ascii="Arial" w:cs="Arial" w:eastAsia="Arial" w:hAnsi="Arial"/>
                <w:sz w:val="17"/>
                <w:szCs w:val="17"/>
                <w:color w:val="0000FF"/>
              </w:rPr>
              <w:t>NV</w:t>
            </w:r>
          </w:p>
        </w:tc>
        <w:tc>
          <w:tcPr>
            <w:tcW w:w="82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7"/>
                <w:szCs w:val="17"/>
                <w:color w:val="0000FF"/>
              </w:rPr>
              <w:t>89109</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4"/>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6"/>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60" w:type="dxa"/>
            <w:vAlign w:val="bottom"/>
            <w:tcBorders>
              <w:bottom w:val="single" w:sz="8" w:color="2C2C2C"/>
            </w:tcBorders>
            <w:gridSpan w:val="4"/>
          </w:tcPr>
          <w:p>
            <w:pPr>
              <w:jc w:val="right"/>
              <w:ind w:right="57"/>
              <w:spacing w:after="0"/>
              <w:rPr>
                <w:sz w:val="20"/>
                <w:szCs w:val="20"/>
                <w:color w:val="auto"/>
              </w:rPr>
            </w:pPr>
            <w:r>
              <w:rPr>
                <w:rFonts w:ascii="Arial" w:cs="Arial" w:eastAsia="Arial" w:hAnsi="Arial"/>
                <w:sz w:val="17"/>
                <w:szCs w:val="17"/>
                <w:color w:val="0000FF"/>
              </w:rPr>
              <w:t>06/24/2020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3,324</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4"/>
          </w:tcPr>
          <w:p>
            <w:pPr>
              <w:jc w:val="right"/>
              <w:ind w:right="71"/>
              <w:spacing w:after="0" w:line="320" w:lineRule="exact"/>
              <w:rPr>
                <w:sz w:val="20"/>
                <w:szCs w:val="20"/>
                <w:color w:val="auto"/>
              </w:rPr>
            </w:pPr>
            <w:r>
              <w:rPr>
                <w:rFonts w:ascii="Arial" w:cs="Arial" w:eastAsia="Arial" w:hAnsi="Arial"/>
                <w:sz w:val="34"/>
                <w:szCs w:val="34"/>
                <w:color w:val="000000"/>
                <w:w w:val="98"/>
                <w:vertAlign w:val="subscript"/>
              </w:rPr>
              <w:t>$</w:t>
            </w:r>
            <w:r>
              <w:rPr>
                <w:rFonts w:ascii="Arial" w:cs="Arial" w:eastAsia="Arial" w:hAnsi="Arial"/>
                <w:sz w:val="34"/>
                <w:szCs w:val="34"/>
                <w:color w:val="0000FF"/>
                <w:w w:val="98"/>
                <w:vertAlign w:val="subscript"/>
              </w:rPr>
              <w:t>0</w:t>
            </w:r>
            <w:r>
              <w:rPr>
                <w:rFonts w:ascii="Arial" w:cs="Arial" w:eastAsia="Arial" w:hAnsi="Arial"/>
                <w:sz w:val="11"/>
                <w:szCs w:val="11"/>
                <w:color w:val="008000"/>
                <w:w w:val="98"/>
              </w:rPr>
              <w:t>(1)</w:t>
            </w: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8,080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080" w:type="dxa"/>
            <w:vAlign w:val="bottom"/>
            <w:gridSpan w:val="6"/>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1,403</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shares of common stock, par value $0.01 per share, of Wynn Resorts, Limited ("the Company") granted pursuant to the Company's 2014 Omnibus Incentive Plan. Shares will vest in full on June 24, 2021, provided that if the reporting person's service with the Company is terminated for any reason other than death or complete disability, all restricted shares that are subject to restrictions upon the date of termination shall be forfeited.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Jay L.</w:t>
      </w:r>
      <w:r>
        <w:rPr>
          <w:sz w:val="20"/>
          <w:szCs w:val="20"/>
          <w:color w:val="auto"/>
        </w:rPr>
        <w:tab/>
      </w:r>
      <w:r>
        <w:rPr>
          <w:rFonts w:ascii="Arial" w:cs="Arial" w:eastAsia="Arial" w:hAnsi="Arial"/>
          <w:sz w:val="15"/>
          <w:szCs w:val="15"/>
          <w:color w:val="0000FF"/>
        </w:rPr>
        <w:t>06/26/2020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705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2020-06-26T19:05:35Z</dcterms:created>
  <dcterms:modified xsi:type="dcterms:W3CDTF">2020-06-26T19:05:35Z</dcterms:modified>
</cp:coreProperties>
</file>