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   12/23/2021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410,884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were effected by the reporting person, pursuant to their Rule 10b5-1 trading plan, adopted December 3,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$90.00 and $90.20.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2021-12-23T19:15:06Z</dcterms:created>
  <dcterms:modified xsi:type="dcterms:W3CDTF">2021-12-23T19:15:06Z</dcterms:modified>
</cp:coreProperties>
</file>