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1"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UNITED STATES</w:t>
      </w:r>
    </w:p>
    <w:p>
      <w:pPr>
        <w:spacing w:after="0" w:line="3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Washington, D.C. 20549</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17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CURRENT REPORT</w:t>
      </w:r>
    </w:p>
    <w:p>
      <w:pPr>
        <w:spacing w:after="0" w:line="3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170"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3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SECURITIES EXCHANGE ACT OF 1934</w:t>
      </w:r>
    </w:p>
    <w:p>
      <w:pPr>
        <w:spacing w:after="0" w:line="170"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Date of Report (Date of earliest event reported): August 31, 2005</w:t>
      </w:r>
    </w:p>
    <w:p>
      <w:pPr>
        <w:spacing w:after="0" w:line="200"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WYNN LAS VEGAS, LLC</w:t>
      </w:r>
    </w:p>
    <w:p>
      <w:pPr>
        <w:spacing w:after="0" w:line="3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ind w:left="1340"/>
              <w:spacing w:after="0"/>
              <w:rPr>
                <w:sz w:val="20"/>
                <w:szCs w:val="20"/>
                <w:color w:val="auto"/>
              </w:rPr>
            </w:pPr>
            <w:r>
              <w:rPr>
                <w:rFonts w:ascii="Courier New" w:cs="Courier New" w:eastAsia="Courier New" w:hAnsi="Courier New"/>
                <w:sz w:val="17"/>
                <w:szCs w:val="17"/>
                <w:color w:val="auto"/>
              </w:rPr>
              <w:t>Nevada</w:t>
            </w:r>
          </w:p>
        </w:tc>
        <w:tc>
          <w:tcPr>
            <w:tcW w:w="580" w:type="dxa"/>
            <w:vAlign w:val="bottom"/>
          </w:tcPr>
          <w:p>
            <w:pPr>
              <w:spacing w:after="0"/>
              <w:rPr>
                <w:sz w:val="17"/>
                <w:szCs w:val="17"/>
                <w:color w:val="auto"/>
              </w:rPr>
            </w:pPr>
          </w:p>
        </w:tc>
        <w:tc>
          <w:tcPr>
            <w:tcW w:w="310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333-98369</w:t>
            </w:r>
          </w:p>
        </w:tc>
        <w:tc>
          <w:tcPr>
            <w:tcW w:w="4580" w:type="dxa"/>
            <w:vAlign w:val="bottom"/>
          </w:tcPr>
          <w:p>
            <w:pPr>
              <w:jc w:val="right"/>
              <w:ind w:right="1235"/>
              <w:spacing w:after="0"/>
              <w:rPr>
                <w:sz w:val="20"/>
                <w:szCs w:val="20"/>
                <w:color w:val="auto"/>
              </w:rPr>
            </w:pPr>
            <w:r>
              <w:rPr>
                <w:rFonts w:ascii="Courier New" w:cs="Courier New" w:eastAsia="Courier New" w:hAnsi="Courier New"/>
                <w:sz w:val="17"/>
                <w:szCs w:val="17"/>
                <w:color w:val="auto"/>
              </w:rPr>
              <w:t>88-0494878</w:t>
            </w:r>
          </w:p>
        </w:tc>
        <w:tc>
          <w:tcPr>
            <w:tcW w:w="0" w:type="dxa"/>
            <w:vAlign w:val="bottom"/>
          </w:tcPr>
          <w:p>
            <w:pPr>
              <w:spacing w:after="0"/>
              <w:rPr>
                <w:sz w:val="1"/>
                <w:szCs w:val="1"/>
                <w:color w:val="auto"/>
              </w:rPr>
            </w:pPr>
          </w:p>
        </w:tc>
      </w:tr>
      <w:tr>
        <w:trPr>
          <w:trHeight w:val="196"/>
        </w:trPr>
        <w:tc>
          <w:tcPr>
            <w:tcW w:w="3260" w:type="dxa"/>
            <w:vAlign w:val="bottom"/>
          </w:tcPr>
          <w:p>
            <w:pPr>
              <w:ind w:left="100"/>
              <w:spacing w:after="0"/>
              <w:rPr>
                <w:sz w:val="20"/>
                <w:szCs w:val="20"/>
                <w:color w:val="auto"/>
              </w:rPr>
            </w:pPr>
            <w:r>
              <w:rPr>
                <w:rFonts w:ascii="Courier New" w:cs="Courier New" w:eastAsia="Courier New" w:hAnsi="Courier New"/>
                <w:sz w:val="17"/>
                <w:szCs w:val="17"/>
                <w:color w:val="auto"/>
                <w:w w:val="99"/>
              </w:rPr>
              <w:t>(State or other jurisdiction of</w:t>
            </w:r>
          </w:p>
        </w:tc>
        <w:tc>
          <w:tcPr>
            <w:tcW w:w="580" w:type="dxa"/>
            <w:vAlign w:val="bottom"/>
          </w:tcPr>
          <w:p>
            <w:pPr>
              <w:spacing w:after="0"/>
              <w:rPr>
                <w:sz w:val="17"/>
                <w:szCs w:val="17"/>
                <w:color w:val="auto"/>
              </w:rPr>
            </w:pPr>
          </w:p>
        </w:tc>
        <w:tc>
          <w:tcPr>
            <w:tcW w:w="31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(Commission File Number)</w:t>
            </w:r>
          </w:p>
        </w:tc>
        <w:tc>
          <w:tcPr>
            <w:tcW w:w="4580" w:type="dxa"/>
            <w:vAlign w:val="bottom"/>
          </w:tcPr>
          <w:p>
            <w:pPr>
              <w:jc w:val="center"/>
              <w:ind w:left="835"/>
              <w:spacing w:after="0"/>
              <w:rPr>
                <w:sz w:val="20"/>
                <w:szCs w:val="20"/>
                <w:color w:val="auto"/>
              </w:rPr>
            </w:pPr>
            <w:r>
              <w:rPr>
                <w:rFonts w:ascii="Courier New" w:cs="Courier New" w:eastAsia="Courier New" w:hAnsi="Courier New"/>
                <w:sz w:val="17"/>
                <w:szCs w:val="17"/>
                <w:color w:val="auto"/>
                <w:w w:val="99"/>
              </w:rPr>
              <w:t>(I.R.S. Employer Identification No.)</w:t>
            </w:r>
          </w:p>
        </w:tc>
        <w:tc>
          <w:tcPr>
            <w:tcW w:w="0" w:type="dxa"/>
            <w:vAlign w:val="bottom"/>
          </w:tcPr>
          <w:p>
            <w:pPr>
              <w:spacing w:after="0"/>
              <w:rPr>
                <w:sz w:val="1"/>
                <w:szCs w:val="1"/>
                <w:color w:val="auto"/>
              </w:rPr>
            </w:pPr>
          </w:p>
        </w:tc>
      </w:tr>
      <w:tr>
        <w:trPr>
          <w:trHeight w:val="286"/>
        </w:trPr>
        <w:tc>
          <w:tcPr>
            <w:tcW w:w="3260" w:type="dxa"/>
            <w:vAlign w:val="bottom"/>
          </w:tcPr>
          <w:p>
            <w:pPr>
              <w:ind w:left="920"/>
              <w:spacing w:after="0"/>
              <w:rPr>
                <w:sz w:val="20"/>
                <w:szCs w:val="20"/>
                <w:color w:val="auto"/>
              </w:rPr>
            </w:pPr>
            <w:r>
              <w:rPr>
                <w:rFonts w:ascii="Courier New" w:cs="Courier New" w:eastAsia="Courier New" w:hAnsi="Courier New"/>
                <w:sz w:val="17"/>
                <w:szCs w:val="17"/>
                <w:color w:val="auto"/>
              </w:rPr>
              <w:t>incorporation)</w:t>
            </w:r>
          </w:p>
        </w:tc>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3131 Las Vegas Boulevard South</w:t>
            </w:r>
          </w:p>
        </w:tc>
        <w:tc>
          <w:tcPr>
            <w:tcW w:w="3100" w:type="dxa"/>
            <w:vAlign w:val="bottom"/>
          </w:tcPr>
          <w:p>
            <w:pPr>
              <w:spacing w:after="0"/>
              <w:rPr>
                <w:sz w:val="24"/>
                <w:szCs w:val="24"/>
                <w:color w:val="auto"/>
              </w:rPr>
            </w:pPr>
          </w:p>
        </w:tc>
        <w:tc>
          <w:tcPr>
            <w:tcW w:w="4580" w:type="dxa"/>
            <w:vAlign w:val="bottom"/>
            <w:vMerge w:val="restart"/>
          </w:tcPr>
          <w:p>
            <w:pPr>
              <w:jc w:val="right"/>
              <w:ind w:right="3675"/>
              <w:spacing w:after="0"/>
              <w:rPr>
                <w:sz w:val="20"/>
                <w:szCs w:val="20"/>
                <w:color w:val="auto"/>
              </w:rPr>
            </w:pPr>
            <w:r>
              <w:rPr>
                <w:rFonts w:ascii="Courier New" w:cs="Courier New" w:eastAsia="Courier New" w:hAnsi="Courier New"/>
                <w:sz w:val="17"/>
                <w:szCs w:val="17"/>
                <w:color w:val="auto"/>
              </w:rPr>
              <w:t>89109</w:t>
            </w:r>
          </w:p>
        </w:tc>
        <w:tc>
          <w:tcPr>
            <w:tcW w:w="0" w:type="dxa"/>
            <w:vAlign w:val="bottom"/>
          </w:tcPr>
          <w:p>
            <w:pPr>
              <w:spacing w:after="0"/>
              <w:rPr>
                <w:sz w:val="1"/>
                <w:szCs w:val="1"/>
                <w:color w:val="auto"/>
              </w:rPr>
            </w:pPr>
          </w:p>
        </w:tc>
      </w:tr>
      <w:tr>
        <w:trPr>
          <w:trHeight w:val="196"/>
        </w:trPr>
        <w:tc>
          <w:tcPr>
            <w:tcW w:w="3260" w:type="dxa"/>
            <w:vAlign w:val="bottom"/>
          </w:tcPr>
          <w:p>
            <w:pPr>
              <w:ind w:left="1440"/>
              <w:spacing w:after="0"/>
              <w:rPr>
                <w:sz w:val="20"/>
                <w:szCs w:val="20"/>
                <w:color w:val="auto"/>
              </w:rPr>
            </w:pPr>
            <w:r>
              <w:rPr>
                <w:rFonts w:ascii="Courier New" w:cs="Courier New" w:eastAsia="Courier New" w:hAnsi="Courier New"/>
                <w:sz w:val="17"/>
                <w:szCs w:val="17"/>
                <w:color w:val="auto"/>
              </w:rPr>
              <w:t>Las Vegas, Nevada</w:t>
            </w:r>
          </w:p>
        </w:tc>
        <w:tc>
          <w:tcPr>
            <w:tcW w:w="5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940" w:type="dxa"/>
            <w:vAlign w:val="bottom"/>
            <w:gridSpan w:val="3"/>
          </w:tcPr>
          <w:p>
            <w:pPr>
              <w:spacing w:after="0"/>
              <w:rPr>
                <w:sz w:val="20"/>
                <w:szCs w:val="20"/>
                <w:color w:val="auto"/>
              </w:rPr>
            </w:pPr>
            <w:r>
              <w:rPr>
                <w:rFonts w:ascii="Courier New" w:cs="Courier New" w:eastAsia="Courier New" w:hAnsi="Courier New"/>
                <w:sz w:val="17"/>
                <w:szCs w:val="17"/>
                <w:color w:val="auto"/>
              </w:rPr>
              <w:t>(Address of principal executive offices of each registrant)</w:t>
            </w:r>
          </w:p>
        </w:tc>
        <w:tc>
          <w:tcPr>
            <w:tcW w:w="4580" w:type="dxa"/>
            <w:vAlign w:val="bottom"/>
          </w:tcPr>
          <w:p>
            <w:pPr>
              <w:jc w:val="right"/>
              <w:ind w:right="3375"/>
              <w:spacing w:after="0"/>
              <w:rPr>
                <w:sz w:val="20"/>
                <w:szCs w:val="20"/>
                <w:color w:val="auto"/>
              </w:rPr>
            </w:pPr>
            <w:r>
              <w:rPr>
                <w:rFonts w:ascii="Courier New" w:cs="Courier New" w:eastAsia="Courier New" w:hAnsi="Courier New"/>
                <w:sz w:val="17"/>
                <w:szCs w:val="17"/>
                <w:color w:val="auto"/>
              </w:rPr>
              <w:t>(Zip Code)</w:t>
            </w:r>
          </w:p>
        </w:tc>
        <w:tc>
          <w:tcPr>
            <w:tcW w:w="0" w:type="dxa"/>
            <w:vAlign w:val="bottom"/>
          </w:tcPr>
          <w:p>
            <w:pPr>
              <w:spacing w:after="0"/>
              <w:rPr>
                <w:sz w:val="1"/>
                <w:szCs w:val="1"/>
                <w:color w:val="auto"/>
              </w:rPr>
            </w:pPr>
          </w:p>
        </w:tc>
      </w:tr>
      <w:tr>
        <w:trPr>
          <w:trHeight w:val="303"/>
        </w:trPr>
        <w:tc>
          <w:tcPr>
            <w:tcW w:w="3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(702)</w:t>
            </w:r>
          </w:p>
        </w:tc>
        <w:tc>
          <w:tcPr>
            <w:tcW w:w="3100" w:type="dxa"/>
            <w:vAlign w:val="bottom"/>
          </w:tcPr>
          <w:p>
            <w:pPr>
              <w:jc w:val="right"/>
              <w:ind w:right="2155"/>
              <w:spacing w:after="0"/>
              <w:rPr>
                <w:sz w:val="20"/>
                <w:szCs w:val="20"/>
                <w:color w:val="auto"/>
              </w:rPr>
            </w:pPr>
            <w:r>
              <w:rPr>
                <w:rFonts w:ascii="Courier New" w:cs="Courier New" w:eastAsia="Courier New" w:hAnsi="Courier New"/>
                <w:sz w:val="17"/>
                <w:szCs w:val="17"/>
                <w:color w:val="auto"/>
              </w:rPr>
              <w:t>770-7555</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940" w:type="dxa"/>
            <w:vAlign w:val="bottom"/>
            <w:gridSpan w:val="3"/>
          </w:tcPr>
          <w:p>
            <w:pPr>
              <w:ind w:left="1340"/>
              <w:spacing w:after="0"/>
              <w:rPr>
                <w:sz w:val="20"/>
                <w:szCs w:val="20"/>
                <w:color w:val="auto"/>
              </w:rPr>
            </w:pPr>
            <w:r>
              <w:rPr>
                <w:rFonts w:ascii="Courier New" w:cs="Courier New" w:eastAsia="Courier New" w:hAnsi="Courier New"/>
                <w:sz w:val="17"/>
                <w:szCs w:val="17"/>
                <w:color w:val="auto"/>
              </w:rPr>
              <w:t>(Registrant's telephone number, including area code)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Not Applicable</w:t>
      </w:r>
    </w:p>
    <w:p>
      <w:pPr>
        <w:spacing w:after="0" w:line="34"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170" w:lineRule="exact"/>
        <w:rPr>
          <w:sz w:val="24"/>
          <w:szCs w:val="24"/>
          <w:color w:val="auto"/>
        </w:rPr>
      </w:pPr>
    </w:p>
    <w:p>
      <w:pPr>
        <w:ind w:right="3660"/>
        <w:spacing w:after="0" w:line="302" w:lineRule="auto"/>
        <w:rPr>
          <w:sz w:val="20"/>
          <w:szCs w:val="20"/>
          <w:color w:val="auto"/>
        </w:rPr>
      </w:pPr>
      <w:r>
        <w:rPr>
          <w:rFonts w:ascii="Courier New" w:cs="Courier New" w:eastAsia="Courier New" w:hAnsi="Courier New"/>
          <w:sz w:val="17"/>
          <w:szCs w:val="17"/>
          <w:color w:val="auto"/>
        </w:rPr>
        <w:t>Check the appropriate box below if the Form 8-K is intended to simultaneously satisfy the filing obligation of the registrant under any of the following provisions:</w:t>
      </w:r>
    </w:p>
    <w:p>
      <w:pPr>
        <w:spacing w:after="0" w:line="58" w:lineRule="exact"/>
        <w:rPr>
          <w:sz w:val="24"/>
          <w:szCs w:val="24"/>
          <w:color w:val="auto"/>
        </w:rPr>
      </w:pPr>
    </w:p>
    <w:p>
      <w:pPr>
        <w:ind w:right="3860" w:firstLine="5"/>
        <w:spacing w:after="0" w:line="360" w:lineRule="auto"/>
        <w:tabs>
          <w:tab w:leader="none" w:pos="20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Written communication pursuant to Rule 425 under the Securities Act (17 CFR 230.425)</w:t>
      </w:r>
    </w:p>
    <w:p>
      <w:pPr>
        <w:spacing w:after="0" w:line="11" w:lineRule="exact"/>
        <w:rPr>
          <w:sz w:val="24"/>
          <w:szCs w:val="24"/>
          <w:color w:val="auto"/>
        </w:rPr>
      </w:pPr>
    </w:p>
    <w:p>
      <w:pPr>
        <w:ind w:right="3960" w:firstLine="5"/>
        <w:spacing w:after="0" w:line="360" w:lineRule="auto"/>
        <w:tabs>
          <w:tab w:leader="none" w:pos="20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Rule 14a-12 under the Exchange Act (17 CFR 240.14a-12)</w:t>
      </w:r>
    </w:p>
    <w:p>
      <w:pPr>
        <w:spacing w:after="0" w:line="11" w:lineRule="exact"/>
        <w:rPr>
          <w:sz w:val="24"/>
          <w:szCs w:val="24"/>
          <w:color w:val="auto"/>
        </w:rPr>
      </w:pPr>
    </w:p>
    <w:p>
      <w:pPr>
        <w:ind w:right="4280" w:firstLine="5"/>
        <w:spacing w:after="0" w:line="360" w:lineRule="auto"/>
        <w:tabs>
          <w:tab w:leader="none" w:pos="2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Pre-commencement communications pursuant to Rule 14d-2(b) under the Exchange Act (17 CFR 240.14d-2(b))</w:t>
      </w:r>
    </w:p>
    <w:p>
      <w:pPr>
        <w:spacing w:after="0" w:line="11" w:lineRule="exact"/>
        <w:rPr>
          <w:sz w:val="24"/>
          <w:szCs w:val="24"/>
          <w:color w:val="auto"/>
        </w:rPr>
      </w:pPr>
    </w:p>
    <w:p>
      <w:pPr>
        <w:ind w:right="4280" w:firstLine="5"/>
        <w:spacing w:after="0" w:line="360" w:lineRule="auto"/>
        <w:tabs>
          <w:tab w:leader="none" w:pos="2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0" w:lineRule="exact"/>
        <w:rPr>
          <w:sz w:val="24"/>
          <w:szCs w:val="24"/>
          <w:color w:val="auto"/>
        </w:rPr>
      </w:pPr>
    </w:p>
    <w:p>
      <w:pPr>
        <w:ind w:right="3560"/>
        <w:spacing w:after="0" w:line="259" w:lineRule="auto"/>
        <w:rPr>
          <w:sz w:val="20"/>
          <w:szCs w:val="20"/>
          <w:color w:val="auto"/>
        </w:rPr>
      </w:pPr>
      <w:r>
        <w:rPr>
          <w:rFonts w:ascii="Courier New" w:cs="Courier New" w:eastAsia="Courier New" w:hAnsi="Courier New"/>
          <w:sz w:val="17"/>
          <w:szCs w:val="17"/>
          <w:color w:val="auto"/>
        </w:rPr>
        <w:t>On August 31, 2005, Wynn Las Vegas, LLC ("WLV"), a wholly owned subsidiary of Wynn Resorts, Limited ("WRL"), entered into an employment agreement with Andrew Pascal pursuant to which Mr. Pascal will serve as the Executive Vice President and Chief Operating Officer of WLV. The new employment agreement with WLV is effective as of July 21, 2005 and will terminate on July 21, 2008. The agreement provides for a base salary of $400,000 per year and a guaranteed annual bonus of not less than $125,000 per year, until such time as WLV adopts a performance-based bonus plan for its executive officers, and thereafter as determined in accordance with such bonus plan.</w:t>
      </w:r>
    </w:p>
    <w:p>
      <w:pPr>
        <w:spacing w:after="0" w:line="92" w:lineRule="exact"/>
        <w:rPr>
          <w:sz w:val="24"/>
          <w:szCs w:val="24"/>
          <w:color w:val="auto"/>
        </w:rPr>
      </w:pPr>
    </w:p>
    <w:p>
      <w:pPr>
        <w:ind w:right="3560"/>
        <w:spacing w:after="0" w:line="273" w:lineRule="auto"/>
        <w:rPr>
          <w:sz w:val="20"/>
          <w:szCs w:val="20"/>
          <w:color w:val="auto"/>
        </w:rPr>
      </w:pPr>
      <w:r>
        <w:rPr>
          <w:rFonts w:ascii="Courier New" w:cs="Courier New" w:eastAsia="Courier New" w:hAnsi="Courier New"/>
          <w:sz w:val="17"/>
          <w:szCs w:val="17"/>
          <w:color w:val="auto"/>
        </w:rPr>
        <w:t>The agreement provides that Mr. Pascal will be entitled to (i) participate, to the extent that he is otherwise eligible, in all employee benefit plans that WLV maintains for its executives, and (ii) receive reimbursement for reasonable business expenses (including entertainment, promotional, gift and travel expenses and club memberships).</w:t>
      </w:r>
    </w:p>
    <w:p>
      <w:pPr>
        <w:spacing w:after="0" w:line="82" w:lineRule="exact"/>
        <w:rPr>
          <w:sz w:val="24"/>
          <w:szCs w:val="24"/>
          <w:color w:val="auto"/>
        </w:rPr>
      </w:pPr>
    </w:p>
    <w:p>
      <w:pPr>
        <w:ind w:right="3760"/>
        <w:spacing w:after="0" w:line="267" w:lineRule="auto"/>
        <w:rPr>
          <w:sz w:val="20"/>
          <w:szCs w:val="20"/>
          <w:color w:val="auto"/>
        </w:rPr>
      </w:pPr>
      <w:r>
        <w:rPr>
          <w:rFonts w:ascii="Courier New" w:cs="Courier New" w:eastAsia="Courier New" w:hAnsi="Courier New"/>
          <w:sz w:val="17"/>
          <w:szCs w:val="17"/>
          <w:color w:val="auto"/>
        </w:rPr>
        <w:t>If Mr. Pascal is terminated without "cause," or if he terminates his employment upon a material breach of the agreement by WLV, or for "good reason" following a "change of control" (as these terms are defined in the agreement), WLV will pay him a separation payment in a lump sum equal to the following: (a) his base salary for twelve months; (b) the bonus that he received for the preceding bonus period; (c) any accrued but unpaid vacation</w:t>
      </w:r>
    </w:p>
    <w:p>
      <w:pPr>
        <w:sectPr>
          <w:pgSz w:w="11900" w:h="16980" w:orient="portrait"/>
          <w:cols w:equalWidth="0" w:num="1">
            <w:col w:w="11520"/>
          </w:cols>
          <w:pgMar w:left="240" w:top="609" w:right="139" w:bottom="0" w:gutter="0" w:footer="0" w:header="0"/>
        </w:sectPr>
      </w:pPr>
    </w:p>
    <w:bookmarkStart w:id="1" w:name="page2"/>
    <w:bookmarkEnd w:id="1"/>
    <w:p>
      <w:pPr>
        <w:ind w:right="2259"/>
        <w:spacing w:after="0" w:line="259" w:lineRule="auto"/>
        <w:rPr>
          <w:sz w:val="20"/>
          <w:szCs w:val="20"/>
          <w:color w:val="auto"/>
        </w:rPr>
      </w:pPr>
      <w:r>
        <w:rPr>
          <w:rFonts w:ascii="Courier New" w:cs="Courier New" w:eastAsia="Courier New" w:hAnsi="Courier New"/>
          <w:sz w:val="17"/>
          <w:szCs w:val="17"/>
          <w:color w:val="auto"/>
        </w:rPr>
        <w:t>pay through the termination date; and (d) an amount necessary to reimburse him for any golden parachute excise tax he incurs under Internal Revenue Code Section 4999. Upon termination, and in addition to the separation payment set forth above, Mr. Pascal will also be entitled to health benefits coverage for himself and his dependents under the same arrangements under which he was covered immediately before his termination, until the earlier of (i) the expiration of the period for which the separation payment is paid or (ii) the date he becomes covered under another group health plan not maintained by WLV or any of its affiliates.</w:t>
      </w:r>
    </w:p>
    <w:p>
      <w:pPr>
        <w:spacing w:after="0" w:line="92" w:lineRule="exact"/>
        <w:rPr>
          <w:sz w:val="20"/>
          <w:szCs w:val="20"/>
          <w:color w:val="auto"/>
        </w:rPr>
      </w:pPr>
    </w:p>
    <w:p>
      <w:pPr>
        <w:ind w:right="2359"/>
        <w:spacing w:after="0" w:line="283" w:lineRule="auto"/>
        <w:rPr>
          <w:sz w:val="20"/>
          <w:szCs w:val="20"/>
          <w:color w:val="auto"/>
        </w:rPr>
      </w:pPr>
      <w:r>
        <w:rPr>
          <w:rFonts w:ascii="Courier New" w:cs="Courier New" w:eastAsia="Courier New" w:hAnsi="Courier New"/>
          <w:sz w:val="17"/>
          <w:szCs w:val="17"/>
          <w:color w:val="auto"/>
        </w:rPr>
        <w:t>If Mr. Pascal's employment terminates for any other reason before the expiration of the term (e.g., because of his death, disability, discharge for cause or revocation of gaming license), WLV will pay him only his base salary and any accrued but unpaid vacation pay through the termination date.</w:t>
      </w:r>
    </w:p>
    <w:p>
      <w:pPr>
        <w:spacing w:after="0" w:line="73" w:lineRule="exact"/>
        <w:rPr>
          <w:sz w:val="20"/>
          <w:szCs w:val="20"/>
          <w:color w:val="auto"/>
        </w:rPr>
      </w:pPr>
    </w:p>
    <w:p>
      <w:pPr>
        <w:ind w:right="2259"/>
        <w:spacing w:after="0" w:line="360" w:lineRule="auto"/>
        <w:rPr>
          <w:sz w:val="20"/>
          <w:szCs w:val="20"/>
          <w:color w:val="auto"/>
        </w:rPr>
      </w:pPr>
      <w:r>
        <w:rPr>
          <w:rFonts w:ascii="Courier New" w:cs="Courier New" w:eastAsia="Courier New" w:hAnsi="Courier New"/>
          <w:sz w:val="17"/>
          <w:szCs w:val="17"/>
          <w:color w:val="auto"/>
        </w:rPr>
        <w:t>A copy of Mr. Pascal's new employment agreements is attached hereto as Exhibit 10.1, and is incorporated herein by reference.</w:t>
      </w:r>
    </w:p>
    <w:p>
      <w:pPr>
        <w:spacing w:after="0" w:line="11" w:lineRule="exact"/>
        <w:rPr>
          <w:sz w:val="20"/>
          <w:szCs w:val="20"/>
          <w:color w:val="auto"/>
        </w:rPr>
      </w:pPr>
    </w:p>
    <w:p>
      <w:pPr>
        <w:ind w:left="1840" w:right="2559" w:hanging="1835"/>
        <w:spacing w:after="0" w:line="360" w:lineRule="auto"/>
        <w:tabs>
          <w:tab w:leader="none" w:pos="1820" w:val="left"/>
        </w:tabs>
        <w:rPr>
          <w:sz w:val="20"/>
          <w:szCs w:val="20"/>
          <w:color w:val="auto"/>
        </w:rPr>
      </w:pPr>
      <w:r>
        <w:rPr>
          <w:rFonts w:ascii="Courier New" w:cs="Courier New" w:eastAsia="Courier New" w:hAnsi="Courier New"/>
          <w:sz w:val="17"/>
          <w:szCs w:val="17"/>
          <w:color w:val="auto"/>
        </w:rPr>
        <w:t>Item 5.02.</w:t>
      </w:r>
      <w:r>
        <w:rPr>
          <w:sz w:val="20"/>
          <w:szCs w:val="20"/>
          <w:color w:val="auto"/>
        </w:rPr>
        <w:tab/>
      </w:r>
      <w:r>
        <w:rPr>
          <w:rFonts w:ascii="Courier New" w:cs="Courier New" w:eastAsia="Courier New" w:hAnsi="Courier New"/>
          <w:sz w:val="17"/>
          <w:szCs w:val="17"/>
          <w:color w:val="auto"/>
        </w:rPr>
        <w:t>Departure of Directors or Principal Officers; Election of Directors; Appointment of Principal Officers.</w:t>
      </w:r>
    </w:p>
    <w:p>
      <w:pPr>
        <w:spacing w:after="0" w:line="11" w:lineRule="exact"/>
        <w:rPr>
          <w:sz w:val="20"/>
          <w:szCs w:val="20"/>
          <w:color w:val="auto"/>
        </w:rPr>
      </w:pPr>
    </w:p>
    <w:p>
      <w:pPr>
        <w:ind w:right="2259"/>
        <w:spacing w:after="0" w:line="273" w:lineRule="auto"/>
        <w:rPr>
          <w:sz w:val="20"/>
          <w:szCs w:val="20"/>
          <w:color w:val="auto"/>
        </w:rPr>
      </w:pPr>
      <w:r>
        <w:rPr>
          <w:rFonts w:ascii="Courier New" w:cs="Courier New" w:eastAsia="Courier New" w:hAnsi="Courier New"/>
          <w:sz w:val="17"/>
          <w:szCs w:val="17"/>
          <w:color w:val="auto"/>
        </w:rPr>
        <w:t>The information set forth in Item 1.01 of this report under the heading "Employment Agreement with Andrew Pascal" is incorporated herein by reference. Under the new employment agreement with Andrew Pascal, Mr. Pascal will serve as the Chief Operating Officer of WLV. Mr. Pascal will no longer serve as a Senior Vice President of WRL.</w:t>
      </w:r>
    </w:p>
    <w:p>
      <w:pPr>
        <w:spacing w:after="0" w:line="82" w:lineRule="exact"/>
        <w:rPr>
          <w:sz w:val="20"/>
          <w:szCs w:val="20"/>
          <w:color w:val="auto"/>
        </w:rPr>
      </w:pPr>
    </w:p>
    <w:p>
      <w:pPr>
        <w:ind w:right="2259"/>
        <w:spacing w:after="0" w:line="259" w:lineRule="auto"/>
        <w:rPr>
          <w:sz w:val="20"/>
          <w:szCs w:val="20"/>
          <w:color w:val="auto"/>
        </w:rPr>
      </w:pPr>
      <w:r>
        <w:rPr>
          <w:rFonts w:ascii="Courier New" w:cs="Courier New" w:eastAsia="Courier New" w:hAnsi="Courier New"/>
          <w:sz w:val="17"/>
          <w:szCs w:val="17"/>
          <w:color w:val="auto"/>
        </w:rPr>
        <w:t>Mr. Pascal, 39, has been the Senior Vice President of WRL since September 15, 2003. From April of 1999 through September of 2003, Mr. Pascal was the Chief Executive Officer and Chairman of the Board of WagerWorks, Inc., a multi-national company engaged in the design, development and operation of remote gaming content and systems. Mr. Pascal was responsible for establishing the strategic direction of WagerWorks and managing its day to day operations. Mr. Pascal is the nephew of Stephen A. Wynn, Chairman of the Board and Chief Executive Officer of WRL, and of Elaine P. Wynn, a Member of the Board of Directors of WRL.</w:t>
      </w:r>
    </w:p>
    <w:p>
      <w:pPr>
        <w:sectPr>
          <w:pgSz w:w="11900" w:h="16838" w:orient="portrait"/>
          <w:cols w:equalWidth="0" w:num="1">
            <w:col w:w="10219"/>
          </w:cols>
          <w:pgMar w:left="240" w:top="112" w:right="1440" w:bottom="1440" w:gutter="0" w:footer="0" w:header="0"/>
        </w:sectPr>
      </w:pPr>
    </w:p>
    <w:bookmarkStart w:id="2" w:name="page3"/>
    <w:bookmarkEnd w:id="2"/>
    <w:p>
      <w:pPr>
        <w:spacing w:after="0"/>
        <w:tabs>
          <w:tab w:leader="none" w:pos="182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ind w:left="2140" w:hanging="1217"/>
        <w:spacing w:after="0"/>
        <w:tabs>
          <w:tab w:leader="none" w:pos="21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9" w:lineRule="exact"/>
        <w:rPr>
          <w:rFonts w:ascii="Courier New" w:cs="Courier New" w:eastAsia="Courier New" w:hAnsi="Courier New"/>
          <w:sz w:val="17"/>
          <w:szCs w:val="17"/>
          <w:color w:val="auto"/>
        </w:rPr>
      </w:pPr>
    </w:p>
    <w:p>
      <w:pPr>
        <w:ind w:left="2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Exhibit</w:t>
      </w:r>
    </w:p>
    <w:p>
      <w:pPr>
        <w:spacing w:after="0" w:line="33" w:lineRule="exact"/>
        <w:rPr>
          <w:rFonts w:ascii="Courier New" w:cs="Courier New" w:eastAsia="Courier New" w:hAnsi="Courier New"/>
          <w:sz w:val="17"/>
          <w:szCs w:val="17"/>
          <w:color w:val="auto"/>
        </w:rPr>
      </w:pPr>
    </w:p>
    <w:p>
      <w:pPr>
        <w:ind w:left="2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w:t>
      </w:r>
      <w:r>
        <w:rPr>
          <w:rFonts w:ascii="Courier New" w:cs="Courier New" w:eastAsia="Courier New" w:hAnsi="Courier New"/>
          <w:sz w:val="16"/>
          <w:szCs w:val="16"/>
          <w:color w:val="auto"/>
        </w:rPr>
        <w:t>Description</w:t>
      </w:r>
    </w:p>
    <w:p>
      <w:pPr>
        <w:sectPr>
          <w:pgSz w:w="11900" w:h="16838" w:orient="portrait"/>
          <w:cols w:equalWidth="0" w:num="1">
            <w:col w:w="10219"/>
          </w:cols>
          <w:pgMar w:left="240" w:top="870" w:right="1440" w:bottom="1440" w:gutter="0" w:footer="0" w:header="0"/>
        </w:sectPr>
      </w:pPr>
    </w:p>
    <w:p>
      <w:pPr>
        <w:spacing w:after="0" w:line="63"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21" w:lineRule="exact"/>
        <w:rPr>
          <w:sz w:val="20"/>
          <w:szCs w:val="20"/>
          <w:color w:val="auto"/>
        </w:rPr>
      </w:pPr>
    </w:p>
    <w:p>
      <w:pPr>
        <w:sectPr>
          <w:pgSz w:w="11900" w:h="16838" w:orient="portrait"/>
          <w:cols w:equalWidth="0" w:num="2">
            <w:col w:w="3160" w:space="720"/>
            <w:col w:w="6339"/>
          </w:cols>
          <w:pgMar w:left="240" w:top="870" w:right="1440" w:bottom="1440" w:gutter="0" w:footer="0" w:header="0"/>
          <w:type w:val="continuous"/>
        </w:sectPr>
      </w:pPr>
    </w:p>
    <w:p>
      <w:pPr>
        <w:ind w:left="2140"/>
        <w:spacing w:after="0"/>
        <w:rPr>
          <w:sz w:val="20"/>
          <w:szCs w:val="20"/>
          <w:color w:val="auto"/>
        </w:rPr>
      </w:pPr>
      <w:r>
        <w:rPr>
          <w:rFonts w:ascii="Courier New" w:cs="Courier New" w:eastAsia="Courier New" w:hAnsi="Courier New"/>
          <w:sz w:val="17"/>
          <w:szCs w:val="17"/>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Employment Agreement, dated as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31, 2005, between Wynn Las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Vegas, LLC and Andrew Pascal.</w:t>
      </w:r>
    </w:p>
    <w:p>
      <w:pPr>
        <w:sectPr>
          <w:pgSz w:w="11900" w:h="16838" w:orient="portrait"/>
          <w:cols w:equalWidth="0" w:num="2">
            <w:col w:w="3260" w:space="720"/>
            <w:col w:w="6239"/>
          </w:cols>
          <w:pgMar w:left="240" w:top="870"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jc w:val="both"/>
        <w:ind w:right="2359" w:firstLine="918"/>
        <w:spacing w:after="0" w:line="302"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5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September 1, 2005</w:t>
      </w:r>
    </w:p>
    <w:p>
      <w:pPr>
        <w:spacing w:after="0" w:line="200"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WYNN LAS VEGAS, LLC</w:t>
      </w:r>
    </w:p>
    <w:p>
      <w:pPr>
        <w:spacing w:after="0" w:line="200"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By: Wynn Resorts Holdings, LLC, its</w:t>
      </w:r>
    </w:p>
    <w:p>
      <w:pPr>
        <w:spacing w:after="0" w:line="45"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sole member</w:t>
      </w:r>
    </w:p>
    <w:p>
      <w:pPr>
        <w:spacing w:after="0" w:line="170"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By: Wynn Resorts, Limited, its</w:t>
      </w:r>
    </w:p>
    <w:p>
      <w:pPr>
        <w:spacing w:after="0" w:line="3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sole member</w:t>
      </w:r>
    </w:p>
    <w:p>
      <w:pPr>
        <w:spacing w:after="0" w:line="170" w:lineRule="exact"/>
        <w:rPr>
          <w:sz w:val="20"/>
          <w:szCs w:val="20"/>
          <w:color w:val="auto"/>
        </w:rPr>
      </w:pPr>
    </w:p>
    <w:p>
      <w:pPr>
        <w:ind w:left="4600"/>
        <w:spacing w:after="0"/>
        <w:tabs>
          <w:tab w:leader="none" w:pos="5080" w:val="left"/>
        </w:tabs>
        <w:rPr>
          <w:sz w:val="20"/>
          <w:szCs w:val="20"/>
          <w:color w:val="auto"/>
        </w:rPr>
      </w:pPr>
      <w:r>
        <w:rPr>
          <w:rFonts w:ascii="Courier New" w:cs="Courier New" w:eastAsia="Courier New" w:hAnsi="Courier New"/>
          <w:sz w:val="17"/>
          <w:szCs w:val="17"/>
          <w:color w:val="auto"/>
        </w:rPr>
        <w:t>By:</w:t>
        <w:tab/>
        <w:t>/s/ John Strzemp</w:t>
      </w:r>
    </w:p>
    <w:p>
      <w:pPr>
        <w:spacing w:after="0" w:line="3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870" w:right="1440" w:bottom="1440" w:gutter="0" w:footer="0" w:header="0"/>
        </w:sectPr>
      </w:pPr>
    </w:p>
    <w:bookmarkStart w:id="4" w:name="page5"/>
    <w:bookmarkEnd w:id="4"/>
    <w:p>
      <w:pPr>
        <w:spacing w:after="0" w:line="91"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3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366" w:lineRule="exact"/>
        <w:rPr>
          <w:sz w:val="20"/>
          <w:szCs w:val="20"/>
          <w:color w:val="auto"/>
        </w:rPr>
      </w:pPr>
    </w:p>
    <w:p>
      <w:pPr>
        <w:ind w:right="2459" w:firstLine="918"/>
        <w:spacing w:after="0" w:line="302" w:lineRule="auto"/>
        <w:rPr>
          <w:sz w:val="20"/>
          <w:szCs w:val="20"/>
          <w:color w:val="auto"/>
        </w:rPr>
      </w:pPr>
      <w:r>
        <w:rPr>
          <w:rFonts w:ascii="Courier New" w:cs="Courier New" w:eastAsia="Courier New" w:hAnsi="Courier New"/>
          <w:sz w:val="17"/>
          <w:szCs w:val="17"/>
          <w:color w:val="auto"/>
        </w:rPr>
        <w:t>THIS EMPLOYMENT AGREEMENT ("Agreement") is made and entered into as of the 31st day of August, 2005, by and between WYNN LAS VEGAS, LLC ("Employer") and ANDREW PASCAL ("Employee").</w:t>
      </w:r>
    </w:p>
    <w:p>
      <w:pPr>
        <w:spacing w:after="0" w:line="58"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 I T N E S S E T H:</w:t>
      </w:r>
    </w:p>
    <w:p>
      <w:pPr>
        <w:spacing w:after="0" w:line="3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170" w:lineRule="exact"/>
        <w:rPr>
          <w:sz w:val="20"/>
          <w:szCs w:val="20"/>
          <w:color w:val="auto"/>
        </w:rPr>
      </w:pPr>
    </w:p>
    <w:p>
      <w:pPr>
        <w:ind w:right="2359" w:firstLine="918"/>
        <w:spacing w:after="0" w:line="273" w:lineRule="auto"/>
        <w:rPr>
          <w:sz w:val="20"/>
          <w:szCs w:val="20"/>
          <w:color w:val="auto"/>
        </w:rPr>
      </w:pPr>
      <w:r>
        <w:rPr>
          <w:rFonts w:ascii="Courier New" w:cs="Courier New" w:eastAsia="Courier New" w:hAnsi="Courier New"/>
          <w:sz w:val="17"/>
          <w:szCs w:val="17"/>
          <w:color w:val="auto"/>
        </w:rPr>
        <w:t>WHEREAS, Employer is a limited liability company duly organized and existing under the laws of the State of Nevada, maintains its principal place of business at 3131 Las Vegas Blvd. South, Las Vegas, Nevada, and is engaged in the business of operating a casino/hotel complex at 3131 Las Vegas Boulevard South, Las Vegas, Nevada; and,</w:t>
      </w:r>
    </w:p>
    <w:p>
      <w:pPr>
        <w:spacing w:after="0" w:line="82" w:lineRule="exact"/>
        <w:rPr>
          <w:sz w:val="20"/>
          <w:szCs w:val="20"/>
          <w:color w:val="auto"/>
        </w:rPr>
      </w:pPr>
    </w:p>
    <w:p>
      <w:pPr>
        <w:ind w:right="2659" w:firstLine="918"/>
        <w:spacing w:after="0" w:line="302" w:lineRule="auto"/>
        <w:rPr>
          <w:sz w:val="20"/>
          <w:szCs w:val="20"/>
          <w:color w:val="auto"/>
        </w:rPr>
      </w:pPr>
      <w:r>
        <w:rPr>
          <w:rFonts w:ascii="Courier New" w:cs="Courier New" w:eastAsia="Courier New" w:hAnsi="Courier New"/>
          <w:sz w:val="17"/>
          <w:szCs w:val="17"/>
          <w:color w:val="auto"/>
        </w:rPr>
        <w:t>WHEREAS, Employee is a party to that certain Employment Agreement dated as of August 1, 2003 (the "2003 Employment Agreement") with Wynn Resorts, Limited ("WRL"), a affiliate of Employer;</w:t>
      </w:r>
    </w:p>
    <w:p>
      <w:pPr>
        <w:spacing w:after="0" w:line="58" w:lineRule="exact"/>
        <w:rPr>
          <w:sz w:val="20"/>
          <w:szCs w:val="20"/>
          <w:color w:val="auto"/>
        </w:rPr>
      </w:pPr>
    </w:p>
    <w:p>
      <w:pPr>
        <w:ind w:right="2559" w:firstLine="918"/>
        <w:spacing w:after="0" w:line="302" w:lineRule="auto"/>
        <w:rPr>
          <w:sz w:val="20"/>
          <w:szCs w:val="20"/>
          <w:color w:val="auto"/>
        </w:rPr>
      </w:pPr>
      <w:r>
        <w:rPr>
          <w:rFonts w:ascii="Courier New" w:cs="Courier New" w:eastAsia="Courier New" w:hAnsi="Courier New"/>
          <w:sz w:val="17"/>
          <w:szCs w:val="17"/>
          <w:color w:val="auto"/>
        </w:rPr>
        <w:t>WHEREAS, Employee and WRL have agreed to terminate the 2003 Employment Agreement in order to permit Employer and Employee to enter into this Agreement;</w:t>
      </w:r>
    </w:p>
    <w:p>
      <w:pPr>
        <w:spacing w:after="0" w:line="58" w:lineRule="exact"/>
        <w:rPr>
          <w:sz w:val="20"/>
          <w:szCs w:val="20"/>
          <w:color w:val="auto"/>
        </w:rPr>
      </w:pPr>
    </w:p>
    <w:p>
      <w:pPr>
        <w:ind w:right="3079" w:firstLine="918"/>
        <w:spacing w:after="0" w:line="360" w:lineRule="auto"/>
        <w:rPr>
          <w:sz w:val="20"/>
          <w:szCs w:val="20"/>
          <w:color w:val="auto"/>
        </w:rPr>
      </w:pPr>
      <w:r>
        <w:rPr>
          <w:rFonts w:ascii="Courier New" w:cs="Courier New" w:eastAsia="Courier New" w:hAnsi="Courier New"/>
          <w:sz w:val="17"/>
          <w:szCs w:val="17"/>
          <w:color w:val="auto"/>
        </w:rPr>
        <w:t>WHEREAS, in furtherance of its business, Employer has need of qualified, experienced executive management; and,</w:t>
      </w:r>
    </w:p>
    <w:p>
      <w:pPr>
        <w:spacing w:after="0" w:line="11" w:lineRule="exact"/>
        <w:rPr>
          <w:sz w:val="20"/>
          <w:szCs w:val="20"/>
          <w:color w:val="auto"/>
        </w:rPr>
      </w:pPr>
    </w:p>
    <w:p>
      <w:pPr>
        <w:ind w:right="2459" w:firstLine="918"/>
        <w:spacing w:after="0" w:line="360" w:lineRule="auto"/>
        <w:rPr>
          <w:sz w:val="20"/>
          <w:szCs w:val="20"/>
          <w:color w:val="auto"/>
        </w:rPr>
      </w:pPr>
      <w:r>
        <w:rPr>
          <w:rFonts w:ascii="Courier New" w:cs="Courier New" w:eastAsia="Courier New" w:hAnsi="Courier New"/>
          <w:sz w:val="17"/>
          <w:szCs w:val="17"/>
          <w:color w:val="auto"/>
        </w:rPr>
        <w:t>WHEREAS, Employee is an adult individual currently residing at 2596 Grassy Springs Place Las Vegas, Nevada 89135; and,</w:t>
      </w:r>
    </w:p>
    <w:p>
      <w:pPr>
        <w:spacing w:after="0" w:line="11" w:lineRule="exact"/>
        <w:rPr>
          <w:sz w:val="20"/>
          <w:szCs w:val="20"/>
          <w:color w:val="auto"/>
        </w:rPr>
      </w:pPr>
    </w:p>
    <w:p>
      <w:pPr>
        <w:ind w:right="2259" w:firstLine="918"/>
        <w:spacing w:after="0" w:line="302" w:lineRule="auto"/>
        <w:rPr>
          <w:sz w:val="20"/>
          <w:szCs w:val="20"/>
          <w:color w:val="auto"/>
        </w:rPr>
      </w:pPr>
      <w:r>
        <w:rPr>
          <w:rFonts w:ascii="Courier New" w:cs="Courier New" w:eastAsia="Courier New" w:hAnsi="Courier New"/>
          <w:sz w:val="17"/>
          <w:szCs w:val="17"/>
          <w:color w:val="auto"/>
        </w:rPr>
        <w:t>WHEREAS, Employee has represented and warranted to Employer that Employee possesses sufficient qualifications and expertise in order to fulfill the terms of the employment stated in this Agreement; and,</w:t>
      </w:r>
    </w:p>
    <w:p>
      <w:pPr>
        <w:spacing w:after="0" w:line="58" w:lineRule="exact"/>
        <w:rPr>
          <w:sz w:val="20"/>
          <w:szCs w:val="20"/>
          <w:color w:val="auto"/>
        </w:rPr>
      </w:pPr>
    </w:p>
    <w:p>
      <w:pPr>
        <w:ind w:right="2259" w:firstLine="918"/>
        <w:spacing w:after="0" w:line="302" w:lineRule="auto"/>
        <w:rPr>
          <w:sz w:val="20"/>
          <w:szCs w:val="20"/>
          <w:color w:val="auto"/>
        </w:rPr>
      </w:pPr>
      <w:r>
        <w:rPr>
          <w:rFonts w:ascii="Courier New" w:cs="Courier New" w:eastAsia="Courier New" w:hAnsi="Courier New"/>
          <w:sz w:val="17"/>
          <w:szCs w:val="17"/>
          <w:color w:val="auto"/>
        </w:rPr>
        <w:t>WHEREAS, Employer is willing to employ Employee, and Employee is desirous of accepting employment from Employer under the terms and pursuant to the conditions set forth herein;</w:t>
      </w:r>
    </w:p>
    <w:p>
      <w:pPr>
        <w:spacing w:after="0" w:line="58" w:lineRule="exact"/>
        <w:rPr>
          <w:sz w:val="20"/>
          <w:szCs w:val="20"/>
          <w:color w:val="auto"/>
        </w:rPr>
      </w:pPr>
    </w:p>
    <w:p>
      <w:pPr>
        <w:ind w:right="2359" w:firstLine="918"/>
        <w:spacing w:after="0" w:line="273" w:lineRule="auto"/>
        <w:rPr>
          <w:sz w:val="20"/>
          <w:szCs w:val="20"/>
          <w:color w:val="auto"/>
        </w:rPr>
      </w:pPr>
      <w:r>
        <w:rPr>
          <w:rFonts w:ascii="Courier New" w:cs="Courier New" w:eastAsia="Courier New" w:hAnsi="Courier New"/>
          <w:sz w:val="17"/>
          <w:szCs w:val="17"/>
          <w:color w:val="auto"/>
        </w:rPr>
        <w:t>NOW, THEREFORE, for and in consideration of the foregoing recitals, and in consideration of the mutual covenants, agreements, understandings, undertakings, representations, warranties and promises hereinafter set forth, and intending to be legally bound thereby, Employer and Employee hereby covenant and agree as follows:</w:t>
      </w:r>
    </w:p>
    <w:p>
      <w:pPr>
        <w:spacing w:after="0" w:line="82" w:lineRule="exact"/>
        <w:rPr>
          <w:sz w:val="20"/>
          <w:szCs w:val="20"/>
          <w:color w:val="auto"/>
        </w:rPr>
      </w:pPr>
    </w:p>
    <w:p>
      <w:pPr>
        <w:ind w:right="2759" w:firstLine="923"/>
        <w:spacing w:after="0" w:line="302" w:lineRule="auto"/>
        <w:tabs>
          <w:tab w:leader="none" w:pos="122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in this Agreement, the words and terms hereinafter defined have the respective meanings ascribed to them herein, unless a different meaning clearly appears from the context:</w:t>
      </w:r>
    </w:p>
    <w:p>
      <w:pPr>
        <w:spacing w:after="0" w:line="57" w:lineRule="exact"/>
        <w:rPr>
          <w:rFonts w:ascii="Courier New" w:cs="Courier New" w:eastAsia="Courier New" w:hAnsi="Courier New"/>
          <w:sz w:val="17"/>
          <w:szCs w:val="17"/>
          <w:color w:val="auto"/>
        </w:rPr>
      </w:pPr>
    </w:p>
    <w:p>
      <w:pPr>
        <w:ind w:left="920" w:right="2259" w:firstLine="921"/>
        <w:spacing w:after="0" w:line="256" w:lineRule="auto"/>
        <w:tabs>
          <w:tab w:leader="none" w:pos="2246"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94" w:lineRule="exact"/>
        <w:rPr>
          <w:rFonts w:ascii="Courier New" w:cs="Courier New" w:eastAsia="Courier New" w:hAnsi="Courier New"/>
          <w:sz w:val="17"/>
          <w:szCs w:val="17"/>
          <w:color w:val="auto"/>
        </w:rPr>
      </w:pPr>
    </w:p>
    <w:p>
      <w:pPr>
        <w:jc w:val="both"/>
        <w:ind w:left="920" w:right="2859" w:firstLine="921"/>
        <w:spacing w:after="0" w:line="302" w:lineRule="auto"/>
        <w:tabs>
          <w:tab w:leader="none" w:pos="2246"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"Anniversary" - means each anniversary date of the Effective Date during the Term of this Agreement (as defined in Paragraph 5 hereof).</w:t>
      </w:r>
    </w:p>
    <w:p>
      <w:pPr>
        <w:spacing w:after="0" w:line="57"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Date" - means September 15, 2003.</w:t>
      </w:r>
    </w:p>
    <w:p>
      <w:pPr>
        <w:spacing w:after="0" w:line="199"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 means</w:t>
      </w:r>
    </w:p>
    <w:p>
      <w:pPr>
        <w:spacing w:after="0" w:line="199" w:lineRule="exact"/>
        <w:rPr>
          <w:rFonts w:ascii="Courier New" w:cs="Courier New" w:eastAsia="Courier New" w:hAnsi="Courier New"/>
          <w:sz w:val="17"/>
          <w:szCs w:val="17"/>
          <w:color w:val="auto"/>
        </w:rPr>
      </w:pPr>
    </w:p>
    <w:p>
      <w:pPr>
        <w:ind w:left="1840" w:right="2559" w:firstLine="715"/>
        <w:spacing w:after="0" w:line="302" w:lineRule="auto"/>
        <w:tabs>
          <w:tab w:leader="none" w:pos="2962"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willful destruction by Employee of the property of Employer or an Affiliate of Employer having a material value to Employer or such Affiliate;</w:t>
      </w:r>
    </w:p>
    <w:p>
      <w:pPr>
        <w:spacing w:after="0" w:line="57" w:lineRule="exact"/>
        <w:rPr>
          <w:rFonts w:ascii="Courier New" w:cs="Courier New" w:eastAsia="Courier New" w:hAnsi="Courier New"/>
          <w:sz w:val="17"/>
          <w:szCs w:val="17"/>
          <w:color w:val="auto"/>
        </w:rPr>
      </w:pPr>
    </w:p>
    <w:p>
      <w:pPr>
        <w:ind w:left="1840" w:right="2659" w:firstLine="715"/>
        <w:spacing w:after="0" w:line="283" w:lineRule="auto"/>
        <w:tabs>
          <w:tab w:leader="none" w:pos="3064"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fraud, embezzlement, theft, or comparable dishonest activity committed by Employee (excluding acts involving a de minimis dollar value and not related to Employer or an Affiliate of Employer);</w:t>
      </w:r>
    </w:p>
    <w:p>
      <w:pPr>
        <w:spacing w:after="0" w:line="72" w:lineRule="exact"/>
        <w:rPr>
          <w:rFonts w:ascii="Courier New" w:cs="Courier New" w:eastAsia="Courier New" w:hAnsi="Courier New"/>
          <w:sz w:val="17"/>
          <w:szCs w:val="17"/>
          <w:color w:val="auto"/>
        </w:rPr>
      </w:pPr>
    </w:p>
    <w:p>
      <w:pPr>
        <w:ind w:left="1840" w:right="2259" w:firstLine="715"/>
        <w:spacing w:after="0" w:line="305" w:lineRule="auto"/>
        <w:tabs>
          <w:tab w:leader="none" w:pos="3166"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conviction of or entering a plea of guilty or nolo contendere to any crime constituting a felony or any misdemeanor involving fraud, dishonesty or moral turpitude (excluding acts involving a de minimis dollar</w:t>
      </w:r>
    </w:p>
    <w:p>
      <w:pPr>
        <w:sectPr>
          <w:pgSz w:w="11900" w:h="16929" w:orient="portrait"/>
          <w:cols w:equalWidth="0" w:num="1">
            <w:col w:w="10219"/>
          </w:cols>
          <w:pgMar w:left="240" w:top="112" w:right="1440" w:bottom="0" w:gutter="0" w:footer="0" w:header="0"/>
        </w:sectPr>
      </w:pPr>
    </w:p>
    <w:bookmarkStart w:id="5" w:name="page6"/>
    <w:bookmarkEnd w:id="5"/>
    <w:p>
      <w:pPr>
        <w:spacing w:after="0" w:line="64" w:lineRule="exact"/>
        <w:rPr>
          <w:sz w:val="20"/>
          <w:szCs w:val="20"/>
          <w:color w:val="auto"/>
        </w:rPr>
      </w:pPr>
    </w:p>
    <w:p>
      <w:pPr>
        <w:ind w:left="920" w:right="3079"/>
        <w:spacing w:after="0" w:line="360" w:lineRule="auto"/>
        <w:rPr>
          <w:sz w:val="20"/>
          <w:szCs w:val="20"/>
          <w:color w:val="auto"/>
        </w:rPr>
      </w:pPr>
      <w:r>
        <w:rPr>
          <w:rFonts w:ascii="Courier New" w:cs="Courier New" w:eastAsia="Courier New" w:hAnsi="Courier New"/>
          <w:sz w:val="17"/>
          <w:szCs w:val="17"/>
          <w:color w:val="auto"/>
        </w:rPr>
        <w:t>value and not related to Employer or an Affiliate of Employer);</w:t>
      </w:r>
    </w:p>
    <w:p>
      <w:pPr>
        <w:spacing w:after="0" w:line="11" w:lineRule="exact"/>
        <w:rPr>
          <w:sz w:val="20"/>
          <w:szCs w:val="20"/>
          <w:color w:val="auto"/>
        </w:rPr>
      </w:pPr>
    </w:p>
    <w:p>
      <w:pPr>
        <w:ind w:left="920" w:right="2259" w:firstLine="715"/>
        <w:spacing w:after="0" w:line="261" w:lineRule="auto"/>
        <w:tabs>
          <w:tab w:leader="none" w:pos="214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breach, neglect, refusal, or failure to materially discharge his duties (other than due to physical or mental illness) commensurate with his title and function, or Employee's failure to comply with the lawful directions of Employer's Board of Directors or the board of directors of WRL, that is not cured within fifteen (15) days after Employee has received written notice thereof from either board;</w:t>
      </w:r>
    </w:p>
    <w:p>
      <w:pPr>
        <w:spacing w:after="0" w:line="90" w:lineRule="exact"/>
        <w:rPr>
          <w:rFonts w:ascii="Courier New" w:cs="Courier New" w:eastAsia="Courier New" w:hAnsi="Courier New"/>
          <w:sz w:val="17"/>
          <w:szCs w:val="17"/>
          <w:color w:val="auto"/>
        </w:rPr>
      </w:pPr>
    </w:p>
    <w:p>
      <w:pPr>
        <w:ind w:left="920" w:right="2359" w:firstLine="715"/>
        <w:spacing w:after="0" w:line="302" w:lineRule="auto"/>
        <w:tabs>
          <w:tab w:leader="none" w:pos="204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and knowing material misrepresentation to Employer's Board of Directors or and WRL's board of directors;</w:t>
      </w:r>
    </w:p>
    <w:p>
      <w:pPr>
        <w:spacing w:after="0" w:line="57" w:lineRule="exact"/>
        <w:rPr>
          <w:rFonts w:ascii="Courier New" w:cs="Courier New" w:eastAsia="Courier New" w:hAnsi="Courier New"/>
          <w:sz w:val="17"/>
          <w:szCs w:val="17"/>
          <w:color w:val="auto"/>
        </w:rPr>
      </w:pPr>
    </w:p>
    <w:p>
      <w:pPr>
        <w:ind w:left="920" w:right="2659" w:firstLine="715"/>
        <w:spacing w:after="0" w:line="302" w:lineRule="auto"/>
        <w:tabs>
          <w:tab w:leader="none" w:pos="214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violation of a material policy of Employer, which does or could result in material harm to Employer or to Employer's reputation; or</w:t>
      </w:r>
    </w:p>
    <w:p>
      <w:pPr>
        <w:spacing w:after="0" w:line="57" w:lineRule="exact"/>
        <w:rPr>
          <w:rFonts w:ascii="Courier New" w:cs="Courier New" w:eastAsia="Courier New" w:hAnsi="Courier New"/>
          <w:sz w:val="17"/>
          <w:szCs w:val="17"/>
          <w:color w:val="auto"/>
        </w:rPr>
      </w:pPr>
    </w:p>
    <w:p>
      <w:pPr>
        <w:ind w:left="920" w:right="2259" w:firstLine="715"/>
        <w:spacing w:after="0" w:line="302" w:lineRule="auto"/>
        <w:tabs>
          <w:tab w:leader="none" w:pos="2246"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material violation of a statutory or common law duty of loyalty or fiduciary duty to Employer or an Affiliate of Employer,</w:t>
      </w:r>
    </w:p>
    <w:p>
      <w:pPr>
        <w:spacing w:after="0" w:line="58" w:lineRule="exact"/>
        <w:rPr>
          <w:sz w:val="20"/>
          <w:szCs w:val="20"/>
          <w:color w:val="auto"/>
        </w:rPr>
      </w:pPr>
    </w:p>
    <w:p>
      <w:pPr>
        <w:ind w:right="2859"/>
        <w:spacing w:after="0" w:line="302" w:lineRule="auto"/>
        <w:rPr>
          <w:sz w:val="20"/>
          <w:szCs w:val="20"/>
          <w:color w:val="auto"/>
        </w:rPr>
      </w:pPr>
      <w:r>
        <w:rPr>
          <w:rFonts w:ascii="Courier New" w:cs="Courier New" w:eastAsia="Courier New" w:hAnsi="Courier New"/>
          <w:sz w:val="17"/>
          <w:szCs w:val="17"/>
          <w:color w:val="auto"/>
        </w:rPr>
        <w:t>provided, however, that Employee's disability due to illness or accident or any other mental or physical incapacity shall not constitute "Cause" as defined herein.</w:t>
      </w:r>
    </w:p>
    <w:p>
      <w:pPr>
        <w:spacing w:after="0" w:line="58" w:lineRule="exact"/>
        <w:rPr>
          <w:sz w:val="20"/>
          <w:szCs w:val="20"/>
          <w:color w:val="auto"/>
        </w:rPr>
      </w:pPr>
    </w:p>
    <w:p>
      <w:pPr>
        <w:ind w:right="2559" w:firstLine="921"/>
        <w:spacing w:after="0" w:line="360" w:lineRule="auto"/>
        <w:tabs>
          <w:tab w:leader="none" w:pos="132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 means the occurrence, after the Effective Date, of any of the following events:</w:t>
      </w:r>
    </w:p>
    <w:p>
      <w:pPr>
        <w:spacing w:after="0" w:line="10" w:lineRule="exact"/>
        <w:rPr>
          <w:rFonts w:ascii="Courier New" w:cs="Courier New" w:eastAsia="Courier New" w:hAnsi="Courier New"/>
          <w:sz w:val="17"/>
          <w:szCs w:val="17"/>
          <w:color w:val="auto"/>
        </w:rPr>
      </w:pPr>
    </w:p>
    <w:p>
      <w:pPr>
        <w:ind w:left="920" w:right="2259" w:firstLine="715"/>
        <w:spacing w:after="0" w:line="275" w:lineRule="auto"/>
        <w:tabs>
          <w:tab w:leader="none" w:pos="204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WRL, or of any entity resulting from a merger or consolidation involving WRL, representing more than fifty percent (50%) of the combined voting power of the then outstanding securities of WRL or such entity;</w:t>
      </w:r>
    </w:p>
    <w:p>
      <w:pPr>
        <w:spacing w:after="0" w:line="81" w:lineRule="exact"/>
        <w:rPr>
          <w:rFonts w:ascii="Courier New" w:cs="Courier New" w:eastAsia="Courier New" w:hAnsi="Courier New"/>
          <w:sz w:val="16"/>
          <w:szCs w:val="16"/>
          <w:color w:val="auto"/>
        </w:rPr>
      </w:pPr>
    </w:p>
    <w:p>
      <w:pPr>
        <w:ind w:left="920" w:right="2259" w:firstLine="715"/>
        <w:spacing w:after="0" w:line="250" w:lineRule="auto"/>
        <w:tabs>
          <w:tab w:leader="none" w:pos="2144"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individuals who, as of the Effective Date, are members of the WRL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WRL board of directors (a "Proxy Contest"), including by reason of any agreement intended to avoid or settle any Election Contest or Proxy Contest; or</w:t>
      </w:r>
    </w:p>
    <w:p>
      <w:pPr>
        <w:spacing w:after="0" w:line="112" w:lineRule="exact"/>
        <w:rPr>
          <w:rFonts w:ascii="Courier New" w:cs="Courier New" w:eastAsia="Courier New" w:hAnsi="Courier New"/>
          <w:sz w:val="17"/>
          <w:szCs w:val="17"/>
          <w:color w:val="auto"/>
        </w:rPr>
      </w:pPr>
    </w:p>
    <w:p>
      <w:pPr>
        <w:ind w:left="920" w:right="2259" w:firstLine="715"/>
        <w:spacing w:after="0" w:line="262" w:lineRule="auto"/>
        <w:tabs>
          <w:tab w:leader="none" w:pos="224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of Control" pursuant to subparagraph (i) of this definition of "Change of Control"; provided, however, that no such Transaction shall constitute a "Change of Control" under this subparagraph</w:t>
      </w:r>
    </w:p>
    <w:p>
      <w:pPr>
        <w:spacing w:after="0" w:line="6" w:lineRule="exact"/>
        <w:rPr>
          <w:rFonts w:ascii="Courier New" w:cs="Courier New" w:eastAsia="Courier New" w:hAnsi="Courier New"/>
          <w:sz w:val="16"/>
          <w:szCs w:val="16"/>
          <w:color w:val="auto"/>
        </w:rPr>
      </w:pPr>
    </w:p>
    <w:p>
      <w:pPr>
        <w:ind w:left="920" w:right="2259" w:firstLine="1"/>
        <w:spacing w:after="0" w:line="273" w:lineRule="auto"/>
        <w:tabs>
          <w:tab w:leader="none" w:pos="1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w:t>
      </w:r>
    </w:p>
    <w:p>
      <w:pPr>
        <w:sectPr>
          <w:pgSz w:w="11900" w:h="16903" w:orient="portrait"/>
          <w:cols w:equalWidth="0" w:num="1">
            <w:col w:w="9299"/>
          </w:cols>
          <w:pgMar w:left="1160" w:top="112" w:right="1440" w:bottom="0" w:gutter="0" w:footer="0" w:header="0"/>
        </w:sectPr>
      </w:pPr>
    </w:p>
    <w:bookmarkStart w:id="6" w:name="page7"/>
    <w:bookmarkEnd w:id="6"/>
    <w:p>
      <w:pPr>
        <w:spacing w:after="0" w:line="93" w:lineRule="exact"/>
        <w:rPr>
          <w:sz w:val="20"/>
          <w:szCs w:val="20"/>
          <w:color w:val="auto"/>
        </w:rPr>
      </w:pPr>
    </w:p>
    <w:p>
      <w:pPr>
        <w:ind w:left="920" w:right="2259"/>
        <w:spacing w:after="0" w:line="267" w:lineRule="auto"/>
        <w:rPr>
          <w:sz w:val="20"/>
          <w:szCs w:val="20"/>
          <w:color w:val="auto"/>
        </w:rPr>
      </w:pPr>
      <w:r>
        <w:rPr>
          <w:rFonts w:ascii="Courier New" w:cs="Courier New" w:eastAsia="Courier New" w:hAnsi="Courier New"/>
          <w:sz w:val="17"/>
          <w:szCs w:val="17"/>
          <w:color w:val="auto"/>
        </w:rPr>
        <w:t>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88" w:lineRule="exact"/>
        <w:rPr>
          <w:sz w:val="20"/>
          <w:szCs w:val="20"/>
          <w:color w:val="auto"/>
        </w:rPr>
      </w:pPr>
    </w:p>
    <w:p>
      <w:pPr>
        <w:ind w:right="2359"/>
        <w:spacing w:after="0" w:line="273" w:lineRule="auto"/>
        <w:rPr>
          <w:sz w:val="20"/>
          <w:szCs w:val="20"/>
          <w:color w:val="auto"/>
        </w:rPr>
      </w:pPr>
      <w:r>
        <w:rPr>
          <w:rFonts w:ascii="Courier New" w:cs="Courier New" w:eastAsia="Courier New" w:hAnsi="Courier New"/>
          <w:sz w:val="17"/>
          <w:szCs w:val="17"/>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82" w:lineRule="exact"/>
        <w:rPr>
          <w:sz w:val="20"/>
          <w:szCs w:val="20"/>
          <w:color w:val="auto"/>
        </w:rPr>
      </w:pPr>
    </w:p>
    <w:p>
      <w:pPr>
        <w:jc w:val="both"/>
        <w:ind w:right="2259" w:firstLine="921"/>
        <w:spacing w:after="0" w:line="283"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Disability" - means the inability of Employee, due to illness or accident or other mental or physical incapacity, to perform his obligations under this Agreement for a period as defined by Employer's disability plan or plans.</w:t>
      </w:r>
    </w:p>
    <w:p>
      <w:pPr>
        <w:spacing w:after="0" w:line="72" w:lineRule="exact"/>
        <w:rPr>
          <w:rFonts w:ascii="Courier New" w:cs="Courier New" w:eastAsia="Courier New" w:hAnsi="Courier New"/>
          <w:sz w:val="17"/>
          <w:szCs w:val="17"/>
          <w:color w:val="auto"/>
        </w:rPr>
      </w:pPr>
    </w:p>
    <w:p>
      <w:pPr>
        <w:ind w:right="2259" w:firstLine="921"/>
        <w:spacing w:after="0" w:line="249"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Information" - means any information that is possessed or developed by or for Employer or its Affiliate and which relates to the Employer's or Affiliate's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109" w:lineRule="exact"/>
        <w:rPr>
          <w:rFonts w:ascii="Courier New" w:cs="Courier New" w:eastAsia="Courier New" w:hAnsi="Courier New"/>
          <w:sz w:val="17"/>
          <w:szCs w:val="17"/>
          <w:color w:val="auto"/>
        </w:rPr>
      </w:pPr>
    </w:p>
    <w:p>
      <w:pPr>
        <w:ind w:left="1320" w:hanging="399"/>
        <w:spacing w:after="0"/>
        <w:tabs>
          <w:tab w:leader="none" w:pos="13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 means July 21, 2005.</w:t>
      </w:r>
    </w:p>
    <w:p>
      <w:pPr>
        <w:spacing w:after="0" w:line="199" w:lineRule="exact"/>
        <w:rPr>
          <w:rFonts w:ascii="Courier New" w:cs="Courier New" w:eastAsia="Courier New" w:hAnsi="Courier New"/>
          <w:sz w:val="17"/>
          <w:szCs w:val="17"/>
          <w:color w:val="auto"/>
        </w:rPr>
      </w:pPr>
    </w:p>
    <w:p>
      <w:pPr>
        <w:ind w:right="2459" w:firstLine="921"/>
        <w:spacing w:after="0" w:line="273"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81" w:lineRule="exact"/>
        <w:rPr>
          <w:rFonts w:ascii="Courier New" w:cs="Courier New" w:eastAsia="Courier New" w:hAnsi="Courier New"/>
          <w:sz w:val="17"/>
          <w:szCs w:val="17"/>
          <w:color w:val="auto"/>
        </w:rPr>
      </w:pPr>
    </w:p>
    <w:p>
      <w:pPr>
        <w:jc w:val="both"/>
        <w:ind w:left="920" w:right="2759" w:firstLine="715"/>
        <w:spacing w:after="0" w:line="302" w:lineRule="auto"/>
        <w:tabs>
          <w:tab w:leader="none" w:pos="2042"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 Affiliate of Employer reduces Employee's Base Salary (as defined in Subparagraph 7(a) below);</w:t>
      </w:r>
    </w:p>
    <w:p>
      <w:pPr>
        <w:spacing w:after="0" w:line="57" w:lineRule="exact"/>
        <w:rPr>
          <w:rFonts w:ascii="Courier New" w:cs="Courier New" w:eastAsia="Courier New" w:hAnsi="Courier New"/>
          <w:sz w:val="17"/>
          <w:szCs w:val="17"/>
          <w:color w:val="auto"/>
        </w:rPr>
      </w:pPr>
    </w:p>
    <w:p>
      <w:pPr>
        <w:ind w:left="920" w:right="2259" w:firstLine="715"/>
        <w:spacing w:after="0" w:line="263" w:lineRule="auto"/>
        <w:tabs>
          <w:tab w:leader="none" w:pos="2144"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discontinues its bonus plan in which Employee participates as in effect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92" w:lineRule="exact"/>
        <w:rPr>
          <w:rFonts w:ascii="Courier New" w:cs="Courier New" w:eastAsia="Courier New" w:hAnsi="Courier New"/>
          <w:sz w:val="17"/>
          <w:szCs w:val="17"/>
          <w:color w:val="auto"/>
        </w:rPr>
      </w:pPr>
    </w:p>
    <w:p>
      <w:pPr>
        <w:ind w:left="920" w:right="2859" w:firstLine="715"/>
        <w:spacing w:after="0" w:line="302" w:lineRule="auto"/>
        <w:tabs>
          <w:tab w:leader="none" w:pos="2246"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materially reduces the aggregate benefits and perquisites to Employee from those being provided;</w:t>
      </w:r>
    </w:p>
    <w:p>
      <w:pPr>
        <w:spacing w:after="0" w:line="57" w:lineRule="exact"/>
        <w:rPr>
          <w:rFonts w:ascii="Courier New" w:cs="Courier New" w:eastAsia="Courier New" w:hAnsi="Courier New"/>
          <w:sz w:val="17"/>
          <w:szCs w:val="17"/>
          <w:color w:val="auto"/>
        </w:rPr>
      </w:pPr>
    </w:p>
    <w:p>
      <w:pPr>
        <w:ind w:left="920" w:right="2259" w:firstLine="715"/>
        <w:spacing w:after="0" w:line="305" w:lineRule="auto"/>
        <w:tabs>
          <w:tab w:leader="none" w:pos="214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or any of its Affiliates requires Employee to change the location of Employee's job or office, so that Employee will be based at a location more than 25 miles from the location of Employee's job or office;</w:t>
      </w:r>
    </w:p>
    <w:p>
      <w:pPr>
        <w:spacing w:after="0" w:line="59" w:lineRule="exact"/>
        <w:rPr>
          <w:rFonts w:ascii="Courier New" w:cs="Courier New" w:eastAsia="Courier New" w:hAnsi="Courier New"/>
          <w:sz w:val="16"/>
          <w:szCs w:val="16"/>
          <w:color w:val="auto"/>
        </w:rPr>
      </w:pPr>
    </w:p>
    <w:p>
      <w:pPr>
        <w:ind w:left="920" w:right="2259" w:firstLine="715"/>
        <w:spacing w:after="0" w:line="283" w:lineRule="auto"/>
        <w:tabs>
          <w:tab w:leader="none" w:pos="2042"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any of its Affiliates reduces Employee's responsibilities or directs Employee to report to a person of lower rank or responsibilities than the person to whom Employee reported; or</w:t>
      </w:r>
    </w:p>
    <w:p>
      <w:pPr>
        <w:spacing w:after="0" w:line="72" w:lineRule="exact"/>
        <w:rPr>
          <w:rFonts w:ascii="Courier New" w:cs="Courier New" w:eastAsia="Courier New" w:hAnsi="Courier New"/>
          <w:sz w:val="17"/>
          <w:szCs w:val="17"/>
          <w:color w:val="auto"/>
        </w:rPr>
      </w:pPr>
    </w:p>
    <w:p>
      <w:pPr>
        <w:ind w:left="920" w:right="2459" w:firstLine="715"/>
        <w:spacing w:after="0" w:line="302" w:lineRule="auto"/>
        <w:tabs>
          <w:tab w:leader="none" w:pos="2144"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successor to Employer fails or refuses expressly to assume in writing the obligations of Employer under this Agreement.</w:t>
      </w:r>
    </w:p>
    <w:p>
      <w:pPr>
        <w:spacing w:after="0" w:line="58" w:lineRule="exact"/>
        <w:rPr>
          <w:sz w:val="20"/>
          <w:szCs w:val="20"/>
          <w:color w:val="auto"/>
        </w:rPr>
      </w:pPr>
    </w:p>
    <w:p>
      <w:pPr>
        <w:ind w:right="2259"/>
        <w:spacing w:after="0" w:line="302" w:lineRule="auto"/>
        <w:rPr>
          <w:sz w:val="20"/>
          <w:szCs w:val="20"/>
          <w:color w:val="auto"/>
        </w:rPr>
      </w:pPr>
      <w:r>
        <w:rPr>
          <w:rFonts w:ascii="Courier New" w:cs="Courier New" w:eastAsia="Courier New" w:hAnsi="Courier New"/>
          <w:sz w:val="17"/>
          <w:szCs w:val="17"/>
          <w:color w:val="auto"/>
        </w:rPr>
        <w:t>For purposes of this Agreement, a determination by Employee that Employee has "Good Reason" shall be final and binding on Employer and Employee absent a showing of bad faith on Employee's part.</w:t>
      </w:r>
    </w:p>
    <w:p>
      <w:pPr>
        <w:sectPr>
          <w:pgSz w:w="11900" w:h="16931" w:orient="portrait"/>
          <w:cols w:equalWidth="0" w:num="1">
            <w:col w:w="9299"/>
          </w:cols>
          <w:pgMar w:left="1160" w:top="112" w:right="1440" w:bottom="0" w:gutter="0" w:footer="0" w:header="0"/>
        </w:sectPr>
      </w:pPr>
    </w:p>
    <w:bookmarkStart w:id="7" w:name="page8"/>
    <w:bookmarkEnd w:id="7"/>
    <w:p>
      <w:pPr>
        <w:spacing w:after="0" w:line="60" w:lineRule="exact"/>
        <w:rPr>
          <w:sz w:val="20"/>
          <w:szCs w:val="20"/>
          <w:color w:val="auto"/>
        </w:rPr>
      </w:pPr>
    </w:p>
    <w:p>
      <w:pPr>
        <w:ind w:left="920" w:right="2259" w:firstLine="921"/>
        <w:spacing w:after="0" w:line="263" w:lineRule="auto"/>
        <w:tabs>
          <w:tab w:leader="none" w:pos="2246"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"Separation Payment" - means a lump sum equal to (A) twelve months of the Employee's Base Salary (as defined in Subparagraph 7(a) of this Agreement), plus (B) the annual bonus that was paid to Employee under Subparagraph 7(b) for the annual preceding bonus period, plus (C) any accrued but unpaid vacation pay, plus (D) any Gross-Up Payment required by Exhibit 1 to this Agreement, which is incorporated herein by reference.</w:t>
      </w:r>
    </w:p>
    <w:p>
      <w:pPr>
        <w:spacing w:after="0" w:line="92" w:lineRule="exact"/>
        <w:rPr>
          <w:rFonts w:ascii="Courier New" w:cs="Courier New" w:eastAsia="Courier New" w:hAnsi="Courier New"/>
          <w:sz w:val="17"/>
          <w:szCs w:val="17"/>
          <w:color w:val="auto"/>
        </w:rPr>
      </w:pPr>
    </w:p>
    <w:p>
      <w:pPr>
        <w:ind w:left="920" w:right="2259" w:firstLine="921"/>
        <w:spacing w:after="0" w:line="257" w:lineRule="auto"/>
        <w:tabs>
          <w:tab w:leader="none" w:pos="2246"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Secrets"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96" w:lineRule="exact"/>
        <w:rPr>
          <w:rFonts w:ascii="Courier New" w:cs="Courier New" w:eastAsia="Courier New" w:hAnsi="Courier New"/>
          <w:sz w:val="17"/>
          <w:szCs w:val="17"/>
          <w:color w:val="auto"/>
        </w:rPr>
      </w:pPr>
    </w:p>
    <w:p>
      <w:pPr>
        <w:ind w:left="920" w:right="2359" w:firstLine="921"/>
        <w:spacing w:after="0" w:line="253" w:lineRule="auto"/>
        <w:tabs>
          <w:tab w:leader="none" w:pos="2246"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 of Authorship" - means any computer program, code or system as well as any literary, pictorial, sculptural, graphic or audio visual work, whether published or unpublished, and whether copyrightable or not, in whatever form and jointly with others that</w:t>
      </w:r>
    </w:p>
    <w:p>
      <w:pPr>
        <w:spacing w:after="0" w:line="2" w:lineRule="exact"/>
        <w:rPr>
          <w:rFonts w:ascii="Courier New" w:cs="Courier New" w:eastAsia="Courier New" w:hAnsi="Courier New"/>
          <w:sz w:val="17"/>
          <w:szCs w:val="17"/>
          <w:color w:val="auto"/>
        </w:rPr>
      </w:pPr>
    </w:p>
    <w:p>
      <w:pPr>
        <w:ind w:left="920" w:right="2459" w:firstLine="3"/>
        <w:spacing w:after="0" w:line="257" w:lineRule="auto"/>
        <w:tabs>
          <w:tab w:leader="none" w:pos="13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96" w:lineRule="exact"/>
        <w:rPr>
          <w:sz w:val="20"/>
          <w:szCs w:val="20"/>
          <w:color w:val="auto"/>
        </w:rPr>
      </w:pPr>
    </w:p>
    <w:p>
      <w:pPr>
        <w:ind w:right="2259" w:firstLine="923"/>
        <w:spacing w:after="0" w:line="261" w:lineRule="auto"/>
        <w:tabs>
          <w:tab w:leader="none" w:pos="1224"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EMPLOYMENT AGREEMENT. Subject to the terms and pursuant to the conditions hereinafter set forth, Employer hereby employs Employee during the Term hereinafter specified to serve in a managerial or executive capacity, under a title and with such duties not inconsistent with those set forth in Paragraph 3 of this Agreement, as the same may be modified and/or assigned to Employee by Employer from time to time; provided, however, that no change in Employee's duties shall be permitted if it would result in a material reduction in the level of Employee's duties prior to the change.</w:t>
      </w:r>
    </w:p>
    <w:p>
      <w:pPr>
        <w:spacing w:after="0" w:line="90" w:lineRule="exact"/>
        <w:rPr>
          <w:rFonts w:ascii="Courier New" w:cs="Courier New" w:eastAsia="Courier New" w:hAnsi="Courier New"/>
          <w:sz w:val="17"/>
          <w:szCs w:val="17"/>
          <w:color w:val="auto"/>
        </w:rPr>
      </w:pPr>
    </w:p>
    <w:p>
      <w:pPr>
        <w:ind w:right="2259" w:firstLine="923"/>
        <w:spacing w:after="0" w:line="251" w:lineRule="auto"/>
        <w:tabs>
          <w:tab w:leader="none" w:pos="1224"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OF EMPLOYEE. Employee shall perform the duties of Executive Vice President and Chief Operating Officer reporting directly to the Chief Executive Officer of Employer, and shall hold such offices with Employer and perform such other similar duties as may be assigned to Employee by Employer, 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other Affiliates as may be required by Employer, provided such duties are not inconsistent with Employee's primary duties to Employer hereunder. Notwithstanding the foregoing, Employer and Employee agree that in the event Employer materially increases the responsibilities and duties of Employee or changes Employee's title, Employer and Employee will enter into good faith negotiations to amend Employee's compensation in order to make it commensurate with any such additional responsibilities and duties.</w:t>
      </w:r>
    </w:p>
    <w:p>
      <w:pPr>
        <w:spacing w:after="0" w:line="102" w:lineRule="exact"/>
        <w:rPr>
          <w:rFonts w:ascii="Courier New" w:cs="Courier New" w:eastAsia="Courier New" w:hAnsi="Courier New"/>
          <w:sz w:val="17"/>
          <w:szCs w:val="17"/>
          <w:color w:val="auto"/>
        </w:rPr>
      </w:pPr>
    </w:p>
    <w:p>
      <w:pPr>
        <w:ind w:right="2359" w:firstLine="923"/>
        <w:spacing w:after="0" w:line="259" w:lineRule="auto"/>
        <w:tabs>
          <w:tab w:leader="none" w:pos="1224"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ACCEPTANCE OF EMPLOYMENT/ TERMINATION 2003 EMPLOYMENT AGREEMENT. Employee hereby unconditionally accepts the 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will not perform any services for any casino, hotel/casino or other similar gaming or gambling operation which is not owned by Employer or any of Employer's Affiliates.</w:t>
      </w:r>
    </w:p>
    <w:p>
      <w:pPr>
        <w:spacing w:after="0" w:line="92" w:lineRule="exact"/>
        <w:rPr>
          <w:sz w:val="20"/>
          <w:szCs w:val="20"/>
          <w:color w:val="auto"/>
        </w:rPr>
      </w:pPr>
    </w:p>
    <w:p>
      <w:pPr>
        <w:ind w:right="2559" w:firstLine="918"/>
        <w:spacing w:after="0" w:line="273" w:lineRule="auto"/>
        <w:rPr>
          <w:sz w:val="20"/>
          <w:szCs w:val="20"/>
          <w:color w:val="auto"/>
        </w:rPr>
      </w:pPr>
      <w:r>
        <w:rPr>
          <w:rFonts w:ascii="Courier New" w:cs="Courier New" w:eastAsia="Courier New" w:hAnsi="Courier New"/>
          <w:sz w:val="17"/>
          <w:szCs w:val="17"/>
          <w:color w:val="auto"/>
        </w:rPr>
        <w:t>As a condition to the acceptance of the employment hereunder and concurrent the execution of this Agreement, Employee agrees that as of the Effective Date and concurrent with the effectiveness of this Agreement Employee agrees to terminate the 2003 Employment Agreement by executing and delivering the Termination Agreement attached hereto as Exhibit 2.</w:t>
      </w:r>
    </w:p>
    <w:p>
      <w:pPr>
        <w:spacing w:after="0" w:line="82" w:lineRule="exact"/>
        <w:rPr>
          <w:sz w:val="20"/>
          <w:szCs w:val="20"/>
          <w:color w:val="auto"/>
        </w:rPr>
      </w:pPr>
    </w:p>
    <w:p>
      <w:pPr>
        <w:ind w:right="2259" w:firstLine="923"/>
        <w:spacing w:after="0" w:line="261" w:lineRule="auto"/>
        <w:tabs>
          <w:tab w:leader="none" w:pos="122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Unless sooner terminated as provided in this Agreement, the term of this Agreement (the "Term") shall consist of three (3) years commencing as of the Effective Date of this Agreement and expiring on the third Anniversary of the Effective Date.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w:t>
      </w:r>
    </w:p>
    <w:p>
      <w:pPr>
        <w:sectPr>
          <w:pgSz w:w="11900" w:h="16899" w:orient="portrait"/>
          <w:cols w:equalWidth="0" w:num="1">
            <w:col w:w="10219"/>
          </w:cols>
          <w:pgMar w:left="240" w:top="308" w:right="1440" w:bottom="0" w:gutter="0" w:footer="0" w:header="0"/>
        </w:sectPr>
      </w:pPr>
    </w:p>
    <w:bookmarkStart w:id="8" w:name="page9"/>
    <w:bookmarkEnd w:id="8"/>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terminated at any time by either party, with or without cause or notice.</w:t>
      </w:r>
    </w:p>
    <w:p>
      <w:pPr>
        <w:spacing w:after="0" w:line="200" w:lineRule="exact"/>
        <w:rPr>
          <w:sz w:val="20"/>
          <w:szCs w:val="20"/>
          <w:color w:val="auto"/>
        </w:rPr>
      </w:pPr>
    </w:p>
    <w:p>
      <w:pPr>
        <w:ind w:right="2359" w:firstLine="923"/>
        <w:spacing w:after="0" w:line="302" w:lineRule="auto"/>
        <w:tabs>
          <w:tab w:leader="none" w:pos="122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TERMINATION PROVISIONS. Notwithstanding the provisions of Paragraph 5 of this Agreement, this Agreement shall terminate upon the occurrence of any of the following events:</w:t>
      </w:r>
    </w:p>
    <w:p>
      <w:pPr>
        <w:spacing w:after="0" w:line="57"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death of Employee;</w:t>
      </w:r>
    </w:p>
    <w:p>
      <w:pPr>
        <w:spacing w:after="0" w:line="199" w:lineRule="exact"/>
        <w:rPr>
          <w:rFonts w:ascii="Courier New" w:cs="Courier New" w:eastAsia="Courier New" w:hAnsi="Courier New"/>
          <w:sz w:val="17"/>
          <w:szCs w:val="17"/>
          <w:color w:val="auto"/>
        </w:rPr>
      </w:pPr>
    </w:p>
    <w:p>
      <w:pPr>
        <w:ind w:left="920" w:right="2359" w:firstLine="921"/>
        <w:spacing w:after="0" w:line="302" w:lineRule="auto"/>
        <w:tabs>
          <w:tab w:leader="none" w:pos="224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from Employer to Employee of the termination of this Agreement upon the Complete Disability of Employee;</w:t>
      </w:r>
    </w:p>
    <w:p>
      <w:pPr>
        <w:spacing w:after="0" w:line="57" w:lineRule="exact"/>
        <w:rPr>
          <w:rFonts w:ascii="Courier New" w:cs="Courier New" w:eastAsia="Courier New" w:hAnsi="Courier New"/>
          <w:sz w:val="17"/>
          <w:szCs w:val="17"/>
          <w:color w:val="auto"/>
        </w:rPr>
      </w:pPr>
    </w:p>
    <w:p>
      <w:pPr>
        <w:jc w:val="both"/>
        <w:ind w:left="920" w:right="2359" w:firstLine="921"/>
        <w:spacing w:after="0" w:line="302" w:lineRule="auto"/>
        <w:tabs>
          <w:tab w:leader="none" w:pos="224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upon the discharge of Employee for Cause;</w:t>
      </w:r>
    </w:p>
    <w:p>
      <w:pPr>
        <w:spacing w:after="0" w:line="57" w:lineRule="exact"/>
        <w:rPr>
          <w:rFonts w:ascii="Courier New" w:cs="Courier New" w:eastAsia="Courier New" w:hAnsi="Courier New"/>
          <w:sz w:val="17"/>
          <w:szCs w:val="17"/>
          <w:color w:val="auto"/>
        </w:rPr>
      </w:pPr>
    </w:p>
    <w:p>
      <w:pPr>
        <w:ind w:left="920" w:right="2259" w:firstLine="921"/>
        <w:spacing w:after="0" w:line="283" w:lineRule="auto"/>
        <w:tabs>
          <w:tab w:leader="none" w:pos="224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following a denial or revocation of Employee's License (as defined in Subparagraph 8(b) of this Agreement);</w:t>
      </w:r>
    </w:p>
    <w:p>
      <w:pPr>
        <w:spacing w:after="0" w:line="72" w:lineRule="exact"/>
        <w:rPr>
          <w:rFonts w:ascii="Courier New" w:cs="Courier New" w:eastAsia="Courier New" w:hAnsi="Courier New"/>
          <w:sz w:val="17"/>
          <w:szCs w:val="17"/>
          <w:color w:val="auto"/>
        </w:rPr>
      </w:pPr>
    </w:p>
    <w:p>
      <w:pPr>
        <w:ind w:left="920" w:right="2359" w:firstLine="921"/>
        <w:spacing w:after="0" w:line="283" w:lineRule="auto"/>
        <w:tabs>
          <w:tab w:leader="none" w:pos="224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without Cause, provided, however, that, within ten (10) calendar days after such notice, Employer must tender the Separation Payment to Employee;</w:t>
      </w:r>
    </w:p>
    <w:p>
      <w:pPr>
        <w:spacing w:after="0" w:line="72" w:lineRule="exact"/>
        <w:rPr>
          <w:rFonts w:ascii="Courier New" w:cs="Courier New" w:eastAsia="Courier New" w:hAnsi="Courier New"/>
          <w:sz w:val="17"/>
          <w:szCs w:val="17"/>
          <w:color w:val="auto"/>
        </w:rPr>
      </w:pPr>
    </w:p>
    <w:p>
      <w:pPr>
        <w:ind w:left="920" w:right="2259" w:firstLine="921"/>
        <w:spacing w:after="0" w:line="267" w:lineRule="auto"/>
        <w:tabs>
          <w:tab w:leader="none" w:pos="224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Employee to Employer upon a material breach of this Agreement by Employer, which material breach remains uncured for a period of thirty (30) days after the giving of such notice, provided, however, that, within ten (10) days after the expiration of such cure period without the cure having been effected, Employer must tender the Separation Payment to Employee; or</w:t>
      </w:r>
    </w:p>
    <w:p>
      <w:pPr>
        <w:spacing w:after="0" w:line="87" w:lineRule="exact"/>
        <w:rPr>
          <w:rFonts w:ascii="Courier New" w:cs="Courier New" w:eastAsia="Courier New" w:hAnsi="Courier New"/>
          <w:sz w:val="17"/>
          <w:szCs w:val="17"/>
          <w:color w:val="auto"/>
        </w:rPr>
      </w:pPr>
    </w:p>
    <w:p>
      <w:pPr>
        <w:ind w:left="920" w:right="2259" w:firstLine="921"/>
        <w:spacing w:after="0" w:line="273" w:lineRule="auto"/>
        <w:tabs>
          <w:tab w:leader="none" w:pos="224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Employee's sole election in writing as provided in Paragraph 16 of this Agreement, after both a Change of Control and as a result of Good Reason, provided, however, that, within ten (10) calendar days after Employer's receipt of Employee's written election, Employer must tender the Separation Payment to Employee.</w:t>
      </w:r>
    </w:p>
    <w:p>
      <w:pPr>
        <w:spacing w:after="0" w:line="82" w:lineRule="exact"/>
        <w:rPr>
          <w:sz w:val="20"/>
          <w:szCs w:val="20"/>
          <w:color w:val="auto"/>
        </w:rPr>
      </w:pPr>
    </w:p>
    <w:p>
      <w:pPr>
        <w:ind w:right="2259"/>
        <w:spacing w:after="0" w:line="247" w:lineRule="auto"/>
        <w:rPr>
          <w:sz w:val="20"/>
          <w:szCs w:val="20"/>
          <w:color w:val="auto"/>
        </w:rPr>
      </w:pPr>
      <w:r>
        <w:rPr>
          <w:rFonts w:ascii="Courier New" w:cs="Courier New" w:eastAsia="Courier New" w:hAnsi="Courier New"/>
          <w:sz w:val="17"/>
          <w:szCs w:val="17"/>
          <w:color w:val="auto"/>
        </w:rPr>
        <w:t>In the event of a termination of this Agreement pursuant to the provisions of Subparagraph 6(a), (b), (c) or (d), Employer shall not be required to make any payments to Employee other than payment of Base Salary and vacation pay accrued but unpaid through the termination date. In the event of a termination of this Agreement pursuant to the provisions of Subparagraph 6(e),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w:t>
      </w:r>
    </w:p>
    <w:p>
      <w:pPr>
        <w:spacing w:after="0" w:line="2" w:lineRule="exact"/>
        <w:rPr>
          <w:sz w:val="20"/>
          <w:szCs w:val="20"/>
          <w:color w:val="auto"/>
        </w:rPr>
      </w:pPr>
    </w:p>
    <w:p>
      <w:pPr>
        <w:ind w:right="2259" w:firstLine="5"/>
        <w:spacing w:after="0" w:line="249" w:lineRule="auto"/>
        <w:tabs>
          <w:tab w:leader="none" w:pos="40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05" w:lineRule="exact"/>
        <w:rPr>
          <w:rFonts w:ascii="Courier New" w:cs="Courier New" w:eastAsia="Courier New" w:hAnsi="Courier New"/>
          <w:sz w:val="17"/>
          <w:szCs w:val="17"/>
          <w:color w:val="auto"/>
        </w:rPr>
      </w:pPr>
    </w:p>
    <w:p>
      <w:pPr>
        <w:ind w:right="2559" w:firstLine="923"/>
        <w:spacing w:after="0" w:line="273" w:lineRule="auto"/>
        <w:tabs>
          <w:tab w:leader="none" w:pos="1224"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TO EMPLOYEE. 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spacing w:after="0" w:line="81" w:lineRule="exact"/>
        <w:rPr>
          <w:rFonts w:ascii="Courier New" w:cs="Courier New" w:eastAsia="Courier New" w:hAnsi="Courier New"/>
          <w:sz w:val="17"/>
          <w:szCs w:val="17"/>
          <w:color w:val="auto"/>
        </w:rPr>
      </w:pPr>
    </w:p>
    <w:p>
      <w:pPr>
        <w:ind w:left="920" w:right="2259" w:firstLine="921"/>
        <w:spacing w:after="0" w:line="263" w:lineRule="auto"/>
        <w:tabs>
          <w:tab w:leader="none" w:pos="2246" w:val="left"/>
        </w:tabs>
        <w:numPr>
          <w:ilvl w:val="2"/>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SALARY. Employer hereby covenants and agrees to pay to Employee, and Employee hereby covenants and agrees to accept from Employer, a base salary at the rate of Four Hundred Thousand Dollars ($400,000.00) per annum, payable in such regular installments as shall be convenient to Employer (the "Base Salary"). Employee's Base Salary shall be exclusive of and in addition to any other benefits which Employer, in its sole discretion, may make available to</w:t>
      </w:r>
    </w:p>
    <w:p>
      <w:pPr>
        <w:sectPr>
          <w:pgSz w:w="11900" w:h="16897" w:orient="portrait"/>
          <w:cols w:equalWidth="0" w:num="1">
            <w:col w:w="10219"/>
          </w:cols>
          <w:pgMar w:left="240" w:top="112" w:right="1440" w:bottom="0" w:gutter="0" w:footer="0" w:header="0"/>
        </w:sectPr>
      </w:pPr>
    </w:p>
    <w:bookmarkStart w:id="9" w:name="page10"/>
    <w:bookmarkEnd w:id="9"/>
    <w:p>
      <w:pPr>
        <w:ind w:right="2359"/>
        <w:spacing w:after="0" w:line="283" w:lineRule="auto"/>
        <w:rPr>
          <w:sz w:val="20"/>
          <w:szCs w:val="20"/>
          <w:color w:val="auto"/>
        </w:rPr>
      </w:pPr>
      <w:r>
        <w:rPr>
          <w:rFonts w:ascii="Courier New" w:cs="Courier New" w:eastAsia="Courier New" w:hAnsi="Courier New"/>
          <w:sz w:val="17"/>
          <w:szCs w:val="17"/>
          <w:color w:val="auto"/>
        </w:rPr>
        <w:t>Employee, including, but not limited to, those benefits described in Subparagraphs 7(b) through (f) of this Agreement. Employee's Base Salary shall be subject to merit review periodically, and may be increased but not decreased as a result of any such review.</w:t>
      </w:r>
    </w:p>
    <w:p>
      <w:pPr>
        <w:spacing w:after="0" w:line="73" w:lineRule="exact"/>
        <w:rPr>
          <w:sz w:val="20"/>
          <w:szCs w:val="20"/>
          <w:color w:val="auto"/>
        </w:rPr>
      </w:pPr>
    </w:p>
    <w:p>
      <w:pPr>
        <w:ind w:right="2259" w:firstLine="921"/>
        <w:spacing w:after="0" w:line="254" w:lineRule="auto"/>
        <w:tabs>
          <w:tab w:leader="none" w:pos="13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 COMPENSATION. Employee also will be eligible to receive a bonus at such times and in such amounts as Employer, in its sole and exclusive discretion, may determine, until such time as the Employer adopts a performance-based bonus plan, and thereafter in accordance with such plan. Employer agrees that until such time as Employer adopts a performance-based bonus plan in which Employee is eligible to participate, Employee's annual bonus shall not be less than One Hundred Twenty-Five Thousand Dollars ($125,000.00) (the "Minimum Bonus"); following the adoption of the such a plan, Employee's bonus shall be in accordance with such plan. Except with respect to the payment of the Minimum Bonus, nothing in this Agreement shall limit the Board's discretion to adopt, amend or terminate any bonus plan at any time prior to a Change of Control.</w:t>
      </w:r>
    </w:p>
    <w:p>
      <w:pPr>
        <w:spacing w:after="0" w:line="97" w:lineRule="exact"/>
        <w:rPr>
          <w:rFonts w:ascii="Courier New" w:cs="Courier New" w:eastAsia="Courier New" w:hAnsi="Courier New"/>
          <w:sz w:val="17"/>
          <w:szCs w:val="17"/>
          <w:color w:val="auto"/>
        </w:rPr>
      </w:pPr>
    </w:p>
    <w:p>
      <w:pPr>
        <w:ind w:right="2359" w:firstLine="921"/>
        <w:spacing w:after="0" w:line="253" w:lineRule="auto"/>
        <w:tabs>
          <w:tab w:leader="none" w:pos="13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BENEFITS. Employer hereby covenants and agrees that it shall include Employee, if otherwise eligible, in any profit 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Nothing in this Agreement shall limit (i) Employer's ability to exercise the discretion provided to it under any benefit plan, or (ii) Employer's or its Affiliates' discretion to adopt, amend or terminate any benefit plan at any time prior to a Change of Control.</w:t>
      </w:r>
    </w:p>
    <w:p>
      <w:pPr>
        <w:spacing w:after="0" w:line="100" w:lineRule="exact"/>
        <w:rPr>
          <w:rFonts w:ascii="Courier New" w:cs="Courier New" w:eastAsia="Courier New" w:hAnsi="Courier New"/>
          <w:sz w:val="17"/>
          <w:szCs w:val="17"/>
          <w:color w:val="auto"/>
        </w:rPr>
      </w:pPr>
    </w:p>
    <w:p>
      <w:pPr>
        <w:ind w:right="2259" w:firstLine="921"/>
        <w:spacing w:after="0" w:line="254" w:lineRule="auto"/>
        <w:tabs>
          <w:tab w:leader="none" w:pos="13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 REIMBURSEMENT. During the Term and provided the same are authorized by 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97" w:lineRule="exact"/>
        <w:rPr>
          <w:rFonts w:ascii="Courier New" w:cs="Courier New" w:eastAsia="Courier New" w:hAnsi="Courier New"/>
          <w:sz w:val="17"/>
          <w:szCs w:val="17"/>
          <w:color w:val="auto"/>
        </w:rPr>
      </w:pPr>
    </w:p>
    <w:p>
      <w:pPr>
        <w:ind w:right="2259" w:firstLine="921"/>
        <w:spacing w:after="0" w:line="261" w:lineRule="auto"/>
        <w:tabs>
          <w:tab w:leader="none" w:pos="13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VACATIONS AND HOLIDAYS. Commencing as of the Effective Date of this Agreement, Employee shall be entitled to (i) annual paid vacation leave in accordance with Employer's standard policy, but in no event less than two (2) weeks during each year of the Term, to be taken at such times as selected by Employee and approved by Employer, and (ii) paid holidays (or, at Employer's option, an equivalent number of paid days off) in accordance with Employer's standard policy.</w:t>
      </w:r>
    </w:p>
    <w:p>
      <w:pPr>
        <w:spacing w:after="0" w:line="90" w:lineRule="exact"/>
        <w:rPr>
          <w:rFonts w:ascii="Courier New" w:cs="Courier New" w:eastAsia="Courier New" w:hAnsi="Courier New"/>
          <w:sz w:val="17"/>
          <w:szCs w:val="17"/>
          <w:color w:val="auto"/>
        </w:rPr>
      </w:pPr>
    </w:p>
    <w:p>
      <w:pPr>
        <w:ind w:right="2259" w:firstLine="921"/>
        <w:spacing w:after="0" w:line="273" w:lineRule="auto"/>
        <w:tabs>
          <w:tab w:leader="none" w:pos="13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WITHHOLDINGS. All compensation to Employee identified in this Paragraph 7 shall be subject to applicable withholdings for federal, state or local income or other taxes, Social Security Tax, Medicare Tax, State Unemployment Insurance, State Disability Insurance, voluntary charitable contributions and the like.</w:t>
      </w:r>
    </w:p>
    <w:p>
      <w:pPr>
        <w:spacing w:after="0" w:line="81" w:lineRule="exact"/>
        <w:rPr>
          <w:rFonts w:ascii="Courier New" w:cs="Courier New" w:eastAsia="Courier New" w:hAnsi="Courier New"/>
          <w:sz w:val="17"/>
          <w:szCs w:val="17"/>
          <w:color w:val="auto"/>
        </w:rPr>
      </w:pPr>
    </w:p>
    <w:p>
      <w:pPr>
        <w:ind w:right="2559" w:firstLine="921"/>
        <w:spacing w:after="0" w:line="360" w:lineRule="auto"/>
        <w:tabs>
          <w:tab w:leader="none" w:pos="13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DATE. Employee's Benefits Date shall be used for determining vacation and other benefits.</w:t>
      </w:r>
    </w:p>
    <w:p>
      <w:pPr>
        <w:spacing w:after="0" w:line="10"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LICENSING REQUIREMENTS.</w:t>
      </w:r>
    </w:p>
    <w:p>
      <w:pPr>
        <w:spacing w:after="0" w:line="199" w:lineRule="exact"/>
        <w:rPr>
          <w:rFonts w:ascii="Courier New" w:cs="Courier New" w:eastAsia="Courier New" w:hAnsi="Courier New"/>
          <w:sz w:val="17"/>
          <w:szCs w:val="17"/>
          <w:color w:val="auto"/>
        </w:rPr>
      </w:pPr>
    </w:p>
    <w:p>
      <w:pPr>
        <w:ind w:right="2259" w:firstLine="921"/>
        <w:spacing w:after="0" w:line="253" w:lineRule="auto"/>
        <w:tabs>
          <w:tab w:leader="none" w:pos="1326"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this Agreement may be subject to the approval of one or more gaming regulatory authorities (the "Gaming Authorities") pursuant to the provisions of the applicable gaming regulatory statutes and the regulations promulgated thereunder (the "Gaming Laws").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3 of this Agreement, (ii) Employer and Employee have used their best efforts to obtain such approval, and (iii) this Agreement is not so approved by the Gaming Authorities, then this Agreement shall immediately terminate and shall be null and void.</w:t>
      </w:r>
    </w:p>
    <w:p>
      <w:pPr>
        <w:spacing w:after="0" w:line="100" w:lineRule="exact"/>
        <w:rPr>
          <w:rFonts w:ascii="Courier New" w:cs="Courier New" w:eastAsia="Courier New" w:hAnsi="Courier New"/>
          <w:sz w:val="17"/>
          <w:szCs w:val="17"/>
          <w:color w:val="auto"/>
        </w:rPr>
      </w:pPr>
    </w:p>
    <w:p>
      <w:pPr>
        <w:ind w:left="1320" w:hanging="399"/>
        <w:spacing w:after="0"/>
        <w:tabs>
          <w:tab w:leader="none" w:pos="132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in</w:t>
      </w:r>
    </w:p>
    <w:p>
      <w:pPr>
        <w:sectPr>
          <w:pgSz w:w="11900" w:h="16838" w:orient="portrait"/>
          <w:cols w:equalWidth="0" w:num="1">
            <w:col w:w="9299"/>
          </w:cols>
          <w:pgMar w:left="1160" w:top="112" w:right="1440" w:bottom="0" w:gutter="0" w:footer="0" w:header="0"/>
        </w:sectPr>
      </w:pPr>
    </w:p>
    <w:bookmarkStart w:id="10" w:name="page11"/>
    <w:bookmarkEnd w:id="10"/>
    <w:p>
      <w:pPr>
        <w:spacing w:after="0" w:line="69"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"License").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1(d) of this Agreement, then Employer's obligations under this Paragraph 8 shall not be operative and Employee shall promptly reimburse Employer upon demand for any expenses incurred by Employer pursuant to this Paragraph 8.</w:t>
      </w:r>
    </w:p>
    <w:p>
      <w:pPr>
        <w:spacing w:after="0" w:line="103" w:lineRule="exact"/>
        <w:rPr>
          <w:sz w:val="20"/>
          <w:szCs w:val="20"/>
          <w:color w:val="auto"/>
        </w:rPr>
      </w:pPr>
    </w:p>
    <w:p>
      <w:pPr>
        <w:ind w:right="2259" w:firstLine="921"/>
        <w:spacing w:after="0" w:line="283" w:lineRule="auto"/>
        <w:tabs>
          <w:tab w:leader="none" w:pos="1326"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the provisions of this Paragraph 8 shall apply in the event Employee's duties require that Employee also be licensed by such relevant governmental agencies other than the Gaming Authorities.</w:t>
      </w:r>
    </w:p>
    <w:p>
      <w:pPr>
        <w:spacing w:after="0" w:line="72"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w:t>
      </w:r>
    </w:p>
    <w:p>
      <w:pPr>
        <w:spacing w:after="0" w:line="199" w:lineRule="exact"/>
        <w:rPr>
          <w:rFonts w:ascii="Courier New" w:cs="Courier New" w:eastAsia="Courier New" w:hAnsi="Courier New"/>
          <w:sz w:val="17"/>
          <w:szCs w:val="17"/>
          <w:color w:val="auto"/>
        </w:rPr>
      </w:pPr>
    </w:p>
    <w:p>
      <w:pPr>
        <w:ind w:right="2459" w:firstLine="921"/>
        <w:spacing w:after="0" w:line="256" w:lineRule="auto"/>
        <w:tabs>
          <w:tab w:leader="none" w:pos="132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94" w:lineRule="exact"/>
        <w:rPr>
          <w:rFonts w:ascii="Courier New" w:cs="Courier New" w:eastAsia="Courier New" w:hAnsi="Courier New"/>
          <w:sz w:val="17"/>
          <w:szCs w:val="17"/>
          <w:color w:val="auto"/>
        </w:rPr>
      </w:pPr>
    </w:p>
    <w:p>
      <w:pPr>
        <w:ind w:right="2259" w:firstLine="921"/>
        <w:spacing w:after="0" w:line="261" w:lineRule="auto"/>
        <w:tabs>
          <w:tab w:leader="none" w:pos="132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90" w:lineRule="exact"/>
        <w:rPr>
          <w:rFonts w:ascii="Courier New" w:cs="Courier New" w:eastAsia="Courier New" w:hAnsi="Courier New"/>
          <w:sz w:val="17"/>
          <w:szCs w:val="17"/>
          <w:color w:val="auto"/>
        </w:rPr>
      </w:pPr>
    </w:p>
    <w:p>
      <w:pPr>
        <w:ind w:right="2259" w:firstLine="921"/>
        <w:spacing w:after="0" w:line="253" w:lineRule="auto"/>
        <w:tabs>
          <w:tab w:leader="none" w:pos="132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100" w:lineRule="exact"/>
        <w:rPr>
          <w:rFonts w:ascii="Courier New" w:cs="Courier New" w:eastAsia="Courier New" w:hAnsi="Courier New"/>
          <w:sz w:val="17"/>
          <w:szCs w:val="17"/>
          <w:color w:val="auto"/>
        </w:rPr>
      </w:pPr>
    </w:p>
    <w:p>
      <w:pPr>
        <w:ind w:right="2259" w:firstLine="921"/>
        <w:spacing w:after="0" w:line="256" w:lineRule="auto"/>
        <w:tabs>
          <w:tab w:leader="none" w:pos="132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94" w:lineRule="exact"/>
        <w:rPr>
          <w:rFonts w:ascii="Courier New" w:cs="Courier New" w:eastAsia="Courier New" w:hAnsi="Courier New"/>
          <w:sz w:val="17"/>
          <w:szCs w:val="17"/>
          <w:color w:val="auto"/>
        </w:rPr>
      </w:pPr>
    </w:p>
    <w:p>
      <w:pPr>
        <w:ind w:right="2259" w:firstLine="921"/>
        <w:spacing w:after="0" w:line="360" w:lineRule="auto"/>
        <w:tabs>
          <w:tab w:leader="none" w:pos="132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this Section 10 are continuing and shall survive the termination of Employee's employment with Employer.</w:t>
      </w:r>
    </w:p>
    <w:p>
      <w:pPr>
        <w:spacing w:after="0" w:line="10"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COVENANT/NO SOLICITATION.</w:t>
      </w:r>
    </w:p>
    <w:p>
      <w:pPr>
        <w:spacing w:after="0" w:line="199" w:lineRule="exact"/>
        <w:rPr>
          <w:rFonts w:ascii="Courier New" w:cs="Courier New" w:eastAsia="Courier New" w:hAnsi="Courier New"/>
          <w:sz w:val="17"/>
          <w:szCs w:val="17"/>
          <w:color w:val="auto"/>
        </w:rPr>
      </w:pPr>
    </w:p>
    <w:p>
      <w:pPr>
        <w:ind w:right="2559" w:firstLine="921"/>
        <w:spacing w:after="0" w:line="273" w:lineRule="auto"/>
        <w:tabs>
          <w:tab w:leader="none" w:pos="132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covenants and agrees that, during the Term, or for such longer period as Employee receives cash compensation under this Agreement, Employee shall not directly or indirectly, either as a principal, agent, employee, employer, consultant, partner, member or manager of a limited liability</w:t>
      </w:r>
    </w:p>
    <w:p>
      <w:pPr>
        <w:sectPr>
          <w:pgSz w:w="11900" w:h="16907" w:orient="portrait"/>
          <w:cols w:equalWidth="0" w:num="1">
            <w:col w:w="9299"/>
          </w:cols>
          <w:pgMar w:left="1160" w:top="112" w:right="1440" w:bottom="0" w:gutter="0" w:footer="0" w:header="0"/>
        </w:sectPr>
      </w:pPr>
    </w:p>
    <w:bookmarkStart w:id="11" w:name="page12"/>
    <w:bookmarkEnd w:id="11"/>
    <w:p>
      <w:pPr>
        <w:spacing w:after="0" w:line="93" w:lineRule="exact"/>
        <w:rPr>
          <w:sz w:val="20"/>
          <w:szCs w:val="20"/>
          <w:color w:val="auto"/>
        </w:rPr>
      </w:pPr>
    </w:p>
    <w:p>
      <w:pPr>
        <w:ind w:left="920" w:right="2259"/>
        <w:spacing w:after="0" w:line="254" w:lineRule="auto"/>
        <w:rPr>
          <w:sz w:val="20"/>
          <w:szCs w:val="20"/>
          <w:color w:val="auto"/>
        </w:rPr>
      </w:pPr>
      <w:r>
        <w:rPr>
          <w:rFonts w:ascii="Courier New" w:cs="Courier New" w:eastAsia="Courier New" w:hAnsi="Courier New"/>
          <w:sz w:val="17"/>
          <w:szCs w:val="17"/>
          <w:color w:val="auto"/>
        </w:rPr>
        <w:t>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10 is reasonable as to duration, terms and geographical area and that the same protects the legitimate interests of Employer, imposes no undue hardship on Employee, and is not injurious to the public.</w:t>
      </w:r>
    </w:p>
    <w:p>
      <w:pPr>
        <w:spacing w:after="0" w:line="97" w:lineRule="exact"/>
        <w:rPr>
          <w:sz w:val="20"/>
          <w:szCs w:val="20"/>
          <w:color w:val="auto"/>
        </w:rPr>
      </w:pPr>
    </w:p>
    <w:p>
      <w:pPr>
        <w:ind w:left="920" w:right="2259" w:firstLine="921"/>
        <w:spacing w:after="0" w:line="261" w:lineRule="auto"/>
        <w:tabs>
          <w:tab w:leader="none" w:pos="2246"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further covenants and agrees that, for the period described in Subparagraph 10(a),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90" w:lineRule="exact"/>
        <w:rPr>
          <w:rFonts w:ascii="Courier New" w:cs="Courier New" w:eastAsia="Courier New" w:hAnsi="Courier New"/>
          <w:sz w:val="17"/>
          <w:szCs w:val="17"/>
          <w:color w:val="auto"/>
        </w:rPr>
      </w:pPr>
    </w:p>
    <w:p>
      <w:pPr>
        <w:ind w:right="2259" w:firstLine="923"/>
        <w:spacing w:after="0" w:line="302"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BEST EVIDENCE. This Agreement shall be executed in original and "Xerox" or photostatic copies and each copy bearing original signatures in ink shall be deemed an original.</w:t>
      </w:r>
    </w:p>
    <w:p>
      <w:pPr>
        <w:spacing w:after="0" w:line="57" w:lineRule="exact"/>
        <w:rPr>
          <w:rFonts w:ascii="Courier New" w:cs="Courier New" w:eastAsia="Courier New" w:hAnsi="Courier New"/>
          <w:sz w:val="17"/>
          <w:szCs w:val="17"/>
          <w:color w:val="auto"/>
        </w:rPr>
      </w:pPr>
    </w:p>
    <w:p>
      <w:pPr>
        <w:ind w:right="2259" w:firstLine="923"/>
        <w:spacing w:after="0" w:line="360"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SUCCESSION. This Agreement shall be binding upon and inure to the benefit of Employer and Employee and their respective successors and assigns.</w:t>
      </w:r>
    </w:p>
    <w:p>
      <w:pPr>
        <w:spacing w:after="0" w:line="10" w:lineRule="exact"/>
        <w:rPr>
          <w:rFonts w:ascii="Courier New" w:cs="Courier New" w:eastAsia="Courier New" w:hAnsi="Courier New"/>
          <w:sz w:val="17"/>
          <w:szCs w:val="17"/>
          <w:color w:val="auto"/>
        </w:rPr>
      </w:pPr>
    </w:p>
    <w:p>
      <w:pPr>
        <w:ind w:right="2359" w:firstLine="923"/>
        <w:spacing w:after="0" w:line="257"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Employee shall not assign this Agreement or delegate his duties hereunder without the express written prior consent of Employer thereto. Any purported assignment by Employee in violation of this Paragraph 13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96" w:lineRule="exact"/>
        <w:rPr>
          <w:rFonts w:ascii="Courier New" w:cs="Courier New" w:eastAsia="Courier New" w:hAnsi="Courier New"/>
          <w:sz w:val="17"/>
          <w:szCs w:val="17"/>
          <w:color w:val="auto"/>
        </w:rPr>
      </w:pPr>
    </w:p>
    <w:p>
      <w:pPr>
        <w:ind w:right="2459" w:firstLine="923"/>
        <w:spacing w:after="0" w:line="302"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OR MODIFICATION. This Agreement may not be amended, modified, changed or altered except by a writing signed by both Employer and Employee.</w:t>
      </w:r>
    </w:p>
    <w:p>
      <w:pPr>
        <w:spacing w:after="0" w:line="57" w:lineRule="exact"/>
        <w:rPr>
          <w:rFonts w:ascii="Courier New" w:cs="Courier New" w:eastAsia="Courier New" w:hAnsi="Courier New"/>
          <w:sz w:val="17"/>
          <w:szCs w:val="17"/>
          <w:color w:val="auto"/>
        </w:rPr>
      </w:pPr>
    </w:p>
    <w:p>
      <w:pPr>
        <w:ind w:right="2359" w:firstLine="923"/>
        <w:spacing w:after="0" w:line="302"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State of Nevada without regard to its conflicts of law principles.</w:t>
      </w:r>
    </w:p>
    <w:p>
      <w:pPr>
        <w:spacing w:after="0" w:line="57" w:lineRule="exact"/>
        <w:rPr>
          <w:rFonts w:ascii="Courier New" w:cs="Courier New" w:eastAsia="Courier New" w:hAnsi="Courier New"/>
          <w:sz w:val="17"/>
          <w:szCs w:val="17"/>
          <w:color w:val="auto"/>
        </w:rPr>
      </w:pPr>
    </w:p>
    <w:p>
      <w:pPr>
        <w:ind w:right="2359" w:firstLine="923"/>
        <w:spacing w:after="0" w:line="302"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and all notices required under this Agreement shall be in writing and shall be either hand-delivered or mailed, certified mail, return receipt requested, addressed to:</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EMPLOYER:</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Wynn Las Vegas, LLC</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286"/>
        </w:trPr>
        <w:tc>
          <w:tcPr>
            <w:tcW w:w="2660" w:type="dxa"/>
            <w:vAlign w:val="bottom"/>
          </w:tcPr>
          <w:p>
            <w:pPr>
              <w:spacing w:after="0"/>
              <w:rPr>
                <w:sz w:val="24"/>
                <w:szCs w:val="24"/>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303"/>
        </w:trPr>
        <w:tc>
          <w:tcPr>
            <w:tcW w:w="2660" w:type="dxa"/>
            <w:vAlign w:val="bottom"/>
          </w:tcPr>
          <w:p>
            <w:pPr>
              <w:spacing w:after="0"/>
              <w:rPr>
                <w:sz w:val="20"/>
                <w:szCs w:val="20"/>
                <w:color w:val="auto"/>
              </w:rPr>
            </w:pPr>
            <w:r>
              <w:rPr>
                <w:rFonts w:ascii="Courier New" w:cs="Courier New" w:eastAsia="Courier New" w:hAnsi="Courier New"/>
                <w:sz w:val="17"/>
                <w:szCs w:val="17"/>
                <w:color w:val="auto"/>
              </w:rPr>
              <w:t>WITH A COPY</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Wynn Resorts, Limited</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THAT SHALL NOT BE</w:t>
            </w: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NOTICE TO:</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286"/>
        </w:trPr>
        <w:tc>
          <w:tcPr>
            <w:tcW w:w="2660" w:type="dxa"/>
            <w:vAlign w:val="bottom"/>
          </w:tcPr>
          <w:p>
            <w:pPr>
              <w:spacing w:after="0"/>
              <w:rPr>
                <w:sz w:val="24"/>
                <w:szCs w:val="24"/>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w w:val="94"/>
              </w:rPr>
              <w:t>Attn:</w:t>
            </w:r>
          </w:p>
        </w:tc>
        <w:tc>
          <w:tcPr>
            <w:tcW w:w="2560" w:type="dxa"/>
            <w:vAlign w:val="bottom"/>
          </w:tcPr>
          <w:p>
            <w:pPr>
              <w:ind w:left="200"/>
              <w:spacing w:after="0"/>
              <w:rPr>
                <w:sz w:val="20"/>
                <w:szCs w:val="20"/>
                <w:color w:val="auto"/>
              </w:rPr>
            </w:pPr>
            <w:r>
              <w:rPr>
                <w:rFonts w:ascii="Courier New" w:cs="Courier New" w:eastAsia="Courier New" w:hAnsi="Courier New"/>
                <w:sz w:val="17"/>
                <w:szCs w:val="17"/>
                <w:color w:val="auto"/>
              </w:rPr>
              <w:t>Legal Department</w:t>
            </w:r>
          </w:p>
        </w:tc>
      </w:tr>
      <w:tr>
        <w:trPr>
          <w:trHeight w:val="303"/>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EMPLOYEE:</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Andrew Pascal</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2596</w:t>
            </w:r>
          </w:p>
        </w:tc>
        <w:tc>
          <w:tcPr>
            <w:tcW w:w="2560" w:type="dxa"/>
            <w:vAlign w:val="bottom"/>
          </w:tcPr>
          <w:p>
            <w:pPr>
              <w:spacing w:after="0"/>
              <w:rPr>
                <w:sz w:val="20"/>
                <w:szCs w:val="20"/>
                <w:color w:val="auto"/>
              </w:rPr>
            </w:pPr>
            <w:r>
              <w:rPr>
                <w:rFonts w:ascii="Courier New" w:cs="Courier New" w:eastAsia="Courier New" w:hAnsi="Courier New"/>
                <w:sz w:val="17"/>
                <w:szCs w:val="17"/>
                <w:color w:val="auto"/>
              </w:rPr>
              <w:t>Grassy Springs Place</w:t>
            </w:r>
          </w:p>
        </w:tc>
      </w:tr>
      <w:tr>
        <w:trPr>
          <w:trHeight w:val="286"/>
        </w:trPr>
        <w:tc>
          <w:tcPr>
            <w:tcW w:w="2660" w:type="dxa"/>
            <w:vAlign w:val="bottom"/>
          </w:tcPr>
          <w:p>
            <w:pPr>
              <w:spacing w:after="0"/>
              <w:rPr>
                <w:sz w:val="24"/>
                <w:szCs w:val="24"/>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89135</w:t>
            </w:r>
          </w:p>
        </w:tc>
      </w:tr>
    </w:tbl>
    <w:p>
      <w:pPr>
        <w:spacing w:after="0" w:line="107" w:lineRule="exact"/>
        <w:rPr>
          <w:sz w:val="20"/>
          <w:szCs w:val="20"/>
          <w:color w:val="auto"/>
        </w:rPr>
      </w:pPr>
    </w:p>
    <w:p>
      <w:pPr>
        <w:ind w:right="2459"/>
        <w:spacing w:after="0" w:line="283" w:lineRule="auto"/>
        <w:rPr>
          <w:sz w:val="20"/>
          <w:szCs w:val="20"/>
          <w:color w:val="auto"/>
        </w:rPr>
      </w:pPr>
      <w:r>
        <w:rPr>
          <w:rFonts w:ascii="Courier New" w:cs="Courier New" w:eastAsia="Courier New" w:hAnsi="Courier New"/>
          <w:sz w:val="17"/>
          <w:szCs w:val="17"/>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16.</w:t>
      </w:r>
    </w:p>
    <w:p>
      <w:pPr>
        <w:spacing w:after="0" w:line="73" w:lineRule="exact"/>
        <w:rPr>
          <w:sz w:val="20"/>
          <w:szCs w:val="20"/>
          <w:color w:val="auto"/>
        </w:rPr>
      </w:pPr>
    </w:p>
    <w:p>
      <w:pPr>
        <w:ind w:right="2359" w:firstLine="923"/>
        <w:spacing w:after="0" w:line="302" w:lineRule="auto"/>
        <w:tabs>
          <w:tab w:leader="none" w:pos="132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 The preamble recitals to this Agreement are incorporated into and made a part of this Agreement; titles of paragraphs are for convenience only and are not to be considered a part of this Agreement.</w:t>
      </w:r>
    </w:p>
    <w:p>
      <w:pPr>
        <w:spacing w:after="0" w:line="57" w:lineRule="exact"/>
        <w:rPr>
          <w:rFonts w:ascii="Courier New" w:cs="Courier New" w:eastAsia="Courier New" w:hAnsi="Courier New"/>
          <w:sz w:val="17"/>
          <w:szCs w:val="17"/>
          <w:color w:val="auto"/>
        </w:rPr>
      </w:pPr>
    </w:p>
    <w:p>
      <w:pPr>
        <w:ind w:right="2359" w:firstLine="923"/>
        <w:spacing w:after="0" w:line="283" w:lineRule="auto"/>
        <w:tabs>
          <w:tab w:leader="none" w:pos="132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spacing w:after="0" w:line="72" w:lineRule="exact"/>
        <w:rPr>
          <w:rFonts w:ascii="Courier New" w:cs="Courier New" w:eastAsia="Courier New" w:hAnsi="Courier New"/>
          <w:sz w:val="17"/>
          <w:szCs w:val="17"/>
          <w:color w:val="auto"/>
        </w:rPr>
      </w:pPr>
    </w:p>
    <w:p>
      <w:pPr>
        <w:ind w:right="2559" w:firstLine="923"/>
        <w:spacing w:after="0" w:line="302" w:lineRule="auto"/>
        <w:tabs>
          <w:tab w:leader="none" w:pos="132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DISPUTE RESOLUTION. Except for equitable actions seeking to enforce the provisions of Sections 9 and 10 of this Agreement, jurisdiction and venue for which is hereby granted to the court of general trial</w:t>
      </w:r>
    </w:p>
    <w:p>
      <w:pPr>
        <w:sectPr>
          <w:pgSz w:w="11900" w:h="16931" w:orient="portrait"/>
          <w:cols w:equalWidth="0" w:num="1">
            <w:col w:w="10219"/>
          </w:cols>
          <w:pgMar w:left="240" w:top="112" w:right="1440" w:bottom="0" w:gutter="0" w:footer="0" w:header="0"/>
        </w:sectPr>
      </w:pPr>
    </w:p>
    <w:bookmarkStart w:id="12" w:name="page13"/>
    <w:bookmarkEnd w:id="12"/>
    <w:p>
      <w:pPr>
        <w:ind w:right="2259"/>
        <w:spacing w:after="0" w:line="259" w:lineRule="auto"/>
        <w:rPr>
          <w:sz w:val="20"/>
          <w:szCs w:val="20"/>
          <w:color w:val="auto"/>
        </w:rPr>
      </w:pPr>
      <w:r>
        <w:rPr>
          <w:rFonts w:ascii="Courier New" w:cs="Courier New" w:eastAsia="Courier New" w:hAnsi="Courier New"/>
          <w:sz w:val="17"/>
          <w:szCs w:val="17"/>
          <w:color w:val="auto"/>
        </w:rPr>
        <w:t>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as conducted by and in accordance with Employer's policy governing employment disputes or, in the absence of any such policy, the labor arbitration rules of the American Arbitration Association. This agreement to arbitrate shall be specifically enforceable in any court of competent jurisdiction.</w:t>
      </w:r>
    </w:p>
    <w:p>
      <w:pPr>
        <w:spacing w:after="0" w:line="92" w:lineRule="exact"/>
        <w:rPr>
          <w:sz w:val="20"/>
          <w:szCs w:val="20"/>
          <w:color w:val="auto"/>
        </w:rPr>
      </w:pPr>
    </w:p>
    <w:p>
      <w:pPr>
        <w:ind w:right="2559" w:firstLine="923"/>
        <w:spacing w:after="0" w:line="267" w:lineRule="auto"/>
        <w:tabs>
          <w:tab w:leader="none" w:pos="132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None of the terms of this Agreement, including this Paragraph 20,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87" w:lineRule="exact"/>
        <w:rPr>
          <w:rFonts w:ascii="Courier New" w:cs="Courier New" w:eastAsia="Courier New" w:hAnsi="Courier New"/>
          <w:sz w:val="17"/>
          <w:szCs w:val="17"/>
          <w:color w:val="auto"/>
        </w:rPr>
      </w:pPr>
    </w:p>
    <w:p>
      <w:pPr>
        <w:ind w:right="2259" w:firstLine="923"/>
        <w:spacing w:after="0" w:line="261" w:lineRule="auto"/>
        <w:tabs>
          <w:tab w:leader="none" w:pos="132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PAROL. This Agreement constitutes the entire agreement between Employer and Employee with respect to the subject matter hereto and, except for 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pacing w:after="0" w:line="90" w:lineRule="exact"/>
        <w:rPr>
          <w:sz w:val="20"/>
          <w:szCs w:val="20"/>
          <w:color w:val="auto"/>
        </w:rPr>
      </w:pPr>
    </w:p>
    <w:p>
      <w:pPr>
        <w:ind w:right="2459" w:firstLine="918"/>
        <w:spacing w:after="0" w:line="302" w:lineRule="auto"/>
        <w:rPr>
          <w:sz w:val="20"/>
          <w:szCs w:val="20"/>
          <w:color w:val="auto"/>
        </w:rPr>
      </w:pPr>
      <w:r>
        <w:rPr>
          <w:rFonts w:ascii="Courier New" w:cs="Courier New" w:eastAsia="Courier New" w:hAnsi="Courier New"/>
          <w:sz w:val="17"/>
          <w:szCs w:val="17"/>
          <w:color w:val="auto"/>
        </w:rPr>
        <w:t>IN WITNESS WHEREOF AND INTENDING TO BE LEGALLY BOUND THEREBY, the parties hereto have executed and delivered this Agreement as of the year and date first above written.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WYNN LAS VEGAS, LLC</w:t>
            </w:r>
          </w:p>
        </w:tc>
        <w:tc>
          <w:tcPr>
            <w:tcW w:w="3620" w:type="dxa"/>
            <w:vAlign w:val="bottom"/>
          </w:tcPr>
          <w:p>
            <w:pPr>
              <w:ind w:left="360"/>
              <w:spacing w:after="0"/>
              <w:rPr>
                <w:sz w:val="20"/>
                <w:szCs w:val="20"/>
                <w:color w:val="auto"/>
              </w:rPr>
            </w:pPr>
            <w:r>
              <w:rPr>
                <w:rFonts w:ascii="Courier New" w:cs="Courier New" w:eastAsia="Courier New" w:hAnsi="Courier New"/>
                <w:sz w:val="17"/>
                <w:szCs w:val="17"/>
                <w:color w:val="auto"/>
              </w:rPr>
              <w:t>EMPLOYEE</w:t>
            </w:r>
          </w:p>
        </w:tc>
        <w:tc>
          <w:tcPr>
            <w:tcW w:w="0" w:type="dxa"/>
            <w:vAlign w:val="bottom"/>
          </w:tcPr>
          <w:p>
            <w:pPr>
              <w:spacing w:after="0"/>
              <w:rPr>
                <w:sz w:val="1"/>
                <w:szCs w:val="1"/>
                <w:color w:val="auto"/>
              </w:rPr>
            </w:pPr>
          </w:p>
        </w:tc>
      </w:tr>
      <w:tr>
        <w:trPr>
          <w:trHeight w:val="499"/>
        </w:trPr>
        <w:tc>
          <w:tcPr>
            <w:tcW w:w="320" w:type="dxa"/>
            <w:vAlign w:val="bottom"/>
          </w:tcPr>
          <w:p>
            <w:pPr>
              <w:spacing w:after="0"/>
              <w:rPr>
                <w:sz w:val="20"/>
                <w:szCs w:val="20"/>
                <w:color w:val="auto"/>
              </w:rPr>
            </w:pPr>
            <w:r>
              <w:rPr>
                <w:rFonts w:ascii="Courier New" w:cs="Courier New" w:eastAsia="Courier New" w:hAnsi="Courier New"/>
                <w:sz w:val="17"/>
                <w:szCs w:val="17"/>
                <w:color w:val="auto"/>
                <w:w w:val="97"/>
              </w:rPr>
              <w:t>By:</w:t>
            </w:r>
          </w:p>
        </w:tc>
        <w:tc>
          <w:tcPr>
            <w:tcW w:w="4120" w:type="dxa"/>
            <w:vAlign w:val="bottom"/>
          </w:tcPr>
          <w:p>
            <w:pPr>
              <w:ind w:left="600"/>
              <w:spacing w:after="0"/>
              <w:rPr>
                <w:sz w:val="20"/>
                <w:szCs w:val="20"/>
                <w:color w:val="auto"/>
              </w:rPr>
            </w:pPr>
            <w:r>
              <w:rPr>
                <w:rFonts w:ascii="Courier New" w:cs="Courier New" w:eastAsia="Courier New" w:hAnsi="Courier New"/>
                <w:sz w:val="17"/>
                <w:szCs w:val="17"/>
                <w:color w:val="auto"/>
              </w:rPr>
              <w:t>/s/  Marc Schorr</w:t>
            </w:r>
          </w:p>
        </w:tc>
        <w:tc>
          <w:tcPr>
            <w:tcW w:w="3620" w:type="dxa"/>
            <w:vAlign w:val="bottom"/>
          </w:tcPr>
          <w:p>
            <w:pPr>
              <w:ind w:left="1080"/>
              <w:spacing w:after="0"/>
              <w:rPr>
                <w:sz w:val="20"/>
                <w:szCs w:val="20"/>
                <w:color w:val="auto"/>
              </w:rPr>
            </w:pPr>
            <w:r>
              <w:rPr>
                <w:rFonts w:ascii="Courier New" w:cs="Courier New" w:eastAsia="Courier New" w:hAnsi="Courier New"/>
                <w:sz w:val="17"/>
                <w:szCs w:val="17"/>
                <w:color w:val="auto"/>
              </w:rPr>
              <w:t>/s/  Andrew Pascal</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120" w:type="dxa"/>
            <w:vAlign w:val="bottom"/>
            <w:vMerge w:val="restart"/>
          </w:tcPr>
          <w:p>
            <w:pPr>
              <w:spacing w:after="0"/>
              <w:rPr>
                <w:sz w:val="20"/>
                <w:szCs w:val="20"/>
                <w:color w:val="auto"/>
              </w:rPr>
            </w:pPr>
            <w:r>
              <w:rPr>
                <w:rFonts w:ascii="Courier New" w:cs="Courier New" w:eastAsia="Courier New" w:hAnsi="Courier New"/>
                <w:sz w:val="17"/>
                <w:szCs w:val="17"/>
                <w:color w:val="auto"/>
                <w:w w:val="79"/>
              </w:rPr>
              <w:t>-------------------------------------</w:t>
            </w:r>
            <w:r>
              <w:rPr>
                <w:rFonts w:ascii="Courier New" w:cs="Courier New" w:eastAsia="Courier New" w:hAnsi="Courier New"/>
                <w:sz w:val="34"/>
                <w:szCs w:val="34"/>
                <w:color w:val="auto"/>
                <w:w w:val="79"/>
                <w:vertAlign w:val="subscript"/>
              </w:rPr>
              <w:t>MarcSchorr</w:t>
            </w:r>
          </w:p>
        </w:tc>
        <w:tc>
          <w:tcPr>
            <w:tcW w:w="3620" w:type="dxa"/>
            <w:vAlign w:val="bottom"/>
          </w:tcPr>
          <w:p>
            <w:pPr>
              <w:ind w:left="360"/>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120" w:type="dxa"/>
            <w:vAlign w:val="bottom"/>
            <w:vMerge w:val="continue"/>
          </w:tcPr>
          <w:p>
            <w:pPr>
              <w:spacing w:after="0"/>
              <w:rPr>
                <w:sz w:val="17"/>
                <w:szCs w:val="17"/>
                <w:color w:val="auto"/>
              </w:rPr>
            </w:pPr>
          </w:p>
        </w:tc>
        <w:tc>
          <w:tcPr>
            <w:tcW w:w="3620" w:type="dxa"/>
            <w:vAlign w:val="bottom"/>
          </w:tcPr>
          <w:p>
            <w:pPr>
              <w:ind w:left="1080"/>
              <w:spacing w:after="0"/>
              <w:rPr>
                <w:sz w:val="20"/>
                <w:szCs w:val="20"/>
                <w:color w:val="auto"/>
              </w:rPr>
            </w:pPr>
            <w:r>
              <w:rPr>
                <w:rFonts w:ascii="Courier New" w:cs="Courier New" w:eastAsia="Courier New" w:hAnsi="Courier New"/>
                <w:sz w:val="17"/>
                <w:szCs w:val="17"/>
                <w:color w:val="auto"/>
              </w:rPr>
              <w:t>Andrew Pascal</w:t>
            </w:r>
          </w:p>
        </w:tc>
        <w:tc>
          <w:tcPr>
            <w:tcW w:w="0" w:type="dxa"/>
            <w:vAlign w:val="bottom"/>
          </w:tcPr>
          <w:p>
            <w:pPr>
              <w:spacing w:after="0"/>
              <w:rPr>
                <w:sz w:val="1"/>
                <w:szCs w:val="1"/>
                <w:color w:val="auto"/>
              </w:rPr>
            </w:pPr>
          </w:p>
        </w:tc>
      </w:tr>
      <w:tr>
        <w:trPr>
          <w:trHeight w:val="286"/>
        </w:trPr>
        <w:tc>
          <w:tcPr>
            <w:tcW w:w="32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Courier New" w:cs="Courier New" w:eastAsia="Courier New" w:hAnsi="Courier New"/>
                <w:sz w:val="17"/>
                <w:szCs w:val="17"/>
                <w:color w:val="auto"/>
              </w:rPr>
              <w:t>Chief Executive Officer</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3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("Agreement")</w:t>
      </w:r>
    </w:p>
    <w:p>
      <w:pPr>
        <w:spacing w:after="0" w:line="17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 by and between -</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WYNN LAS VEGAS, LLC</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("Employer")</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 and -</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ANDREW PASCAL</w:t>
      </w:r>
    </w:p>
    <w:p>
      <w:pPr>
        <w:spacing w:after="0" w:line="3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w:t>
      </w:r>
    </w:p>
    <w:p>
      <w:pPr>
        <w:spacing w:after="0" w:line="17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DATED: as of August 31, 2003</w:t>
      </w:r>
    </w:p>
    <w:p>
      <w:pPr>
        <w:spacing w:after="0" w:line="200"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3"/>
    </w:lvl>
  </w:abstractNum>
  <w:abstractNum w:abstractNumId="5">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41A7C4C9"/>
    <w:multiLevelType w:val="hybridMultilevel"/>
    <w:lvl w:ilvl="0">
      <w:lvlJc w:val="left"/>
      <w:lvlText w:val="(%1)"/>
      <w:numFmt w:val="lowerRoman"/>
      <w:start w:val="4"/>
    </w:lvl>
  </w:abstractNum>
  <w:abstractNum w:abstractNumId="7">
    <w:nsid w:val="6B68079A"/>
    <w:multiLevelType w:val="hybridMultilevel"/>
    <w:lvl w:ilvl="0">
      <w:lvlJc w:val="left"/>
      <w:lvlText w:val="(%1)"/>
      <w:numFmt w:val="lowerLetter"/>
      <w:start w:val="5"/>
    </w:lvl>
    <w:lvl w:ilvl="1">
      <w:lvlJc w:val="left"/>
      <w:lvlText w:val="(%2)"/>
      <w:numFmt w:val="lowerRoman"/>
      <w:start w:val="1"/>
    </w:lvl>
  </w:abstractNum>
  <w:abstractNum w:abstractNumId="8">
    <w:nsid w:val="4E6AFB66"/>
    <w:multiLevelType w:val="hybridMultilevel"/>
    <w:lvl w:ilvl="0">
      <w:lvlJc w:val="left"/>
      <w:lvlText w:val="(%1)"/>
      <w:numFmt w:val="lowerLetter"/>
      <w:start w:val="61"/>
    </w:lvl>
    <w:lvl w:ilvl="1">
      <w:lvlJc w:val="left"/>
      <w:lvlText w:val="%2"/>
      <w:numFmt w:val="lowerRoman"/>
      <w:start w:val="1"/>
    </w:lvl>
  </w:abstractNum>
  <w:abstractNum w:abstractNumId="9">
    <w:nsid w:val="25E45D32"/>
    <w:multiLevelType w:val="hybridMultilevel"/>
    <w:lvl w:ilvl="0">
      <w:lvlJc w:val="left"/>
      <w:lvlText w:val="(%1)"/>
      <w:numFmt w:val="lowerLetter"/>
      <w:start w:val="6"/>
    </w:lvl>
    <w:lvl w:ilvl="1">
      <w:lvlJc w:val="left"/>
      <w:lvlText w:val="(%2)"/>
      <w:numFmt w:val="lowerRoman"/>
      <w:start w:val="1"/>
    </w:lvl>
  </w:abstractNum>
  <w:abstractNum w:abstractNumId="10">
    <w:nsid w:val="519B500D"/>
    <w:multiLevelType w:val="hybridMultilevel"/>
    <w:lvl w:ilvl="0">
      <w:lvlJc w:val="left"/>
      <w:lvlText w:val="%1"/>
      <w:numFmt w:val="lowerLetter"/>
      <w:start w:val="1"/>
    </w:lvl>
    <w:lvl w:ilvl="1">
      <w:lvlJc w:val="left"/>
      <w:lvlText w:val="(%2)"/>
      <w:numFmt w:val="lowerLetter"/>
      <w:start w:val="10"/>
    </w:lvl>
  </w:abstractNum>
  <w:abstractNum w:abstractNumId="11">
    <w:nsid w:val="431BD7B7"/>
    <w:multiLevelType w:val="hybridMultilevel"/>
    <w:lvl w:ilvl="0">
      <w:lvlJc w:val="left"/>
      <w:lvlText w:val="(%1)"/>
      <w:numFmt w:val="lowerLetter"/>
      <w:start w:val="9"/>
    </w:lvl>
    <w:lvl w:ilvl="1">
      <w:lvlJc w:val="left"/>
      <w:lvlText w:val="%2"/>
      <w:numFmt w:val="lowerLetter"/>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decimal"/>
      <w:start w:val="5"/>
    </w:lvl>
  </w:abstractNum>
  <w:abstractNum w:abstractNumId="14">
    <w:nsid w:val="257130A3"/>
    <w:multiLevelType w:val="hybridMultilevel"/>
    <w:lvl w:ilvl="0">
      <w:lvlJc w:val="left"/>
      <w:lvlText w:val="%1."/>
      <w:numFmt w:val="decimal"/>
      <w:start w:val="6"/>
    </w:lvl>
    <w:lvl w:ilvl="1">
      <w:lvlJc w:val="left"/>
      <w:lvlText w:val="(%2)"/>
      <w:numFmt w:val="lowerLetter"/>
      <w:start w:val="1"/>
    </w:lvl>
  </w:abstractNum>
  <w:abstractNum w:abstractNumId="15">
    <w:nsid w:val="62BBD95A"/>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1"/>
    </w:lvl>
  </w:abstractNum>
  <w:abstractNum w:abstractNumId="16">
    <w:nsid w:val="436C6125"/>
    <w:multiLevelType w:val="hybridMultilevel"/>
    <w:lvl w:ilvl="0">
      <w:lvlJc w:val="left"/>
      <w:lvlText w:val="%1"/>
      <w:numFmt w:val="decimal"/>
      <w:start w:val="1"/>
    </w:lvl>
    <w:lvl w:ilvl="1">
      <w:lvlJc w:val="left"/>
      <w:lvlText w:val="(%2)"/>
      <w:numFmt w:val="lowerLetter"/>
      <w:start w:val="2"/>
    </w:lvl>
  </w:abstractNum>
  <w:abstractNum w:abstractNumId="17">
    <w:nsid w:val="628C895D"/>
    <w:multiLevelType w:val="hybridMultilevel"/>
    <w:lvl w:ilvl="0">
      <w:lvlJc w:val="left"/>
      <w:lvlText w:val="%1."/>
      <w:numFmt w:val="decimal"/>
      <w:start w:val="8"/>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3"/>
    </w:lvl>
  </w:abstractNum>
  <w:abstractNum w:abstractNumId="19">
    <w:nsid w:val="721DA317"/>
    <w:multiLevelType w:val="hybridMultilevel"/>
    <w:lvl w:ilvl="0">
      <w:lvlJc w:val="left"/>
      <w:lvlText w:val="%1."/>
      <w:numFmt w:val="decimal"/>
      <w:start w:val="9"/>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2"/>
    </w:lvl>
  </w:abstractNum>
  <w:abstractNum w:abstractNumId="21">
    <w:nsid w:val="2D1D5AE9"/>
    <w:multiLevelType w:val="hybridMultilevel"/>
    <w:lvl w:ilvl="0">
      <w:lvlJc w:val="left"/>
      <w:lvlText w:val="%1."/>
      <w:numFmt w:val="decimal"/>
      <w:start w:val="11"/>
    </w:lvl>
    <w:lvl w:ilvl="1">
      <w:lvlJc w:val="left"/>
      <w:lvlText w:val="%2"/>
      <w:numFmt w:val="lowerLetter"/>
      <w:start w:val="1"/>
    </w:lvl>
  </w:abstractNum>
  <w:abstractNum w:abstractNumId="22">
    <w:nsid w:val="6763845E"/>
    <w:multiLevelType w:val="hybridMultilevel"/>
    <w:lvl w:ilvl="0">
      <w:lvlJc w:val="left"/>
      <w:lvlText w:val="%1."/>
      <w:numFmt w:val="decimal"/>
      <w:start w:val="17"/>
    </w:lvl>
  </w:abstractNum>
  <w:abstractNum w:abstractNumId="23">
    <w:nsid w:val="75A2A8D4"/>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2019-12-15T07:55:22Z</dcterms:created>
  <dcterms:modified xsi:type="dcterms:W3CDTF">2019-12-15T07:55:22Z</dcterms:modified>
</cp:coreProperties>
</file>