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686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8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Whittemore Ellen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01/09/2024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and 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10,392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78,324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4,180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95.26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74,144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7,441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81,585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9,094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90,679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stock, par value $0.01 per share, of Wynn Resorts, Limited (the "Company") granted pursuant to the Company's Amended and Restated 2014 Omnibus Incentive Plan (the "Plan"), which shares vested immediately upon grant.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immediately vested stock granted on January 9,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shares of common stock, par value $0.01 per share, of the Company granted pursuant to the Plan. Vesting of the shares is conditioned on continued service through January 9, 2027, with 1/3 of the shares vesting on each of the three consecutive anniversary dates from the date of grant; provided that if the reporting person's employment with the Company is terminated, certain accelerated vesting provisions may apply.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shares of common stock, par value $0.01 per share, of the Company granted pursuant to the Plan. Vesting of the shares is based on achievement of pre-established financial performance goals in each of the years ended December 31, 2024, 2025 and 2026, and if met, 1/3 of the shares will vest on each of the dates of February 28, 2025, 2026 and 2027; provided that if the reporting person's employment with the Company is terminated, certain accelerated vesting provisions may apply.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Ellen F.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Whittemore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251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4759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2024-01-11T18:10:16Z</dcterms:created>
  <dcterms:modified xsi:type="dcterms:W3CDTF">2024-01-11T18:10:16Z</dcterms:modified>
</cp:coreProperties>
</file>