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5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40"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5"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176530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74"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10, 2004</w:t>
      </w:r>
    </w:p>
    <w:p>
      <w:pPr>
        <w:spacing w:after="0" w:line="27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0600"/>
          </w:cols>
          <w:pgMar w:left="240" w:top="512" w:right="1059" w:bottom="1440" w:gutter="0" w:footer="0" w:header="0"/>
        </w:sectPr>
      </w:pPr>
    </w:p>
    <w:p>
      <w:pPr>
        <w:spacing w:after="0" w:line="268"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6"/>
          <w:szCs w:val="16"/>
          <w:b w:val="1"/>
          <w:bCs w:val="1"/>
          <w:color w:val="auto"/>
        </w:rPr>
        <w:t>000-50028</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46-0484987</w:t>
      </w:r>
    </w:p>
    <w:p>
      <w:pPr>
        <w:spacing w:after="0" w:line="46" w:lineRule="exact"/>
        <w:rPr>
          <w:sz w:val="24"/>
          <w:szCs w:val="24"/>
          <w:color w:val="auto"/>
        </w:rPr>
      </w:pPr>
    </w:p>
    <w:p>
      <w:pPr>
        <w:sectPr>
          <w:pgSz w:w="11900" w:h="16838" w:orient="portrait"/>
          <w:cols w:equalWidth="0" w:num="3">
            <w:col w:w="4740" w:space="720"/>
            <w:col w:w="2800" w:space="720"/>
            <w:col w:w="1620"/>
          </w:cols>
          <w:pgMar w:left="240" w:top="512" w:right="105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26" w:lineRule="exact"/>
        <w:rPr>
          <w:sz w:val="24"/>
          <w:szCs w:val="24"/>
          <w:color w:val="auto"/>
        </w:rPr>
      </w:pPr>
    </w:p>
    <w:p>
      <w:pPr>
        <w:sectPr>
          <w:pgSz w:w="11900" w:h="16838" w:orient="portrait"/>
          <w:cols w:equalWidth="0" w:num="3">
            <w:col w:w="4340" w:space="720"/>
            <w:col w:w="2640" w:space="720"/>
            <w:col w:w="2180"/>
          </w:cols>
          <w:pgMar w:left="240" w:top="512" w:right="105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2"/>
          <w:szCs w:val="12"/>
          <w:b w:val="1"/>
          <w:bCs w:val="1"/>
          <w:color w:val="auto"/>
        </w:rPr>
        <w:t>Incorporation)</w:t>
      </w:r>
    </w:p>
    <w:p>
      <w:pPr>
        <w:sectPr>
          <w:pgSz w:w="11900" w:h="16838" w:orient="portrait"/>
          <w:cols w:equalWidth="0" w:num="1">
            <w:col w:w="10600"/>
          </w:cols>
          <w:pgMar w:left="240" w:top="512" w:right="1059" w:bottom="1440" w:gutter="0" w:footer="0" w:header="0"/>
          <w:type w:val="continuous"/>
        </w:sectPr>
      </w:pPr>
    </w:p>
    <w:p>
      <w:pPr>
        <w:spacing w:after="0" w:line="292"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3131 Las Vegas Boulevard South</w:t>
      </w:r>
    </w:p>
    <w:p>
      <w:pPr>
        <w:spacing w:after="0" w:line="46"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89109</w:t>
      </w:r>
    </w:p>
    <w:p>
      <w:pPr>
        <w:spacing w:after="0" w:line="46" w:lineRule="exact"/>
        <w:rPr>
          <w:sz w:val="24"/>
          <w:szCs w:val="24"/>
          <w:color w:val="auto"/>
        </w:rPr>
      </w:pPr>
    </w:p>
    <w:p>
      <w:pPr>
        <w:sectPr>
          <w:pgSz w:w="11900" w:h="16838" w:orient="portrait"/>
          <w:cols w:equalWidth="0" w:num="2">
            <w:col w:w="7040" w:space="720"/>
            <w:col w:w="2840"/>
          </w:cols>
          <w:pgMar w:left="240" w:top="512" w:right="1059"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200" w:lineRule="exact"/>
        <w:rPr>
          <w:sz w:val="24"/>
          <w:szCs w:val="24"/>
          <w:color w:val="auto"/>
        </w:rPr>
      </w:pPr>
    </w:p>
    <w:p>
      <w:pPr>
        <w:sectPr>
          <w:pgSz w:w="11900" w:h="16838" w:orient="portrait"/>
          <w:cols w:equalWidth="0" w:num="2">
            <w:col w:w="6940" w:space="720"/>
            <w:col w:w="2940"/>
          </w:cols>
          <w:pgMar w:left="240" w:top="512" w:right="1059" w:bottom="1440" w:gutter="0" w:footer="0" w:header="0"/>
          <w:type w:val="continuous"/>
        </w:sectPr>
      </w:pPr>
    </w:p>
    <w:p>
      <w:pPr>
        <w:spacing w:after="0" w:line="93"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(702) 770-7555</w:t>
      </w:r>
    </w:p>
    <w:p>
      <w:pPr>
        <w:spacing w:after="0" w:line="2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72"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0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00"/>
          </w:cols>
          <w:pgMar w:left="240" w:top="512" w:right="10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 Other Events.</w:t>
      </w:r>
    </w:p>
    <w:p>
      <w:pPr>
        <w:spacing w:after="0" w:line="79" w:lineRule="exact"/>
        <w:rPr>
          <w:sz w:val="20"/>
          <w:szCs w:val="20"/>
          <w:color w:val="auto"/>
        </w:rPr>
      </w:pPr>
    </w:p>
    <w:p>
      <w:pPr>
        <w:ind w:right="280" w:firstLine="456"/>
        <w:spacing w:after="0" w:line="301" w:lineRule="auto"/>
        <w:rPr>
          <w:sz w:val="20"/>
          <w:szCs w:val="20"/>
          <w:color w:val="auto"/>
        </w:rPr>
      </w:pPr>
      <w:r>
        <w:rPr>
          <w:rFonts w:ascii="Times New Roman" w:cs="Times New Roman" w:eastAsia="Times New Roman" w:hAnsi="Times New Roman"/>
          <w:sz w:val="16"/>
          <w:szCs w:val="16"/>
          <w:color w:val="auto"/>
        </w:rPr>
        <w:t xml:space="preserve">As was reported in </w:t>
      </w:r>
      <w:r>
        <w:rPr>
          <w:rFonts w:ascii="Times New Roman" w:cs="Times New Roman" w:eastAsia="Times New Roman" w:hAnsi="Times New Roman"/>
          <w:sz w:val="16"/>
          <w:szCs w:val="16"/>
          <w:u w:val="single" w:color="auto"/>
          <w:color w:val="auto"/>
        </w:rPr>
        <w:t>The Wall Street Journal</w:t>
      </w:r>
      <w:r>
        <w:rPr>
          <w:rFonts w:ascii="Times New Roman" w:cs="Times New Roman" w:eastAsia="Times New Roman" w:hAnsi="Times New Roman"/>
          <w:sz w:val="16"/>
          <w:szCs w:val="16"/>
          <w:color w:val="auto"/>
        </w:rPr>
        <w:t xml:space="preserve"> on November 10, 2004, in addition to the previously disclosed Encore at Wynn Las Vegas, the Registrant is exploring a long-range plan to develop the 142-acre parcel behind Wynn Las Vegas into a large mixed use hotel, casino and residential resort complex. This property will initially be used as an 18-hole golf course for guests of Wynn Las Vegas. The resort may include multiple waterfront hotels built around a lake offering water sports and other entertainment. The complex would also provide multiple restaurants, retail offerings and show venues.</w:t>
      </w:r>
    </w:p>
    <w:p>
      <w:pPr>
        <w:spacing w:after="0" w:line="9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Registrant has not yet begun to develop specific plans for such a complex, and there can be no assurance that plans will be developed. The Registrant cannot predict the cost of the development or whether the Registrant will be able to obtain the necessary financing for the development on suitable terms, if at all. In any event, it is not expected that any construction on the project would begin before 2008.</w:t>
      </w:r>
    </w:p>
    <w:p>
      <w:pPr>
        <w:sectPr>
          <w:pgSz w:w="11900" w:h="16838" w:orient="portrait"/>
          <w:cols w:equalWidth="0" w:num="1">
            <w:col w:w="11360"/>
          </w:cols>
          <w:pgMar w:left="240" w:top="272" w:right="299" w:bottom="1440" w:gutter="0" w:footer="0" w:header="0"/>
        </w:sectPr>
      </w:pPr>
    </w:p>
    <w:bookmarkStart w:id="2" w:name="page3"/>
    <w:bookmarkEnd w:id="2"/>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2004</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25" w:lineRule="exact"/>
        <w:rPr>
          <w:sz w:val="20"/>
          <w:szCs w:val="20"/>
          <w:color w:val="auto"/>
        </w:rPr>
      </w:pPr>
    </w:p>
    <w:p>
      <w:pPr>
        <w:ind w:left="6860"/>
        <w:spacing w:after="0"/>
        <w:tabs>
          <w:tab w:leader="none" w:pos="8440" w:val="left"/>
          <w:tab w:leader="none" w:pos="8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83820</wp:posOffset>
            </wp:positionV>
            <wp:extent cx="2658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6"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John Strzemp</w:t>
      </w:r>
    </w:p>
    <w:p>
      <w:pPr>
        <w:jc w:val="center"/>
        <w:ind w:left="7220"/>
        <w:spacing w:after="0" w:line="229" w:lineRule="auto"/>
        <w:rPr>
          <w:sz w:val="20"/>
          <w:szCs w:val="20"/>
          <w:color w:val="auto"/>
        </w:rPr>
      </w:pPr>
      <w:r>
        <w:rPr>
          <w:rFonts w:ascii="Times New Roman" w:cs="Times New Roman" w:eastAsia="Times New Roman" w:hAnsi="Times New Roman"/>
          <w:sz w:val="14"/>
          <w:szCs w:val="14"/>
          <w:b w:val="1"/>
          <w:bCs w:val="1"/>
          <w:color w:val="auto"/>
        </w:rPr>
        <w:t>Executive Vice President and</w:t>
      </w: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Chief Financial Officer</w:t>
      </w:r>
    </w:p>
    <w:sectPr>
      <w:pgSz w:w="11900" w:h="16838" w:orient="portrait"/>
      <w:cols w:equalWidth="0" w:num="1">
        <w:col w:w="10540"/>
      </w:cols>
      <w:pgMar w:left="240" w:top="272"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2019-12-15T07:56:48Z</dcterms:created>
  <dcterms:modified xsi:type="dcterms:W3CDTF">2019-12-15T07:56:48Z</dcterms:modified>
</cp:coreProperties>
</file>