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7"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Date of Report (Date of earliest event reported): June 21, 2005</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46-0484987</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60" w:space="320"/>
            <w:col w:w="2520" w:space="420"/>
            <w:col w:w="3899"/>
          </w:cols>
          <w:pgMar w:left="240" w:top="447" w:right="1440" w:bottom="0" w:gutter="0" w:footer="0" w:header="0"/>
          <w:type w:val="continuous"/>
        </w:sectPr>
      </w:pPr>
    </w:p>
    <w:p>
      <w:pPr>
        <w:spacing w:after="0" w:line="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LAS VEGAS, LLC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0" w:gutter="0" w:footer="0" w:header="0"/>
          <w:type w:val="continuous"/>
        </w:sectPr>
      </w:pPr>
    </w:p>
    <w:p>
      <w:pPr>
        <w:spacing w:after="0" w:line="218"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333-98369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88-0494878</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60" w:space="320"/>
            <w:col w:w="2520" w:space="420"/>
            <w:col w:w="3899"/>
          </w:cols>
          <w:pgMar w:left="240" w:top="447" w:right="1440" w:bottom="0" w:gutter="0" w:footer="0" w:header="0"/>
          <w:type w:val="continuous"/>
        </w:sectPr>
      </w:pPr>
    </w:p>
    <w:p>
      <w:pPr>
        <w:spacing w:after="0" w:line="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3131 Las Vegas Boulevard South</w:t>
      </w:r>
    </w:p>
    <w:p>
      <w:pPr>
        <w:ind w:left="14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240" w:space="720"/>
            <w:col w:w="3259"/>
          </w:cols>
          <w:pgMar w:left="240" w:top="447" w:right="1440" w:bottom="0"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(702) 770-7555</w:t>
      </w:r>
    </w:p>
    <w:p>
      <w:pPr>
        <w:sectPr>
          <w:pgSz w:w="11900" w:h="16838" w:orient="portrait"/>
          <w:cols w:equalWidth="0" w:num="1">
            <w:col w:w="10219"/>
          </w:cols>
          <w:pgMar w:left="240" w:top="447" w:right="1440" w:bottom="0" w:gutter="0" w:footer="0" w:header="0"/>
          <w:type w:val="continuous"/>
        </w:sectPr>
      </w:pP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Not Applicable</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 pursuant to Rule 425 under the Securities Act (17 CFR 230.425)</w:t>
      </w:r>
    </w:p>
    <w:p>
      <w:pPr>
        <w:spacing w:after="0" w:line="208" w:lineRule="exact"/>
        <w:rPr>
          <w:sz w:val="24"/>
          <w:szCs w:val="24"/>
          <w:color w:val="auto"/>
        </w:rPr>
      </w:pPr>
    </w:p>
    <w:p>
      <w:pPr>
        <w:ind w:left="540" w:right="27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25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Pre-commencements communications pursuant to Rule 13e-4(c) under the Exchange Act (17 CFR 240.13e-4(c))</w:t>
      </w:r>
    </w:p>
    <w:p>
      <w:pPr>
        <w:spacing w:after="0" w:line="200" w:lineRule="exact"/>
        <w:rPr>
          <w:sz w:val="24"/>
          <w:szCs w:val="24"/>
          <w:color w:val="auto"/>
        </w:rPr>
      </w:pPr>
    </w:p>
    <w:p>
      <w:pPr>
        <w:spacing w:after="0" w:line="38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On June 21, 2005, Wynn Las Vegas, LLC ("Wynn Las Vegas") received the requisite consents from its lenders to amend its credit agreement, dated December 14, 2004 (the "Credit Agreement"), and its master disbursement agreement, dated December 14, 2004 (the "Disbursement Agreement"). The press release of Wynn Resorts, Limited, dated June 21, 2005, is filed herewith as Exhibit 99.1 and incorporated herein by reference. The proposed amendment to the Credit Agreement would extend the deadline for approval of the Encore at Wynn Las Vegas project ("Encore") from June 30, 2005 to December 31, 2005 (subject to further extension to March 31, 2006 if approved by a Majority of the Arrangers (as defined in the Credit Agreement) or the Required Lenders (as defined in the Credit Agreement)). The proposed amendments to the Disbursement Agreement would effect a similar extension of the deadline for approval of Encore, and would make explicit the ability of the Required Lenders to extend the outside dates for opening and completion of Encore.</w:t>
      </w:r>
    </w:p>
    <w:p>
      <w:pPr>
        <w:spacing w:after="0" w:line="202"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900" w:hanging="628"/>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Description</w:t>
      </w:r>
    </w:p>
    <w:p>
      <w:pPr>
        <w:sectPr>
          <w:pgSz w:w="11900" w:h="16838" w:orient="portrait"/>
          <w:cols w:equalWidth="0" w:num="1">
            <w:col w:w="10219"/>
          </w:cols>
          <w:pgMar w:left="240" w:top="447" w:right="1440" w:bottom="0" w:gutter="0" w:footer="0" w:header="0"/>
          <w:type w:val="continuous"/>
        </w:sectPr>
      </w:pPr>
    </w:p>
    <w:bookmarkStart w:id="1" w:name="page2"/>
    <w:bookmarkEnd w:id="1"/>
    <w:p>
      <w:pPr>
        <w:ind w:left="700"/>
        <w:spacing w:after="0"/>
        <w:tabs>
          <w:tab w:leader="none" w:pos="16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1660" w:right="1879" w:hanging="842"/>
        <w:spacing w:after="0" w:line="235" w:lineRule="auto"/>
        <w:tabs>
          <w:tab w:leader="none" w:pos="16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June 21, 2005, of Wynn Resorts, Limited.</w:t>
      </w:r>
    </w:p>
    <w:p>
      <w:pPr>
        <w:sectPr>
          <w:pgSz w:w="11900" w:h="16838" w:orient="portrait"/>
          <w:cols w:equalWidth="0" w:num="1">
            <w:col w:w="9019"/>
          </w:cols>
          <w:pgMar w:left="1440" w:top="136"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21, 2005</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Strzemp</w:t>
      </w:r>
    </w:p>
    <w:p>
      <w:pPr>
        <w:ind w:left="506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17"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21, 2005</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WYNN LAS VEGAS, LLC</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 Wynn Resorts Holdings, LLC, its</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sole member</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 Wynn Resorts, Limited, its sole</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member</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John Strzemp</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John Strzemp</w:t>
      </w:r>
    </w:p>
    <w:p>
      <w:pPr>
        <w:ind w:left="506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4" w:name="page5"/>
    <w:bookmarkEnd w:id="4"/>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238" w:lineRule="auto"/>
        <w:rPr>
          <w:sz w:val="20"/>
          <w:szCs w:val="20"/>
          <w:color w:val="auto"/>
        </w:rPr>
      </w:pPr>
      <w:r>
        <w:rPr>
          <w:rFonts w:ascii="Courier New" w:cs="Courier New" w:eastAsia="Courier New" w:hAnsi="Courier New"/>
          <w:sz w:val="18"/>
          <w:szCs w:val="18"/>
          <w:color w:val="auto"/>
        </w:rPr>
        <w:t>FOR IMMEDIATE RELEASE</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Wynn Resorts, Limited Announces Approval of Amendment to Credit Agreement</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LAS VEGAS, NEVADA (June 21, 2005) - Wynn Resorts, Limited announced today that its wholly owned subsidiary, Wynn Las Vegas, LLC ("Wynn Las Vegas"), has received unanimous approval from its lenders to amend its credit agreement. The proposed amendment will extend the deadline for approval of the Encore at Wynn Las Vegas project ("Encore") from June 30, 2005 to December 31, 2005. The credit agreement amendment is conditioned on the approval of similar amendments to the indenture relating to the 6-5/8% First Mortgage Notes due 2014 issued by Wynn Las Vegas and Wynn Las Vegas Capital Corp. (the "Issuers").</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Issuers have undertaken a consent solicitation to amend the indenture relating to their 6-5/8% First Mortgage Notes due 2014 (the "Notes"), including: (i) an extension of the deadline for approval of the budget and the plans and specifications for Encore from June 30, 2005 to December 31, 2005, and (ii) an extension of the outside date for completion of Encore from March 31, 2008 to December 31, 2008. The consent solicitation is scheduled to expire on June 24, 2005.</w:t>
      </w:r>
    </w:p>
    <w:p>
      <w:pPr>
        <w:spacing w:after="0" w:line="211" w:lineRule="exact"/>
        <w:rPr>
          <w:sz w:val="20"/>
          <w:szCs w:val="20"/>
          <w:color w:val="auto"/>
        </w:rPr>
      </w:pPr>
    </w:p>
    <w:p>
      <w:pPr>
        <w:ind w:right="1999" w:firstLine="948"/>
        <w:spacing w:after="0" w:line="272" w:lineRule="auto"/>
        <w:rPr>
          <w:sz w:val="20"/>
          <w:szCs w:val="20"/>
          <w:color w:val="auto"/>
        </w:rPr>
      </w:pPr>
      <w:r>
        <w:rPr>
          <w:rFonts w:ascii="Courier New" w:cs="Courier New" w:eastAsia="Courier New" w:hAnsi="Courier New"/>
          <w:sz w:val="16"/>
          <w:szCs w:val="16"/>
          <w:color w:val="auto"/>
        </w:rPr>
        <w:t>Due to demand for Wynn Las Vegas, continued strength in the Las Vegas market, and the desire to maximize the potential of their real estate assets, the Issuers continue to enlarge and refine the scope of Encore, which has been elevated to the status of a free standing casino resort that will be fully integrated with Wynn Las Vegas. The primary purpose of the proposed amendments is to give the Issuers additional time to finalize the scope of Encore.</w:t>
      </w:r>
    </w:p>
    <w:p>
      <w:pPr>
        <w:spacing w:after="0" w:line="186"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Wynn Resorts is traded on the Nasdaq stock exchange under the ticker symbol "WYNN" and, since December 2004, it has been part of the NASDAQ-100 Index. Wynn Las Vegas, a luxury hotel and destination casino resort located on the Las Vegas Strip, opened to the public on April 28, 2005.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 For more information, visit www.wynnlasvegas.com.</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Wynn Resorts, Limited</w:t>
      </w:r>
    </w:p>
    <w:p>
      <w:pPr>
        <w:spacing w:after="0"/>
        <w:rPr>
          <w:sz w:val="20"/>
          <w:szCs w:val="20"/>
          <w:color w:val="auto"/>
        </w:rPr>
      </w:pPr>
      <w:r>
        <w:rPr>
          <w:rFonts w:ascii="Courier New" w:cs="Courier New" w:eastAsia="Courier New" w:hAnsi="Courier New"/>
          <w:sz w:val="18"/>
          <w:szCs w:val="18"/>
          <w:color w:val="auto"/>
        </w:rPr>
        <w:t>Samanta Stewart, 702-770-7555</w:t>
      </w:r>
    </w:p>
    <w:p>
      <w:pPr>
        <w:spacing w:after="0" w:line="237" w:lineRule="auto"/>
        <w:rPr>
          <w:sz w:val="20"/>
          <w:szCs w:val="20"/>
          <w:color w:val="auto"/>
        </w:rPr>
      </w:pPr>
      <w:r>
        <w:rPr>
          <w:rFonts w:ascii="Courier New" w:cs="Courier New" w:eastAsia="Courier New" w:hAnsi="Courier New"/>
          <w:sz w:val="18"/>
          <w:szCs w:val="18"/>
          <w:color w:val="auto"/>
        </w:rPr>
        <w:t>investorrelations@wynnresorts.com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Wynn Resorts, Limited</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2019-12-12T04:25:07Z</dcterms:created>
  <dcterms:modified xsi:type="dcterms:W3CDTF">2019-12-12T04:25:07Z</dcterms:modified>
</cp:coreProperties>
</file>