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4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40" w:type="dxa"/>
            <w:vAlign w:val="bottom"/>
            <w:gridSpan w:val="6"/>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WAYSON DANIEL BOONE</w:t>
              </w:r>
            </w:hyperlink>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140" w:type="dxa"/>
            <w:vAlign w:val="bottom"/>
            <w:gridSpan w:val="6"/>
            <w:vMerge w:val="continue"/>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40" w:type="dxa"/>
            <w:vAlign w:val="bottom"/>
            <w:gridSpan w:val="6"/>
            <w:vMerge w:val="continue"/>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140" w:type="dxa"/>
            <w:vAlign w:val="bottom"/>
            <w:gridSpan w:val="6"/>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100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8"/>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600" w:type="dxa"/>
            <w:vAlign w:val="bottom"/>
            <w:gridSpan w:val="2"/>
          </w:tcPr>
          <w:p>
            <w:pPr>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8"/>
            <w:vMerge w:val="continue"/>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w w:val="95"/>
              </w:rPr>
              <w:t>C/O WYNN RESORTS, LIMITED</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05/15/2018</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gridSpan w:val="6"/>
            <w:vMerge w:val="restart"/>
          </w:tcPr>
          <w:p>
            <w:pPr>
              <w:spacing w:after="0"/>
              <w:rPr>
                <w:sz w:val="20"/>
                <w:szCs w:val="20"/>
                <w:color w:val="auto"/>
              </w:rPr>
            </w:pPr>
            <w:r>
              <w:rPr>
                <w:rFonts w:ascii="Arial" w:cs="Arial" w:eastAsia="Arial" w:hAnsi="Arial"/>
                <w:sz w:val="18"/>
                <w:szCs w:val="18"/>
                <w:color w:val="0000FF"/>
                <w:w w:val="94"/>
              </w:rPr>
              <w:t>3131 LAS VEGAS BOULEVARD SOUTH</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4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LAS VEGAS</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NV</w:t>
            </w:r>
          </w:p>
        </w:tc>
        <w:tc>
          <w:tcPr>
            <w:tcW w:w="1000" w:type="dxa"/>
            <w:vAlign w:val="bottom"/>
          </w:tcPr>
          <w:p>
            <w:pPr>
              <w:spacing w:after="0"/>
              <w:rPr>
                <w:sz w:val="20"/>
                <w:szCs w:val="20"/>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0000FF"/>
              </w:rPr>
              <w:t>89109</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600" w:type="dxa"/>
            <w:vAlign w:val="bottom"/>
            <w:gridSpan w:val="2"/>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gridSpan w:val="2"/>
          </w:tcPr>
          <w:p>
            <w:pPr>
              <w:spacing w:after="0"/>
              <w:rPr>
                <w:sz w:val="11"/>
                <w:szCs w:val="11"/>
                <w:color w:val="auto"/>
              </w:rPr>
            </w:pPr>
          </w:p>
        </w:tc>
        <w:tc>
          <w:tcPr>
            <w:tcW w:w="116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22"/>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60" w:type="dxa"/>
            <w:vAlign w:val="bottom"/>
            <w:gridSpan w:val="5"/>
          </w:tcPr>
          <w:p>
            <w:pPr>
              <w:ind w:left="2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5"/>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93"/>
              </w:rPr>
              <w:t>Common Stock, par value $0.01 per share</w:t>
            </w:r>
          </w:p>
        </w:tc>
        <w:tc>
          <w:tcPr>
            <w:tcW w:w="1260" w:type="dxa"/>
            <w:vAlign w:val="bottom"/>
            <w:tcBorders>
              <w:bottom w:val="single" w:sz="8" w:color="2C2C2C"/>
            </w:tcBorders>
            <w:gridSpan w:val="5"/>
          </w:tcPr>
          <w:p>
            <w:pPr>
              <w:jc w:val="right"/>
              <w:ind w:right="95"/>
              <w:spacing w:after="0"/>
              <w:rPr>
                <w:sz w:val="20"/>
                <w:szCs w:val="20"/>
                <w:color w:val="auto"/>
              </w:rPr>
            </w:pPr>
            <w:r>
              <w:rPr>
                <w:rFonts w:ascii="Arial" w:cs="Arial" w:eastAsia="Arial" w:hAnsi="Arial"/>
                <w:sz w:val="18"/>
                <w:szCs w:val="18"/>
                <w:color w:val="0000FF"/>
              </w:rPr>
              <w:t>05/15/2018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8"/>
              </w:rPr>
              <w:t>1,309</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90"/>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95,471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22"/>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40" w:type="dxa"/>
            <w:vAlign w:val="bottom"/>
            <w:gridSpan w:val="16"/>
          </w:tcPr>
          <w:p>
            <w:pPr>
              <w:jc w:val="center"/>
              <w:ind w:right="2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40" w:type="dxa"/>
            <w:vAlign w:val="bottom"/>
          </w:tcPr>
          <w:p>
            <w:pPr>
              <w:spacing w:after="0"/>
              <w:rPr>
                <w:sz w:val="15"/>
                <w:szCs w:val="15"/>
                <w:color w:val="auto"/>
              </w:rPr>
            </w:pPr>
          </w:p>
        </w:tc>
        <w:tc>
          <w:tcPr>
            <w:tcW w:w="1220" w:type="dxa"/>
            <w:vAlign w:val="bottom"/>
            <w:gridSpan w:val="3"/>
          </w:tcPr>
          <w:p>
            <w:pPr>
              <w:ind w:left="10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40" w:type="dxa"/>
            <w:vAlign w:val="bottom"/>
          </w:tcPr>
          <w:p>
            <w:pPr>
              <w:spacing w:after="0"/>
              <w:rPr>
                <w:sz w:val="11"/>
                <w:szCs w:val="11"/>
                <w:color w:val="auto"/>
              </w:rPr>
            </w:pPr>
          </w:p>
        </w:tc>
        <w:tc>
          <w:tcPr>
            <w:tcW w:w="12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0" w:type="dxa"/>
            <w:vAlign w:val="bottom"/>
          </w:tcPr>
          <w:p>
            <w:pPr>
              <w:spacing w:after="0"/>
              <w:rPr>
                <w:sz w:val="11"/>
                <w:szCs w:val="11"/>
                <w:color w:val="auto"/>
              </w:rPr>
            </w:pPr>
          </w:p>
        </w:tc>
        <w:tc>
          <w:tcPr>
            <w:tcW w:w="5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Restricted shares of common stock, par value $0.01 per share, of Wynn Resorts, Limited (the "Company") granted pursuant to the Company's 2014 Omnibus Incentive Plan. Shares will vest pro rata, 25% per year on each anniversary of the date of grant, provided that if the reporting person's service with the Company is terminated for any reason, all restricted shares that are subject to restrictions upon the date of termination shall be forfeited.</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220" w:type="dxa"/>
            <w:vAlign w:val="bottom"/>
            <w:gridSpan w:val="3"/>
          </w:tcPr>
          <w:p>
            <w:pPr>
              <w:spacing w:after="0"/>
              <w:rPr>
                <w:sz w:val="20"/>
                <w:szCs w:val="20"/>
                <w:color w:val="auto"/>
              </w:rPr>
            </w:pPr>
            <w:r>
              <w:rPr>
                <w:rFonts w:ascii="Arial" w:cs="Arial" w:eastAsia="Arial" w:hAnsi="Arial"/>
                <w:sz w:val="18"/>
                <w:szCs w:val="18"/>
                <w:color w:val="0000FF"/>
                <w:w w:val="92"/>
              </w:rPr>
              <w:t>/s/ Kathleen Tam, attorney-in-</w:t>
            </w:r>
          </w:p>
        </w:tc>
        <w:tc>
          <w:tcPr>
            <w:tcW w:w="80" w:type="dxa"/>
            <w:vAlign w:val="bottom"/>
          </w:tcPr>
          <w:p>
            <w:pPr>
              <w:spacing w:after="0"/>
              <w:rPr>
                <w:sz w:val="18"/>
                <w:szCs w:val="18"/>
                <w:color w:val="auto"/>
              </w:rPr>
            </w:pPr>
          </w:p>
        </w:tc>
        <w:tc>
          <w:tcPr>
            <w:tcW w:w="800" w:type="dxa"/>
            <w:vAlign w:val="bottom"/>
            <w:vMerge w:val="restart"/>
          </w:tcPr>
          <w:p>
            <w:pPr>
              <w:spacing w:after="0"/>
              <w:rPr>
                <w:sz w:val="20"/>
                <w:szCs w:val="20"/>
                <w:color w:val="auto"/>
              </w:rPr>
            </w:pPr>
            <w:r>
              <w:rPr>
                <w:rFonts w:ascii="Arial" w:cs="Arial" w:eastAsia="Arial" w:hAnsi="Arial"/>
                <w:sz w:val="18"/>
                <w:szCs w:val="18"/>
                <w:color w:val="0000FF"/>
                <w:w w:val="86"/>
              </w:rPr>
              <w:t>05/17/2018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214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89"/>
              </w:rPr>
              <w:t>fact for Daniel Boone Wayson</w:t>
            </w:r>
          </w:p>
        </w:tc>
        <w:tc>
          <w:tcPr>
            <w:tcW w:w="80" w:type="dxa"/>
            <w:vAlign w:val="bottom"/>
            <w:vMerge w:val="restart"/>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140" w:type="dxa"/>
            <w:vAlign w:val="bottom"/>
            <w:tcBorders>
              <w:bottom w:val="single" w:sz="8" w:color="auto"/>
            </w:tcBorders>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3"/>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2252"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2019-12-04T00:56:24Z</dcterms:created>
  <dcterms:modified xsi:type="dcterms:W3CDTF">2019-12-04T00:56:24Z</dcterms:modified>
</cp:coreProperties>
</file>