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(Rule 13d-102)</w:t>
      </w:r>
    </w:p>
    <w:p>
      <w:pPr>
        <w:spacing w:after="0" w:line="26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TO RULES 13d-1(b)(c), AND (d) AND AMENDMENTS THERETO FILED</w:t>
      </w:r>
    </w:p>
    <w:p>
      <w:pPr>
        <w:jc w:val="center"/>
        <w:ind w:right="-99"/>
        <w:spacing w:after="0" w:line="230" w:lineRule="auto"/>
        <w:rPr>
          <w:sz w:val="20"/>
          <w:szCs w:val="20"/>
          <w:color w:val="auto"/>
        </w:rPr>
      </w:pPr>
      <w:r>
        <w:rPr>
          <w:rFonts w:ascii="Arial" w:cs="Arial" w:eastAsia="Arial" w:hAnsi="Arial"/>
          <w:sz w:val="22"/>
          <w:szCs w:val="22"/>
          <w:b w:val="1"/>
          <w:bCs w:val="1"/>
          <w:color w:val="auto"/>
        </w:rPr>
        <w:t>PURSUANT TO RULE 13d-2(b)</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2)*</w:t>
      </w:r>
    </w:p>
    <w:p>
      <w:pPr>
        <w:spacing w:after="0" w:line="200" w:lineRule="exact"/>
        <w:rPr>
          <w:sz w:val="24"/>
          <w:szCs w:val="24"/>
          <w:color w:val="auto"/>
        </w:rPr>
      </w:pPr>
    </w:p>
    <w:p>
      <w:pPr>
        <w:spacing w:after="0" w:line="218"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WYNN RESORTS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983134107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76200</wp:posOffset>
            </wp:positionV>
            <wp:extent cx="2040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December 31,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240"/>
        <w:spacing w:after="0"/>
        <w:rPr>
          <w:sz w:val="20"/>
          <w:szCs w:val="20"/>
          <w:color w:val="auto"/>
        </w:rPr>
      </w:pPr>
      <w:r>
        <w:rPr>
          <w:rFonts w:ascii="Arial" w:cs="Arial" w:eastAsia="Arial" w:hAnsi="Arial"/>
          <w:sz w:val="14"/>
          <w:szCs w:val="14"/>
          <w:b w:val="1"/>
          <w:bCs w:val="1"/>
          <w:color w:val="auto"/>
        </w:rPr>
        <w:t>(Date of Event which Requires Filing of Statement)</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18"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6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(Continued on following page(s))</w:t>
      </w:r>
    </w:p>
    <w:p>
      <w:pPr>
        <w:sectPr>
          <w:pgSz w:w="11900" w:h="16838" w:orient="portrait"/>
          <w:cols w:equalWidth="0" w:num="1">
            <w:col w:w="11340"/>
          </w:cols>
          <w:pgMar w:left="240" w:top="219"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983134107</w:t>
      </w:r>
    </w:p>
    <w:p>
      <w:pPr>
        <w:spacing w:after="0" w:line="90" w:lineRule="exact"/>
        <w:rPr>
          <w:sz w:val="20"/>
          <w:szCs w:val="20"/>
          <w:color w:val="auto"/>
        </w:rPr>
      </w:pPr>
    </w:p>
    <w:p>
      <w:pPr>
        <w:ind w:left="280" w:hanging="184"/>
        <w:spacing w:after="0"/>
        <w:tabs>
          <w:tab w:leader="none" w:pos="2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1"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Marsico Capital Management, LLC</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22"/>
          <w:szCs w:val="22"/>
          <w:color w:val="auto"/>
        </w:rPr>
        <w:t>84-1434992</w:t>
      </w:r>
    </w:p>
    <w:p>
      <w:pPr>
        <w:spacing w:after="0" w:line="6" w:lineRule="exact"/>
        <w:rPr>
          <w:sz w:val="20"/>
          <w:szCs w:val="20"/>
          <w:color w:val="auto"/>
        </w:rPr>
      </w:pPr>
    </w:p>
    <w:p>
      <w:pPr>
        <w:ind w:left="280" w:hanging="184"/>
        <w:spacing w:after="0"/>
        <w:tabs>
          <w:tab w:leader="none" w:pos="2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1" w:lineRule="exact"/>
        <w:rPr>
          <w:rFonts w:ascii="Arial" w:cs="Arial" w:eastAsia="Arial" w:hAnsi="Arial"/>
          <w:sz w:val="18"/>
          <w:szCs w:val="18"/>
          <w:b w:val="1"/>
          <w:bCs w:val="1"/>
          <w:color w:val="auto"/>
        </w:rPr>
      </w:pPr>
    </w:p>
    <w:p>
      <w:pPr>
        <w:ind w:left="580" w:hanging="302"/>
        <w:spacing w:after="0" w:line="207" w:lineRule="exact"/>
        <w:tabs>
          <w:tab w:leader="none" w:pos="580" w:val="left"/>
        </w:tabs>
        <w:numPr>
          <w:ilvl w:val="1"/>
          <w:numId w:val="5"/>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b w:val="1"/>
          <w:bCs w:val="1"/>
          <w:color w:val="auto"/>
        </w:rPr>
      </w:pPr>
    </w:p>
    <w:p>
      <w:pPr>
        <w:ind w:left="580" w:hanging="302"/>
        <w:spacing w:after="0" w:line="207" w:lineRule="exact"/>
        <w:tabs>
          <w:tab w:leader="none" w:pos="580" w:val="left"/>
        </w:tabs>
        <w:numPr>
          <w:ilvl w:val="1"/>
          <w:numId w:val="5"/>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3 SEC USE ONLY</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4 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Delaware</w:t>
      </w:r>
    </w:p>
    <w:p>
      <w:pPr>
        <w:spacing w:after="0" w:line="30" w:lineRule="exact"/>
        <w:rPr>
          <w:sz w:val="20"/>
          <w:szCs w:val="20"/>
          <w:color w:val="auto"/>
        </w:rPr>
      </w:pPr>
    </w:p>
    <w:p>
      <w:pPr>
        <w:ind w:left="1820"/>
        <w:spacing w:after="0"/>
        <w:tabs>
          <w:tab w:leader="none" w:pos="206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tbl>
      <w:tblPr>
        <w:tblLayout w:type="fixed"/>
        <w:tblInd w:w="160" w:type="dxa"/>
        <w:tblCellMar>
          <w:top w:w="0" w:type="dxa"/>
          <w:left w:w="0" w:type="dxa"/>
          <w:bottom w:w="0" w:type="dxa"/>
          <w:right w:w="0" w:type="dxa"/>
        </w:tblCellMar>
      </w:tblPr>
      <w:tr>
        <w:trPr>
          <w:trHeight w:val="281"/>
        </w:trPr>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40" w:type="dxa"/>
            <w:vAlign w:val="bottom"/>
          </w:tcPr>
          <w:p>
            <w:pPr>
              <w:ind w:left="600"/>
              <w:spacing w:after="0"/>
              <w:rPr>
                <w:sz w:val="20"/>
                <w:szCs w:val="20"/>
                <w:color w:val="auto"/>
              </w:rPr>
            </w:pPr>
            <w:r>
              <w:rPr>
                <w:rFonts w:ascii="Arial" w:cs="Arial" w:eastAsia="Arial" w:hAnsi="Arial"/>
                <w:sz w:val="22"/>
                <w:szCs w:val="22"/>
                <w:b w:val="1"/>
                <w:bCs w:val="1"/>
                <w:color w:val="auto"/>
              </w:rPr>
              <w:t>13,573,397</w:t>
            </w:r>
          </w:p>
        </w:tc>
        <w:tc>
          <w:tcPr>
            <w:tcW w:w="0" w:type="dxa"/>
            <w:vAlign w:val="bottom"/>
          </w:tcPr>
          <w:p>
            <w:pPr>
              <w:spacing w:after="0"/>
              <w:rPr>
                <w:sz w:val="1"/>
                <w:szCs w:val="1"/>
                <w:color w:val="auto"/>
              </w:rPr>
            </w:pPr>
          </w:p>
        </w:tc>
      </w:tr>
      <w:tr>
        <w:trPr>
          <w:trHeight w:val="98"/>
        </w:trPr>
        <w:tc>
          <w:tcPr>
            <w:tcW w:w="1560" w:type="dxa"/>
            <w:vAlign w:val="bottom"/>
            <w:vMerge w:val="restart"/>
          </w:tcPr>
          <w:p>
            <w:pPr>
              <w:jc w:val="center"/>
              <w:ind w:right="172"/>
              <w:spacing w:after="0"/>
              <w:rPr>
                <w:sz w:val="20"/>
                <w:szCs w:val="20"/>
                <w:color w:val="auto"/>
              </w:rPr>
            </w:pPr>
            <w:r>
              <w:rPr>
                <w:rFonts w:ascii="Arial" w:cs="Arial" w:eastAsia="Arial" w:hAnsi="Arial"/>
                <w:sz w:val="18"/>
                <w:szCs w:val="18"/>
                <w:b w:val="1"/>
                <w:bCs w:val="1"/>
                <w:color w:val="auto"/>
                <w:w w:val="97"/>
              </w:rPr>
              <w:t>NUMBER OF</w:t>
            </w:r>
          </w:p>
        </w:tc>
        <w:tc>
          <w:tcPr>
            <w:tcW w:w="260" w:type="dxa"/>
            <w:vAlign w:val="bottom"/>
            <w:tcBorders>
              <w:bottom w:val="single" w:sz="8" w:color="auto"/>
            </w:tcBorders>
          </w:tcPr>
          <w:p>
            <w:pPr>
              <w:spacing w:after="0"/>
              <w:rPr>
                <w:sz w:val="8"/>
                <w:szCs w:val="8"/>
                <w:color w:val="auto"/>
              </w:rPr>
            </w:pPr>
          </w:p>
        </w:tc>
        <w:tc>
          <w:tcPr>
            <w:tcW w:w="9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560" w:type="dxa"/>
            <w:vAlign w:val="bottom"/>
            <w:vMerge w:val="continue"/>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94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61"/>
        </w:trPr>
        <w:tc>
          <w:tcPr>
            <w:tcW w:w="1560" w:type="dxa"/>
            <w:vAlign w:val="bottom"/>
            <w:vMerge w:val="restart"/>
          </w:tcPr>
          <w:p>
            <w:pPr>
              <w:jc w:val="center"/>
              <w:ind w:right="172"/>
              <w:spacing w:after="0"/>
              <w:rPr>
                <w:sz w:val="20"/>
                <w:szCs w:val="20"/>
                <w:color w:val="auto"/>
              </w:rPr>
            </w:pPr>
            <w:r>
              <w:rPr>
                <w:rFonts w:ascii="Arial" w:cs="Arial" w:eastAsia="Arial" w:hAnsi="Arial"/>
                <w:sz w:val="18"/>
                <w:szCs w:val="18"/>
                <w:b w:val="1"/>
                <w:bCs w:val="1"/>
                <w:color w:val="auto"/>
                <w:w w:val="93"/>
              </w:rPr>
              <w:t>SHARES</w:t>
            </w:r>
          </w:p>
        </w:tc>
        <w:tc>
          <w:tcPr>
            <w:tcW w:w="260" w:type="dxa"/>
            <w:vAlign w:val="bottom"/>
            <w:vMerge w:val="continue"/>
          </w:tcPr>
          <w:p>
            <w:pPr>
              <w:spacing w:after="0"/>
              <w:rPr>
                <w:sz w:val="13"/>
                <w:szCs w:val="13"/>
                <w:color w:val="auto"/>
              </w:rPr>
            </w:pPr>
          </w:p>
        </w:tc>
        <w:tc>
          <w:tcPr>
            <w:tcW w:w="9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15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9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center"/>
              <w:ind w:right="152"/>
              <w:spacing w:after="0"/>
              <w:rPr>
                <w:sz w:val="20"/>
                <w:szCs w:val="20"/>
                <w:color w:val="auto"/>
              </w:rPr>
            </w:pPr>
            <w:r>
              <w:rPr>
                <w:rFonts w:ascii="Arial" w:cs="Arial" w:eastAsia="Arial" w:hAnsi="Arial"/>
                <w:sz w:val="18"/>
                <w:szCs w:val="18"/>
                <w:b w:val="1"/>
                <w:bCs w:val="1"/>
                <w:color w:val="auto"/>
              </w:rPr>
              <w:t>BENEFICIALLY</w:t>
            </w:r>
          </w:p>
        </w:tc>
        <w:tc>
          <w:tcPr>
            <w:tcW w:w="260" w:type="dxa"/>
            <w:vAlign w:val="bottom"/>
          </w:tcPr>
          <w:p>
            <w:pPr>
              <w:spacing w:after="0"/>
              <w:rPr>
                <w:sz w:val="18"/>
                <w:szCs w:val="18"/>
                <w:color w:val="auto"/>
              </w:rPr>
            </w:pPr>
          </w:p>
        </w:tc>
        <w:tc>
          <w:tcPr>
            <w:tcW w:w="9440" w:type="dxa"/>
            <w:vAlign w:val="bottom"/>
            <w:vMerge w:val="restart"/>
          </w:tcPr>
          <w:p>
            <w:pPr>
              <w:ind w:left="60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132"/>
        </w:trPr>
        <w:tc>
          <w:tcPr>
            <w:tcW w:w="1560" w:type="dxa"/>
            <w:vAlign w:val="bottom"/>
            <w:vMerge w:val="restart"/>
          </w:tcPr>
          <w:p>
            <w:pPr>
              <w:jc w:val="center"/>
              <w:ind w:right="172"/>
              <w:spacing w:after="0"/>
              <w:rPr>
                <w:sz w:val="20"/>
                <w:szCs w:val="20"/>
                <w:color w:val="auto"/>
              </w:rPr>
            </w:pPr>
            <w:r>
              <w:rPr>
                <w:rFonts w:ascii="Arial" w:cs="Arial" w:eastAsia="Arial" w:hAnsi="Arial"/>
                <w:sz w:val="18"/>
                <w:szCs w:val="18"/>
                <w:b w:val="1"/>
                <w:bCs w:val="1"/>
                <w:color w:val="auto"/>
                <w:w w:val="98"/>
              </w:rPr>
              <w:t>OWNED BY</w:t>
            </w:r>
          </w:p>
        </w:tc>
        <w:tc>
          <w:tcPr>
            <w:tcW w:w="260" w:type="dxa"/>
            <w:vAlign w:val="bottom"/>
          </w:tcPr>
          <w:p>
            <w:pPr>
              <w:spacing w:after="0"/>
              <w:rPr>
                <w:sz w:val="11"/>
                <w:szCs w:val="11"/>
                <w:color w:val="auto"/>
              </w:rPr>
            </w:pPr>
          </w:p>
        </w:tc>
        <w:tc>
          <w:tcPr>
            <w:tcW w:w="9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1560" w:type="dxa"/>
            <w:vAlign w:val="bottom"/>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560" w:type="dxa"/>
            <w:vAlign w:val="bottom"/>
          </w:tcPr>
          <w:p>
            <w:pPr>
              <w:jc w:val="center"/>
              <w:ind w:right="172"/>
              <w:spacing w:after="0" w:line="184" w:lineRule="exact"/>
              <w:rPr>
                <w:sz w:val="20"/>
                <w:szCs w:val="20"/>
                <w:color w:val="auto"/>
              </w:rPr>
            </w:pPr>
            <w:r>
              <w:rPr>
                <w:rFonts w:ascii="Arial" w:cs="Arial" w:eastAsia="Arial" w:hAnsi="Arial"/>
                <w:sz w:val="18"/>
                <w:szCs w:val="18"/>
                <w:b w:val="1"/>
                <w:bCs w:val="1"/>
                <w:color w:val="auto"/>
                <w:w w:val="97"/>
              </w:rPr>
              <w:t>EACH</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94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34"/>
        </w:trPr>
        <w:tc>
          <w:tcPr>
            <w:tcW w:w="1560" w:type="dxa"/>
            <w:vAlign w:val="bottom"/>
            <w:vMerge w:val="restart"/>
          </w:tcPr>
          <w:p>
            <w:pPr>
              <w:jc w:val="center"/>
              <w:ind w:right="172"/>
              <w:spacing w:after="0"/>
              <w:rPr>
                <w:sz w:val="20"/>
                <w:szCs w:val="20"/>
                <w:color w:val="auto"/>
              </w:rPr>
            </w:pPr>
            <w:r>
              <w:rPr>
                <w:rFonts w:ascii="Arial" w:cs="Arial" w:eastAsia="Arial" w:hAnsi="Arial"/>
                <w:sz w:val="18"/>
                <w:szCs w:val="18"/>
                <w:b w:val="1"/>
                <w:bCs w:val="1"/>
                <w:color w:val="auto"/>
                <w:w w:val="99"/>
              </w:rPr>
              <w:t>REPORTING</w:t>
            </w:r>
          </w:p>
        </w:tc>
        <w:tc>
          <w:tcPr>
            <w:tcW w:w="260" w:type="dxa"/>
            <w:vAlign w:val="bottom"/>
            <w:vMerge w:val="continue"/>
          </w:tcPr>
          <w:p>
            <w:pPr>
              <w:spacing w:after="0"/>
              <w:rPr>
                <w:sz w:val="11"/>
                <w:szCs w:val="11"/>
                <w:color w:val="auto"/>
              </w:rPr>
            </w:pPr>
          </w:p>
        </w:tc>
        <w:tc>
          <w:tcPr>
            <w:tcW w:w="9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1560" w:type="dxa"/>
            <w:vAlign w:val="bottom"/>
          </w:tcPr>
          <w:p>
            <w:pPr>
              <w:jc w:val="center"/>
              <w:ind w:right="172"/>
              <w:spacing w:after="0"/>
              <w:rPr>
                <w:sz w:val="20"/>
                <w:szCs w:val="20"/>
                <w:color w:val="auto"/>
              </w:rPr>
            </w:pPr>
            <w:r>
              <w:rPr>
                <w:rFonts w:ascii="Arial" w:cs="Arial" w:eastAsia="Arial" w:hAnsi="Arial"/>
                <w:sz w:val="18"/>
                <w:szCs w:val="18"/>
                <w:b w:val="1"/>
                <w:bCs w:val="1"/>
                <w:color w:val="auto"/>
                <w:w w:val="92"/>
              </w:rPr>
              <w:t>PERSON</w:t>
            </w:r>
          </w:p>
        </w:tc>
        <w:tc>
          <w:tcPr>
            <w:tcW w:w="260" w:type="dxa"/>
            <w:vAlign w:val="bottom"/>
          </w:tcPr>
          <w:p>
            <w:pPr>
              <w:spacing w:after="0"/>
              <w:rPr>
                <w:sz w:val="22"/>
                <w:szCs w:val="22"/>
                <w:color w:val="auto"/>
              </w:rPr>
            </w:pPr>
          </w:p>
        </w:tc>
        <w:tc>
          <w:tcPr>
            <w:tcW w:w="9440" w:type="dxa"/>
            <w:vAlign w:val="bottom"/>
          </w:tcPr>
          <w:p>
            <w:pPr>
              <w:ind w:left="600"/>
              <w:spacing w:after="0"/>
              <w:rPr>
                <w:sz w:val="20"/>
                <w:szCs w:val="20"/>
                <w:color w:val="auto"/>
              </w:rPr>
            </w:pPr>
            <w:r>
              <w:rPr>
                <w:rFonts w:ascii="Arial" w:cs="Arial" w:eastAsia="Arial" w:hAnsi="Arial"/>
                <w:sz w:val="22"/>
                <w:szCs w:val="22"/>
                <w:b w:val="1"/>
                <w:bCs w:val="1"/>
                <w:color w:val="auto"/>
              </w:rPr>
              <w:t>13,729,913</w:t>
            </w:r>
          </w:p>
        </w:tc>
        <w:tc>
          <w:tcPr>
            <w:tcW w:w="0" w:type="dxa"/>
            <w:vAlign w:val="bottom"/>
          </w:tcPr>
          <w:p>
            <w:pPr>
              <w:spacing w:after="0"/>
              <w:rPr>
                <w:sz w:val="1"/>
                <w:szCs w:val="1"/>
                <w:color w:val="auto"/>
              </w:rPr>
            </w:pPr>
          </w:p>
        </w:tc>
      </w:tr>
      <w:tr>
        <w:trPr>
          <w:trHeight w:val="162"/>
        </w:trPr>
        <w:tc>
          <w:tcPr>
            <w:tcW w:w="1560" w:type="dxa"/>
            <w:vAlign w:val="bottom"/>
          </w:tcPr>
          <w:p>
            <w:pPr>
              <w:jc w:val="center"/>
              <w:ind w:right="172"/>
              <w:spacing w:after="0" w:line="162" w:lineRule="exact"/>
              <w:rPr>
                <w:sz w:val="20"/>
                <w:szCs w:val="20"/>
                <w:color w:val="auto"/>
              </w:rPr>
            </w:pPr>
            <w:r>
              <w:rPr>
                <w:rFonts w:ascii="Arial" w:cs="Arial" w:eastAsia="Arial" w:hAnsi="Arial"/>
                <w:sz w:val="18"/>
                <w:szCs w:val="18"/>
                <w:b w:val="1"/>
                <w:bCs w:val="1"/>
                <w:color w:val="auto"/>
              </w:rPr>
              <w:t>WITH</w:t>
            </w:r>
          </w:p>
        </w:tc>
        <w:tc>
          <w:tcPr>
            <w:tcW w:w="260" w:type="dxa"/>
            <w:vAlign w:val="bottom"/>
            <w:tcBorders>
              <w:bottom w:val="single" w:sz="8" w:color="auto"/>
            </w:tcBorders>
          </w:tcPr>
          <w:p>
            <w:pPr>
              <w:spacing w:after="0"/>
              <w:rPr>
                <w:sz w:val="14"/>
                <w:szCs w:val="14"/>
                <w:color w:val="auto"/>
              </w:rPr>
            </w:pPr>
          </w:p>
        </w:tc>
        <w:tc>
          <w:tcPr>
            <w:tcW w:w="9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5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9440" w:type="dxa"/>
            <w:vAlign w:val="bottom"/>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580"/>
        <w:spacing w:after="0"/>
        <w:rPr>
          <w:sz w:val="20"/>
          <w:szCs w:val="20"/>
          <w:color w:val="auto"/>
        </w:rPr>
      </w:pPr>
      <w:r>
        <w:rPr>
          <w:rFonts w:ascii="Arial" w:cs="Arial" w:eastAsia="Arial" w:hAnsi="Arial"/>
          <w:sz w:val="22"/>
          <w:szCs w:val="22"/>
          <w:b w:val="1"/>
          <w:bCs w:val="1"/>
          <w:color w:val="auto"/>
        </w:rPr>
        <w:t>0</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9 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13,729,913</w:t>
      </w:r>
    </w:p>
    <w:p>
      <w:pPr>
        <w:spacing w:after="0" w:line="28" w:lineRule="exact"/>
        <w:rPr>
          <w:sz w:val="20"/>
          <w:szCs w:val="20"/>
          <w:color w:val="auto"/>
        </w:rPr>
      </w:pPr>
    </w:p>
    <w:p>
      <w:pPr>
        <w:spacing w:after="0" w:line="207" w:lineRule="exact"/>
        <w:tabs>
          <w:tab w:leader="none" w:pos="10720" w:val="left"/>
        </w:tabs>
        <w:rPr>
          <w:sz w:val="20"/>
          <w:szCs w:val="20"/>
          <w:color w:val="auto"/>
        </w:rPr>
      </w:pPr>
      <w:r>
        <w:rPr>
          <w:rFonts w:ascii="Arial" w:cs="Arial" w:eastAsia="Arial" w:hAnsi="Arial"/>
          <w:sz w:val="18"/>
          <w:szCs w:val="18"/>
          <w:b w:val="1"/>
          <w:bCs w:val="1"/>
          <w:color w:val="auto"/>
        </w:rPr>
        <w:t>10 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13.88%</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(a).</w:t>
            </w:r>
          </w:p>
        </w:tc>
        <w:tc>
          <w:tcPr>
            <w:tcW w:w="8820" w:type="dxa"/>
            <w:vAlign w:val="bottom"/>
          </w:tcPr>
          <w:p>
            <w:pPr>
              <w:ind w:left="220"/>
              <w:spacing w:after="0"/>
              <w:rPr>
                <w:sz w:val="20"/>
                <w:szCs w:val="20"/>
                <w:color w:val="auto"/>
              </w:rPr>
            </w:pPr>
            <w:r>
              <w:rPr>
                <w:rFonts w:ascii="Arial" w:cs="Arial" w:eastAsia="Arial" w:hAnsi="Arial"/>
                <w:sz w:val="18"/>
                <w:szCs w:val="18"/>
                <w:b w:val="1"/>
                <w:bCs w:val="1"/>
                <w:color w:val="auto"/>
              </w:rPr>
              <w:t>Name of Issuer:</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WYNN RESORTS, LTD</w:t>
            </w: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(b).</w:t>
            </w:r>
          </w:p>
        </w:tc>
        <w:tc>
          <w:tcPr>
            <w:tcW w:w="8820" w:type="dxa"/>
            <w:vAlign w:val="bottom"/>
          </w:tcPr>
          <w:p>
            <w:pPr>
              <w:ind w:left="22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318"/>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3131 Las Vegas Blvd South</w:t>
            </w:r>
          </w:p>
        </w:tc>
      </w:tr>
      <w:tr>
        <w:trPr>
          <w:trHeight w:val="222"/>
        </w:trPr>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Las Vegas, NV 89109</w:t>
            </w: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(a).</w:t>
            </w:r>
          </w:p>
        </w:tc>
        <w:tc>
          <w:tcPr>
            <w:tcW w:w="8820" w:type="dxa"/>
            <w:vAlign w:val="bottom"/>
          </w:tcPr>
          <w:p>
            <w:pPr>
              <w:ind w:left="220"/>
              <w:spacing w:after="0"/>
              <w:rPr>
                <w:sz w:val="20"/>
                <w:szCs w:val="20"/>
                <w:color w:val="auto"/>
              </w:rPr>
            </w:pPr>
            <w:r>
              <w:rPr>
                <w:rFonts w:ascii="Arial" w:cs="Arial" w:eastAsia="Arial" w:hAnsi="Arial"/>
                <w:sz w:val="18"/>
                <w:szCs w:val="18"/>
                <w:b w:val="1"/>
                <w:bCs w:val="1"/>
                <w:color w:val="auto"/>
              </w:rPr>
              <w:t>Name of Person Filing:</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Marsico Capital Management, LLC</w:t>
            </w: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(b).</w:t>
            </w:r>
          </w:p>
        </w:tc>
        <w:tc>
          <w:tcPr>
            <w:tcW w:w="8820" w:type="dxa"/>
            <w:vAlign w:val="bottom"/>
          </w:tcPr>
          <w:p>
            <w:pPr>
              <w:ind w:left="22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318"/>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1200 17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Suite 1600</w:t>
            </w:r>
          </w:p>
        </w:tc>
      </w:tr>
      <w:tr>
        <w:trPr>
          <w:trHeight w:val="222"/>
        </w:trPr>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Denver, Colorado 80202</w:t>
            </w: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(c).</w:t>
            </w:r>
          </w:p>
        </w:tc>
        <w:tc>
          <w:tcPr>
            <w:tcW w:w="8820" w:type="dxa"/>
            <w:vAlign w:val="bottom"/>
          </w:tcPr>
          <w:p>
            <w:pPr>
              <w:ind w:left="220"/>
              <w:spacing w:after="0"/>
              <w:rPr>
                <w:sz w:val="20"/>
                <w:szCs w:val="20"/>
                <w:color w:val="auto"/>
              </w:rPr>
            </w:pPr>
            <w:r>
              <w:rPr>
                <w:rFonts w:ascii="Arial" w:cs="Arial" w:eastAsia="Arial" w:hAnsi="Arial"/>
                <w:sz w:val="18"/>
                <w:szCs w:val="18"/>
                <w:b w:val="1"/>
                <w:bCs w:val="1"/>
                <w:color w:val="auto"/>
              </w:rPr>
              <w:t>Citizenship:</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Delaware</w:t>
            </w: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(d).</w:t>
            </w:r>
          </w:p>
        </w:tc>
        <w:tc>
          <w:tcPr>
            <w:tcW w:w="8820" w:type="dxa"/>
            <w:vAlign w:val="bottom"/>
          </w:tcPr>
          <w:p>
            <w:pPr>
              <w:ind w:left="220"/>
              <w:spacing w:after="0"/>
              <w:rPr>
                <w:sz w:val="20"/>
                <w:szCs w:val="20"/>
                <w:color w:val="auto"/>
              </w:rPr>
            </w:pPr>
            <w:r>
              <w:rPr>
                <w:rFonts w:ascii="Arial" w:cs="Arial" w:eastAsia="Arial" w:hAnsi="Arial"/>
                <w:sz w:val="18"/>
                <w:szCs w:val="18"/>
                <w:b w:val="1"/>
                <w:bCs w:val="1"/>
                <w:color w:val="auto"/>
              </w:rPr>
              <w:t>Title of Class of Securities:</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Common Stock</w:t>
            </w: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(e).</w:t>
            </w:r>
          </w:p>
        </w:tc>
        <w:tc>
          <w:tcPr>
            <w:tcW w:w="8820" w:type="dxa"/>
            <w:vAlign w:val="bottom"/>
          </w:tcPr>
          <w:p>
            <w:pPr>
              <w:ind w:left="220"/>
              <w:spacing w:after="0"/>
              <w:rPr>
                <w:sz w:val="20"/>
                <w:szCs w:val="20"/>
                <w:color w:val="auto"/>
              </w:rPr>
            </w:pPr>
            <w:r>
              <w:rPr>
                <w:rFonts w:ascii="Arial" w:cs="Arial" w:eastAsia="Arial" w:hAnsi="Arial"/>
                <w:sz w:val="18"/>
                <w:szCs w:val="18"/>
                <w:b w:val="1"/>
                <w:bCs w:val="1"/>
                <w:color w:val="auto"/>
              </w:rPr>
              <w:t>CUSIP Number:</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983134107</w:t>
            </w: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400" w:type="dxa"/>
            <w:vAlign w:val="bottom"/>
            <w:gridSpan w:val="2"/>
          </w:tcPr>
          <w:p>
            <w:pPr>
              <w:ind w:left="100"/>
              <w:spacing w:after="0"/>
              <w:rPr>
                <w:sz w:val="20"/>
                <w:szCs w:val="20"/>
                <w:color w:val="auto"/>
              </w:rPr>
            </w:pPr>
            <w:r>
              <w:rPr>
                <w:rFonts w:ascii="Arial" w:cs="Arial" w:eastAsia="Arial" w:hAnsi="Arial"/>
                <w:sz w:val="18"/>
                <w:szCs w:val="18"/>
                <w:b w:val="1"/>
                <w:bCs w:val="1"/>
                <w:color w:val="auto"/>
              </w:rPr>
              <w:t>If This Statement is Filed Pursuant to Rule 13d-1(b), or 13d-2(b) or (c), Check Whether the Person Filing is a:</w:t>
            </w:r>
          </w:p>
        </w:tc>
      </w:tr>
      <w:tr>
        <w:trPr>
          <w:trHeight w:val="34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(a)</w:t>
            </w:r>
          </w:p>
        </w:tc>
        <w:tc>
          <w:tcPr>
            <w:tcW w:w="882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(b)</w:t>
            </w:r>
          </w:p>
        </w:tc>
        <w:tc>
          <w:tcPr>
            <w:tcW w:w="882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(c)</w:t>
            </w:r>
          </w:p>
        </w:tc>
        <w:tc>
          <w:tcPr>
            <w:tcW w:w="882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(d)</w:t>
            </w:r>
          </w:p>
        </w:tc>
        <w:tc>
          <w:tcPr>
            <w:tcW w:w="882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(e)</w:t>
            </w:r>
          </w:p>
        </w:tc>
        <w:tc>
          <w:tcPr>
            <w:tcW w:w="882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(f)</w:t>
            </w:r>
          </w:p>
        </w:tc>
        <w:tc>
          <w:tcPr>
            <w:tcW w:w="882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(g)</w:t>
            </w:r>
          </w:p>
        </w:tc>
        <w:tc>
          <w:tcPr>
            <w:tcW w:w="882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(h)</w:t>
            </w:r>
          </w:p>
        </w:tc>
        <w:tc>
          <w:tcPr>
            <w:tcW w:w="882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tc>
      </w:tr>
      <w:tr>
        <w:trPr>
          <w:trHeight w:val="298"/>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(i)</w:t>
            </w:r>
          </w:p>
        </w:tc>
        <w:tc>
          <w:tcPr>
            <w:tcW w:w="8820" w:type="dxa"/>
            <w:vAlign w:val="bottom"/>
          </w:tcPr>
          <w:p>
            <w:pPr>
              <w:ind w:left="220"/>
              <w:spacing w:after="0" w:line="207" w:lineRule="exact"/>
              <w:rPr>
                <w:sz w:val="20"/>
                <w:szCs w:val="20"/>
                <w:color w:val="auto"/>
              </w:rPr>
            </w:pPr>
            <w:r>
              <w:rPr>
                <w:rFonts w:ascii="MS PGothic" w:cs="MS PGothic" w:eastAsia="MS PGothic" w:hAnsi="MS PGothic"/>
                <w:sz w:val="18"/>
                <w:szCs w:val="18"/>
                <w:color w:val="auto"/>
                <w:w w:val="89"/>
              </w:rPr>
              <w:t>☐</w:t>
            </w:r>
            <w:r>
              <w:rPr>
                <w:rFonts w:ascii="Arial" w:cs="Arial" w:eastAsia="Arial" w:hAnsi="Arial"/>
                <w:sz w:val="18"/>
                <w:szCs w:val="18"/>
                <w:color w:val="auto"/>
                <w:w w:val="89"/>
              </w:rPr>
              <w:t xml:space="preserve"> A church plan that is excluded from the definition of an investment company under Section 3(c)(14) of the Investment</w:t>
            </w:r>
          </w:p>
        </w:tc>
      </w:tr>
      <w:tr>
        <w:trPr>
          <w:trHeight w:val="222"/>
        </w:trPr>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rPr>
              <w:t>Company Act;</w:t>
            </w:r>
          </w:p>
        </w:tc>
      </w:tr>
      <w:tr>
        <w:trPr>
          <w:trHeight w:val="34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(j)</w:t>
            </w:r>
          </w:p>
        </w:tc>
        <w:tc>
          <w:tcPr>
            <w:tcW w:w="882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13d-1(b)(1)(ii)(J).</w:t>
            </w:r>
          </w:p>
        </w:tc>
      </w:tr>
    </w:tbl>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720"/>
        <w:spacing w:after="0" w:line="207" w:lineRule="exact"/>
        <w:rPr>
          <w:sz w:val="20"/>
          <w:szCs w:val="20"/>
          <w:color w:val="auto"/>
        </w:rPr>
      </w:pPr>
      <w:r>
        <w:rPr>
          <w:rFonts w:ascii="Arial" w:cs="Arial" w:eastAsia="Arial" w:hAnsi="Arial"/>
          <w:sz w:val="18"/>
          <w:szCs w:val="18"/>
          <w:color w:val="auto"/>
        </w:rPr>
        <w:t xml:space="preserve">If this statement is filed pursuant to Rule 13d-1(c), check this box. </w:t>
      </w:r>
      <w:r>
        <w:rPr>
          <w:rFonts w:ascii="MS PGothic" w:cs="MS PGothic" w:eastAsia="MS PGothic" w:hAnsi="MS PGothic"/>
          <w:sz w:val="18"/>
          <w:szCs w:val="18"/>
          <w:color w:val="auto"/>
        </w:rPr>
        <w:t>☐</w:t>
      </w:r>
    </w:p>
    <w:p>
      <w:pPr>
        <w:sectPr>
          <w:pgSz w:w="11900" w:h="16838" w:orient="portrait"/>
          <w:cols w:equalWidth="0" w:num="1">
            <w:col w:w="10219"/>
          </w:cols>
          <w:pgMar w:left="240" w:top="274" w:right="1440" w:bottom="1440" w:gutter="0" w:footer="0" w:header="0"/>
        </w:sectPr>
      </w:pPr>
    </w:p>
    <w:bookmarkStart w:id="3" w:name="page4"/>
    <w:bookmarkEnd w:id="3"/>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720" w:right="459"/>
        <w:spacing w:after="0" w:line="268" w:lineRule="auto"/>
        <w:rPr>
          <w:sz w:val="20"/>
          <w:szCs w:val="20"/>
          <w:color w:val="auto"/>
        </w:rPr>
      </w:pPr>
      <w:r>
        <w:rPr>
          <w:rFonts w:ascii="Arial" w:cs="Arial" w:eastAsia="Arial" w:hAnsi="Arial"/>
          <w:sz w:val="18"/>
          <w:szCs w:val="18"/>
          <w:color w:val="auto"/>
        </w:rPr>
        <w:t>With respect to the beneficial ownership of the reporting person, see Items 5 through 11 of the cover pages to this Schedule 13G, which are incorporated herein by reference.</w:t>
      </w:r>
    </w:p>
    <w:p>
      <w:pPr>
        <w:spacing w:after="0" w:line="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20" w:right="119"/>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ind w:left="720" w:right="439" w:hanging="701"/>
        <w:spacing w:after="0" w:line="275"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3" w:lineRule="exact"/>
        <w:rPr>
          <w:sz w:val="20"/>
          <w:szCs w:val="20"/>
          <w:color w:val="auto"/>
        </w:rPr>
      </w:pPr>
    </w:p>
    <w:p>
      <w:pPr>
        <w:ind w:left="720" w:right="239"/>
        <w:spacing w:after="0" w:line="298" w:lineRule="auto"/>
        <w:rPr>
          <w:sz w:val="20"/>
          <w:szCs w:val="20"/>
          <w:color w:val="auto"/>
        </w:rPr>
      </w:pPr>
      <w:r>
        <w:rPr>
          <w:rFonts w:ascii="Arial" w:cs="Arial" w:eastAsia="Arial" w:hAnsi="Arial"/>
          <w:sz w:val="16"/>
          <w:szCs w:val="16"/>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382" w:right="1440"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11, 2005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Marsico Capital Management, LLC</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Steven R. Carlson</w:t>
            </w:r>
          </w:p>
        </w:tc>
      </w:tr>
      <w:tr>
        <w:trPr>
          <w:trHeight w:val="110"/>
        </w:trPr>
        <w:tc>
          <w:tcPr>
            <w:tcW w:w="60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Steven R. Carlson</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22"/>
        </w:trPr>
        <w:tc>
          <w:tcPr>
            <w:tcW w:w="60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Compliance Officer</w:t>
            </w:r>
          </w:p>
        </w:tc>
      </w:tr>
    </w:tbl>
    <w:p>
      <w:pPr>
        <w:spacing w:after="0" w:line="1" w:lineRule="exact"/>
        <w:rPr>
          <w:sz w:val="20"/>
          <w:szCs w:val="20"/>
          <w:color w:val="auto"/>
        </w:rPr>
      </w:pP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2"/>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2019-12-12T03:59:15Z</dcterms:created>
  <dcterms:modified xsi:type="dcterms:W3CDTF">2019-12-12T03:59:15Z</dcterms:modified>
</cp:coreProperties>
</file>