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February 28, 2005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719" w:right="1440" w:bottom="0" w:gutter="0" w:footer="0" w:header="0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Nevada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(State or Other Jurisdiction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000-50028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2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46-0484987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Identification No.)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860" w:space="720"/>
            <w:col w:w="1820" w:space="720"/>
            <w:col w:w="4099"/>
          </w:cols>
          <w:pgMar w:left="240" w:top="719" w:right="1440" w:bottom="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3131 Las Vegas Boulevard South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Las Vegas, Nevada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89109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580" w:space="720"/>
            <w:col w:w="3919"/>
          </w:cols>
          <w:pgMar w:left="240" w:top="719" w:right="1440" w:bottom="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(702) 770-7555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1282700</wp:posOffset>
            </wp:positionH>
            <wp:positionV relativeFrom="paragraph">
              <wp:posOffset>92710</wp:posOffset>
            </wp:positionV>
            <wp:extent cx="2602865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19" w:right="1440" w:bottom="0" w:gutter="0" w:footer="0" w:header="0"/>
          <w:type w:val="continuous"/>
        </w:sect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2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telephone number, including area code)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right="2259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76" w:lineRule="exact"/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</w:p>
    <w:p>
      <w:pPr>
        <w:ind w:left="340" w:hanging="332"/>
        <w:spacing w:after="0" w:line="23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7" w:lineRule="exact"/>
        <w:rPr>
          <w:rFonts w:ascii="MS PGothic" w:cs="MS PGothic" w:eastAsia="MS PGothic" w:hAnsi="MS PGothic"/>
          <w:sz w:val="43"/>
          <w:szCs w:val="43"/>
          <w:color w:val="auto"/>
          <w:vertAlign w:val="subscript"/>
        </w:rPr>
      </w:pPr>
    </w:p>
    <w:p>
      <w:pPr>
        <w:ind w:left="340" w:right="3659" w:hanging="332"/>
        <w:spacing w:after="0" w:line="18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14d-2(b) under the Exchange Act (17 CFR 240.14d-2(b))</w:t>
      </w:r>
    </w:p>
    <w:p>
      <w:pPr>
        <w:spacing w:after="0" w:line="238" w:lineRule="exact"/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</w:p>
    <w:p>
      <w:pPr>
        <w:ind w:left="340" w:right="3679" w:hanging="332"/>
        <w:spacing w:after="0" w:line="186" w:lineRule="auto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38"/>
          <w:szCs w:val="38"/>
          <w:color w:val="auto"/>
          <w:vertAlign w:val="subscript"/>
        </w:rPr>
      </w:pPr>
      <w:r>
        <w:rPr>
          <w:rFonts w:ascii="Arial" w:cs="Arial" w:eastAsia="Arial" w:hAnsi="Arial"/>
          <w:sz w:val="16"/>
          <w:szCs w:val="16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222885</wp:posOffset>
            </wp:positionV>
            <wp:extent cx="5149850" cy="46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Other Events.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right="2139"/>
        <w:spacing w:after="0" w:line="2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February 28, 2005, the Registrant announced that it had submitted a proposal in response to the Government of Singapore’s Request for Concepts for an integrated resort. All submissions will be evaluated by the Government, after which the Government may issue a formal request for proposal. There can be no assurances regarding the Registrant’s business prospects with respect to this opportunity.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194945</wp:posOffset>
            </wp:positionV>
            <wp:extent cx="5149850" cy="46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right="2179" w:firstLine="702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0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February 28, 2005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Wynn Resorts, Limited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220"/>
        <w:spacing w:after="0"/>
        <w:tabs>
          <w:tab w:leader="none" w:pos="4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John Strzemp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2966085</wp:posOffset>
            </wp:positionH>
            <wp:positionV relativeFrom="paragraph">
              <wp:posOffset>-13970</wp:posOffset>
            </wp:positionV>
            <wp:extent cx="9385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Strzemp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219"/>
      </w:cols>
      <w:pgMar w:left="240" w:top="719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2019-12-15T06:40:01Z</dcterms:created>
  <dcterms:modified xsi:type="dcterms:W3CDTF">2019-12-15T06:40:01Z</dcterms:modified>
</cp:coreProperties>
</file>