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ind w:left="30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8-K/A</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AMENDMENT NO. 1 TO</w:t>
      </w:r>
    </w:p>
    <w:p>
      <w:pPr>
        <w:jc w:val="center"/>
        <w:ind w:right="2199"/>
        <w:spacing w:after="0"/>
        <w:rPr>
          <w:sz w:val="20"/>
          <w:szCs w:val="20"/>
          <w:color w:val="auto"/>
        </w:rPr>
      </w:pPr>
      <w:r>
        <w:rPr>
          <w:rFonts w:ascii="Courier New" w:cs="Courier New" w:eastAsia="Courier New" w:hAnsi="Courier New"/>
          <w:sz w:val="17"/>
          <w:szCs w:val="17"/>
          <w:color w:val="auto"/>
        </w:rPr>
        <w:t>CURRENT REPORT</w:t>
      </w:r>
    </w:p>
    <w:p>
      <w:pPr>
        <w:ind w:left="29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PURSUANT TO SECTION 13 OR 15(d) OF THE</w:t>
      </w:r>
    </w:p>
    <w:p>
      <w:pPr>
        <w:ind w:left="240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9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Date of Report (Date of earliest event reported): June 29, 2005</w:t>
      </w:r>
    </w:p>
    <w:p>
      <w:pPr>
        <w:spacing w:after="0" w:line="19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WYNN RESORTS, LIMITED</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9" w:right="1440" w:bottom="0" w:gutter="0" w:footer="0" w:header="0"/>
        </w:sectPr>
      </w:pPr>
    </w:p>
    <w:p>
      <w:pPr>
        <w:spacing w:after="0" w:line="19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Nevada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000-50028</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46-0484987</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8" w:lineRule="exact"/>
        <w:rPr>
          <w:sz w:val="24"/>
          <w:szCs w:val="24"/>
          <w:color w:val="auto"/>
        </w:rPr>
      </w:pPr>
    </w:p>
    <w:p>
      <w:pPr>
        <w:sectPr>
          <w:pgSz w:w="11900" w:h="16838" w:orient="portrait"/>
          <w:cols w:equalWidth="0" w:num="3">
            <w:col w:w="3100" w:space="220"/>
            <w:col w:w="2400" w:space="300"/>
            <w:col w:w="4199"/>
          </w:cols>
          <w:pgMar w:left="240" w:top="239" w:right="1440" w:bottom="0" w:gutter="0" w:footer="0" w:header="0"/>
          <w:type w:val="continuous"/>
        </w:sectPr>
      </w:pPr>
    </w:p>
    <w:p>
      <w:pPr>
        <w:jc w:val="center"/>
        <w:ind w:right="2299"/>
        <w:spacing w:after="0"/>
        <w:rPr>
          <w:sz w:val="20"/>
          <w:szCs w:val="20"/>
          <w:color w:val="auto"/>
        </w:rPr>
      </w:pPr>
      <w:r>
        <w:rPr>
          <w:rFonts w:ascii="Courier New" w:cs="Courier New" w:eastAsia="Courier New" w:hAnsi="Courier New"/>
          <w:sz w:val="17"/>
          <w:szCs w:val="17"/>
          <w:color w:val="auto"/>
        </w:rPr>
        <w:t>WYNN LAS VEGAS, LLC</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9" w:right="1440" w:bottom="0" w:gutter="0" w:footer="0" w:header="0"/>
          <w:type w:val="continuous"/>
        </w:sectPr>
      </w:pPr>
    </w:p>
    <w:p>
      <w:pPr>
        <w:spacing w:after="0" w:line="199"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Nevada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333-98369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88-0494878</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8" w:lineRule="exact"/>
        <w:rPr>
          <w:sz w:val="24"/>
          <w:szCs w:val="24"/>
          <w:color w:val="auto"/>
        </w:rPr>
      </w:pPr>
    </w:p>
    <w:p>
      <w:pPr>
        <w:sectPr>
          <w:pgSz w:w="11900" w:h="16838" w:orient="portrait"/>
          <w:cols w:equalWidth="0" w:num="3">
            <w:col w:w="3100" w:space="220"/>
            <w:col w:w="2400" w:space="300"/>
            <w:col w:w="4199"/>
          </w:cols>
          <w:pgMar w:left="240" w:top="239" w:right="1440" w:bottom="0" w:gutter="0" w:footer="0" w:header="0"/>
          <w:type w:val="continuous"/>
        </w:sectPr>
      </w:pPr>
    </w:p>
    <w:p>
      <w:pPr>
        <w:ind w:left="700"/>
        <w:spacing w:after="0"/>
        <w:rPr>
          <w:sz w:val="20"/>
          <w:szCs w:val="20"/>
          <w:color w:val="auto"/>
        </w:rPr>
      </w:pPr>
      <w:r>
        <w:rPr>
          <w:rFonts w:ascii="Courier New" w:cs="Courier New" w:eastAsia="Courier New" w:hAnsi="Courier New"/>
          <w:sz w:val="17"/>
          <w:szCs w:val="17"/>
          <w:color w:val="auto"/>
        </w:rPr>
        <w:t>3131 Las Vegas Boulevard South</w:t>
      </w:r>
    </w:p>
    <w:p>
      <w:pPr>
        <w:ind w:left="1400"/>
        <w:spacing w:after="0"/>
        <w:rPr>
          <w:sz w:val="20"/>
          <w:szCs w:val="20"/>
          <w:color w:val="auto"/>
        </w:rPr>
      </w:pPr>
      <w:r>
        <w:rPr>
          <w:rFonts w:ascii="Courier New" w:cs="Courier New" w:eastAsia="Courier New" w:hAnsi="Courier New"/>
          <w:sz w:val="17"/>
          <w:szCs w:val="17"/>
          <w:color w:val="auto"/>
        </w:rPr>
        <w:t>Las Vegas, Nevada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89109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9" w:lineRule="exact"/>
        <w:rPr>
          <w:sz w:val="24"/>
          <w:szCs w:val="24"/>
          <w:color w:val="auto"/>
        </w:rPr>
      </w:pPr>
    </w:p>
    <w:p>
      <w:pPr>
        <w:sectPr>
          <w:pgSz w:w="11900" w:h="16838" w:orient="portrait"/>
          <w:cols w:equalWidth="0" w:num="2">
            <w:col w:w="5920" w:space="400"/>
            <w:col w:w="3899"/>
          </w:cols>
          <w:pgMar w:left="240" w:top="239" w:right="1440" w:bottom="0" w:gutter="0" w:footer="0" w:header="0"/>
          <w:type w:val="continuous"/>
        </w:sectPr>
      </w:pPr>
    </w:p>
    <w:p>
      <w:pPr>
        <w:jc w:val="center"/>
        <w:ind w:right="2199"/>
        <w:spacing w:after="0"/>
        <w:rPr>
          <w:sz w:val="20"/>
          <w:szCs w:val="20"/>
          <w:color w:val="auto"/>
        </w:rPr>
      </w:pPr>
      <w:r>
        <w:rPr>
          <w:rFonts w:ascii="Courier New" w:cs="Courier New" w:eastAsia="Courier New" w:hAnsi="Courier New"/>
          <w:sz w:val="17"/>
          <w:szCs w:val="17"/>
          <w:color w:val="auto"/>
        </w:rPr>
        <w:t>(702) 770-7555</w:t>
      </w:r>
    </w:p>
    <w:p>
      <w:pPr>
        <w:jc w:val="center"/>
        <w:ind w:right="21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Not Applicable</w:t>
      </w:r>
    </w:p>
    <w:p>
      <w:pPr>
        <w:jc w:val="center"/>
        <w:ind w:right="2299"/>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198" w:lineRule="exact"/>
        <w:rPr>
          <w:sz w:val="24"/>
          <w:szCs w:val="24"/>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500" w:right="25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|_|</w:t>
        <w:tab/>
        <w:t>Written communication pursuant to Rule 425 under the Securities Act (17 CFR 230.425)</w:t>
      </w:r>
    </w:p>
    <w:p>
      <w:pPr>
        <w:spacing w:after="0" w:line="199" w:lineRule="exact"/>
        <w:rPr>
          <w:sz w:val="24"/>
          <w:szCs w:val="24"/>
          <w:color w:val="auto"/>
        </w:rPr>
      </w:pPr>
    </w:p>
    <w:p>
      <w:pPr>
        <w:ind w:left="500" w:right="22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|_|</w:t>
        <w:tab/>
        <w:t>Soliciting material pursuant to Rule 14a-12 under the Exchange Act (17 CFR 240.14a-12)</w:t>
      </w:r>
    </w:p>
    <w:p>
      <w:pPr>
        <w:spacing w:after="0" w:line="199" w:lineRule="exact"/>
        <w:rPr>
          <w:sz w:val="24"/>
          <w:szCs w:val="24"/>
          <w:color w:val="auto"/>
        </w:rPr>
      </w:pPr>
    </w:p>
    <w:p>
      <w:pPr>
        <w:ind w:left="500" w:right="29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|_|</w:t>
        <w:tab/>
        <w:t>Pre-commencement communications pursuant to Rule 14d-2(b) under the Exchange Act (17 CFR 240.14d-2(b))</w:t>
      </w:r>
    </w:p>
    <w:p>
      <w:pPr>
        <w:spacing w:after="0" w:line="199" w:lineRule="exact"/>
        <w:rPr>
          <w:sz w:val="24"/>
          <w:szCs w:val="24"/>
          <w:color w:val="auto"/>
        </w:rPr>
      </w:pPr>
    </w:p>
    <w:p>
      <w:pPr>
        <w:ind w:left="500" w:right="28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EXPLANATORY NOTE</w:t>
      </w:r>
    </w:p>
    <w:p>
      <w:pPr>
        <w:spacing w:after="0" w:line="198" w:lineRule="exact"/>
        <w:rPr>
          <w:sz w:val="24"/>
          <w:szCs w:val="24"/>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Current Report on Form 8-K previously filed by Wynn Resorts, Limited and Wynn Las Vegas, LLC on June 29, 2005 (the "Report"), included, as Exhibit 10.1, an incorrect version of the Second Amendment to Credit Agreement, dated as of June 29, 2005 (the "Second Amendment"), among Wynn Las Vegas, LLC, the Wynn Amendment Parties (as defined therein) and Deutsche Bank Trust Company Americas, as administrative agent on behalf of the Lenders (as defined therein). This Amendment No. 1 to the Report is being filed solely to replace Exhibit 10.1 with a correct version of the Second Amendment. All references in the Report to the Second Amendment or Exhibit 10.1 shall hereinafter be deemed to refer to Exhibit 10.1 filed herewith.</w:t>
      </w:r>
    </w:p>
    <w:p>
      <w:pPr>
        <w:spacing w:after="0" w:line="197" w:lineRule="exact"/>
        <w:rPr>
          <w:sz w:val="24"/>
          <w:szCs w:val="24"/>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193" w:lineRule="exact"/>
        <w:rPr>
          <w:sz w:val="24"/>
          <w:szCs w:val="24"/>
          <w:color w:val="auto"/>
        </w:rPr>
      </w:pPr>
    </w:p>
    <w:p>
      <w:pPr>
        <w:ind w:left="1000" w:hanging="496"/>
        <w:spacing w:after="0"/>
        <w:tabs>
          <w:tab w:leader="none" w:pos="10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w:t>
      </w:r>
      <w:r>
        <w:rPr>
          <w:rFonts w:ascii="Courier New" w:cs="Courier New" w:eastAsia="Courier New" w:hAnsi="Courier New"/>
          <w:sz w:val="16"/>
          <w:szCs w:val="16"/>
          <w:color w:val="auto"/>
        </w:rPr>
        <w:t>Description</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pacing w:after="0" w:line="198" w:lineRule="exact"/>
        <w:rPr>
          <w:sz w:val="24"/>
          <w:szCs w:val="24"/>
          <w:color w:val="auto"/>
        </w:rPr>
      </w:pPr>
    </w:p>
    <w:p>
      <w:pPr>
        <w:ind w:left="2200" w:right="2499" w:hanging="1101"/>
        <w:spacing w:after="0" w:line="257" w:lineRule="auto"/>
        <w:tabs>
          <w:tab w:leader="none" w:pos="21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6"/>
          <w:szCs w:val="16"/>
          <w:color w:val="auto"/>
        </w:rPr>
        <w:t>Second Amendment to Credit Agreement, dated as of June 29, 2005, among Wynn Las Vegas, LLC, the Wynn Amendment Parties (as defined therein) and Deutsche Bank Trust Company Americas, as administrative agent on behalf of</w:t>
      </w:r>
    </w:p>
    <w:p>
      <w:pPr>
        <w:sectPr>
          <w:pgSz w:w="11900" w:h="16838" w:orient="portrait"/>
          <w:cols w:equalWidth="0" w:num="1">
            <w:col w:w="10219"/>
          </w:cols>
          <w:pgMar w:left="240" w:top="239" w:right="1440" w:bottom="0" w:gutter="0" w:footer="0" w:header="0"/>
          <w:type w:val="continuous"/>
        </w:sectPr>
      </w:pPr>
    </w:p>
    <w:bookmarkStart w:id="1" w:name="page2"/>
    <w:bookmarkEnd w:id="1"/>
    <w:p>
      <w:pPr>
        <w:ind w:left="1000"/>
        <w:spacing w:after="0"/>
        <w:rPr>
          <w:sz w:val="20"/>
          <w:szCs w:val="20"/>
          <w:color w:val="auto"/>
        </w:rPr>
      </w:pPr>
      <w:r>
        <w:rPr>
          <w:rFonts w:ascii="Courier New" w:cs="Courier New" w:eastAsia="Courier New" w:hAnsi="Courier New"/>
          <w:sz w:val="16"/>
          <w:szCs w:val="16"/>
          <w:color w:val="auto"/>
        </w:rPr>
        <w:t>the Lenders (as defined therein).</w:t>
      </w:r>
    </w:p>
    <w:p>
      <w:pPr>
        <w:sectPr>
          <w:pgSz w:w="11900" w:h="16838" w:orient="portrait"/>
          <w:cols w:equalWidth="0" w:num="1">
            <w:col w:w="9019"/>
          </w:cols>
          <w:pgMar w:left="1440" w:top="142" w:right="1440" w:bottom="1440" w:gutter="0" w:footer="0" w:header="0"/>
        </w:sectPr>
      </w:pPr>
    </w:p>
    <w:bookmarkStart w:id="2" w:name="page3"/>
    <w:bookmarkEnd w:id="2"/>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September 28, 2005</w:t>
      </w:r>
    </w:p>
    <w:p>
      <w:pPr>
        <w:spacing w:after="0" w:line="19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Wynn Resorts, Limited</w:t>
      </w:r>
    </w:p>
    <w:p>
      <w:pPr>
        <w:spacing w:after="0" w:line="386" w:lineRule="exact"/>
        <w:rPr>
          <w:sz w:val="20"/>
          <w:szCs w:val="20"/>
          <w:color w:val="auto"/>
        </w:rPr>
      </w:pPr>
    </w:p>
    <w:p>
      <w:pPr>
        <w:ind w:left="4220"/>
        <w:spacing w:after="0"/>
        <w:tabs>
          <w:tab w:leader="none" w:pos="4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Marc Rubinstein</w:t>
      </w:r>
    </w:p>
    <w:p>
      <w:pPr>
        <w:ind w:left="4620"/>
        <w:spacing w:after="0"/>
        <w:rPr>
          <w:sz w:val="20"/>
          <w:szCs w:val="20"/>
          <w:color w:val="auto"/>
        </w:rPr>
      </w:pPr>
      <w:r>
        <w:rPr>
          <w:rFonts w:ascii="Courier New" w:cs="Courier New" w:eastAsia="Courier New" w:hAnsi="Courier New"/>
          <w:sz w:val="17"/>
          <w:szCs w:val="17"/>
          <w:color w:val="auto"/>
        </w:rPr>
        <w:t>-----------------------------</w:t>
      </w:r>
    </w:p>
    <w:p>
      <w:pPr>
        <w:ind w:left="4620"/>
        <w:spacing w:after="0"/>
        <w:rPr>
          <w:sz w:val="20"/>
          <w:szCs w:val="20"/>
          <w:color w:val="auto"/>
        </w:rPr>
      </w:pPr>
      <w:r>
        <w:rPr>
          <w:rFonts w:ascii="Courier New" w:cs="Courier New" w:eastAsia="Courier New" w:hAnsi="Courier New"/>
          <w:sz w:val="17"/>
          <w:szCs w:val="17"/>
          <w:color w:val="auto"/>
        </w:rPr>
        <w:t>Marc Rubinstein</w:t>
      </w:r>
    </w:p>
    <w:p>
      <w:pPr>
        <w:ind w:left="4620"/>
        <w:spacing w:after="0"/>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1">
            <w:col w:w="10219"/>
          </w:cols>
          <w:pgMar w:left="240" w:top="689" w:right="1440" w:bottom="1440" w:gutter="0" w:footer="0" w:header="0"/>
        </w:sectPr>
      </w:pPr>
    </w:p>
    <w:bookmarkStart w:id="3" w:name="page4"/>
    <w:bookmarkEnd w:id="3"/>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September 28, 2005</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WYNN LAS VEGAS, LLC</w:t>
      </w:r>
    </w:p>
    <w:p>
      <w:pPr>
        <w:spacing w:after="0" w:line="19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6"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sole member</w:t>
      </w:r>
    </w:p>
    <w:p>
      <w:pPr>
        <w:spacing w:after="0" w:line="19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6"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member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 /s/ Marc Rubinstein</w:t>
      </w:r>
    </w:p>
    <w:p>
      <w:pPr>
        <w:ind w:left="4620"/>
        <w:spacing w:after="0"/>
        <w:rPr>
          <w:sz w:val="20"/>
          <w:szCs w:val="20"/>
          <w:color w:val="auto"/>
        </w:rPr>
      </w:pPr>
      <w:r>
        <w:rPr>
          <w:rFonts w:ascii="Courier New" w:cs="Courier New" w:eastAsia="Courier New" w:hAnsi="Courier New"/>
          <w:sz w:val="17"/>
          <w:szCs w:val="17"/>
          <w:color w:val="auto"/>
        </w:rPr>
        <w:t>------------------------------</w:t>
      </w:r>
    </w:p>
    <w:p>
      <w:pPr>
        <w:ind w:left="4620"/>
        <w:spacing w:after="0"/>
        <w:rPr>
          <w:sz w:val="20"/>
          <w:szCs w:val="20"/>
          <w:color w:val="auto"/>
        </w:rPr>
      </w:pPr>
      <w:r>
        <w:rPr>
          <w:rFonts w:ascii="Courier New" w:cs="Courier New" w:eastAsia="Courier New" w:hAnsi="Courier New"/>
          <w:sz w:val="17"/>
          <w:szCs w:val="17"/>
          <w:color w:val="auto"/>
        </w:rPr>
        <w:t>Marc Rubinstein</w:t>
      </w:r>
    </w:p>
    <w:p>
      <w:pPr>
        <w:ind w:left="4620"/>
        <w:spacing w:after="0"/>
        <w:rPr>
          <w:sz w:val="20"/>
          <w:szCs w:val="20"/>
          <w:color w:val="auto"/>
        </w:rPr>
      </w:pPr>
      <w:r>
        <w:rPr>
          <w:rFonts w:ascii="Courier New" w:cs="Courier New" w:eastAsia="Courier New" w:hAnsi="Courier New"/>
          <w:sz w:val="17"/>
          <w:szCs w:val="17"/>
          <w:color w:val="auto"/>
        </w:rPr>
        <w:t>Secretary</w:t>
      </w:r>
    </w:p>
    <w:p>
      <w:pPr>
        <w:sectPr>
          <w:pgSz w:w="11900" w:h="16838" w:orient="portrait"/>
          <w:cols w:equalWidth="0" w:num="1">
            <w:col w:w="10219"/>
          </w:cols>
          <w:pgMar w:left="240" w:top="689" w:right="1440" w:bottom="1440" w:gutter="0" w:footer="0" w:header="0"/>
        </w:sectPr>
      </w:pPr>
    </w:p>
    <w:bookmarkStart w:id="4" w:name="page5"/>
    <w:bookmarkEnd w:id="4"/>
    <w:p>
      <w:pPr>
        <w:jc w:val="right"/>
        <w:ind w:right="2299"/>
        <w:spacing w:after="0"/>
        <w:rPr>
          <w:sz w:val="20"/>
          <w:szCs w:val="20"/>
          <w:color w:val="auto"/>
        </w:rPr>
      </w:pPr>
      <w:r>
        <w:rPr>
          <w:rFonts w:ascii="Courier New" w:cs="Courier New" w:eastAsia="Courier New" w:hAnsi="Courier New"/>
          <w:sz w:val="17"/>
          <w:szCs w:val="17"/>
          <w:color w:val="auto"/>
        </w:rPr>
        <w:t>Exhibit 10.1</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SECOND AMENDMENT TO</w:t>
      </w:r>
    </w:p>
    <w:p>
      <w:pPr>
        <w:ind w:left="3200"/>
        <w:spacing w:after="0"/>
        <w:rPr>
          <w:sz w:val="20"/>
          <w:szCs w:val="20"/>
          <w:color w:val="auto"/>
        </w:rPr>
      </w:pPr>
      <w:r>
        <w:rPr>
          <w:rFonts w:ascii="Courier New" w:cs="Courier New" w:eastAsia="Courier New" w:hAnsi="Courier New"/>
          <w:sz w:val="17"/>
          <w:szCs w:val="17"/>
          <w:color w:val="auto"/>
        </w:rPr>
        <w:t>CREDIT AGREEMENT</w:t>
      </w:r>
    </w:p>
    <w:p>
      <w:pPr>
        <w:spacing w:after="0" w:line="391"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THIS SECOND AMENDMENT TO CREDIT AGREEMENT (this "Second Amendment"), dated as of June 29, 2005, is made and entered into among WYNN LAS VEGAS, LLC, a Nevada limited liability company (the "Borrower"), the Wynn Amendment Parties (as hereinafter defined) and DEUTSCHE BANK TRUST COMPANY AMERICAS, as Administrative Agent (in such capacity, the "Administrative Agent") on behalf of the Lenders (as hereinafter defined).</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6"/>
          <w:szCs w:val="16"/>
          <w:color w:val="auto"/>
        </w:rPr>
        <w:t>A. The Borrower and the Administrative Agent are parties to that certain Credit Agreement dated as of December 14, 2004 (as amended, modified or supplemented from time to time, the "Credit Agreement")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and the several banks and other financial institutions or entities from time to time parties thereto (the "Lenders").</w:t>
      </w:r>
    </w:p>
    <w:p>
      <w:pPr>
        <w:spacing w:after="0" w:line="195"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B. In connection with the Credit Agreement, Wynn Las Vegas Capital Corp., a Nevada corporation ("Capital Corp."), Wynn Show Performers, LLC, a Nevada limited liability company ("Show Performers"), Wynn Golf, LLC, a Nevada limited liability company ("Wynn Golf"), Wynn Sunrise, LLC, a Nevada limited liability company ("Wynn Sunrise"), World Travel, LLC, a Nevada limited liability company ("World Travel"), and Las Vegas Jet, LLC, a Nevada limited liability company (together with Capital Corp., Show Performers, Wynn Golf, Wynn Sunrise and World Travel, the "Wynn Amendment Parties") have executed that certain Guarantee dated as of December 14, 2004 (as amended, modified or supplemented from time to time, the "Guarantee").</w:t>
      </w:r>
    </w:p>
    <w:p>
      <w:pPr>
        <w:spacing w:after="0" w:line="202"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C. The Borrower has requested that the Lenders agree, subject to the conditions and on the terms set forth in this Second Amendment, to amend certain provisions of the Credit Agreement in order to extend the Phase II Commitment Sunset Date.</w:t>
      </w:r>
    </w:p>
    <w:p>
      <w:pPr>
        <w:spacing w:after="0" w:line="200"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D. The Lenders are willing to agree to such amendments, subject to the conditions and on the terms set forth below.</w:t>
      </w:r>
    </w:p>
    <w:p>
      <w:pPr>
        <w:spacing w:after="0" w:line="199" w:lineRule="exact"/>
        <w:rPr>
          <w:sz w:val="20"/>
          <w:szCs w:val="20"/>
          <w:color w:val="auto"/>
        </w:rPr>
      </w:pPr>
    </w:p>
    <w:p>
      <w:pPr>
        <w:ind w:right="2299" w:firstLine="902"/>
        <w:spacing w:after="0" w:line="259" w:lineRule="auto"/>
        <w:rPr>
          <w:sz w:val="20"/>
          <w:szCs w:val="20"/>
          <w:color w:val="auto"/>
        </w:rPr>
      </w:pPr>
      <w:r>
        <w:rPr>
          <w:rFonts w:ascii="Courier New" w:cs="Courier New" w:eastAsia="Courier New" w:hAnsi="Courier New"/>
          <w:sz w:val="16"/>
          <w:szCs w:val="16"/>
          <w:color w:val="auto"/>
        </w:rPr>
        <w:t>NOW, THEREFORE, for good and valuable consideration, the receipt and sufficiency of which are hereby acknowledged, the Borrower, the Administrative Agent on behalf of the Lenders and the Wynn Amendment Parties agree as follows:</w:t>
      </w:r>
    </w:p>
    <w:p>
      <w:pPr>
        <w:spacing w:after="0" w:line="184" w:lineRule="exact"/>
        <w:rPr>
          <w:sz w:val="20"/>
          <w:szCs w:val="20"/>
          <w:color w:val="auto"/>
        </w:rPr>
      </w:pPr>
    </w:p>
    <w:p>
      <w:pPr>
        <w:ind w:right="2499" w:firstLine="905"/>
        <w:spacing w:after="0" w:line="238" w:lineRule="auto"/>
        <w:tabs>
          <w:tab w:leader="none" w:pos="120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Except as otherwise expressly provided herein, capitalized terms used in this Second Amendment shall have the meanings given in the Credit Agreement, and the rules of interpretation set forth in the Credit Agreement shall apply to this Second Amendment.</w:t>
      </w:r>
    </w:p>
    <w:p>
      <w:pPr>
        <w:spacing w:after="0" w:line="194" w:lineRule="exact"/>
        <w:rPr>
          <w:rFonts w:ascii="Courier New" w:cs="Courier New" w:eastAsia="Courier New" w:hAnsi="Courier New"/>
          <w:sz w:val="17"/>
          <w:szCs w:val="17"/>
          <w:color w:val="auto"/>
        </w:rPr>
      </w:pPr>
    </w:p>
    <w:p>
      <w:pPr>
        <w:ind w:left="1200" w:hanging="295"/>
        <w:spacing w:after="0"/>
        <w:tabs>
          <w:tab w:leader="none" w:pos="1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w:t>
      </w:r>
    </w:p>
    <w:p>
      <w:pPr>
        <w:spacing w:after="0" w:line="198" w:lineRule="exact"/>
        <w:rPr>
          <w:sz w:val="20"/>
          <w:szCs w:val="20"/>
          <w:color w:val="auto"/>
        </w:rPr>
      </w:pPr>
    </w:p>
    <w:p>
      <w:pPr>
        <w:ind w:right="2399" w:firstLine="905"/>
        <w:spacing w:after="0" w:line="237" w:lineRule="auto"/>
        <w:tabs>
          <w:tab w:leader="none" w:pos="1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1.1 of the Credit Agreement is hereby amended by deleting the date June 30, 2005 from the existing definition of "Phase II Commitment Sunset Date" and replacing it with the following:</w:t>
      </w:r>
    </w:p>
    <w:p>
      <w:pPr>
        <w:spacing w:after="0" w:line="200" w:lineRule="exact"/>
        <w:rPr>
          <w:sz w:val="20"/>
          <w:szCs w:val="20"/>
          <w:color w:val="auto"/>
        </w:rPr>
      </w:pPr>
    </w:p>
    <w:p>
      <w:pPr>
        <w:ind w:left="900" w:right="2299"/>
        <w:spacing w:after="0" w:line="238" w:lineRule="auto"/>
        <w:rPr>
          <w:sz w:val="20"/>
          <w:szCs w:val="20"/>
          <w:color w:val="auto"/>
        </w:rPr>
      </w:pPr>
      <w:r>
        <w:rPr>
          <w:rFonts w:ascii="Courier New" w:cs="Courier New" w:eastAsia="Courier New" w:hAnsi="Courier New"/>
          <w:sz w:val="17"/>
          <w:szCs w:val="17"/>
          <w:color w:val="auto"/>
        </w:rPr>
        <w:t>December 31, 2005; provided, however that the Borrower may, by written notice delivered to the Arrangers no later than December 15, 2005 request an extension of the Phase II Commitment Sunset Date to March 31, 2006, which extension shall be granted if approved by a Majority of the Arrangers or the Required Lenders.</w:t>
      </w:r>
    </w:p>
    <w:p>
      <w:pPr>
        <w:spacing w:after="0" w:line="202" w:lineRule="exact"/>
        <w:rPr>
          <w:sz w:val="20"/>
          <w:szCs w:val="20"/>
          <w:color w:val="auto"/>
        </w:rPr>
      </w:pPr>
    </w:p>
    <w:p>
      <w:pPr>
        <w:ind w:right="2499" w:firstLine="905"/>
        <w:spacing w:after="0" w:line="236" w:lineRule="auto"/>
        <w:tabs>
          <w:tab w:leader="none" w:pos="13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2.12(e) of the Credit Agreement is hereby deleted in its entirety and replaced with the following:</w:t>
      </w:r>
    </w:p>
    <w:p>
      <w:pPr>
        <w:spacing w:after="0" w:line="199" w:lineRule="exact"/>
        <w:rPr>
          <w:sz w:val="20"/>
          <w:szCs w:val="20"/>
          <w:color w:val="auto"/>
        </w:rPr>
      </w:pPr>
    </w:p>
    <w:p>
      <w:pPr>
        <w:ind w:left="900" w:right="2299"/>
        <w:spacing w:after="0" w:line="239" w:lineRule="auto"/>
        <w:rPr>
          <w:sz w:val="20"/>
          <w:szCs w:val="20"/>
          <w:color w:val="auto"/>
        </w:rPr>
      </w:pPr>
      <w:r>
        <w:rPr>
          <w:rFonts w:ascii="Courier New" w:cs="Courier New" w:eastAsia="Courier New" w:hAnsi="Courier New"/>
          <w:sz w:val="17"/>
          <w:szCs w:val="17"/>
          <w:color w:val="auto"/>
        </w:rPr>
        <w:t>If the Phase II Approval Date has not occurred on or prior to December 31, 2005, then on such date the Borrower shall prepay the Obligations in accordance with Section 2.12(g) in an aggregate principal amount of $550,000,000; provided, however, that if prior to December 31, 2005, the Phase II Commitment Sunset Date has been extended until March 31, 2006 in accordance with the definition thereof, then the Borrower shall not be required to make the foregoing prepayment on December 31, 2005 but instead shall be required to make such prepayment on March 31, 2006 if the Phase II Approval Date has not occurred on or prior to such date.</w:t>
      </w:r>
    </w:p>
    <w:p>
      <w:pPr>
        <w:spacing w:after="0" w:line="202" w:lineRule="exact"/>
        <w:rPr>
          <w:sz w:val="20"/>
          <w:szCs w:val="20"/>
          <w:color w:val="auto"/>
        </w:rPr>
      </w:pPr>
    </w:p>
    <w:p>
      <w:pPr>
        <w:ind w:right="2499" w:firstLine="905"/>
        <w:spacing w:after="0" w:line="236" w:lineRule="auto"/>
        <w:tabs>
          <w:tab w:leader="none" w:pos="130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6.11 of the Credit Agreement is hereby amended by adding the following after the conclusion of paragraph (b) thereof:</w:t>
      </w:r>
    </w:p>
    <w:p>
      <w:pPr>
        <w:sectPr>
          <w:pgSz w:w="11900" w:h="16838" w:orient="portrait"/>
          <w:cols w:equalWidth="0" w:num="1">
            <w:col w:w="10219"/>
          </w:cols>
          <w:pgMar w:left="240" w:top="136" w:right="1440" w:bottom="0" w:gutter="0" w:footer="0" w:header="0"/>
        </w:sectPr>
      </w:pPr>
    </w:p>
    <w:bookmarkStart w:id="5" w:name="page6"/>
    <w:bookmarkEnd w:id="5"/>
    <w:p>
      <w:pPr>
        <w:spacing w:after="0" w:line="85" w:lineRule="exact"/>
        <w:rPr>
          <w:sz w:val="20"/>
          <w:szCs w:val="20"/>
          <w:color w:val="auto"/>
        </w:rPr>
      </w:pPr>
    </w:p>
    <w:p>
      <w:pPr>
        <w:ind w:right="2599" w:firstLine="5"/>
        <w:spacing w:after="0" w:line="255" w:lineRule="auto"/>
        <w:tabs>
          <w:tab w:leader="none" w:pos="4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prior to the earlier of (i) the Phase II Approval Date and (ii) the date on which the Borrower makes the prepayment required under Section 2.12(e), the Borrower shall cause the sum of</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 the undrawn commitments under the Revolving Credit Facility and</w:t>
      </w:r>
    </w:p>
    <w:p>
      <w:pPr>
        <w:spacing w:after="0" w:line="5" w:lineRule="exact"/>
        <w:rPr>
          <w:rFonts w:ascii="Courier New" w:cs="Courier New" w:eastAsia="Courier New" w:hAnsi="Courier New"/>
          <w:sz w:val="16"/>
          <w:szCs w:val="16"/>
          <w:color w:val="auto"/>
        </w:rPr>
      </w:pPr>
    </w:p>
    <w:p>
      <w:pPr>
        <w:ind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 amounts on deposit in the Bank Proceeds Account, to equal or exceed $550,000,000.</w:t>
      </w:r>
    </w:p>
    <w:p>
      <w:pPr>
        <w:spacing w:after="0" w:line="199" w:lineRule="exact"/>
        <w:rPr>
          <w:sz w:val="20"/>
          <w:szCs w:val="20"/>
          <w:color w:val="auto"/>
        </w:rPr>
      </w:pPr>
    </w:p>
    <w:p>
      <w:pPr>
        <w:ind w:left="-900" w:right="2599" w:firstLine="905"/>
        <w:spacing w:after="0" w:line="238" w:lineRule="auto"/>
        <w:tabs>
          <w:tab w:leader="none" w:pos="30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Disbursement Agreement Amendment. The Administrative Agent is hereby directed to execute that certain Second Amendment to Disbursement Agreement (the "Disbursement Agreement Amendment") substantially in the form attached hereto as Exhibit A on behalf of the Lenders.</w:t>
      </w:r>
    </w:p>
    <w:p>
      <w:pPr>
        <w:spacing w:after="0" w:line="199" w:lineRule="exact"/>
        <w:rPr>
          <w:rFonts w:ascii="Courier New" w:cs="Courier New" w:eastAsia="Courier New" w:hAnsi="Courier New"/>
          <w:sz w:val="17"/>
          <w:szCs w:val="17"/>
          <w:color w:val="auto"/>
        </w:rPr>
      </w:pPr>
    </w:p>
    <w:p>
      <w:pPr>
        <w:ind w:left="-900" w:right="2399" w:firstLine="905"/>
        <w:spacing w:after="0" w:line="237" w:lineRule="auto"/>
        <w:tabs>
          <w:tab w:leader="none" w:pos="30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To induce the Lenders to agree to this Second Amendment, the Borrower represents to the Administrative Agent and the Lenders that as of the date hereof:</w:t>
      </w:r>
    </w:p>
    <w:p>
      <w:pPr>
        <w:spacing w:after="0" w:line="200" w:lineRule="exact"/>
        <w:rPr>
          <w:sz w:val="20"/>
          <w:szCs w:val="20"/>
          <w:color w:val="auto"/>
        </w:rPr>
      </w:pPr>
    </w:p>
    <w:p>
      <w:pPr>
        <w:ind w:left="-900" w:right="2299" w:firstLine="905"/>
        <w:spacing w:after="0" w:line="239" w:lineRule="auto"/>
        <w:tabs>
          <w:tab w:leader="none" w:pos="40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 and each of the Wynn Amendment Parties has all power and authority to enter into this Second Amendment and the Disbursement Agreement Amendment (collectively, the "Second Amendment Documents") to which each is a party and that have been entered into by the Borrower and each of the Wynn Amendment Parties as of the date this representation is being made, and to carry out the transactions contemplated by, and to perform its obligations under or in respect of, the Second Amendment Documents to which each is a party;</w:t>
      </w:r>
    </w:p>
    <w:p>
      <w:pPr>
        <w:spacing w:after="0" w:line="200" w:lineRule="exact"/>
        <w:rPr>
          <w:rFonts w:ascii="Courier New" w:cs="Courier New" w:eastAsia="Courier New" w:hAnsi="Courier New"/>
          <w:sz w:val="17"/>
          <w:szCs w:val="17"/>
          <w:color w:val="auto"/>
        </w:rPr>
      </w:pPr>
    </w:p>
    <w:p>
      <w:pPr>
        <w:ind w:left="-900" w:right="2299" w:firstLine="905"/>
        <w:spacing w:after="0" w:line="239" w:lineRule="auto"/>
        <w:tabs>
          <w:tab w:leader="none" w:pos="40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Second Amendment Documents and the performance of the obligations of the Borrower and each of the Wynn Amendment Parties under or in respect of the Second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199" w:lineRule="exact"/>
        <w:rPr>
          <w:rFonts w:ascii="Courier New" w:cs="Courier New" w:eastAsia="Courier New" w:hAnsi="Courier New"/>
          <w:sz w:val="17"/>
          <w:szCs w:val="17"/>
          <w:color w:val="auto"/>
        </w:rPr>
      </w:pPr>
    </w:p>
    <w:p>
      <w:pPr>
        <w:ind w:left="-900" w:right="2299" w:firstLine="905"/>
        <w:spacing w:after="0" w:line="239" w:lineRule="auto"/>
        <w:tabs>
          <w:tab w:leader="none" w:pos="40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the Second Amendment Documents that have been entered into by the Borrower and each of the Wynn Amendment Parties as of the date this representation is being made and the performance of the obligations of the Borrower and each of the Wynn Amendment Parties under or in respect of such Second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206" w:lineRule="exact"/>
        <w:rPr>
          <w:rFonts w:ascii="Courier New" w:cs="Courier New" w:eastAsia="Courier New" w:hAnsi="Courier New"/>
          <w:sz w:val="17"/>
          <w:szCs w:val="17"/>
          <w:color w:val="auto"/>
        </w:rPr>
      </w:pPr>
    </w:p>
    <w:p>
      <w:pPr>
        <w:ind w:left="-900" w:right="2299" w:firstLine="905"/>
        <w:spacing w:after="0" w:line="255" w:lineRule="auto"/>
        <w:tabs>
          <w:tab w:leader="none" w:pos="40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Second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4" w:lineRule="exact"/>
        <w:rPr>
          <w:rFonts w:ascii="Courier New" w:cs="Courier New" w:eastAsia="Courier New" w:hAnsi="Courier New"/>
          <w:sz w:val="16"/>
          <w:szCs w:val="16"/>
          <w:color w:val="auto"/>
        </w:rPr>
      </w:pPr>
    </w:p>
    <w:p>
      <w:pPr>
        <w:ind w:left="-900" w:right="2399" w:firstLine="905"/>
        <w:spacing w:after="0" w:line="238" w:lineRule="auto"/>
        <w:tabs>
          <w:tab w:leader="none" w:pos="40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giving effect to the Second Amendment Documents that have been entered into by the Borrower and each of the Wynn Amendment Parties as of the date this representation is being made, no event has occurred and is continuing or will result from the execution and delivery of the Second Amendment Documents that would constitute a Default or an Event of Default;</w:t>
      </w:r>
    </w:p>
    <w:p>
      <w:pPr>
        <w:spacing w:after="0" w:line="201" w:lineRule="exact"/>
        <w:rPr>
          <w:rFonts w:ascii="Courier New" w:cs="Courier New" w:eastAsia="Courier New" w:hAnsi="Courier New"/>
          <w:sz w:val="17"/>
          <w:szCs w:val="17"/>
          <w:color w:val="auto"/>
        </w:rPr>
      </w:pPr>
    </w:p>
    <w:p>
      <w:pPr>
        <w:ind w:left="-900" w:right="2499" w:firstLine="905"/>
        <w:spacing w:after="0" w:line="262" w:lineRule="auto"/>
        <w:tabs>
          <w:tab w:leader="none" w:pos="40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Closing Date, no event has occurred that has resulted, or could reasonably be expected to result, in a Material Adverse Effect; and</w:t>
      </w:r>
    </w:p>
    <w:p>
      <w:pPr>
        <w:spacing w:after="0" w:line="182" w:lineRule="exact"/>
        <w:rPr>
          <w:rFonts w:ascii="Courier New" w:cs="Courier New" w:eastAsia="Courier New" w:hAnsi="Courier New"/>
          <w:sz w:val="16"/>
          <w:szCs w:val="16"/>
          <w:color w:val="auto"/>
        </w:rPr>
      </w:pPr>
    </w:p>
    <w:p>
      <w:pPr>
        <w:ind w:left="-900" w:right="2299" w:firstLine="905"/>
        <w:spacing w:after="0" w:line="239" w:lineRule="auto"/>
        <w:tabs>
          <w:tab w:leader="none" w:pos="40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99" w:lineRule="exact"/>
        <w:rPr>
          <w:sz w:val="20"/>
          <w:szCs w:val="20"/>
          <w:color w:val="auto"/>
        </w:rPr>
      </w:pPr>
    </w:p>
    <w:p>
      <w:pPr>
        <w:ind w:left="-900" w:right="2299" w:firstLine="905"/>
        <w:spacing w:after="0" w:line="237" w:lineRule="auto"/>
        <w:tabs>
          <w:tab w:leader="none" w:pos="30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of this Second Amendment. This Second Amendment shall be effective only if and when signed by the Borrower, and the Wynn Amendment Parties and the Administrative Agent on behalf of the Lenders.</w:t>
      </w:r>
    </w:p>
    <w:p>
      <w:pPr>
        <w:spacing w:after="0" w:line="200" w:lineRule="exact"/>
        <w:rPr>
          <w:rFonts w:ascii="Courier New" w:cs="Courier New" w:eastAsia="Courier New" w:hAnsi="Courier New"/>
          <w:sz w:val="17"/>
          <w:szCs w:val="17"/>
          <w:color w:val="auto"/>
        </w:rPr>
      </w:pPr>
    </w:p>
    <w:p>
      <w:pPr>
        <w:ind w:left="-900" w:right="2299" w:firstLine="905"/>
        <w:spacing w:after="0" w:line="257" w:lineRule="auto"/>
        <w:tabs>
          <w:tab w:leader="none" w:pos="30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Acknowledgments. By executing this Second Amendment each of the Wynn Amendment Parties (a) consents to the Second Amendment Documents, (b) acknowledges that notwithstanding the execution and delivery of the Second Amendment Documents, the obligations of each of the Wynn Amendment Parties under the Guarantee are not impaired or affected and the Guarantee continues in</w:t>
      </w:r>
    </w:p>
    <w:p>
      <w:pPr>
        <w:sectPr>
          <w:pgSz w:w="11900" w:h="16924" w:orient="portrait"/>
          <w:cols w:equalWidth="0" w:num="1">
            <w:col w:w="9319"/>
          </w:cols>
          <w:pgMar w:left="1140" w:top="142" w:right="1440" w:bottom="0" w:gutter="0" w:footer="0" w:header="0"/>
        </w:sectPr>
      </w:pPr>
    </w:p>
    <w:bookmarkStart w:id="6" w:name="page7"/>
    <w:bookmarkEnd w:id="6"/>
    <w:p>
      <w:pPr>
        <w:ind w:right="2600"/>
        <w:spacing w:after="0" w:line="236" w:lineRule="auto"/>
        <w:rPr>
          <w:sz w:val="20"/>
          <w:szCs w:val="20"/>
          <w:color w:val="auto"/>
        </w:rPr>
      </w:pPr>
      <w:r>
        <w:rPr>
          <w:rFonts w:ascii="Courier New" w:cs="Courier New" w:eastAsia="Courier New" w:hAnsi="Courier New"/>
          <w:sz w:val="17"/>
          <w:szCs w:val="17"/>
          <w:color w:val="auto"/>
        </w:rPr>
        <w:t>full force and effect and (c) affirms and ratifies, to the extent it is a party thereto, the Guarantee.</w:t>
      </w:r>
    </w:p>
    <w:p>
      <w:pPr>
        <w:spacing w:after="0" w:line="199" w:lineRule="exact"/>
        <w:rPr>
          <w:sz w:val="20"/>
          <w:szCs w:val="20"/>
          <w:color w:val="auto"/>
        </w:rPr>
      </w:pPr>
    </w:p>
    <w:p>
      <w:pPr>
        <w:ind w:right="2600" w:firstLine="905"/>
        <w:spacing w:after="0" w:line="239" w:lineRule="auto"/>
        <w:tabs>
          <w:tab w:leader="none" w:pos="120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THIS SECOND AMENDMENT SHALL BE GOVERNED BY, AND CONSTRUED AND INTERPRETED IN ACCORDANCE WITH, THE LAW OF THE STATE OF NEW YORK, WITHOUT REGARD TO CONFLICT OF LAW RULES THEREOF (OTHER THAN SECTION 5-1401 AND 5-1402 OF THE NEW YORK GENERAL OBLIGATIONS LAW). This Second Amendment may be executed in one or more 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Second Amendment shall be deemed a "Loan Document" as defined in the Credit Agreement. Section 10.12 of the Credit Agreement shall apply to this Second Amendment and all past and future amendments to the Credit Agreement and other Loan Documents as if expressly set forth therein.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800" w:firstLine="902"/>
        <w:spacing w:after="0" w:line="238" w:lineRule="auto"/>
        <w:rPr>
          <w:sz w:val="20"/>
          <w:szCs w:val="20"/>
          <w:color w:val="auto"/>
        </w:rPr>
      </w:pPr>
      <w:r>
        <w:rPr>
          <w:rFonts w:ascii="Courier New" w:cs="Courier New" w:eastAsia="Courier New" w:hAnsi="Courier New"/>
          <w:sz w:val="17"/>
          <w:szCs w:val="17"/>
          <w:color w:val="auto"/>
        </w:rPr>
        <w:t>IN WITNESS WHEREOF, the parties have caused this Second Amendment to be duly executed by their officers or officers of their sole ultimate members thereunto duly authorized as of the day and year first above written, to be effective as of the Effective Date.</w:t>
      </w:r>
    </w:p>
    <w:p>
      <w:pPr>
        <w:sectPr>
          <w:pgSz w:w="11900" w:h="16838" w:orient="portrait"/>
          <w:cols w:equalWidth="0" w:num="1">
            <w:col w:w="10520"/>
          </w:cols>
          <w:pgMar w:left="240" w:top="142"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LAS VEGAS,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GOLF,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9" w:lineRule="exact"/>
        <w:rPr>
          <w:sz w:val="20"/>
          <w:szCs w:val="20"/>
          <w:color w:val="auto"/>
        </w:rPr>
      </w:pPr>
    </w:p>
    <w:p>
      <w:pPr>
        <w:sectPr>
          <w:pgSz w:w="11900" w:h="16838" w:orient="portrait"/>
          <w:cols w:equalWidth="0" w:num="2">
            <w:col w:w="4900" w:space="720"/>
            <w:col w:w="4900"/>
          </w:cols>
          <w:pgMar w:left="240" w:top="142" w:right="1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Las Vegas,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193" w:lineRule="exact"/>
        <w:rPr>
          <w:sz w:val="20"/>
          <w:szCs w:val="20"/>
          <w:color w:val="auto"/>
        </w:rPr>
      </w:pPr>
    </w:p>
    <w:p>
      <w:pPr>
        <w:sectPr>
          <w:pgSz w:w="11900" w:h="16838" w:orient="portrait"/>
          <w:cols w:equalWidth="0" w:num="4">
            <w:col w:w="300" w:space="300"/>
            <w:col w:w="4300" w:space="720"/>
            <w:col w:w="300" w:space="300"/>
            <w:col w:w="4300"/>
          </w:cols>
          <w:pgMar w:left="240" w:top="142" w:right="1139" w:bottom="1440" w:gutter="0" w:footer="0" w:header="0"/>
          <w:type w:val="continuous"/>
        </w:sectPr>
      </w:pP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corporation,</w:t>
      </w:r>
    </w:p>
    <w:p>
      <w:pPr>
        <w:spacing w:after="0"/>
        <w:rPr>
          <w:sz w:val="20"/>
          <w:szCs w:val="20"/>
          <w:color w:val="auto"/>
        </w:rPr>
      </w:pPr>
      <w:r>
        <w:rPr>
          <w:rFonts w:ascii="Courier New" w:cs="Courier New" w:eastAsia="Courier New" w:hAnsi="Courier New"/>
          <w:sz w:val="17"/>
          <w:szCs w:val="17"/>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193" w:lineRule="exact"/>
        <w:rPr>
          <w:sz w:val="20"/>
          <w:szCs w:val="20"/>
          <w:color w:val="auto"/>
        </w:rPr>
      </w:pPr>
    </w:p>
    <w:p>
      <w:pPr>
        <w:sectPr>
          <w:pgSz w:w="11900" w:h="16838" w:orient="portrait"/>
          <w:cols w:equalWidth="0" w:num="4">
            <w:col w:w="900" w:space="400"/>
            <w:col w:w="4200" w:space="720"/>
            <w:col w:w="300" w:space="200"/>
            <w:col w:w="3800"/>
          </w:cols>
          <w:pgMar w:left="240" w:top="142" w:right="1139" w:bottom="1440" w:gutter="0" w:footer="0" w:header="0"/>
          <w:type w:val="continuous"/>
        </w:sectPr>
      </w:pPr>
    </w:p>
    <w:p>
      <w:pPr>
        <w:ind w:left="1300"/>
        <w:spacing w:after="0"/>
        <w:rPr>
          <w:sz w:val="20"/>
          <w:szCs w:val="20"/>
          <w:color w:val="auto"/>
        </w:rPr>
      </w:pPr>
      <w:r>
        <w:rPr>
          <w:rFonts w:ascii="Courier New" w:cs="Courier New" w:eastAsia="Courier New" w:hAnsi="Courier New"/>
          <w:sz w:val="17"/>
          <w:szCs w:val="17"/>
          <w:color w:val="auto"/>
        </w:rPr>
        <w:t>By: /s/ John Strzemp</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300"/>
        <w:spacing w:after="0"/>
        <w:tabs>
          <w:tab w:leader="none" w:pos="1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John Strzemp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jc w:val="both"/>
        <w:ind w:right="1000"/>
        <w:spacing w:after="0" w:line="255" w:lineRule="auto"/>
        <w:rPr>
          <w:sz w:val="20"/>
          <w:szCs w:val="20"/>
          <w:color w:val="auto"/>
        </w:rPr>
      </w:pPr>
      <w:r>
        <w:rPr>
          <w:rFonts w:ascii="Courier New" w:cs="Courier New" w:eastAsia="Courier New" w:hAnsi="Courier New"/>
          <w:sz w:val="16"/>
          <w:szCs w:val="16"/>
          <w:color w:val="auto"/>
        </w:rPr>
        <w:t>Wynn Resorts, Limited, a Nevada corporation, its sole member</w:t>
      </w:r>
    </w:p>
    <w:p>
      <w:pPr>
        <w:spacing w:after="0" w:line="1" w:lineRule="exact"/>
        <w:rPr>
          <w:sz w:val="20"/>
          <w:szCs w:val="20"/>
          <w:color w:val="auto"/>
        </w:rPr>
      </w:pPr>
    </w:p>
    <w:p>
      <w:pPr>
        <w:sectPr>
          <w:pgSz w:w="11900" w:h="16838" w:orient="portrait"/>
          <w:cols w:equalWidth="0" w:num="3">
            <w:col w:w="6000" w:space="720"/>
            <w:col w:w="300" w:space="300"/>
            <w:col w:w="3200"/>
          </w:cols>
          <w:pgMar w:left="240" w:top="142" w:right="1139" w:bottom="144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Title: Executive Vice President,</w:t>
      </w:r>
    </w:p>
    <w:p>
      <w:pPr>
        <w:sectPr>
          <w:pgSz w:w="11900" w:h="16838" w:orient="portrait"/>
          <w:cols w:equalWidth="0" w:num="1">
            <w:col w:w="10520"/>
          </w:cols>
          <w:pgMar w:left="240" w:top="142" w:right="1139" w:bottom="1440" w:gutter="0" w:footer="0" w:header="0"/>
          <w:type w:val="continuous"/>
        </w:sectPr>
      </w:pPr>
    </w:p>
    <w:p>
      <w:pPr>
        <w:spacing w:after="0" w:line="1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CFO &amp;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 John Strzemp</w:t>
      </w:r>
    </w:p>
    <w:p>
      <w:pPr>
        <w:ind w:left="400"/>
        <w:spacing w:after="0"/>
        <w:rPr>
          <w:sz w:val="20"/>
          <w:szCs w:val="20"/>
          <w:color w:val="auto"/>
        </w:rPr>
      </w:pPr>
      <w:r>
        <w:rPr>
          <w:rFonts w:ascii="Courier New" w:cs="Courier New" w:eastAsia="Courier New" w:hAnsi="Courier New"/>
          <w:sz w:val="17"/>
          <w:szCs w:val="17"/>
          <w:color w:val="auto"/>
        </w:rPr>
        <w:t>------------------------</w:t>
      </w: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John Strzemp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Executive Vice President,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CFO &amp; Treasurer</w:t>
      </w:r>
    </w:p>
    <w:p>
      <w:pPr>
        <w:spacing w:after="0" w:line="200" w:lineRule="exact"/>
        <w:rPr>
          <w:sz w:val="20"/>
          <w:szCs w:val="20"/>
          <w:color w:val="auto"/>
        </w:rPr>
      </w:pPr>
    </w:p>
    <w:p>
      <w:pPr>
        <w:sectPr>
          <w:pgSz w:w="11900" w:h="16838" w:orient="portrait"/>
          <w:cols w:equalWidth="0" w:num="2">
            <w:col w:w="6600" w:space="720"/>
            <w:col w:w="3200"/>
          </w:cols>
          <w:pgMar w:left="240" w:top="142" w:right="11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SUNRISE,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 TRAVEL,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9" w:lineRule="exact"/>
        <w:rPr>
          <w:sz w:val="20"/>
          <w:szCs w:val="20"/>
          <w:color w:val="auto"/>
        </w:rPr>
      </w:pPr>
    </w:p>
    <w:p>
      <w:pPr>
        <w:sectPr>
          <w:pgSz w:w="11900" w:h="16838" w:orient="portrait"/>
          <w:cols w:equalWidth="0" w:num="2">
            <w:col w:w="4900" w:space="720"/>
            <w:col w:w="4900"/>
          </w:cols>
          <w:pgMar w:left="240" w:top="142" w:right="1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Las Vegas,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Las Vegas,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193" w:lineRule="exact"/>
        <w:rPr>
          <w:sz w:val="20"/>
          <w:szCs w:val="20"/>
          <w:color w:val="auto"/>
        </w:rPr>
      </w:pPr>
    </w:p>
    <w:p>
      <w:pPr>
        <w:sectPr>
          <w:pgSz w:w="11900" w:h="16838" w:orient="portrait"/>
          <w:cols w:equalWidth="0" w:num="4">
            <w:col w:w="300" w:space="300"/>
            <w:col w:w="4300" w:space="720"/>
            <w:col w:w="300" w:space="300"/>
            <w:col w:w="4300"/>
          </w:cols>
          <w:pgMar w:left="240" w:top="142" w:right="1139" w:bottom="1440" w:gutter="0" w:footer="0" w:header="0"/>
          <w:type w:val="continuous"/>
        </w:sectPr>
      </w:pP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198" w:lineRule="exact"/>
        <w:rPr>
          <w:sz w:val="20"/>
          <w:szCs w:val="20"/>
          <w:color w:val="auto"/>
        </w:rPr>
      </w:pPr>
    </w:p>
    <w:p>
      <w:pPr>
        <w:sectPr>
          <w:pgSz w:w="11900" w:h="16838" w:orient="portrait"/>
          <w:cols w:equalWidth="0" w:num="4">
            <w:col w:w="900" w:space="400"/>
            <w:col w:w="4200" w:space="720"/>
            <w:col w:w="300" w:space="200"/>
            <w:col w:w="3800"/>
          </w:cols>
          <w:pgMar w:left="240" w:top="142" w:right="1139" w:bottom="1440" w:gutter="0" w:footer="0" w:header="0"/>
          <w:type w:val="continuous"/>
        </w:sectPr>
      </w:pPr>
    </w:p>
    <w:p>
      <w:pPr>
        <w:ind w:left="1700" w:right="1180" w:hanging="399"/>
        <w:spacing w:after="0" w:line="262" w:lineRule="auto"/>
        <w:tabs>
          <w:tab w:leader="none" w:pos="1680" w:val="left"/>
        </w:tabs>
        <w:rPr>
          <w:sz w:val="20"/>
          <w:szCs w:val="20"/>
          <w:color w:val="auto"/>
        </w:rPr>
      </w:pPr>
      <w:r>
        <w:rPr>
          <w:rFonts w:ascii="Courier New" w:cs="Courier New" w:eastAsia="Courier New" w:hAnsi="Courier New"/>
          <w:sz w:val="16"/>
          <w:szCs w:val="16"/>
          <w:color w:val="auto"/>
        </w:rPr>
        <w:t>By:</w:t>
        <w:tab/>
        <w:t>Wynn Resorts, Limited, a Nevada corporation, 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Courier New" w:cs="Courier New" w:eastAsia="Courier New" w:hAnsi="Courier New"/>
          <w:sz w:val="16"/>
          <w:szCs w:val="16"/>
          <w:color w:val="auto"/>
        </w:rPr>
        <w:t>Wynn Resorts, Limited, a Nevada corporation, its sole member</w:t>
      </w:r>
    </w:p>
    <w:p>
      <w:pPr>
        <w:spacing w:after="0" w:line="177" w:lineRule="exact"/>
        <w:rPr>
          <w:sz w:val="20"/>
          <w:szCs w:val="20"/>
          <w:color w:val="auto"/>
        </w:rPr>
      </w:pPr>
    </w:p>
    <w:p>
      <w:pPr>
        <w:sectPr>
          <w:pgSz w:w="11900" w:h="16838" w:orient="portrait"/>
          <w:cols w:equalWidth="0" w:num="3">
            <w:col w:w="6000" w:space="720"/>
            <w:col w:w="300" w:space="200"/>
            <w:col w:w="3300"/>
          </w:cols>
          <w:pgMar w:left="240" w:top="142" w:right="1139" w:bottom="1440" w:gutter="0" w:footer="0" w:header="0"/>
          <w:type w:val="continuous"/>
        </w:sectPr>
      </w:pPr>
    </w:p>
    <w:p>
      <w:pPr>
        <w:ind w:left="1300"/>
        <w:spacing w:after="0"/>
        <w:rPr>
          <w:sz w:val="20"/>
          <w:szCs w:val="20"/>
          <w:color w:val="auto"/>
        </w:rPr>
      </w:pPr>
      <w:r>
        <w:rPr>
          <w:rFonts w:ascii="Courier New" w:cs="Courier New" w:eastAsia="Courier New" w:hAnsi="Courier New"/>
          <w:sz w:val="17"/>
          <w:szCs w:val="17"/>
          <w:color w:val="auto"/>
        </w:rPr>
        <w:t>By: /s/ John Strzemp</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Name: John Strzemp</w:t>
      </w:r>
    </w:p>
    <w:p>
      <w:pPr>
        <w:ind w:left="1300"/>
        <w:spacing w:after="0"/>
        <w:rPr>
          <w:sz w:val="20"/>
          <w:szCs w:val="20"/>
          <w:color w:val="auto"/>
        </w:rPr>
      </w:pPr>
      <w:r>
        <w:rPr>
          <w:rFonts w:ascii="Courier New" w:cs="Courier New" w:eastAsia="Courier New" w:hAnsi="Courier New"/>
          <w:sz w:val="17"/>
          <w:szCs w:val="17"/>
          <w:color w:val="auto"/>
        </w:rPr>
        <w:t>Title: Executive Vice President,</w:t>
      </w:r>
    </w:p>
    <w:p>
      <w:pPr>
        <w:ind w:left="2000"/>
        <w:spacing w:after="0"/>
        <w:rPr>
          <w:sz w:val="20"/>
          <w:szCs w:val="20"/>
          <w:color w:val="auto"/>
        </w:rPr>
      </w:pPr>
      <w:r>
        <w:rPr>
          <w:rFonts w:ascii="Courier New" w:cs="Courier New" w:eastAsia="Courier New" w:hAnsi="Courier New"/>
          <w:sz w:val="17"/>
          <w:szCs w:val="17"/>
          <w:color w:val="auto"/>
        </w:rPr>
        <w:t>CFO &amp;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 John Strzemp</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John Strzemp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Executive Vice President,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CFO &amp; Treasurer</w:t>
      </w:r>
    </w:p>
    <w:p>
      <w:pPr>
        <w:sectPr>
          <w:pgSz w:w="11900" w:h="16838" w:orient="portrait"/>
          <w:cols w:equalWidth="0" w:num="2">
            <w:col w:w="6500" w:space="720"/>
            <w:col w:w="3300"/>
          </w:cols>
          <w:pgMar w:left="240" w:top="142" w:right="1139" w:bottom="1440" w:gutter="0" w:footer="0" w:header="0"/>
          <w:type w:val="continuous"/>
        </w:sectPr>
      </w:pPr>
    </w:p>
    <w:bookmarkStart w:id="7" w:name="page8"/>
    <w:bookmarkEnd w:id="7"/>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LAS VEGAS JET, LLC,</w:t>
      </w: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19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Wynn Las Vegas, LLC,</w:t>
      </w:r>
    </w:p>
    <w:p>
      <w:pPr>
        <w:spacing w:after="0" w:line="6" w:lineRule="exact"/>
        <w:rPr>
          <w:sz w:val="20"/>
          <w:szCs w:val="20"/>
          <w:color w:val="auto"/>
        </w:rPr>
      </w:pPr>
    </w:p>
    <w:p>
      <w:pPr>
        <w:ind w:left="600" w:right="900"/>
        <w:spacing w:after="0" w:line="236"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4" w:lineRule="exact"/>
        <w:rPr>
          <w:sz w:val="20"/>
          <w:szCs w:val="20"/>
          <w:color w:val="auto"/>
        </w:rPr>
      </w:pPr>
    </w:p>
    <w:p>
      <w:pPr>
        <w:ind w:left="600"/>
        <w:spacing w:after="0"/>
        <w:tabs>
          <w:tab w:leader="none" w:pos="10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Wynn Resorts Holdings, LLC,</w:t>
      </w:r>
    </w:p>
    <w:p>
      <w:pPr>
        <w:spacing w:after="0" w:line="6" w:lineRule="exact"/>
        <w:rPr>
          <w:sz w:val="20"/>
          <w:szCs w:val="20"/>
          <w:color w:val="auto"/>
        </w:rPr>
      </w:pPr>
    </w:p>
    <w:p>
      <w:pPr>
        <w:ind w:left="1100"/>
        <w:spacing w:after="0" w:line="236"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392" w:lineRule="exact"/>
        <w:rPr>
          <w:sz w:val="20"/>
          <w:szCs w:val="20"/>
          <w:color w:val="auto"/>
        </w:rPr>
      </w:pPr>
    </w:p>
    <w:p>
      <w:pPr>
        <w:ind w:left="1600" w:right="300" w:hanging="499"/>
        <w:spacing w:after="0" w:line="262" w:lineRule="auto"/>
        <w:tabs>
          <w:tab w:leader="none" w:pos="1580" w:val="left"/>
        </w:tabs>
        <w:rPr>
          <w:sz w:val="20"/>
          <w:szCs w:val="20"/>
          <w:color w:val="auto"/>
        </w:rPr>
      </w:pPr>
      <w:r>
        <w:rPr>
          <w:rFonts w:ascii="Courier New" w:cs="Courier New" w:eastAsia="Courier New" w:hAnsi="Courier New"/>
          <w:sz w:val="16"/>
          <w:szCs w:val="16"/>
          <w:color w:val="auto"/>
        </w:rPr>
        <w:t>By:</w:t>
        <w:tab/>
        <w:t>Wynn Resorts, Limited, a Nevada corporation, its sole member</w:t>
      </w:r>
    </w:p>
    <w:p>
      <w:pPr>
        <w:spacing w:after="0" w:line="177" w:lineRule="exact"/>
        <w:rPr>
          <w:sz w:val="20"/>
          <w:szCs w:val="20"/>
          <w:color w:val="auto"/>
        </w:rPr>
      </w:pPr>
    </w:p>
    <w:p>
      <w:pPr>
        <w:ind w:left="1100"/>
        <w:spacing w:after="0"/>
        <w:tabs>
          <w:tab w:leader="none" w:pos="15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John Strzemp</w:t>
      </w:r>
    </w:p>
    <w:p>
      <w:pPr>
        <w:ind w:left="1600"/>
        <w:spacing w:after="0"/>
        <w:rPr>
          <w:sz w:val="20"/>
          <w:szCs w:val="20"/>
          <w:color w:val="auto"/>
        </w:rPr>
      </w:pPr>
      <w:r>
        <w:rPr>
          <w:rFonts w:ascii="Courier New" w:cs="Courier New" w:eastAsia="Courier New" w:hAnsi="Courier New"/>
          <w:sz w:val="17"/>
          <w:szCs w:val="17"/>
          <w:color w:val="auto"/>
        </w:rPr>
        <w:t>---------------------------------</w:t>
      </w:r>
    </w:p>
    <w:p>
      <w:pPr>
        <w:ind w:left="1100"/>
        <w:spacing w:after="0"/>
        <w:tabs>
          <w:tab w:leader="none" w:pos="1780" w:val="left"/>
        </w:tabs>
        <w:rPr>
          <w:sz w:val="20"/>
          <w:szCs w:val="20"/>
          <w:color w:val="auto"/>
        </w:rPr>
      </w:pPr>
      <w:r>
        <w:rPr>
          <w:rFonts w:ascii="Courier New" w:cs="Courier New" w:eastAsia="Courier New" w:hAnsi="Courier New"/>
          <w:sz w:val="17"/>
          <w:szCs w:val="17"/>
          <w:color w:val="auto"/>
        </w:rPr>
        <w:t>Name:</w:t>
        <w:tab/>
        <w:t>John Strzemp</w:t>
      </w:r>
    </w:p>
    <w:p>
      <w:pPr>
        <w:spacing w:after="0" w:line="6" w:lineRule="exact"/>
        <w:rPr>
          <w:sz w:val="20"/>
          <w:szCs w:val="20"/>
          <w:color w:val="auto"/>
        </w:rPr>
      </w:pPr>
    </w:p>
    <w:p>
      <w:pPr>
        <w:ind w:left="1800" w:right="700" w:hanging="701"/>
        <w:spacing w:after="0" w:line="262" w:lineRule="auto"/>
        <w:rPr>
          <w:sz w:val="20"/>
          <w:szCs w:val="20"/>
          <w:color w:val="auto"/>
        </w:rPr>
      </w:pPr>
      <w:r>
        <w:rPr>
          <w:rFonts w:ascii="Courier New" w:cs="Courier New" w:eastAsia="Courier New" w:hAnsi="Courier New"/>
          <w:sz w:val="16"/>
          <w:szCs w:val="16"/>
          <w:color w:val="auto"/>
        </w:rPr>
        <w:t>Title: Executive Vice President, CFO &amp; Treasurer</w:t>
      </w:r>
    </w:p>
    <w:p>
      <w:pPr>
        <w:spacing w:after="0" w:line="375" w:lineRule="exact"/>
        <w:rPr>
          <w:sz w:val="20"/>
          <w:szCs w:val="20"/>
          <w:color w:val="auto"/>
        </w:rPr>
      </w:pPr>
    </w:p>
    <w:p>
      <w:pPr>
        <w:ind w:right="2120"/>
        <w:spacing w:after="0" w:line="236" w:lineRule="auto"/>
        <w:rPr>
          <w:sz w:val="20"/>
          <w:szCs w:val="20"/>
          <w:color w:val="auto"/>
        </w:rPr>
      </w:pPr>
      <w:r>
        <w:rPr>
          <w:rFonts w:ascii="Courier New" w:cs="Courier New" w:eastAsia="Courier New" w:hAnsi="Courier New"/>
          <w:sz w:val="17"/>
          <w:szCs w:val="17"/>
          <w:color w:val="auto"/>
        </w:rPr>
        <w:t>WYNN LAS VEGAS CAPITAL CORP., a Nevada corporation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John Strzemp</w:t>
      </w:r>
    </w:p>
    <w:p>
      <w:pPr>
        <w:ind w:left="400"/>
        <w:spacing w:after="0"/>
        <w:rPr>
          <w:sz w:val="20"/>
          <w:szCs w:val="20"/>
          <w:color w:val="auto"/>
        </w:rPr>
      </w:pPr>
      <w:r>
        <w:rPr>
          <w:rFonts w:ascii="Courier New" w:cs="Courier New" w:eastAsia="Courier New" w:hAnsi="Courier New"/>
          <w:sz w:val="17"/>
          <w:szCs w:val="17"/>
          <w:color w:val="auto"/>
        </w:rPr>
        <w:t>------------------------------------</w:t>
      </w: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John Strzemp</w:t>
      </w:r>
    </w:p>
    <w:p>
      <w:pPr>
        <w:spacing w:after="0" w:line="6" w:lineRule="exact"/>
        <w:rPr>
          <w:sz w:val="20"/>
          <w:szCs w:val="20"/>
          <w:color w:val="auto"/>
        </w:rPr>
      </w:pPr>
    </w:p>
    <w:p>
      <w:pPr>
        <w:ind w:left="700" w:right="1200" w:hanging="701"/>
        <w:spacing w:after="0" w:line="236" w:lineRule="auto"/>
        <w:rPr>
          <w:sz w:val="20"/>
          <w:szCs w:val="20"/>
          <w:color w:val="auto"/>
        </w:rPr>
      </w:pPr>
      <w:r>
        <w:rPr>
          <w:rFonts w:ascii="Courier New" w:cs="Courier New" w:eastAsia="Courier New" w:hAnsi="Courier New"/>
          <w:sz w:val="17"/>
          <w:szCs w:val="17"/>
          <w:color w:val="auto"/>
        </w:rPr>
        <w:t>Title: Executive Vice President, CFO &amp; Treasurer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SHOW PERFORMERS, LLC,</w:t>
      </w:r>
    </w:p>
    <w:p>
      <w:pPr>
        <w:spacing w:after="0"/>
        <w:rPr>
          <w:sz w:val="20"/>
          <w:szCs w:val="20"/>
          <w:color w:val="auto"/>
        </w:rPr>
      </w:pPr>
      <w:r>
        <w:rPr>
          <w:rFonts w:ascii="Courier New" w:cs="Courier New" w:eastAsia="Courier New" w:hAnsi="Courier New"/>
          <w:sz w:val="17"/>
          <w:szCs w:val="17"/>
          <w:color w:val="auto"/>
        </w:rPr>
        <w:t>a Nevada limited liability company</w:t>
      </w:r>
    </w:p>
    <w:p>
      <w:pPr>
        <w:spacing w:after="0" w:line="19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Wynn Las Vegas, LLC,</w:t>
      </w:r>
    </w:p>
    <w:p>
      <w:pPr>
        <w:spacing w:after="0" w:line="6" w:lineRule="exact"/>
        <w:rPr>
          <w:sz w:val="20"/>
          <w:szCs w:val="20"/>
          <w:color w:val="auto"/>
        </w:rPr>
      </w:pPr>
    </w:p>
    <w:p>
      <w:pPr>
        <w:ind w:left="600" w:right="1800"/>
        <w:spacing w:after="0" w:line="236"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4" w:lineRule="exact"/>
        <w:rPr>
          <w:sz w:val="20"/>
          <w:szCs w:val="20"/>
          <w:color w:val="auto"/>
        </w:rPr>
      </w:pPr>
    </w:p>
    <w:p>
      <w:pPr>
        <w:ind w:left="600"/>
        <w:spacing w:after="0"/>
        <w:tabs>
          <w:tab w:leader="none" w:pos="10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Wynn Resorts Holdings, LLC,</w:t>
      </w:r>
    </w:p>
    <w:p>
      <w:pPr>
        <w:spacing w:after="0" w:line="6" w:lineRule="exact"/>
        <w:rPr>
          <w:sz w:val="20"/>
          <w:szCs w:val="20"/>
          <w:color w:val="auto"/>
        </w:rPr>
      </w:pPr>
    </w:p>
    <w:p>
      <w:pPr>
        <w:ind w:left="1100" w:right="1300"/>
        <w:spacing w:after="0" w:line="236" w:lineRule="auto"/>
        <w:rPr>
          <w:sz w:val="20"/>
          <w:szCs w:val="20"/>
          <w:color w:val="auto"/>
        </w:rPr>
      </w:pPr>
      <w:r>
        <w:rPr>
          <w:rFonts w:ascii="Courier New" w:cs="Courier New" w:eastAsia="Courier New" w:hAnsi="Courier New"/>
          <w:sz w:val="17"/>
          <w:szCs w:val="17"/>
          <w:color w:val="auto"/>
        </w:rPr>
        <w:t>a Nevada limited liability company, its sole member</w:t>
      </w:r>
    </w:p>
    <w:p>
      <w:pPr>
        <w:spacing w:after="0" w:line="199" w:lineRule="exact"/>
        <w:rPr>
          <w:sz w:val="20"/>
          <w:szCs w:val="20"/>
          <w:color w:val="auto"/>
        </w:rPr>
      </w:pPr>
    </w:p>
    <w:p>
      <w:pPr>
        <w:ind w:left="1600" w:right="1200" w:hanging="499"/>
        <w:spacing w:after="0" w:line="262" w:lineRule="auto"/>
        <w:tabs>
          <w:tab w:leader="none" w:pos="1580" w:val="left"/>
        </w:tabs>
        <w:rPr>
          <w:sz w:val="20"/>
          <w:szCs w:val="20"/>
          <w:color w:val="auto"/>
        </w:rPr>
      </w:pPr>
      <w:r>
        <w:rPr>
          <w:rFonts w:ascii="Courier New" w:cs="Courier New" w:eastAsia="Courier New" w:hAnsi="Courier New"/>
          <w:sz w:val="16"/>
          <w:szCs w:val="16"/>
          <w:color w:val="auto"/>
        </w:rPr>
        <w:t>By:</w:t>
        <w:tab/>
        <w:t>Wynn Resorts, Limited, a Nevada corporation, its sole member</w:t>
      </w:r>
    </w:p>
    <w:p>
      <w:pPr>
        <w:spacing w:after="0" w:line="370"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7"/>
          <w:szCs w:val="17"/>
          <w:color w:val="auto"/>
        </w:rPr>
        <w:t>By: /s/ John Strzemp</w:t>
      </w:r>
    </w:p>
    <w:p>
      <w:pPr>
        <w:ind w:left="2000"/>
        <w:spacing w:after="0"/>
        <w:rPr>
          <w:sz w:val="20"/>
          <w:szCs w:val="20"/>
          <w:color w:val="auto"/>
        </w:rPr>
      </w:pPr>
      <w:r>
        <w:rPr>
          <w:rFonts w:ascii="Courier New" w:cs="Courier New" w:eastAsia="Courier New" w:hAnsi="Courier New"/>
          <w:sz w:val="17"/>
          <w:szCs w:val="17"/>
          <w:color w:val="auto"/>
        </w:rPr>
        <w:t>---------------------------</w:t>
      </w:r>
    </w:p>
    <w:p>
      <w:pPr>
        <w:ind w:left="1600"/>
        <w:spacing w:after="0"/>
        <w:tabs>
          <w:tab w:leader="none" w:pos="2280" w:val="left"/>
        </w:tabs>
        <w:rPr>
          <w:sz w:val="20"/>
          <w:szCs w:val="20"/>
          <w:color w:val="auto"/>
        </w:rPr>
      </w:pPr>
      <w:r>
        <w:rPr>
          <w:rFonts w:ascii="Courier New" w:cs="Courier New" w:eastAsia="Courier New" w:hAnsi="Courier New"/>
          <w:sz w:val="17"/>
          <w:szCs w:val="17"/>
          <w:color w:val="auto"/>
        </w:rPr>
        <w:t>Name:</w:t>
        <w:tab/>
        <w:t>John Strzemp</w:t>
      </w:r>
    </w:p>
    <w:p>
      <w:pPr>
        <w:ind w:left="1600"/>
        <w:spacing w:after="0"/>
        <w:rPr>
          <w:sz w:val="20"/>
          <w:szCs w:val="20"/>
          <w:color w:val="auto"/>
        </w:rPr>
      </w:pPr>
      <w:r>
        <w:rPr>
          <w:rFonts w:ascii="Courier New" w:cs="Courier New" w:eastAsia="Courier New" w:hAnsi="Courier New"/>
          <w:sz w:val="17"/>
          <w:szCs w:val="17"/>
          <w:color w:val="auto"/>
        </w:rPr>
        <w:t>Title: Executive Vice President,</w:t>
      </w:r>
    </w:p>
    <w:p>
      <w:pPr>
        <w:ind w:left="2300"/>
        <w:spacing w:after="0"/>
        <w:rPr>
          <w:sz w:val="20"/>
          <w:szCs w:val="20"/>
          <w:color w:val="auto"/>
        </w:rPr>
      </w:pPr>
      <w:r>
        <w:rPr>
          <w:rFonts w:ascii="Courier New" w:cs="Courier New" w:eastAsia="Courier New" w:hAnsi="Courier New"/>
          <w:sz w:val="17"/>
          <w:szCs w:val="17"/>
          <w:color w:val="auto"/>
        </w:rPr>
        <w:t>CFO &amp; Treasurer</w:t>
      </w:r>
    </w:p>
    <w:p>
      <w:pPr>
        <w:spacing w:after="0" w:line="391" w:lineRule="exact"/>
        <w:rPr>
          <w:sz w:val="20"/>
          <w:szCs w:val="20"/>
          <w:color w:val="auto"/>
        </w:rPr>
      </w:pPr>
    </w:p>
    <w:p>
      <w:pPr>
        <w:spacing w:after="0" w:line="236" w:lineRule="auto"/>
        <w:rPr>
          <w:sz w:val="20"/>
          <w:szCs w:val="20"/>
          <w:color w:val="auto"/>
        </w:rPr>
      </w:pPr>
      <w:r>
        <w:rPr>
          <w:rFonts w:ascii="Courier New" w:cs="Courier New" w:eastAsia="Courier New" w:hAnsi="Courier New"/>
          <w:sz w:val="17"/>
          <w:szCs w:val="17"/>
          <w:color w:val="auto"/>
        </w:rPr>
        <w:t>DEUTSCHE BANK TRUST COMPANY AMERICAS, as the Administrative Agent on behalf of the Lenders</w:t>
      </w:r>
    </w:p>
    <w:p>
      <w:pPr>
        <w:spacing w:after="0" w:line="19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By: /s/ Kevin F. Sullivan</w:t>
      </w:r>
    </w:p>
    <w:p>
      <w:pPr>
        <w:ind w:left="1000"/>
        <w:spacing w:after="0"/>
        <w:rPr>
          <w:sz w:val="20"/>
          <w:szCs w:val="20"/>
          <w:color w:val="auto"/>
        </w:rPr>
      </w:pPr>
      <w:r>
        <w:rPr>
          <w:rFonts w:ascii="Courier New" w:cs="Courier New" w:eastAsia="Courier New" w:hAnsi="Courier New"/>
          <w:sz w:val="17"/>
          <w:szCs w:val="17"/>
          <w:color w:val="auto"/>
        </w:rPr>
        <w:t>-----------------------------</w:t>
      </w:r>
    </w:p>
    <w:p>
      <w:pPr>
        <w:ind w:left="600"/>
        <w:spacing w:after="0"/>
        <w:tabs>
          <w:tab w:leader="none" w:pos="1280" w:val="left"/>
        </w:tabs>
        <w:rPr>
          <w:sz w:val="20"/>
          <w:szCs w:val="20"/>
          <w:color w:val="auto"/>
        </w:rPr>
      </w:pPr>
      <w:r>
        <w:rPr>
          <w:rFonts w:ascii="Courier New" w:cs="Courier New" w:eastAsia="Courier New" w:hAnsi="Courier New"/>
          <w:sz w:val="17"/>
          <w:szCs w:val="17"/>
          <w:color w:val="auto"/>
        </w:rPr>
        <w:t>Name:</w:t>
        <w:tab/>
        <w:t>Kevin F. Sullivan</w:t>
      </w:r>
    </w:p>
    <w:p>
      <w:pPr>
        <w:ind w:left="600"/>
        <w:spacing w:after="0"/>
        <w:rPr>
          <w:sz w:val="20"/>
          <w:szCs w:val="20"/>
          <w:color w:val="auto"/>
        </w:rPr>
      </w:pPr>
      <w:r>
        <w:rPr>
          <w:rFonts w:ascii="Courier New" w:cs="Courier New" w:eastAsia="Courier New" w:hAnsi="Courier New"/>
          <w:sz w:val="17"/>
          <w:szCs w:val="17"/>
          <w:color w:val="auto"/>
        </w:rPr>
        <w:t>Title: Managing Director</w:t>
      </w:r>
    </w:p>
    <w:p>
      <w:pPr>
        <w:spacing w:after="0" w:line="193" w:lineRule="exact"/>
        <w:rPr>
          <w:sz w:val="20"/>
          <w:szCs w:val="20"/>
          <w:color w:val="auto"/>
        </w:rPr>
      </w:pPr>
    </w:p>
    <w:p>
      <w:pPr>
        <w:ind w:left="600"/>
        <w:spacing w:after="0"/>
        <w:tabs>
          <w:tab w:leader="none" w:pos="10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S.P. Lapham</w:t>
      </w:r>
    </w:p>
    <w:p>
      <w:pPr>
        <w:ind w:left="1100"/>
        <w:spacing w:after="0"/>
        <w:rPr>
          <w:sz w:val="20"/>
          <w:szCs w:val="20"/>
          <w:color w:val="auto"/>
        </w:rPr>
      </w:pPr>
      <w:r>
        <w:rPr>
          <w:rFonts w:ascii="Courier New" w:cs="Courier New" w:eastAsia="Courier New" w:hAnsi="Courier New"/>
          <w:sz w:val="17"/>
          <w:szCs w:val="17"/>
          <w:color w:val="auto"/>
        </w:rPr>
        <w:t>----------------------------</w:t>
      </w:r>
    </w:p>
    <w:p>
      <w:pPr>
        <w:ind w:left="600"/>
        <w:spacing w:after="0"/>
        <w:tabs>
          <w:tab w:leader="none" w:pos="1280" w:val="left"/>
        </w:tabs>
        <w:rPr>
          <w:sz w:val="20"/>
          <w:szCs w:val="20"/>
          <w:color w:val="auto"/>
        </w:rPr>
      </w:pPr>
      <w:r>
        <w:rPr>
          <w:rFonts w:ascii="Courier New" w:cs="Courier New" w:eastAsia="Courier New" w:hAnsi="Courier New"/>
          <w:sz w:val="17"/>
          <w:szCs w:val="17"/>
          <w:color w:val="auto"/>
        </w:rPr>
        <w:t>Name:</w:t>
        <w:tab/>
        <w:t>Steven P. Lapham</w:t>
      </w:r>
    </w:p>
    <w:p>
      <w:pPr>
        <w:ind w:left="600"/>
        <w:spacing w:after="0"/>
        <w:rPr>
          <w:sz w:val="20"/>
          <w:szCs w:val="20"/>
          <w:color w:val="auto"/>
        </w:rPr>
      </w:pPr>
      <w:r>
        <w:rPr>
          <w:rFonts w:ascii="Courier New" w:cs="Courier New" w:eastAsia="Courier New" w:hAnsi="Courier New"/>
          <w:sz w:val="17"/>
          <w:szCs w:val="17"/>
          <w:color w:val="auto"/>
        </w:rPr>
        <w:t>Title: Managing Director</w:t>
      </w:r>
    </w:p>
    <w:p>
      <w:pPr>
        <w:sectPr>
          <w:pgSz w:w="11900" w:h="16838" w:orient="portrait"/>
          <w:cols w:equalWidth="0" w:num="2">
            <w:col w:w="5020" w:space="600"/>
            <w:col w:w="5900"/>
          </w:cols>
          <w:pgMar w:left="240" w:top="1440" w:right="139"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7"/>
          <w:szCs w:val="17"/>
          <w:color w:val="auto"/>
        </w:rPr>
        <w:t>EXHIBIT A</w:t>
      </w:r>
    </w:p>
    <w:p>
      <w:pPr>
        <w:spacing w:after="0" w:line="38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SECOND AMENDMENT</w:t>
      </w:r>
    </w:p>
    <w:p>
      <w:pPr>
        <w:spacing w:after="0" w:line="39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TO MASTER DISBURSEMENT AGREEMENT</w:t>
      </w:r>
    </w:p>
    <w:p>
      <w:pPr>
        <w:sectPr>
          <w:pgSz w:w="11900" w:h="16838" w:orient="portrait"/>
          <w:cols w:equalWidth="0" w:num="1">
            <w:col w:w="9019"/>
          </w:cols>
          <w:pgMar w:left="1440" w:top="881" w:right="1440" w:bottom="1440" w:gutter="0" w:footer="0" w:header="0"/>
        </w:sectPr>
      </w:pPr>
    </w:p>
    <w:bookmarkStart w:id="9" w:name="page10"/>
    <w:bookmarkEnd w:id="9"/>
    <w:p>
      <w:pPr>
        <w:jc w:val="center"/>
        <w:ind w:right="2199"/>
        <w:spacing w:after="0"/>
        <w:rPr>
          <w:sz w:val="20"/>
          <w:szCs w:val="20"/>
          <w:color w:val="auto"/>
        </w:rPr>
      </w:pPr>
      <w:r>
        <w:rPr>
          <w:rFonts w:ascii="Courier New" w:cs="Courier New" w:eastAsia="Courier New" w:hAnsi="Courier New"/>
          <w:sz w:val="17"/>
          <w:szCs w:val="17"/>
          <w:color w:val="auto"/>
        </w:rPr>
        <w:t>SECOND AMENDMENT</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TO MASTER DISBURSEMENT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7"/>
          <w:szCs w:val="17"/>
          <w:color w:val="auto"/>
        </w:rPr>
        <w:t>THIS SECOND AMENDMENT TO MASTER DISBURSEMENT AGREEMENT (the</w:t>
      </w:r>
    </w:p>
    <w:p>
      <w:pPr>
        <w:spacing w:after="0" w:line="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"Amendment") is made and entered into as of _________, 2005, by and among WYNN</w:t>
      </w:r>
    </w:p>
    <w:p>
      <w:pPr>
        <w:spacing w:after="0" w:line="1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LAS VEGAS, LLC, a Nevada limited liability company (the "Company"), DEUTSCHE BANK TRUST COMPANY AMERICAS as the Bank Agent (the "Bank Agent"), and DEUTSCHE BANK TRUST COMPANY AMERICAS, as the Disbursement Agent (the "Disbursement Agent"), with respect to the following:</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391"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A. Disbursement Agreement. The undersigned are parties to that certain Master Disbursement Agreement dated December 14, 2004 (as amended, modified or supplemented from time to time, the "Disbursement Agreement") among the Company, the Bank Agent, U.S. Bank, National Association as the indenture trustee (the "Indenture Trustee"), and the Disbursement Agent. The defined terms used herein and not otherwise defined herein shall have the meanings given in the Disbursement Agreement.</w:t>
      </w:r>
    </w:p>
    <w:p>
      <w:pPr>
        <w:spacing w:after="0" w:line="199"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B. Right to Amend Disbursement Agreement Without Consent of Indenture Trustee. The Bank Agent, the Disbursement Agent and the Company have the right to amend this Disbursement Agreement as set forth therein without the Indenture Trustee's consent.</w:t>
      </w:r>
    </w:p>
    <w:p>
      <w:pPr>
        <w:spacing w:after="0" w:line="200" w:lineRule="exact"/>
        <w:rPr>
          <w:sz w:val="20"/>
          <w:szCs w:val="20"/>
          <w:color w:val="auto"/>
        </w:rPr>
      </w:pPr>
    </w:p>
    <w:p>
      <w:pPr>
        <w:ind w:right="2799" w:firstLine="902"/>
        <w:spacing w:after="0" w:line="237" w:lineRule="auto"/>
        <w:rPr>
          <w:sz w:val="20"/>
          <w:szCs w:val="20"/>
          <w:color w:val="auto"/>
        </w:rPr>
      </w:pPr>
      <w:r>
        <w:rPr>
          <w:rFonts w:ascii="Courier New" w:cs="Courier New" w:eastAsia="Courier New" w:hAnsi="Courier New"/>
          <w:sz w:val="17"/>
          <w:szCs w:val="17"/>
          <w:color w:val="auto"/>
        </w:rPr>
        <w:t>C. Amendment. The undersigned desire to amend the Disbursement Agreement to reflect certain agreements of the parties hereto, all as more particularly set forth herein.</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Agreement</w:t>
      </w:r>
    </w:p>
    <w:p>
      <w:pPr>
        <w:spacing w:after="0" w:line="391"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94" w:lineRule="exact"/>
        <w:rPr>
          <w:sz w:val="20"/>
          <w:szCs w:val="20"/>
          <w:color w:val="auto"/>
        </w:rPr>
      </w:pPr>
    </w:p>
    <w:p>
      <w:pPr>
        <w:ind w:left="1500" w:hanging="595"/>
        <w:spacing w:after="0"/>
        <w:tabs>
          <w:tab w:leader="none" w:pos="15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198" w:lineRule="exact"/>
        <w:rPr>
          <w:rFonts w:ascii="Courier New" w:cs="Courier New" w:eastAsia="Courier New" w:hAnsi="Courier New"/>
          <w:sz w:val="17"/>
          <w:szCs w:val="17"/>
          <w:color w:val="auto"/>
        </w:rPr>
      </w:pPr>
    </w:p>
    <w:p>
      <w:pPr>
        <w:ind w:right="2299" w:firstLine="1506"/>
        <w:spacing w:after="0" w:line="239" w:lineRule="auto"/>
        <w:tabs>
          <w:tab w:leader="none" w:pos="1804" w:val="left"/>
        </w:tabs>
        <w:numPr>
          <w:ilvl w:val="2"/>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Phase II Revolving Commitment Sunset Date. Exhibit A of the Disbursement Agreement is hereby amended by deleting the date June 30, 2005 from the existing definition of "Phase II Revolving Commitment Sunset Date" and replacing it with the following: "the Phase II Commitment Sunset Date (as defined in the Bank Credit Agreement), as the same may be extended in accordance with the terms of the Bank Credit Agreement."</w:t>
      </w:r>
    </w:p>
    <w:p>
      <w:pPr>
        <w:spacing w:after="0" w:line="198" w:lineRule="exact"/>
        <w:rPr>
          <w:rFonts w:ascii="Courier New" w:cs="Courier New" w:eastAsia="Courier New" w:hAnsi="Courier New"/>
          <w:sz w:val="17"/>
          <w:szCs w:val="17"/>
          <w:color w:val="auto"/>
        </w:rPr>
      </w:pPr>
    </w:p>
    <w:p>
      <w:pPr>
        <w:ind w:right="2299" w:firstLine="1506"/>
        <w:spacing w:after="0" w:line="255" w:lineRule="auto"/>
        <w:tabs>
          <w:tab w:leader="none" w:pos="1804"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Phase II Completion Deadline. Exhibit A of the Disbursement Agreement is hereby amended by deleting the existing definition of "Outside Phase II Completion Deadline" in its entirety and replacing it with the following: "means December 31, 2008, as extended from time to time by the Company (i) in accordance with Section 6.3.2 of the Disbursement Agreement or</w:t>
      </w:r>
    </w:p>
    <w:p>
      <w:pPr>
        <w:ind w:left="500" w:hanging="497"/>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approval of the Required Lenders."</w:t>
      </w:r>
    </w:p>
    <w:p>
      <w:pPr>
        <w:spacing w:after="0" w:line="198" w:lineRule="exact"/>
        <w:rPr>
          <w:rFonts w:ascii="Courier New" w:cs="Courier New" w:eastAsia="Courier New" w:hAnsi="Courier New"/>
          <w:sz w:val="17"/>
          <w:szCs w:val="17"/>
          <w:color w:val="auto"/>
        </w:rPr>
      </w:pPr>
    </w:p>
    <w:p>
      <w:pPr>
        <w:ind w:right="2299" w:firstLine="1506"/>
        <w:spacing w:after="0" w:line="255" w:lineRule="auto"/>
        <w:tabs>
          <w:tab w:leader="none" w:pos="1804"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Phase II Opening Deadline. Exhibit A of the Disbursement Agreement is hereby amended by deleting the existing definition of "Outside Phase II Opening Deadline" in its entirety and replacing it with the following: "means September 30, 2008, as extended from time to time by the Company (i) in accordance with Section 6.3.2 of the Disbursement Agreement or</w:t>
      </w:r>
    </w:p>
    <w:p>
      <w:pPr>
        <w:ind w:left="500" w:hanging="497"/>
        <w:spacing w:after="0"/>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approval of the Required Lenders."</w:t>
      </w:r>
    </w:p>
    <w:p>
      <w:pPr>
        <w:spacing w:after="0" w:line="198" w:lineRule="exact"/>
        <w:rPr>
          <w:rFonts w:ascii="Courier New" w:cs="Courier New" w:eastAsia="Courier New" w:hAnsi="Courier New"/>
          <w:sz w:val="17"/>
          <w:szCs w:val="17"/>
          <w:color w:val="auto"/>
        </w:rPr>
      </w:pPr>
    </w:p>
    <w:p>
      <w:pPr>
        <w:ind w:right="2299" w:firstLine="905"/>
        <w:spacing w:after="0" w:line="256" w:lineRule="auto"/>
        <w:tabs>
          <w:tab w:leader="none" w:pos="140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[REMAINDER OF PAGE LEFT BLANK INTENTIONALLY]</w:t>
      </w:r>
    </w:p>
    <w:p>
      <w:pPr>
        <w:sectPr>
          <w:pgSz w:w="11900" w:h="16838" w:orient="portrait"/>
          <w:cols w:equalWidth="0" w:num="1">
            <w:col w:w="10219"/>
          </w:cols>
          <w:pgMar w:left="240" w:top="881" w:right="1440" w:bottom="359" w:gutter="0" w:footer="0" w:header="0"/>
        </w:sectPr>
      </w:pPr>
    </w:p>
    <w:bookmarkStart w:id="10" w:name="page11"/>
    <w:bookmarkEnd w:id="10"/>
    <w:p>
      <w:pPr>
        <w:ind w:right="2499"/>
        <w:spacing w:after="0" w:line="236" w:lineRule="auto"/>
        <w:rPr>
          <w:sz w:val="20"/>
          <w:szCs w:val="20"/>
          <w:color w:val="auto"/>
        </w:rPr>
      </w:pPr>
      <w:r>
        <w:rPr>
          <w:rFonts w:ascii="Courier New" w:cs="Courier New" w:eastAsia="Courier New" w:hAnsi="Courier New"/>
          <w:sz w:val="17"/>
          <w:szCs w:val="17"/>
          <w:color w:val="auto"/>
        </w:rPr>
        <w:t>IN WITNESS WHEREOF, the parties hereto have executed this Amendment as of the day and year first written above.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LAS VEGAS, LLC,</w:t>
      </w:r>
    </w:p>
    <w:p>
      <w:pPr>
        <w:spacing w:after="0"/>
        <w:rPr>
          <w:sz w:val="20"/>
          <w:szCs w:val="20"/>
          <w:color w:val="auto"/>
        </w:rPr>
      </w:pPr>
      <w:r>
        <w:rPr>
          <w:rFonts w:ascii="Courier New" w:cs="Courier New" w:eastAsia="Courier New" w:hAnsi="Courier New"/>
          <w:sz w:val="17"/>
          <w:szCs w:val="17"/>
          <w:color w:val="auto"/>
        </w:rPr>
        <w:t>a Nevada limited liability company</w:t>
      </w:r>
    </w:p>
    <w:p>
      <w:pPr>
        <w:sectPr>
          <w:pgSz w:w="11900" w:h="16838" w:orient="portrait"/>
          <w:cols w:equalWidth="0" w:num="1">
            <w:col w:w="10219"/>
          </w:cols>
          <w:pgMar w:left="240" w:top="887"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Resorts Holdings,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sole member</w:t>
      </w:r>
    </w:p>
    <w:p>
      <w:pPr>
        <w:spacing w:after="0" w:line="198" w:lineRule="exact"/>
        <w:rPr>
          <w:sz w:val="20"/>
          <w:szCs w:val="20"/>
          <w:color w:val="auto"/>
        </w:rPr>
      </w:pPr>
    </w:p>
    <w:p>
      <w:pPr>
        <w:sectPr>
          <w:pgSz w:w="11900" w:h="16838" w:orient="portrait"/>
          <w:cols w:equalWidth="0" w:num="2">
            <w:col w:w="300" w:space="600"/>
            <w:col w:w="9319"/>
          </w:cols>
          <w:pgMar w:left="240" w:top="887" w:right="1440" w:bottom="1440" w:gutter="0" w:footer="0" w:header="0"/>
          <w:type w:val="continuous"/>
        </w:sectPr>
      </w:pPr>
    </w:p>
    <w:p>
      <w:pPr>
        <w:ind w:left="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Nevada corporation,</w:t>
      </w:r>
    </w:p>
    <w:p>
      <w:pPr>
        <w:spacing w:after="0"/>
        <w:rPr>
          <w:sz w:val="20"/>
          <w:szCs w:val="20"/>
          <w:color w:val="auto"/>
        </w:rPr>
      </w:pPr>
      <w:r>
        <w:rPr>
          <w:rFonts w:ascii="Courier New" w:cs="Courier New" w:eastAsia="Courier New" w:hAnsi="Courier New"/>
          <w:sz w:val="17"/>
          <w:szCs w:val="17"/>
          <w:color w:val="auto"/>
        </w:rPr>
        <w:t>its sole member</w:t>
      </w:r>
    </w:p>
    <w:p>
      <w:pPr>
        <w:spacing w:after="0" w:line="200" w:lineRule="exact"/>
        <w:rPr>
          <w:sz w:val="20"/>
          <w:szCs w:val="20"/>
          <w:color w:val="auto"/>
        </w:rPr>
      </w:pPr>
    </w:p>
    <w:p>
      <w:pPr>
        <w:sectPr>
          <w:pgSz w:w="11900" w:h="16838" w:orient="portrait"/>
          <w:cols w:equalWidth="0" w:num="2">
            <w:col w:w="1200" w:space="600"/>
            <w:col w:w="8419"/>
          </w:cols>
          <w:pgMar w:left="240" w:top="887" w:right="1440" w:bottom="1440" w:gutter="0" w:footer="0" w:header="0"/>
          <w:type w:val="continuous"/>
        </w:sectPr>
      </w:pPr>
    </w:p>
    <w:p>
      <w:pPr>
        <w:spacing w:after="0" w:line="19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 _____________________________</w:t>
      </w:r>
    </w:p>
    <w:p>
      <w:pPr>
        <w:spacing w:after="0" w:line="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Name: ___________________________</w:t>
      </w:r>
    </w:p>
    <w:p>
      <w:pPr>
        <w:spacing w:after="0" w:line="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Title: __________________________</w:t>
      </w:r>
    </w:p>
    <w:p>
      <w:pPr>
        <w:sectPr>
          <w:pgSz w:w="11900" w:h="16838" w:orient="portrait"/>
          <w:cols w:equalWidth="0" w:num="1">
            <w:col w:w="10219"/>
          </w:cols>
          <w:pgMar w:left="240" w:top="887" w:right="1440"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AGENT:</w:t>
      </w:r>
    </w:p>
    <w:p>
      <w:pPr>
        <w:spacing w:after="0"/>
        <w:rPr>
          <w:sz w:val="20"/>
          <w:szCs w:val="20"/>
          <w:color w:val="auto"/>
        </w:rPr>
      </w:pPr>
      <w:r>
        <w:rPr>
          <w:rFonts w:ascii="Courier New" w:cs="Courier New" w:eastAsia="Courier New" w:hAnsi="Courier New"/>
          <w:sz w:val="17"/>
          <w:szCs w:val="17"/>
          <w:color w:val="auto"/>
        </w:rPr>
        <w:t>-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DEUTSCHE BANK TRUST COMPANY AMERICAS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________________________________</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________________________________</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DISBURSEMENT AGENT:</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DEUTSCHE BANK TRUST COMPANY AMERICAS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________________________________</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________________________________</w:t>
      </w:r>
    </w:p>
    <w:sectPr>
      <w:pgSz w:w="11900" w:h="16838" w:orient="portrait"/>
      <w:cols w:equalWidth="0" w:num="1">
        <w:col w:w="10219"/>
      </w:cols>
      <w:pgMar w:left="240" w:top="8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3"/>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3"/>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1">
    <w:nsid w:val="140E0F7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3"/>
    </w:lvl>
  </w:abstractNum>
  <w:abstractNum w:abstractNumId="12">
    <w:nsid w:val="3352255A"/>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2019-12-12T04:11:27Z</dcterms:created>
  <dcterms:modified xsi:type="dcterms:W3CDTF">2019-12-12T04:11:27Z</dcterms:modified>
</cp:coreProperties>
</file>