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ind w:left="840"/>
              <w:spacing w:after="0"/>
              <w:rPr>
                <w:sz w:val="20"/>
                <w:szCs w:val="20"/>
                <w:color w:val="auto"/>
              </w:rPr>
            </w:pPr>
            <w:r>
              <w:rPr>
                <w:rFonts w:ascii="Arial" w:cs="Arial" w:eastAsia="Arial" w:hAnsi="Arial"/>
                <w:sz w:val="18"/>
                <w:szCs w:val="18"/>
                <w:b w:val="1"/>
                <w:bCs w:val="1"/>
                <w:color w:val="auto"/>
              </w:rPr>
              <w:t>FORM 4</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7"/>
              </w:rPr>
              <w:t>STATEMENT OF</w:t>
            </w:r>
          </w:p>
        </w:tc>
        <w:tc>
          <w:tcPr>
            <w:tcW w:w="0" w:type="dxa"/>
            <w:vAlign w:val="bottom"/>
          </w:tcPr>
          <w:p>
            <w:pPr>
              <w:spacing w:after="0"/>
              <w:rPr>
                <w:sz w:val="1"/>
                <w:szCs w:val="1"/>
                <w:color w:val="auto"/>
              </w:rPr>
            </w:pPr>
          </w:p>
        </w:tc>
      </w:tr>
      <w:tr>
        <w:trPr>
          <w:trHeight w:val="117"/>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o Check this box if no longer subject</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80" w:type="dxa"/>
            <w:vAlign w:val="bottom"/>
            <w:vMerge w:val="continue"/>
          </w:tcPr>
          <w:p>
            <w:pPr>
              <w:spacing w:after="0"/>
              <w:rPr>
                <w:sz w:val="15"/>
                <w:szCs w:val="15"/>
                <w:color w:val="auto"/>
              </w:rPr>
            </w:pPr>
          </w:p>
        </w:tc>
        <w:tc>
          <w:tcPr>
            <w:tcW w:w="5800" w:type="dxa"/>
            <w:vAlign w:val="bottom"/>
          </w:tcPr>
          <w:p>
            <w:pPr>
              <w:jc w:val="center"/>
              <w:ind w:left="544"/>
              <w:spacing w:after="0" w:line="176" w:lineRule="exact"/>
              <w:rPr>
                <w:sz w:val="20"/>
                <w:szCs w:val="20"/>
                <w:color w:val="auto"/>
              </w:rPr>
            </w:pPr>
            <w:r>
              <w:rPr>
                <w:rFonts w:ascii="Arial" w:cs="Arial" w:eastAsia="Arial" w:hAnsi="Arial"/>
                <w:sz w:val="18"/>
                <w:szCs w:val="18"/>
                <w:b w:val="1"/>
                <w:bCs w:val="1"/>
                <w:color w:val="auto"/>
                <w:w w:val="98"/>
              </w:rPr>
              <w:t>CHANGES IN BENEFICIAL OWNERSHIP</w:t>
            </w:r>
          </w:p>
        </w:tc>
        <w:tc>
          <w:tcPr>
            <w:tcW w:w="0" w:type="dxa"/>
            <w:vAlign w:val="bottom"/>
          </w:tcPr>
          <w:p>
            <w:pPr>
              <w:spacing w:after="0"/>
              <w:rPr>
                <w:sz w:val="1"/>
                <w:szCs w:val="1"/>
                <w:color w:val="auto"/>
              </w:rPr>
            </w:pPr>
          </w:p>
        </w:tc>
      </w:tr>
      <w:tr>
        <w:trPr>
          <w:trHeight w:val="95"/>
        </w:trPr>
        <w:tc>
          <w:tcPr>
            <w:tcW w:w="218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to Section 16. Form 4 or Form 5</w:t>
            </w: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xml:space="preserve">obligations may continue. </w:t>
            </w:r>
            <w:r>
              <w:rPr>
                <w:rFonts w:ascii="Arial" w:cs="Arial" w:eastAsia="Arial" w:hAnsi="Arial"/>
                <w:sz w:val="14"/>
                <w:szCs w:val="14"/>
                <w:b w:val="1"/>
                <w:bCs w:val="1"/>
                <w:i w:val="1"/>
                <w:iCs w:val="1"/>
                <w:color w:val="auto"/>
                <w:w w:val="84"/>
              </w:rPr>
              <w:t>See</w:t>
            </w:r>
          </w:p>
        </w:tc>
        <w:tc>
          <w:tcPr>
            <w:tcW w:w="5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Instruction 1(b).</w:t>
            </w:r>
          </w:p>
        </w:tc>
        <w:tc>
          <w:tcPr>
            <w:tcW w:w="5800" w:type="dxa"/>
            <w:vAlign w:val="bottom"/>
          </w:tcPr>
          <w:p>
            <w:pPr>
              <w:jc w:val="center"/>
              <w:ind w:left="544"/>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85"/>
              </w:rPr>
              <w:t>(Print or Type Responses)</w:t>
            </w:r>
          </w:p>
        </w:tc>
        <w:tc>
          <w:tcPr>
            <w:tcW w:w="5800" w:type="dxa"/>
            <w:vAlign w:val="bottom"/>
          </w:tcPr>
          <w:p>
            <w:pPr>
              <w:jc w:val="center"/>
              <w:ind w:left="544"/>
              <w:spacing w:after="0" w:line="149"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0" w:type="dxa"/>
            <w:vAlign w:val="bottom"/>
          </w:tcPr>
          <w:p>
            <w:pPr>
              <w:spacing w:after="0"/>
              <w:rPr>
                <w:sz w:val="1"/>
                <w:szCs w:val="1"/>
                <w:color w:val="auto"/>
              </w:rPr>
            </w:pPr>
          </w:p>
        </w:tc>
      </w:tr>
      <w:tr>
        <w:trPr>
          <w:trHeight w:val="172"/>
        </w:trPr>
        <w:tc>
          <w:tcPr>
            <w:tcW w:w="2180" w:type="dxa"/>
            <w:vAlign w:val="bottom"/>
            <w:vMerge w:val="continue"/>
          </w:tcPr>
          <w:p>
            <w:pPr>
              <w:spacing w:after="0"/>
              <w:rPr>
                <w:sz w:val="14"/>
                <w:szCs w:val="14"/>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color w:val="auto"/>
                <w:w w:val="88"/>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-972185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-680720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-680720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537" w:lineRule="exact"/>
        <w:rPr>
          <w:sz w:val="24"/>
          <w:szCs w:val="24"/>
          <w:color w:val="auto"/>
        </w:rPr>
      </w:pPr>
    </w:p>
    <w:p>
      <w:pPr>
        <w:sectPr>
          <w:pgSz w:w="11900" w:h="16838" w:orient="portrait"/>
          <w:cols w:equalWidth="0" w:num="2">
            <w:col w:w="7980" w:space="600"/>
            <w:col w:w="2840"/>
          </w:cols>
          <w:pgMar w:left="240" w:top="476" w:right="239" w:bottom="0" w:gutter="0" w:footer="0" w:header="0"/>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2440" w:type="dxa"/>
            <w:vAlign w:val="bottom"/>
            <w:gridSpan w:val="2"/>
          </w:tcPr>
          <w:p>
            <w:pPr>
              <w:ind w:left="18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2840" w:type="dxa"/>
            <w:vAlign w:val="bottom"/>
            <w:gridSpan w:val="7"/>
          </w:tcPr>
          <w:p>
            <w:pPr>
              <w:ind w:left="140"/>
              <w:spacing w:after="0"/>
              <w:rPr>
                <w:sz w:val="20"/>
                <w:szCs w:val="20"/>
                <w:color w:val="auto"/>
              </w:rPr>
            </w:pPr>
            <w:r>
              <w:rPr>
                <w:rFonts w:ascii="Arial" w:cs="Arial" w:eastAsia="Arial" w:hAnsi="Arial"/>
                <w:sz w:val="14"/>
                <w:szCs w:val="14"/>
                <w:color w:val="auto"/>
                <w:w w:val="99"/>
              </w:rPr>
              <w:t xml:space="preserve">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2540" w:type="dxa"/>
            <w:vAlign w:val="bottom"/>
            <w:gridSpan w:val="10"/>
          </w:tcPr>
          <w:p>
            <w:pPr>
              <w:ind w:left="80"/>
              <w:spacing w:after="0"/>
              <w:rPr>
                <w:sz w:val="20"/>
                <w:szCs w:val="20"/>
                <w:color w:val="auto"/>
              </w:rPr>
            </w:pPr>
            <w:r>
              <w:rPr>
                <w:rFonts w:ascii="Arial" w:cs="Arial" w:eastAsia="Arial" w:hAnsi="Arial"/>
                <w:sz w:val="14"/>
                <w:szCs w:val="14"/>
                <w:color w:val="auto"/>
                <w:w w:val="87"/>
              </w:rPr>
              <w:t>Relationship of Reporting Person(s) to Issuer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(Check all applicable)</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40" w:type="dxa"/>
            <w:vAlign w:val="bottom"/>
          </w:tcPr>
          <w:p>
            <w:pPr>
              <w:ind w:left="540"/>
              <w:spacing w:after="0" w:line="146" w:lineRule="exact"/>
              <w:rPr>
                <w:sz w:val="20"/>
                <w:szCs w:val="20"/>
                <w:color w:val="auto"/>
              </w:rPr>
            </w:pPr>
            <w:r>
              <w:rPr>
                <w:rFonts w:ascii="Arial" w:cs="Arial" w:eastAsia="Arial" w:hAnsi="Arial"/>
                <w:sz w:val="14"/>
                <w:szCs w:val="14"/>
                <w:color w:val="auto"/>
              </w:rPr>
              <w:t>Wynn</w:t>
            </w:r>
          </w:p>
        </w:tc>
        <w:tc>
          <w:tcPr>
            <w:tcW w:w="1500" w:type="dxa"/>
            <w:vAlign w:val="bottom"/>
          </w:tcPr>
          <w:p>
            <w:pPr>
              <w:jc w:val="center"/>
              <w:ind w:left="272"/>
              <w:spacing w:after="0" w:line="146" w:lineRule="exact"/>
              <w:rPr>
                <w:sz w:val="20"/>
                <w:szCs w:val="20"/>
                <w:color w:val="auto"/>
              </w:rPr>
            </w:pPr>
            <w:r>
              <w:rPr>
                <w:rFonts w:ascii="Arial" w:cs="Arial" w:eastAsia="Arial" w:hAnsi="Arial"/>
                <w:sz w:val="14"/>
                <w:szCs w:val="14"/>
                <w:color w:val="auto"/>
                <w:w w:val="84"/>
              </w:rPr>
              <w:t>Stephen</w:t>
            </w:r>
          </w:p>
        </w:tc>
        <w:tc>
          <w:tcPr>
            <w:tcW w:w="460" w:type="dxa"/>
            <w:vAlign w:val="bottom"/>
          </w:tcPr>
          <w:p>
            <w:pPr>
              <w:spacing w:after="0"/>
              <w:rPr>
                <w:sz w:val="12"/>
                <w:szCs w:val="12"/>
                <w:color w:val="auto"/>
              </w:rPr>
            </w:pPr>
          </w:p>
        </w:tc>
        <w:tc>
          <w:tcPr>
            <w:tcW w:w="640" w:type="dxa"/>
            <w:vAlign w:val="bottom"/>
          </w:tcPr>
          <w:p>
            <w:pPr>
              <w:jc w:val="center"/>
              <w:ind w:right="332"/>
              <w:spacing w:after="0" w:line="146" w:lineRule="exact"/>
              <w:rPr>
                <w:sz w:val="20"/>
                <w:szCs w:val="20"/>
                <w:color w:val="auto"/>
              </w:rPr>
            </w:pPr>
            <w:r>
              <w:rPr>
                <w:rFonts w:ascii="Arial" w:cs="Arial" w:eastAsia="Arial" w:hAnsi="Arial"/>
                <w:sz w:val="14"/>
                <w:szCs w:val="14"/>
                <w:color w:val="auto"/>
                <w:w w:val="90"/>
              </w:rPr>
              <w:t>A.</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6"/>
          </w:tcPr>
          <w:p>
            <w:pPr>
              <w:ind w:left="140"/>
              <w:spacing w:after="0" w:line="146" w:lineRule="exact"/>
              <w:rPr>
                <w:sz w:val="20"/>
                <w:szCs w:val="20"/>
                <w:color w:val="auto"/>
              </w:rPr>
            </w:pPr>
            <w:r>
              <w:rPr>
                <w:rFonts w:ascii="Arial" w:cs="Arial" w:eastAsia="Arial" w:hAnsi="Arial"/>
                <w:sz w:val="14"/>
                <w:szCs w:val="14"/>
                <w:color w:val="auto"/>
                <w:w w:val="91"/>
              </w:rPr>
              <w:t>Wynn Resorts, Limited (WYNN)</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ind w:left="20"/>
              <w:spacing w:after="0" w:line="146" w:lineRule="exact"/>
              <w:rPr>
                <w:sz w:val="20"/>
                <w:szCs w:val="20"/>
                <w:color w:val="auto"/>
              </w:rPr>
            </w:pPr>
            <w:r>
              <w:rPr>
                <w:rFonts w:ascii="Arial" w:cs="Arial" w:eastAsia="Arial" w:hAnsi="Arial"/>
                <w:sz w:val="14"/>
                <w:szCs w:val="14"/>
                <w:color w:val="auto"/>
              </w:rPr>
              <w:t>X  Director</w:t>
            </w:r>
          </w:p>
        </w:tc>
        <w:tc>
          <w:tcPr>
            <w:tcW w:w="560" w:type="dxa"/>
            <w:vAlign w:val="bottom"/>
          </w:tcPr>
          <w:p>
            <w:pPr>
              <w:spacing w:after="0"/>
              <w:rPr>
                <w:sz w:val="12"/>
                <w:szCs w:val="12"/>
                <w:color w:val="auto"/>
              </w:rPr>
            </w:pPr>
          </w:p>
        </w:tc>
        <w:tc>
          <w:tcPr>
            <w:tcW w:w="1480" w:type="dxa"/>
            <w:vAlign w:val="bottom"/>
            <w:gridSpan w:val="5"/>
          </w:tcPr>
          <w:p>
            <w:pPr>
              <w:ind w:left="80"/>
              <w:spacing w:after="0" w:line="146" w:lineRule="exact"/>
              <w:rPr>
                <w:sz w:val="20"/>
                <w:szCs w:val="20"/>
                <w:color w:val="auto"/>
              </w:rPr>
            </w:pPr>
            <w:r>
              <w:rPr>
                <w:rFonts w:ascii="Arial" w:cs="Arial" w:eastAsia="Arial" w:hAnsi="Arial"/>
                <w:sz w:val="14"/>
                <w:szCs w:val="14"/>
                <w:color w:val="auto"/>
              </w:rPr>
              <w:t>X  10% Owner</w:t>
            </w:r>
          </w:p>
        </w:tc>
        <w:tc>
          <w:tcPr>
            <w:tcW w:w="0" w:type="dxa"/>
            <w:vAlign w:val="bottom"/>
          </w:tcPr>
          <w:p>
            <w:pPr>
              <w:spacing w:after="0"/>
              <w:rPr>
                <w:sz w:val="1"/>
                <w:szCs w:val="1"/>
                <w:color w:val="auto"/>
              </w:rPr>
            </w:pPr>
          </w:p>
        </w:tc>
      </w:tr>
      <w:tr>
        <w:trPr>
          <w:trHeight w:val="112"/>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4"/>
                <w:szCs w:val="14"/>
                <w:color w:val="auto"/>
              </w:rPr>
              <w:t>(Last)</w:t>
            </w:r>
          </w:p>
        </w:tc>
        <w:tc>
          <w:tcPr>
            <w:tcW w:w="1500" w:type="dxa"/>
            <w:vAlign w:val="bottom"/>
          </w:tcPr>
          <w:p>
            <w:pPr>
              <w:jc w:val="center"/>
              <w:ind w:left="272"/>
              <w:spacing w:after="0"/>
              <w:rPr>
                <w:sz w:val="20"/>
                <w:szCs w:val="20"/>
                <w:color w:val="auto"/>
              </w:rPr>
            </w:pPr>
            <w:r>
              <w:rPr>
                <w:rFonts w:ascii="Arial" w:cs="Arial" w:eastAsia="Arial" w:hAnsi="Arial"/>
                <w:sz w:val="14"/>
                <w:szCs w:val="14"/>
                <w:color w:val="auto"/>
                <w:w w:val="87"/>
              </w:rPr>
              <w:t>(First)</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4"/>
              </w:rPr>
              <w:t>(Middle)</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3.</w:t>
            </w: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I.R.S. Identification</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4.</w:t>
            </w:r>
          </w:p>
        </w:tc>
        <w:tc>
          <w:tcPr>
            <w:tcW w:w="880" w:type="dxa"/>
            <w:vAlign w:val="bottom"/>
          </w:tcPr>
          <w:p>
            <w:pPr>
              <w:ind w:left="100"/>
              <w:spacing w:after="0"/>
              <w:rPr>
                <w:sz w:val="20"/>
                <w:szCs w:val="20"/>
                <w:color w:val="auto"/>
              </w:rPr>
            </w:pPr>
            <w:r>
              <w:rPr>
                <w:rFonts w:ascii="Arial" w:cs="Arial" w:eastAsia="Arial" w:hAnsi="Arial"/>
                <w:sz w:val="14"/>
                <w:szCs w:val="14"/>
                <w:color w:val="auto"/>
                <w:w w:val="90"/>
              </w:rPr>
              <w:t>Statement for</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color w:val="auto"/>
              </w:rPr>
              <w:t>X  Officer</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2"/>
          </w:tcPr>
          <w:p>
            <w:pPr>
              <w:jc w:val="right"/>
              <w:ind w:right="52"/>
              <w:spacing w:after="0"/>
              <w:rPr>
                <w:sz w:val="20"/>
                <w:szCs w:val="20"/>
                <w:color w:val="auto"/>
              </w:rPr>
            </w:pPr>
            <w:r>
              <w:rPr>
                <w:rFonts w:ascii="Arial" w:cs="Arial" w:eastAsia="Arial" w:hAnsi="Arial"/>
                <w:sz w:val="14"/>
                <w:szCs w:val="14"/>
                <w:color w:val="auto"/>
                <w:w w:val="91"/>
              </w:rPr>
              <w:t>Other</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140"/>
              <w:spacing w:after="0" w:line="131" w:lineRule="exact"/>
              <w:rPr>
                <w:sz w:val="20"/>
                <w:szCs w:val="20"/>
                <w:color w:val="auto"/>
              </w:rPr>
            </w:pPr>
            <w:r>
              <w:rPr>
                <w:rFonts w:ascii="Arial" w:cs="Arial" w:eastAsia="Arial" w:hAnsi="Arial"/>
                <w:sz w:val="14"/>
                <w:szCs w:val="14"/>
                <w:color w:val="auto"/>
                <w:w w:val="92"/>
              </w:rPr>
              <w:t>Number of Reporting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Month/Day/Year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4"/>
                <w:szCs w:val="14"/>
                <w:color w:val="auto"/>
              </w:rPr>
              <w:t>(give title below)</w:t>
            </w:r>
          </w:p>
        </w:tc>
        <w:tc>
          <w:tcPr>
            <w:tcW w:w="5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0" w:type="dxa"/>
            <w:vAlign w:val="bottom"/>
            <w:gridSpan w:val="3"/>
          </w:tcPr>
          <w:p>
            <w:pPr>
              <w:spacing w:after="0" w:line="131" w:lineRule="exact"/>
              <w:rPr>
                <w:sz w:val="20"/>
                <w:szCs w:val="20"/>
                <w:color w:val="auto"/>
              </w:rPr>
            </w:pPr>
            <w:r>
              <w:rPr>
                <w:rFonts w:ascii="Arial" w:cs="Arial" w:eastAsia="Arial" w:hAnsi="Arial"/>
                <w:sz w:val="14"/>
                <w:szCs w:val="14"/>
                <w:color w:val="auto"/>
              </w:rPr>
              <w:t>(specify below)</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Person, if an entity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40" w:type="dxa"/>
            <w:vAlign w:val="bottom"/>
            <w:gridSpan w:val="4"/>
            <w:vMerge w:val="restart"/>
          </w:tcPr>
          <w:p>
            <w:pPr>
              <w:jc w:val="center"/>
              <w:ind w:left="112"/>
              <w:spacing w:after="0"/>
              <w:rPr>
                <w:sz w:val="20"/>
                <w:szCs w:val="20"/>
                <w:color w:val="auto"/>
              </w:rPr>
            </w:pPr>
            <w:r>
              <w:rPr>
                <w:rFonts w:ascii="Arial" w:cs="Arial" w:eastAsia="Arial" w:hAnsi="Arial"/>
                <w:sz w:val="14"/>
                <w:szCs w:val="14"/>
                <w:color w:val="auto"/>
                <w:w w:val="87"/>
              </w:rPr>
              <w:t>c/o Wynn Resorts, Limited 3145 Las Vegas Boulevard South</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(voluntary)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color w:val="auto"/>
              </w:rPr>
              <w:t>October 30, 2002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6"/>
            <w:vMerge w:val="restart"/>
          </w:tcPr>
          <w:p>
            <w:pPr>
              <w:ind w:left="80"/>
              <w:spacing w:after="0"/>
              <w:rPr>
                <w:sz w:val="20"/>
                <w:szCs w:val="20"/>
                <w:color w:val="auto"/>
              </w:rPr>
            </w:pPr>
            <w:r>
              <w:rPr>
                <w:rFonts w:ascii="Arial" w:cs="Arial" w:eastAsia="Arial" w:hAnsi="Arial"/>
                <w:sz w:val="14"/>
                <w:szCs w:val="14"/>
                <w:color w:val="auto"/>
                <w:w w:val="94"/>
              </w:rPr>
              <w:t>Chief Executive Officer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ind w:left="54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5.</w:t>
            </w: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w w:val="92"/>
              </w:rPr>
              <w:t>If Amendment, Date of</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2540" w:type="dxa"/>
            <w:vAlign w:val="bottom"/>
            <w:gridSpan w:val="10"/>
          </w:tcPr>
          <w:p>
            <w:pPr>
              <w:ind w:left="80"/>
              <w:spacing w:after="0"/>
              <w:rPr>
                <w:sz w:val="20"/>
                <w:szCs w:val="20"/>
                <w:color w:val="auto"/>
              </w:rPr>
            </w:pPr>
            <w:r>
              <w:rPr>
                <w:rFonts w:ascii="Arial" w:cs="Arial" w:eastAsia="Arial" w:hAnsi="Arial"/>
                <w:sz w:val="14"/>
                <w:szCs w:val="14"/>
                <w:color w:val="auto"/>
              </w:rPr>
              <w:t>Individual or Joint/Group Filing</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00"/>
              <w:spacing w:after="0" w:line="149" w:lineRule="exact"/>
              <w:rPr>
                <w:sz w:val="20"/>
                <w:szCs w:val="20"/>
                <w:color w:val="auto"/>
              </w:rPr>
            </w:pPr>
            <w:r>
              <w:rPr>
                <w:rFonts w:ascii="Arial" w:cs="Arial" w:eastAsia="Arial" w:hAnsi="Arial"/>
                <w:sz w:val="14"/>
                <w:szCs w:val="14"/>
                <w:color w:val="auto"/>
              </w:rPr>
              <w:t>Original</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6"/>
          </w:tcPr>
          <w:p>
            <w:pPr>
              <w:ind w:left="80"/>
              <w:spacing w:after="0" w:line="149" w:lineRule="exact"/>
              <w:rPr>
                <w:sz w:val="20"/>
                <w:szCs w:val="20"/>
                <w:color w:val="auto"/>
              </w:rPr>
            </w:pPr>
            <w:r>
              <w:rPr>
                <w:rFonts w:ascii="Arial" w:cs="Arial" w:eastAsia="Arial" w:hAnsi="Arial"/>
                <w:sz w:val="14"/>
                <w:szCs w:val="14"/>
                <w:color w:val="auto"/>
                <w:w w:val="90"/>
              </w:rPr>
              <w:t>(Check Applicable Line)</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(Month/Day/Year)</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60" w:type="dxa"/>
            <w:vAlign w:val="bottom"/>
            <w:gridSpan w:val="5"/>
          </w:tcPr>
          <w:p>
            <w:pPr>
              <w:ind w:left="40"/>
              <w:spacing w:after="0" w:line="146" w:lineRule="exact"/>
              <w:rPr>
                <w:sz w:val="20"/>
                <w:szCs w:val="20"/>
                <w:color w:val="auto"/>
              </w:rPr>
            </w:pPr>
            <w:r>
              <w:rPr>
                <w:rFonts w:ascii="Arial" w:cs="Arial" w:eastAsia="Arial" w:hAnsi="Arial"/>
                <w:sz w:val="14"/>
                <w:szCs w:val="14"/>
                <w:color w:val="auto"/>
                <w:w w:val="89"/>
              </w:rPr>
              <w:t>Form filed by One Reporting Person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X</w:t>
            </w:r>
          </w:p>
        </w:tc>
        <w:tc>
          <w:tcPr>
            <w:tcW w:w="2060" w:type="dxa"/>
            <w:vAlign w:val="bottom"/>
            <w:gridSpan w:val="5"/>
          </w:tcPr>
          <w:p>
            <w:pPr>
              <w:spacing w:after="0" w:line="129" w:lineRule="exact"/>
              <w:rPr>
                <w:sz w:val="20"/>
                <w:szCs w:val="20"/>
                <w:color w:val="auto"/>
              </w:rPr>
            </w:pPr>
            <w:r>
              <w:rPr>
                <w:rFonts w:ascii="Arial" w:cs="Arial" w:eastAsia="Arial" w:hAnsi="Arial"/>
                <w:sz w:val="14"/>
                <w:szCs w:val="14"/>
                <w:color w:val="auto"/>
              </w:rPr>
              <w:t>Form filed by More than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940" w:type="dxa"/>
            <w:vAlign w:val="bottom"/>
          </w:tcPr>
          <w:p>
            <w:pPr>
              <w:ind w:left="180"/>
              <w:spacing w:after="0" w:line="155" w:lineRule="exact"/>
              <w:rPr>
                <w:sz w:val="20"/>
                <w:szCs w:val="20"/>
                <w:color w:val="auto"/>
              </w:rPr>
            </w:pPr>
            <w:r>
              <w:rPr>
                <w:rFonts w:ascii="Arial" w:cs="Arial" w:eastAsia="Arial" w:hAnsi="Arial"/>
                <w:sz w:val="14"/>
                <w:szCs w:val="14"/>
                <w:color w:val="auto"/>
              </w:rPr>
              <w:t>Las Vegas</w:t>
            </w:r>
          </w:p>
        </w:tc>
        <w:tc>
          <w:tcPr>
            <w:tcW w:w="1500" w:type="dxa"/>
            <w:vAlign w:val="bottom"/>
          </w:tcPr>
          <w:p>
            <w:pPr>
              <w:ind w:left="400"/>
              <w:spacing w:after="0" w:line="155" w:lineRule="exact"/>
              <w:rPr>
                <w:sz w:val="20"/>
                <w:szCs w:val="20"/>
                <w:color w:val="auto"/>
              </w:rPr>
            </w:pPr>
            <w:r>
              <w:rPr>
                <w:rFonts w:ascii="Arial" w:cs="Arial" w:eastAsia="Arial" w:hAnsi="Arial"/>
                <w:sz w:val="14"/>
                <w:szCs w:val="14"/>
                <w:color w:val="auto"/>
              </w:rPr>
              <w:t>Nevada</w:t>
            </w:r>
          </w:p>
        </w:tc>
        <w:tc>
          <w:tcPr>
            <w:tcW w:w="460" w:type="dxa"/>
            <w:vAlign w:val="bottom"/>
          </w:tcPr>
          <w:p>
            <w:pPr>
              <w:ind w:left="60"/>
              <w:spacing w:after="0" w:line="155" w:lineRule="exact"/>
              <w:rPr>
                <w:sz w:val="20"/>
                <w:szCs w:val="20"/>
                <w:color w:val="auto"/>
              </w:rPr>
            </w:pPr>
            <w:r>
              <w:rPr>
                <w:rFonts w:ascii="Arial" w:cs="Arial" w:eastAsia="Arial" w:hAnsi="Arial"/>
                <w:sz w:val="14"/>
                <w:szCs w:val="14"/>
                <w:color w:val="auto"/>
                <w:w w:val="97"/>
              </w:rPr>
              <w:t>89109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gridSpan w:val="5"/>
          </w:tcPr>
          <w:p>
            <w:pPr>
              <w:spacing w:after="0" w:line="155" w:lineRule="exact"/>
              <w:rPr>
                <w:sz w:val="20"/>
                <w:szCs w:val="20"/>
                <w:color w:val="auto"/>
              </w:rPr>
            </w:pPr>
            <w:r>
              <w:rPr>
                <w:rFonts w:ascii="Arial" w:cs="Arial" w:eastAsia="Arial" w:hAnsi="Arial"/>
                <w:sz w:val="14"/>
                <w:szCs w:val="14"/>
                <w:color w:val="auto"/>
              </w:rPr>
              <w:t>One Reporting Person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940" w:type="dxa"/>
            <w:vAlign w:val="bottom"/>
          </w:tcPr>
          <w:p>
            <w:pPr>
              <w:ind w:left="180"/>
              <w:spacing w:after="0"/>
              <w:rPr>
                <w:sz w:val="20"/>
                <w:szCs w:val="20"/>
                <w:color w:val="auto"/>
              </w:rPr>
            </w:pPr>
            <w:r>
              <w:rPr>
                <w:rFonts w:ascii="Arial" w:cs="Arial" w:eastAsia="Arial" w:hAnsi="Arial"/>
                <w:sz w:val="14"/>
                <w:szCs w:val="14"/>
                <w:color w:val="auto"/>
              </w:rPr>
              <w:t>(City)</w:t>
            </w:r>
          </w:p>
        </w:tc>
        <w:tc>
          <w:tcPr>
            <w:tcW w:w="1500" w:type="dxa"/>
            <w:vAlign w:val="bottom"/>
          </w:tcPr>
          <w:p>
            <w:pPr>
              <w:ind w:left="400"/>
              <w:spacing w:after="0"/>
              <w:rPr>
                <w:sz w:val="20"/>
                <w:szCs w:val="20"/>
                <w:color w:val="auto"/>
              </w:rPr>
            </w:pPr>
            <w:r>
              <w:rPr>
                <w:rFonts w:ascii="Arial" w:cs="Arial" w:eastAsia="Arial" w:hAnsi="Arial"/>
                <w:sz w:val="14"/>
                <w:szCs w:val="14"/>
                <w:color w:val="auto"/>
              </w:rPr>
              <w:t>(State)</w:t>
            </w: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4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540" w:type="dxa"/>
            <w:vAlign w:val="bottom"/>
            <w:gridSpan w:val="17"/>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4"/>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4"/>
          </w:tcPr>
          <w:p>
            <w:pPr>
              <w:spacing w:after="0"/>
              <w:rPr>
                <w:sz w:val="9"/>
                <w:szCs w:val="9"/>
                <w:color w:val="auto"/>
              </w:rPr>
            </w:pPr>
          </w:p>
        </w:tc>
        <w:tc>
          <w:tcPr>
            <w:tcW w:w="1920" w:type="dxa"/>
            <w:vAlign w:val="bottom"/>
            <w:tcBorders>
              <w:bottom w:val="single" w:sz="8" w:color="808080"/>
            </w:tcBorders>
            <w:gridSpan w:val="4"/>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940" w:type="dxa"/>
            <w:vAlign w:val="bottom"/>
          </w:tcPr>
          <w:p>
            <w:pPr>
              <w:ind w:left="80"/>
              <w:spacing w:after="0"/>
              <w:rPr>
                <w:sz w:val="20"/>
                <w:szCs w:val="20"/>
                <w:color w:val="auto"/>
              </w:rPr>
            </w:pPr>
            <w:r>
              <w:rPr>
                <w:rFonts w:ascii="Arial" w:cs="Arial" w:eastAsia="Arial" w:hAnsi="Arial"/>
                <w:sz w:val="14"/>
                <w:szCs w:val="14"/>
                <w:color w:val="auto"/>
              </w:rPr>
              <w:t>Title of</w:t>
            </w:r>
          </w:p>
        </w:tc>
        <w:tc>
          <w:tcPr>
            <w:tcW w:w="1500" w:type="dxa"/>
            <w:vAlign w:val="bottom"/>
          </w:tcPr>
          <w:p>
            <w:pPr>
              <w:ind w:left="60"/>
              <w:spacing w:after="0"/>
              <w:rPr>
                <w:sz w:val="20"/>
                <w:szCs w:val="20"/>
                <w:color w:val="auto"/>
              </w:rPr>
            </w:pPr>
            <w:r>
              <w:rPr>
                <w:rFonts w:ascii="Arial" w:cs="Arial" w:eastAsia="Arial" w:hAnsi="Arial"/>
                <w:sz w:val="14"/>
                <w:szCs w:val="14"/>
                <w:color w:val="auto"/>
              </w:rPr>
              <w:t>2.  Transaction Date</w:t>
            </w:r>
          </w:p>
        </w:tc>
        <w:tc>
          <w:tcPr>
            <w:tcW w:w="460" w:type="dxa"/>
            <w:vAlign w:val="bottom"/>
          </w:tcPr>
          <w:p>
            <w:pPr>
              <w:ind w:left="180"/>
              <w:spacing w:after="0"/>
              <w:rPr>
                <w:sz w:val="20"/>
                <w:szCs w:val="20"/>
                <w:color w:val="auto"/>
              </w:rPr>
            </w:pPr>
            <w:r>
              <w:rPr>
                <w:rFonts w:ascii="Arial" w:cs="Arial" w:eastAsia="Arial" w:hAnsi="Arial"/>
                <w:sz w:val="14"/>
                <w:szCs w:val="14"/>
                <w:color w:val="auto"/>
              </w:rPr>
              <w:t>2A.</w:t>
            </w:r>
          </w:p>
        </w:tc>
        <w:tc>
          <w:tcPr>
            <w:tcW w:w="1400" w:type="dxa"/>
            <w:vAlign w:val="bottom"/>
            <w:gridSpan w:val="4"/>
          </w:tcPr>
          <w:p>
            <w:pPr>
              <w:ind w:left="200"/>
              <w:spacing w:after="0"/>
              <w:rPr>
                <w:sz w:val="20"/>
                <w:szCs w:val="20"/>
                <w:color w:val="auto"/>
              </w:rPr>
            </w:pPr>
            <w:r>
              <w:rPr>
                <w:rFonts w:ascii="Arial" w:cs="Arial" w:eastAsia="Arial" w:hAnsi="Arial"/>
                <w:sz w:val="14"/>
                <w:szCs w:val="14"/>
                <w:color w:val="auto"/>
                <w:w w:val="99"/>
              </w:rPr>
              <w:t>Deemed Execution</w:t>
            </w:r>
          </w:p>
        </w:tc>
        <w:tc>
          <w:tcPr>
            <w:tcW w:w="1540" w:type="dxa"/>
            <w:vAlign w:val="bottom"/>
            <w:gridSpan w:val="5"/>
          </w:tcPr>
          <w:p>
            <w:pPr>
              <w:jc w:val="right"/>
              <w:ind w:right="180"/>
              <w:spacing w:after="0"/>
              <w:rPr>
                <w:sz w:val="20"/>
                <w:szCs w:val="20"/>
                <w:color w:val="auto"/>
              </w:rPr>
            </w:pPr>
            <w:r>
              <w:rPr>
                <w:rFonts w:ascii="Arial" w:cs="Arial" w:eastAsia="Arial" w:hAnsi="Arial"/>
                <w:sz w:val="14"/>
                <w:szCs w:val="14"/>
                <w:color w:val="auto"/>
              </w:rPr>
              <w:t>3.  Transaction Code</w:t>
            </w:r>
          </w:p>
        </w:tc>
        <w:tc>
          <w:tcPr>
            <w:tcW w:w="1920" w:type="dxa"/>
            <w:vAlign w:val="bottom"/>
            <w:gridSpan w:val="4"/>
          </w:tcPr>
          <w:p>
            <w:pPr>
              <w:ind w:left="20"/>
              <w:spacing w:after="0"/>
              <w:rPr>
                <w:sz w:val="20"/>
                <w:szCs w:val="20"/>
                <w:color w:val="auto"/>
              </w:rPr>
            </w:pPr>
            <w:r>
              <w:rPr>
                <w:rFonts w:ascii="Arial" w:cs="Arial" w:eastAsia="Arial" w:hAnsi="Arial"/>
                <w:sz w:val="14"/>
                <w:szCs w:val="14"/>
                <w:color w:val="auto"/>
              </w:rPr>
              <w:t>4.  Securities Acquired (A) or</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4"/>
          </w:tcPr>
          <w:p>
            <w:pPr>
              <w:ind w:left="100"/>
              <w:spacing w:after="0"/>
              <w:rPr>
                <w:sz w:val="20"/>
                <w:szCs w:val="20"/>
                <w:color w:val="auto"/>
              </w:rPr>
            </w:pPr>
            <w:r>
              <w:rPr>
                <w:rFonts w:ascii="Arial" w:cs="Arial" w:eastAsia="Arial" w:hAnsi="Arial"/>
                <w:sz w:val="14"/>
                <w:szCs w:val="14"/>
                <w:color w:val="auto"/>
              </w:rPr>
              <w:t>5.  Amount of</w:t>
            </w: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6.  Ownership</w:t>
            </w: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740" w:type="dxa"/>
            <w:vAlign w:val="bottom"/>
          </w:tcPr>
          <w:p>
            <w:pPr>
              <w:ind w:left="60"/>
              <w:spacing w:after="0"/>
              <w:rPr>
                <w:sz w:val="20"/>
                <w:szCs w:val="20"/>
                <w:color w:val="auto"/>
              </w:rPr>
            </w:pPr>
            <w:r>
              <w:rPr>
                <w:rFonts w:ascii="Arial" w:cs="Arial" w:eastAsia="Arial" w:hAnsi="Arial"/>
                <w:sz w:val="14"/>
                <w:szCs w:val="14"/>
                <w:color w:val="auto"/>
              </w:rPr>
              <w:t>Nature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Security</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Date, if any</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color w:val="auto"/>
                <w:w w:val="95"/>
              </w:rPr>
              <w:t>(Instr. 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Disposed of (D)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Securities</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Form: Direct</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(Instr. 3)</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(Instr. 3, 4 and 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Beneficially</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98"/>
              </w:rPr>
              <w:t>(D) or Indirect</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Beneficial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Owned</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(I)</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w w:val="98"/>
              </w:rPr>
              <w:t>Ownership</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Following</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(Instr. 4)</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(Instr. 4)</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Reported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Transaction(s)</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vMerge w:val="restart"/>
          </w:tcPr>
          <w:p>
            <w:pPr>
              <w:ind w:left="300"/>
              <w:spacing w:after="0"/>
              <w:rPr>
                <w:sz w:val="20"/>
                <w:szCs w:val="20"/>
                <w:color w:val="auto"/>
              </w:rPr>
            </w:pPr>
            <w:r>
              <w:rPr>
                <w:rFonts w:ascii="Arial" w:cs="Arial" w:eastAsia="Arial" w:hAnsi="Arial"/>
                <w:sz w:val="14"/>
                <w:szCs w:val="14"/>
                <w:color w:val="auto"/>
              </w:rPr>
              <w:t>(Month/Day/Year)</w:t>
            </w:r>
          </w:p>
        </w:tc>
        <w:tc>
          <w:tcPr>
            <w:tcW w:w="460" w:type="dxa"/>
            <w:vAlign w:val="bottom"/>
          </w:tcPr>
          <w:p>
            <w:pPr>
              <w:spacing w:after="0"/>
              <w:rPr>
                <w:sz w:val="14"/>
                <w:szCs w:val="14"/>
                <w:color w:val="auto"/>
              </w:rPr>
            </w:pPr>
          </w:p>
        </w:tc>
        <w:tc>
          <w:tcPr>
            <w:tcW w:w="1400" w:type="dxa"/>
            <w:vAlign w:val="bottom"/>
            <w:gridSpan w:val="4"/>
            <w:vMerge w:val="restart"/>
          </w:tcPr>
          <w:p>
            <w:pPr>
              <w:ind w:left="200"/>
              <w:spacing w:after="0"/>
              <w:rPr>
                <w:sz w:val="20"/>
                <w:szCs w:val="20"/>
                <w:color w:val="auto"/>
              </w:rPr>
            </w:pPr>
            <w:r>
              <w:rPr>
                <w:rFonts w:ascii="Arial" w:cs="Arial" w:eastAsia="Arial" w:hAnsi="Arial"/>
                <w:sz w:val="14"/>
                <w:szCs w:val="14"/>
                <w:color w:val="auto"/>
              </w:rPr>
              <w:t>(Month/Day/Year)</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(Instr. 3 and 4)</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Code</w:t>
            </w:r>
          </w:p>
        </w:tc>
        <w:tc>
          <w:tcPr>
            <w:tcW w:w="600" w:type="dxa"/>
            <w:vAlign w:val="bottom"/>
            <w:gridSpan w:val="3"/>
          </w:tcPr>
          <w:p>
            <w:pPr>
              <w:jc w:val="right"/>
              <w:ind w:right="440"/>
              <w:spacing w:after="0"/>
              <w:rPr>
                <w:sz w:val="20"/>
                <w:szCs w:val="20"/>
                <w:color w:val="auto"/>
              </w:rPr>
            </w:pPr>
            <w:r>
              <w:rPr>
                <w:rFonts w:ascii="Arial" w:cs="Arial" w:eastAsia="Arial" w:hAnsi="Arial"/>
                <w:sz w:val="14"/>
                <w:szCs w:val="14"/>
                <w:color w:val="auto"/>
              </w:rPr>
              <w:t>V</w:t>
            </w:r>
          </w:p>
        </w:tc>
        <w:tc>
          <w:tcPr>
            <w:tcW w:w="880" w:type="dxa"/>
            <w:vAlign w:val="bottom"/>
          </w:tcPr>
          <w:p>
            <w:pPr>
              <w:ind w:left="240"/>
              <w:spacing w:after="0"/>
              <w:rPr>
                <w:sz w:val="20"/>
                <w:szCs w:val="20"/>
                <w:color w:val="auto"/>
              </w:rPr>
            </w:pPr>
            <w:r>
              <w:rPr>
                <w:rFonts w:ascii="Arial" w:cs="Arial" w:eastAsia="Arial" w:hAnsi="Arial"/>
                <w:sz w:val="14"/>
                <w:szCs w:val="14"/>
                <w:color w:val="auto"/>
              </w:rPr>
              <w:t>Amount</w:t>
            </w:r>
          </w:p>
        </w:tc>
        <w:tc>
          <w:tcPr>
            <w:tcW w:w="540" w:type="dxa"/>
            <w:vAlign w:val="bottom"/>
          </w:tcPr>
          <w:p>
            <w:pPr>
              <w:ind w:left="40"/>
              <w:spacing w:after="0"/>
              <w:rPr>
                <w:sz w:val="20"/>
                <w:szCs w:val="20"/>
                <w:color w:val="auto"/>
              </w:rPr>
            </w:pPr>
            <w:r>
              <w:rPr>
                <w:rFonts w:ascii="Arial" w:cs="Arial" w:eastAsia="Arial" w:hAnsi="Arial"/>
                <w:sz w:val="14"/>
                <w:szCs w:val="14"/>
                <w:color w:val="auto"/>
              </w:rPr>
              <w:t>(A) or</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Price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Common</w:t>
            </w:r>
          </w:p>
        </w:tc>
        <w:tc>
          <w:tcPr>
            <w:tcW w:w="1500" w:type="dxa"/>
            <w:vAlign w:val="bottom"/>
          </w:tcPr>
          <w:p>
            <w:pPr>
              <w:ind w:left="300"/>
              <w:spacing w:after="0"/>
              <w:rPr>
                <w:sz w:val="20"/>
                <w:szCs w:val="20"/>
                <w:color w:val="auto"/>
              </w:rPr>
            </w:pPr>
            <w:r>
              <w:rPr>
                <w:rFonts w:ascii="Arial" w:cs="Arial" w:eastAsia="Arial" w:hAnsi="Arial"/>
                <w:sz w:val="14"/>
                <w:szCs w:val="14"/>
                <w:color w:val="auto"/>
              </w:rPr>
              <w:t>October 30, 2002</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P</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5,576,923</w:t>
            </w:r>
          </w:p>
        </w:tc>
        <w:tc>
          <w:tcPr>
            <w:tcW w:w="540" w:type="dxa"/>
            <w:vAlign w:val="bottom"/>
          </w:tcPr>
          <w:p>
            <w:pPr>
              <w:ind w:left="40"/>
              <w:spacing w:after="0"/>
              <w:rPr>
                <w:sz w:val="20"/>
                <w:szCs w:val="20"/>
                <w:color w:val="auto"/>
              </w:rPr>
            </w:pPr>
            <w:r>
              <w:rPr>
                <w:rFonts w:ascii="Arial" w:cs="Arial" w:eastAsia="Arial" w:hAnsi="Arial"/>
                <w:sz w:val="14"/>
                <w:szCs w:val="14"/>
                <w:color w:val="auto"/>
              </w:rPr>
              <w:t>A</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w w:val="97"/>
              </w:rPr>
              <w:t>$13.00</w:t>
            </w:r>
          </w:p>
        </w:tc>
        <w:tc>
          <w:tcPr>
            <w:tcW w:w="1440" w:type="dxa"/>
            <w:vAlign w:val="bottom"/>
            <w:gridSpan w:val="6"/>
          </w:tcPr>
          <w:p>
            <w:pPr>
              <w:ind w:left="440"/>
              <w:spacing w:after="0"/>
              <w:rPr>
                <w:sz w:val="20"/>
                <w:szCs w:val="20"/>
                <w:color w:val="auto"/>
              </w:rPr>
            </w:pPr>
            <w:r>
              <w:rPr>
                <w:rFonts w:ascii="Arial" w:cs="Arial" w:eastAsia="Arial" w:hAnsi="Arial"/>
                <w:sz w:val="14"/>
                <w:szCs w:val="14"/>
                <w:color w:val="auto"/>
              </w:rPr>
              <w:t>24,549,222</w:t>
            </w: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D</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Stock, par</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value $.01</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-4945380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-4945380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-4945380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-4945380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-4319270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-4319270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-4319270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-4319270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-4319270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-4319270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-4319270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-4319270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-3693160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-3693160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-3350260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-2440940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-2440940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-2098040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-2098040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20"/>
                <w:szCs w:val="20"/>
                <w:color w:val="auto"/>
              </w:rPr>
            </w:pPr>
            <w:r>
              <w:rPr>
                <w:rFonts w:ascii="Arial" w:cs="Arial" w:eastAsia="Arial" w:hAnsi="Arial"/>
                <w:sz w:val="14"/>
                <w:szCs w:val="14"/>
                <w:b w:val="1"/>
                <w:bCs w:val="1"/>
                <w:color w:val="auto"/>
              </w:rPr>
              <w:t>FORM 4 (Continued)</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40" w:type="dxa"/>
            <w:vAlign w:val="bottom"/>
            <w:gridSpan w:val="7"/>
          </w:tcPr>
          <w:p>
            <w:pPr>
              <w:ind w:left="200"/>
              <w:spacing w:after="0"/>
              <w:rPr>
                <w:sz w:val="20"/>
                <w:szCs w:val="20"/>
                <w:color w:val="auto"/>
              </w:rPr>
            </w:pPr>
            <w:r>
              <w:rPr>
                <w:rFonts w:ascii="Arial" w:cs="Arial" w:eastAsia="Arial" w:hAnsi="Arial"/>
                <w:sz w:val="14"/>
                <w:szCs w:val="14"/>
                <w:b w:val="1"/>
                <w:bCs w:val="1"/>
                <w:color w:val="auto"/>
                <w:w w:val="93"/>
              </w:rPr>
              <w:t>Table II — Derivative Securities Acquired, Disposed of, or Beneficially Owned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4"/>
        </w:trPr>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00" w:type="dxa"/>
            <w:vAlign w:val="bottom"/>
            <w:gridSpan w:val="5"/>
          </w:tcPr>
          <w:p>
            <w:pPr>
              <w:ind w:left="280"/>
              <w:spacing w:after="0"/>
              <w:rPr>
                <w:sz w:val="20"/>
                <w:szCs w:val="20"/>
                <w:color w:val="auto"/>
              </w:rPr>
            </w:pPr>
            <w:r>
              <w:rPr>
                <w:rFonts w:ascii="Arial" w:cs="Arial" w:eastAsia="Arial" w:hAnsi="Arial"/>
                <w:sz w:val="14"/>
                <w:szCs w:val="14"/>
                <w:b w:val="1"/>
                <w:bCs w:val="1"/>
                <w:color w:val="auto"/>
                <w:w w:val="88"/>
              </w:rPr>
              <w:t>(</w:t>
            </w:r>
            <w:r>
              <w:rPr>
                <w:rFonts w:ascii="Arial" w:cs="Arial" w:eastAsia="Arial" w:hAnsi="Arial"/>
                <w:sz w:val="14"/>
                <w:szCs w:val="14"/>
                <w:b w:val="1"/>
                <w:bCs w:val="1"/>
                <w:i w:val="1"/>
                <w:iCs w:val="1"/>
                <w:color w:val="auto"/>
                <w:w w:val="88"/>
              </w:rPr>
              <w:t>e.g.</w:t>
            </w:r>
            <w:r>
              <w:rPr>
                <w:rFonts w:ascii="Arial" w:cs="Arial" w:eastAsia="Arial" w:hAnsi="Arial"/>
                <w:sz w:val="14"/>
                <w:szCs w:val="14"/>
                <w:b w:val="1"/>
                <w:bCs w:val="1"/>
                <w:color w:val="auto"/>
                <w:w w:val="88"/>
              </w:rPr>
              <w:t>, puts, calls, warrants, options, convertible securities)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4"/>
                <w:szCs w:val="14"/>
                <w:color w:val="auto"/>
              </w:rPr>
              <w:t>1.  Title of Derivative</w:t>
            </w:r>
          </w:p>
        </w:tc>
        <w:tc>
          <w:tcPr>
            <w:tcW w:w="1280" w:type="dxa"/>
            <w:vAlign w:val="bottom"/>
          </w:tcPr>
          <w:p>
            <w:pPr>
              <w:ind w:left="180"/>
              <w:spacing w:after="0"/>
              <w:rPr>
                <w:sz w:val="20"/>
                <w:szCs w:val="20"/>
                <w:color w:val="auto"/>
              </w:rPr>
            </w:pPr>
            <w:r>
              <w:rPr>
                <w:rFonts w:ascii="Arial" w:cs="Arial" w:eastAsia="Arial" w:hAnsi="Arial"/>
                <w:sz w:val="14"/>
                <w:szCs w:val="14"/>
                <w:color w:val="auto"/>
              </w:rPr>
              <w:t>2.  Conversion or</w:t>
            </w:r>
          </w:p>
        </w:tc>
        <w:tc>
          <w:tcPr>
            <w:tcW w:w="1520" w:type="dxa"/>
            <w:vAlign w:val="bottom"/>
          </w:tcPr>
          <w:p>
            <w:pPr>
              <w:ind w:left="80"/>
              <w:spacing w:after="0"/>
              <w:rPr>
                <w:sz w:val="20"/>
                <w:szCs w:val="20"/>
                <w:color w:val="auto"/>
              </w:rPr>
            </w:pPr>
            <w:r>
              <w:rPr>
                <w:rFonts w:ascii="Arial" w:cs="Arial" w:eastAsia="Arial" w:hAnsi="Arial"/>
                <w:sz w:val="14"/>
                <w:szCs w:val="14"/>
                <w:color w:val="auto"/>
              </w:rPr>
              <w:t>3.  Transaction Date</w:t>
            </w:r>
          </w:p>
        </w:tc>
        <w:tc>
          <w:tcPr>
            <w:tcW w:w="520" w:type="dxa"/>
            <w:vAlign w:val="bottom"/>
          </w:tcPr>
          <w:p>
            <w:pPr>
              <w:ind w:left="180"/>
              <w:spacing w:after="0"/>
              <w:rPr>
                <w:sz w:val="20"/>
                <w:szCs w:val="20"/>
                <w:color w:val="auto"/>
              </w:rPr>
            </w:pPr>
            <w:r>
              <w:rPr>
                <w:rFonts w:ascii="Arial" w:cs="Arial" w:eastAsia="Arial" w:hAnsi="Arial"/>
                <w:sz w:val="14"/>
                <w:szCs w:val="14"/>
                <w:color w:val="auto"/>
              </w:rPr>
              <w:t>3A.</w:t>
            </w:r>
          </w:p>
        </w:tc>
        <w:tc>
          <w:tcPr>
            <w:tcW w:w="1340" w:type="dxa"/>
            <w:vAlign w:val="bottom"/>
          </w:tcPr>
          <w:p>
            <w:pPr>
              <w:ind w:left="140"/>
              <w:spacing w:after="0"/>
              <w:rPr>
                <w:sz w:val="20"/>
                <w:szCs w:val="20"/>
                <w:color w:val="auto"/>
              </w:rPr>
            </w:pPr>
            <w:r>
              <w:rPr>
                <w:rFonts w:ascii="Arial" w:cs="Arial" w:eastAsia="Arial" w:hAnsi="Arial"/>
                <w:sz w:val="14"/>
                <w:szCs w:val="14"/>
                <w:color w:val="auto"/>
                <w:w w:val="99"/>
              </w:rPr>
              <w:t>Deemed Execution</w:t>
            </w:r>
          </w:p>
        </w:tc>
        <w:tc>
          <w:tcPr>
            <w:tcW w:w="1420" w:type="dxa"/>
            <w:vAlign w:val="bottom"/>
            <w:gridSpan w:val="3"/>
          </w:tcPr>
          <w:p>
            <w:pPr>
              <w:ind w:left="180"/>
              <w:spacing w:after="0"/>
              <w:rPr>
                <w:sz w:val="20"/>
                <w:szCs w:val="20"/>
                <w:color w:val="auto"/>
              </w:rPr>
            </w:pPr>
            <w:r>
              <w:rPr>
                <w:rFonts w:ascii="Arial" w:cs="Arial" w:eastAsia="Arial" w:hAnsi="Arial"/>
                <w:sz w:val="14"/>
                <w:szCs w:val="14"/>
                <w:color w:val="auto"/>
                <w:w w:val="93"/>
              </w:rPr>
              <w:t>4.  Transaction Code</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5.  Number of Derivative</w:t>
            </w:r>
          </w:p>
        </w:tc>
        <w:tc>
          <w:tcPr>
            <w:tcW w:w="2140" w:type="dxa"/>
            <w:vAlign w:val="bottom"/>
            <w:gridSpan w:val="3"/>
          </w:tcPr>
          <w:p>
            <w:pPr>
              <w:ind w:left="100"/>
              <w:spacing w:after="0"/>
              <w:rPr>
                <w:sz w:val="20"/>
                <w:szCs w:val="20"/>
                <w:color w:val="auto"/>
              </w:rPr>
            </w:pPr>
            <w:r>
              <w:rPr>
                <w:rFonts w:ascii="Arial" w:cs="Arial" w:eastAsia="Arial" w:hAnsi="Arial"/>
                <w:sz w:val="14"/>
                <w:szCs w:val="14"/>
                <w:color w:val="auto"/>
                <w:w w:val="92"/>
              </w:rPr>
              <w:t>6.  Date Exercisable and Expiration</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Security</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1"/>
              </w:rPr>
              <w:t>Exercise Price</w:t>
            </w:r>
          </w:p>
        </w:tc>
        <w:tc>
          <w:tcPr>
            <w:tcW w:w="1520" w:type="dxa"/>
            <w:vAlign w:val="bottom"/>
          </w:tcPr>
          <w:p>
            <w:pPr>
              <w:ind w:left="320"/>
              <w:spacing w:after="0" w:line="149" w:lineRule="exact"/>
              <w:rPr>
                <w:sz w:val="20"/>
                <w:szCs w:val="20"/>
                <w:color w:val="auto"/>
              </w:rPr>
            </w:pPr>
            <w:r>
              <w:rPr>
                <w:rFonts w:ascii="Arial" w:cs="Arial" w:eastAsia="Arial" w:hAnsi="Arial"/>
                <w:sz w:val="14"/>
                <w:szCs w:val="14"/>
                <w:color w:val="auto"/>
              </w:rPr>
              <w:t>(Month/Day/Year)</w:t>
            </w: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Date, if any</w:t>
            </w:r>
          </w:p>
        </w:tc>
        <w:tc>
          <w:tcPr>
            <w:tcW w:w="180" w:type="dxa"/>
            <w:vAlign w:val="bottom"/>
          </w:tcPr>
          <w:p>
            <w:pPr>
              <w:spacing w:after="0"/>
              <w:rPr>
                <w:sz w:val="12"/>
                <w:szCs w:val="12"/>
                <w:color w:val="auto"/>
              </w:rPr>
            </w:pPr>
          </w:p>
        </w:tc>
        <w:tc>
          <w:tcPr>
            <w:tcW w:w="720" w:type="dxa"/>
            <w:vAlign w:val="bottom"/>
          </w:tcPr>
          <w:p>
            <w:pPr>
              <w:ind w:left="220"/>
              <w:spacing w:after="0" w:line="149" w:lineRule="exact"/>
              <w:rPr>
                <w:sz w:val="20"/>
                <w:szCs w:val="20"/>
                <w:color w:val="auto"/>
              </w:rPr>
            </w:pPr>
            <w:r>
              <w:rPr>
                <w:rFonts w:ascii="Arial" w:cs="Arial" w:eastAsia="Arial" w:hAnsi="Arial"/>
                <w:sz w:val="14"/>
                <w:szCs w:val="14"/>
                <w:color w:val="auto"/>
                <w:w w:val="91"/>
              </w:rPr>
              <w:t>(Instr. 8)</w:t>
            </w: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0"/>
              </w:rPr>
              <w:t>Securities Acquired (A) or</w:t>
            </w:r>
          </w:p>
        </w:tc>
        <w:tc>
          <w:tcPr>
            <w:tcW w:w="100" w:type="dxa"/>
            <w:vAlign w:val="bottom"/>
          </w:tcPr>
          <w:p>
            <w:pPr>
              <w:spacing w:after="0"/>
              <w:rPr>
                <w:sz w:val="12"/>
                <w:szCs w:val="12"/>
                <w:color w:val="auto"/>
              </w:rPr>
            </w:pPr>
          </w:p>
        </w:tc>
        <w:tc>
          <w:tcPr>
            <w:tcW w:w="2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Date (Month/Day/Year)</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(Instr. 3)</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of Derivative</w:t>
            </w: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Disposed of (D)</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144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Arial" w:cs="Arial" w:eastAsia="Arial" w:hAnsi="Arial"/>
                <w:sz w:val="14"/>
                <w:szCs w:val="14"/>
                <w:color w:val="auto"/>
              </w:rPr>
              <w:t>Security</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(Instr. 3, 4, and 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05"/>
        </w:trPr>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43"/>
        </w:trPr>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Code</w:t>
            </w:r>
          </w:p>
        </w:tc>
        <w:tc>
          <w:tcPr>
            <w:tcW w:w="520" w:type="dxa"/>
            <w:vAlign w:val="bottom"/>
          </w:tcPr>
          <w:p>
            <w:pPr>
              <w:ind w:left="40"/>
              <w:spacing w:after="0"/>
              <w:rPr>
                <w:sz w:val="20"/>
                <w:szCs w:val="20"/>
                <w:color w:val="auto"/>
              </w:rPr>
            </w:pPr>
            <w:r>
              <w:rPr>
                <w:rFonts w:ascii="Arial" w:cs="Arial" w:eastAsia="Arial" w:hAnsi="Arial"/>
                <w:sz w:val="14"/>
                <w:szCs w:val="14"/>
                <w:color w:val="auto"/>
              </w:rPr>
              <w:t>V</w:t>
            </w:r>
          </w:p>
        </w:tc>
        <w:tc>
          <w:tcPr>
            <w:tcW w:w="940" w:type="dxa"/>
            <w:vAlign w:val="bottom"/>
          </w:tcPr>
          <w:p>
            <w:pPr>
              <w:ind w:left="300"/>
              <w:spacing w:after="0"/>
              <w:rPr>
                <w:sz w:val="20"/>
                <w:szCs w:val="20"/>
                <w:color w:val="auto"/>
              </w:rPr>
            </w:pPr>
            <w:r>
              <w:rPr>
                <w:rFonts w:ascii="Arial" w:cs="Arial" w:eastAsia="Arial" w:hAnsi="Arial"/>
                <w:sz w:val="14"/>
                <w:szCs w:val="14"/>
                <w:color w:val="auto"/>
              </w:rPr>
              <w:t>(A)</w:t>
            </w:r>
          </w:p>
        </w:tc>
        <w:tc>
          <w:tcPr>
            <w:tcW w:w="820" w:type="dxa"/>
            <w:vAlign w:val="bottom"/>
          </w:tcPr>
          <w:p>
            <w:pPr>
              <w:ind w:left="140"/>
              <w:spacing w:after="0"/>
              <w:rPr>
                <w:sz w:val="20"/>
                <w:szCs w:val="20"/>
                <w:color w:val="auto"/>
              </w:rPr>
            </w:pPr>
            <w:r>
              <w:rPr>
                <w:rFonts w:ascii="Arial" w:cs="Arial" w:eastAsia="Arial" w:hAnsi="Arial"/>
                <w:sz w:val="14"/>
                <w:szCs w:val="14"/>
                <w:color w:val="auto"/>
              </w:rPr>
              <w:t>(D)</w:t>
            </w:r>
          </w:p>
        </w:tc>
        <w:tc>
          <w:tcPr>
            <w:tcW w:w="100" w:type="dxa"/>
            <w:vAlign w:val="bottom"/>
          </w:tcPr>
          <w:p>
            <w:pPr>
              <w:spacing w:after="0"/>
              <w:rPr>
                <w:sz w:val="21"/>
                <w:szCs w:val="21"/>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Date</w:t>
            </w:r>
          </w:p>
        </w:tc>
        <w:tc>
          <w:tcPr>
            <w:tcW w:w="880" w:type="dxa"/>
            <w:vAlign w:val="bottom"/>
          </w:tcPr>
          <w:p>
            <w:pPr>
              <w:ind w:left="300"/>
              <w:spacing w:after="0"/>
              <w:rPr>
                <w:sz w:val="20"/>
                <w:szCs w:val="20"/>
                <w:color w:val="auto"/>
              </w:rPr>
            </w:pPr>
            <w:r>
              <w:rPr>
                <w:rFonts w:ascii="Arial" w:cs="Arial" w:eastAsia="Arial" w:hAnsi="Arial"/>
                <w:sz w:val="14"/>
                <w:szCs w:val="14"/>
                <w:color w:val="auto"/>
                <w:w w:val="89"/>
              </w:rPr>
              <w:t>Expiration</w:t>
            </w:r>
          </w:p>
        </w:tc>
      </w:tr>
      <w:tr>
        <w:trPr>
          <w:trHeight w:val="172"/>
        </w:trPr>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Exercisable</w:t>
            </w:r>
          </w:p>
        </w:tc>
        <w:tc>
          <w:tcPr>
            <w:tcW w:w="880" w:type="dxa"/>
            <w:vAlign w:val="bottom"/>
          </w:tcPr>
          <w:p>
            <w:pPr>
              <w:ind w:left="300"/>
              <w:spacing w:after="0"/>
              <w:rPr>
                <w:sz w:val="20"/>
                <w:szCs w:val="20"/>
                <w:color w:val="auto"/>
              </w:rPr>
            </w:pPr>
            <w:r>
              <w:rPr>
                <w:rFonts w:ascii="Arial" w:cs="Arial" w:eastAsia="Arial" w:hAnsi="Arial"/>
                <w:sz w:val="14"/>
                <w:szCs w:val="14"/>
                <w:color w:val="auto"/>
              </w:rPr>
              <w:t>Date</w:t>
            </w: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-3376295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-3376295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-2844165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-2844165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-2844165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-2844165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198"/>
              <w:spacing w:after="0"/>
              <w:rPr>
                <w:sz w:val="20"/>
                <w:szCs w:val="20"/>
                <w:color w:val="auto"/>
              </w:rPr>
            </w:pPr>
            <w:r>
              <w:rPr>
                <w:rFonts w:ascii="Arial" w:cs="Arial" w:eastAsia="Arial" w:hAnsi="Arial"/>
                <w:sz w:val="12"/>
                <w:szCs w:val="12"/>
                <w:color w:val="auto"/>
                <w:w w:val="79"/>
              </w:rPr>
              <w:t>7.</w:t>
            </w:r>
          </w:p>
        </w:tc>
        <w:tc>
          <w:tcPr>
            <w:tcW w:w="3200" w:type="dxa"/>
            <w:vAlign w:val="bottom"/>
            <w:gridSpan w:val="2"/>
          </w:tcPr>
          <w:p>
            <w:pPr>
              <w:spacing w:after="0"/>
              <w:rPr>
                <w:sz w:val="20"/>
                <w:szCs w:val="20"/>
                <w:color w:val="auto"/>
              </w:rPr>
            </w:pPr>
            <w:r>
              <w:rPr>
                <w:rFonts w:ascii="Arial" w:cs="Arial" w:eastAsia="Arial" w:hAnsi="Arial"/>
                <w:sz w:val="14"/>
                <w:szCs w:val="14"/>
                <w:color w:val="auto"/>
              </w:rPr>
              <w:t>Title and Amount of Underlying Securities</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1500" w:type="dxa"/>
            <w:vAlign w:val="bottom"/>
          </w:tcPr>
          <w:p>
            <w:pPr>
              <w:ind w:left="120"/>
              <w:spacing w:after="0"/>
              <w:rPr>
                <w:sz w:val="20"/>
                <w:szCs w:val="20"/>
                <w:color w:val="auto"/>
              </w:rPr>
            </w:pPr>
            <w:r>
              <w:rPr>
                <w:rFonts w:ascii="Arial" w:cs="Arial" w:eastAsia="Arial" w:hAnsi="Arial"/>
                <w:sz w:val="14"/>
                <w:szCs w:val="14"/>
                <w:color w:val="auto"/>
              </w:rPr>
              <w:t>Price of Derivative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720" w:type="dxa"/>
            <w:vAlign w:val="bottom"/>
          </w:tcPr>
          <w:p>
            <w:pPr>
              <w:ind w:left="120"/>
              <w:spacing w:after="0"/>
              <w:rPr>
                <w:sz w:val="20"/>
                <w:szCs w:val="20"/>
                <w:color w:val="auto"/>
              </w:rPr>
            </w:pPr>
            <w:r>
              <w:rPr>
                <w:rFonts w:ascii="Arial" w:cs="Arial" w:eastAsia="Arial" w:hAnsi="Arial"/>
                <w:sz w:val="14"/>
                <w:szCs w:val="14"/>
                <w:color w:val="auto"/>
              </w:rPr>
              <w:t>Number of Derivative</w:t>
            </w:r>
          </w:p>
        </w:tc>
        <w:tc>
          <w:tcPr>
            <w:tcW w:w="2180" w:type="dxa"/>
            <w:vAlign w:val="bottom"/>
          </w:tcPr>
          <w:p>
            <w:pPr>
              <w:ind w:left="300"/>
              <w:spacing w:after="0"/>
              <w:rPr>
                <w:sz w:val="20"/>
                <w:szCs w:val="20"/>
                <w:color w:val="auto"/>
              </w:rPr>
            </w:pPr>
            <w:r>
              <w:rPr>
                <w:rFonts w:ascii="Arial" w:cs="Arial" w:eastAsia="Arial" w:hAnsi="Arial"/>
                <w:sz w:val="14"/>
                <w:szCs w:val="14"/>
                <w:color w:val="auto"/>
              </w:rPr>
              <w:t>10.  Ownership Form of</w:t>
            </w:r>
          </w:p>
        </w:tc>
        <w:tc>
          <w:tcPr>
            <w:tcW w:w="1440" w:type="dxa"/>
            <w:vAlign w:val="bottom"/>
          </w:tcPr>
          <w:p>
            <w:pPr>
              <w:ind w:left="260"/>
              <w:spacing w:after="0"/>
              <w:rPr>
                <w:sz w:val="20"/>
                <w:szCs w:val="20"/>
                <w:color w:val="auto"/>
              </w:rPr>
            </w:pPr>
            <w:r>
              <w:rPr>
                <w:rFonts w:ascii="Arial" w:cs="Arial" w:eastAsia="Arial" w:hAnsi="Arial"/>
                <w:sz w:val="14"/>
                <w:szCs w:val="14"/>
                <w:color w:val="auto"/>
              </w:rPr>
              <w:t>11.  Nature of</w:t>
            </w:r>
          </w:p>
        </w:tc>
      </w:tr>
      <w:tr>
        <w:trPr>
          <w:trHeight w:val="149"/>
        </w:trPr>
        <w:tc>
          <w:tcPr>
            <w:tcW w:w="3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(Instr. 3 and 4)</w:t>
            </w: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Securities Beneficially</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Derivative Securities:</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(Instr. 5)</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Owned Following</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Direct (D) or Indirect (I)</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Beneficial</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Reported Transaction(s)</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(Instr. 4)</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Ownership</w:t>
            </w: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(Instr. 4)</w:t>
            </w:r>
          </w:p>
        </w:tc>
        <w:tc>
          <w:tcPr>
            <w:tcW w:w="218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(Instr. 4)</w:t>
            </w:r>
          </w:p>
        </w:tc>
      </w:tr>
      <w:tr>
        <w:trPr>
          <w:trHeight w:val="105"/>
        </w:trPr>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43"/>
        </w:trPr>
        <w:tc>
          <w:tcPr>
            <w:tcW w:w="360" w:type="dxa"/>
            <w:vAlign w:val="bottom"/>
          </w:tcPr>
          <w:p>
            <w:pPr>
              <w:spacing w:after="0"/>
              <w:rPr>
                <w:sz w:val="21"/>
                <w:szCs w:val="21"/>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Title</w:t>
            </w:r>
          </w:p>
        </w:tc>
        <w:tc>
          <w:tcPr>
            <w:tcW w:w="1900" w:type="dxa"/>
            <w:vAlign w:val="bottom"/>
          </w:tcPr>
          <w:p>
            <w:pPr>
              <w:ind w:left="420"/>
              <w:spacing w:after="0"/>
              <w:rPr>
                <w:sz w:val="20"/>
                <w:szCs w:val="20"/>
                <w:color w:val="auto"/>
              </w:rPr>
            </w:pPr>
            <w:r>
              <w:rPr>
                <w:rFonts w:ascii="Arial" w:cs="Arial" w:eastAsia="Arial" w:hAnsi="Arial"/>
                <w:sz w:val="14"/>
                <w:szCs w:val="14"/>
                <w:color w:val="auto"/>
              </w:rPr>
              <w:t>Amount or Number of</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Arial" w:cs="Arial" w:eastAsia="Arial" w:hAnsi="Arial"/>
                <w:sz w:val="14"/>
                <w:szCs w:val="14"/>
                <w:color w:val="auto"/>
              </w:rPr>
              <w:t>Shares</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-2844165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-2844165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90"/>
              </w:rPr>
              <w:t>/s/ Marc Rubinstein</w:t>
            </w:r>
          </w:p>
        </w:tc>
        <w:tc>
          <w:tcPr>
            <w:tcW w:w="4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28, 2002</w:t>
            </w:r>
          </w:p>
        </w:tc>
      </w:tr>
      <w:tr>
        <w:trPr>
          <w:trHeight w:val="105"/>
        </w:trPr>
        <w:tc>
          <w:tcPr>
            <w:tcW w:w="980" w:type="dxa"/>
            <w:vAlign w:val="bottom"/>
            <w:tcBorders>
              <w:bottom w:val="single" w:sz="8" w:color="808080"/>
            </w:tcBorders>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43"/>
        </w:trPr>
        <w:tc>
          <w:tcPr>
            <w:tcW w:w="980" w:type="dxa"/>
            <w:vAlign w:val="bottom"/>
          </w:tcPr>
          <w:p>
            <w:pPr>
              <w:spacing w:after="0"/>
              <w:rPr>
                <w:sz w:val="21"/>
                <w:szCs w:val="21"/>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172"/>
        </w:trPr>
        <w:tc>
          <w:tcPr>
            <w:tcW w:w="980" w:type="dxa"/>
            <w:vAlign w:val="bottom"/>
          </w:tcPr>
          <w:p>
            <w:pPr>
              <w:spacing w:after="0"/>
              <w:rPr>
                <w:sz w:val="14"/>
                <w:szCs w:val="14"/>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92"/>
              </w:rPr>
              <w:t>Attorney-in-fact</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Reminder:</w:t>
            </w:r>
          </w:p>
        </w:tc>
        <w:tc>
          <w:tcPr>
            <w:tcW w:w="5880" w:type="dxa"/>
            <w:vAlign w:val="bottom"/>
          </w:tcPr>
          <w:p>
            <w:pPr>
              <w:ind w:left="60"/>
              <w:spacing w:after="0"/>
              <w:rPr>
                <w:sz w:val="20"/>
                <w:szCs w:val="20"/>
                <w:color w:val="auto"/>
              </w:rPr>
            </w:pPr>
            <w:r>
              <w:rPr>
                <w:rFonts w:ascii="Arial" w:cs="Arial" w:eastAsia="Arial" w:hAnsi="Arial"/>
                <w:sz w:val="14"/>
                <w:szCs w:val="14"/>
                <w:color w:val="auto"/>
              </w:rPr>
              <w:t>Report on a separate line for each class of securities beneficially owned directly or indirectly.</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880" w:type="dxa"/>
            <w:vAlign w:val="bottom"/>
          </w:tcPr>
          <w:p>
            <w:pPr>
              <w:ind w:left="6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-655320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-655320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-655320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-655320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1040" w:hanging="249"/>
        <w:spacing w:after="0"/>
        <w:tabs>
          <w:tab w:leader="none" w:pos="104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13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http://www.sec.gov/divisions/corpfin/forms/form4.htm</w:t>
      </w:r>
    </w:p>
    <w:p>
      <w:pPr>
        <w:spacing w:after="0"/>
        <w:rPr>
          <w:sz w:val="20"/>
          <w:szCs w:val="20"/>
          <w:color w:val="auto"/>
        </w:rPr>
      </w:pPr>
      <w:r>
        <w:rPr>
          <w:rFonts w:ascii="Arial" w:cs="Arial" w:eastAsia="Arial" w:hAnsi="Arial"/>
          <w:sz w:val="14"/>
          <w:szCs w:val="14"/>
          <w:i w:val="1"/>
          <w:iCs w:val="1"/>
          <w:color w:val="auto"/>
        </w:rPr>
        <w:t>Last update: 09/05/2002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7760" w:type="dxa"/>
            <w:vAlign w:val="bottom"/>
            <w:gridSpan w:val="2"/>
          </w:tcPr>
          <w:p>
            <w:pPr>
              <w:ind w:left="1540"/>
              <w:spacing w:after="0"/>
              <w:rPr>
                <w:sz w:val="20"/>
                <w:szCs w:val="20"/>
                <w:color w:val="auto"/>
              </w:rPr>
            </w:pPr>
            <w:r>
              <w:rPr>
                <w:rFonts w:ascii="Arial" w:cs="Arial" w:eastAsia="Arial" w:hAnsi="Arial"/>
                <w:sz w:val="18"/>
                <w:szCs w:val="18"/>
                <w:b w:val="1"/>
                <w:bCs w:val="1"/>
                <w:color w:val="auto"/>
              </w:rPr>
              <w:t>Joint Filer Information</w:t>
            </w:r>
          </w:p>
        </w:tc>
      </w:tr>
      <w:tr>
        <w:trPr>
          <w:trHeight w:val="581"/>
        </w:trPr>
        <w:tc>
          <w:tcPr>
            <w:tcW w:w="33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Elaine P. Wynn(1)</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 Wynn Resorts, Limited</w:t>
            </w:r>
          </w:p>
        </w:tc>
      </w:tr>
      <w:tr>
        <w:trPr>
          <w:trHeight w:val="216"/>
        </w:trPr>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3145 Las Vegas Boulevard South</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Las Vegas, Nevada 89109</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Designated Filer:</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 &amp; Ticker Symbol:</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Wynn Resorts, Limited (WYNN)</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Date of Event</w:t>
            </w:r>
          </w:p>
        </w:tc>
        <w:tc>
          <w:tcPr>
            <w:tcW w:w="19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Requiring Statement:</w:t>
            </w:r>
          </w:p>
        </w:tc>
        <w:tc>
          <w:tcPr>
            <w:tcW w:w="19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October 30,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 Marc Rubinstein</w:t>
            </w:r>
          </w:p>
        </w:tc>
      </w:tr>
      <w:tr>
        <w:trPr>
          <w:trHeight w:val="120"/>
        </w:trPr>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October 28,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Explanatory Note:</w:t>
            </w:r>
          </w:p>
        </w:tc>
        <w:tc>
          <w:tcPr>
            <w:tcW w:w="1960" w:type="dxa"/>
            <w:vAlign w:val="bottom"/>
          </w:tcPr>
          <w:p>
            <w:pPr>
              <w:spacing w:after="0"/>
              <w:rPr>
                <w:sz w:val="24"/>
                <w:szCs w:val="24"/>
                <w:color w:val="auto"/>
              </w:rPr>
            </w:pPr>
          </w:p>
        </w:tc>
        <w:tc>
          <w:tcPr>
            <w:tcW w:w="5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-765810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-765810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right="18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Elaine P. Wynn is a director of Wynn Resorts, Limited. Mrs. Wynn is married to Stephen A. Wynn and, for Section 16 purposes, may be deemed to have indirect beneficial ownership of the shares owned by Mr.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2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2019-12-12T02:42:12Z</dcterms:created>
  <dcterms:modified xsi:type="dcterms:W3CDTF">2019-12-12T02:42:12Z</dcterms:modified>
</cp:coreProperties>
</file>