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23.jpeg" ContentType="image/jpeg"/>
  <Override PartName="/word/media/image2.jpeg" ContentType="image/jpeg"/>
  <Override PartName="/word/media/image36.jpeg" ContentType="image/jpeg"/>
  <Override PartName="/word/media/image24.jpeg" ContentType="image/jpeg"/>
  <Override PartName="/word/media/image3.jpeg" ContentType="image/jpeg"/>
  <Override PartName="/word/media/image37.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28.jpeg" ContentType="image/jpeg"/>
  <Override PartName="/word/media/image43.jpeg" ContentType="image/jpeg"/>
  <Override PartName="/word/media/image11.jpeg" ContentType="image/jpeg"/>
  <Override PartName="/word/media/image9.jpeg" ContentType="image/jpeg"/>
  <Override PartName="/word/media/image44.jpeg" ContentType="image/jpeg"/>
  <Override PartName="/word/media/image7.jpeg" ContentType="image/jpeg"/>
  <Override PartName="/word/media/image38.jpeg" ContentType="image/jpeg"/>
  <Override PartName="/word/media/image45.jpeg" ContentType="image/jpeg"/>
  <Override PartName="/word/media/image46.jpeg" ContentType="image/jpeg"/>
  <Override PartName="/word/media/image30.jpeg" ContentType="image/jpeg"/>
  <Override PartName="/word/media/image47.jpeg" ContentType="image/jpeg"/>
  <Override PartName="/word/media/image31.jpeg" ContentType="image/jpeg"/>
  <Override PartName="/word/media/image4.jpeg" ContentType="image/jpeg"/>
  <Override PartName="/word/media/image25.jpeg" ContentType="image/jpeg"/>
  <Override PartName="/word/media/image48.jpeg" ContentType="image/jpeg"/>
  <Override PartName="/word/media/image40.jpeg" ContentType="image/jpeg"/>
  <Override PartName="/word/media/image13.jpeg" ContentType="image/jpeg"/>
  <Override PartName="/word/media/image39.jpeg" ContentType="image/jpeg"/>
  <Override PartName="/word/media/image8.jpeg" ContentType="image/jpeg"/>
  <Override PartName="/word/media/image10.jpeg" ContentType="image/jpeg"/>
  <Override PartName="/word/media/image29.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752878ddef14a.htm"/>
        <w:bookmarkStart w:id="1" w:name="ksd752878ddef14a"/>
        <w:bookmarkEnd w:id="0"/>
        <w:bookmarkEnd w:id="1"/>
        <w:r>
          <w:rPr>
            <w:rStyle w:val="InternetLink"/>
          </w:rPr>
          <w:t>Table of Contents</w:t>
        </w:r>
      </w:hyperlink>
    </w:p>
    <w:p>
      <w:pPr>
        <w:pStyle w:val="TextBody"/>
        <w:bidi w:val="0"/>
        <w:spacing w:lineRule="atLeast" w:line="142" w:before="0" w:after="40"/>
        <w:jc w:val="left"/>
        <w:rPr>
          <w:bdr w:val="single" w:sz="2" w:space="1" w:color="000000"/>
          <w:shd w:fill="FFFFFF" w:val="clear"/>
        </w:rPr>
      </w:pPr>
      <w:r>
        <w:rPr>
          <w:bdr w:val="single" w:sz="2" w:space="1" w:color="000000"/>
          <w:shd w:fill="FFFFFF" w:val="clear"/>
        </w:rPr>
        <w:t> </w:t>
      </w:r>
    </w:p>
    <w:p>
      <w:pPr>
        <w:pStyle w:val="TextBody"/>
        <w:bidi w:val="0"/>
        <w:spacing w:before="240" w:after="0"/>
        <w:jc w:val="center"/>
        <w:rPr>
          <w:rFonts w:ascii="arial" w:hAnsi="arial"/>
          <w:b/>
          <w:sz w:val="24"/>
          <w:shd w:fill="FFFFFF" w:val="clear"/>
        </w:rPr>
      </w:pPr>
      <w:r>
        <w:rPr>
          <w:rFonts w:ascii="arial" w:hAnsi="arial"/>
          <w:b/>
          <w:sz w:val="24"/>
          <w:shd w:fill="FFFFFF" w:val="clear"/>
        </w:rPr>
        <w:t xml:space="preserve">UNITED STATES </w:t>
      </w:r>
    </w:p>
    <w:p>
      <w:pPr>
        <w:pStyle w:val="TextBody"/>
        <w:bidi w:val="0"/>
        <w:spacing w:before="0" w:after="0"/>
        <w:jc w:val="center"/>
        <w:rPr>
          <w:rFonts w:ascii="arial" w:hAnsi="arial"/>
          <w:b/>
          <w:sz w:val="24"/>
          <w:shd w:fill="FFFFFF" w:val="clear"/>
        </w:rPr>
      </w:pPr>
      <w:r>
        <w:rPr>
          <w:rFonts w:ascii="arial" w:hAnsi="arial"/>
          <w:b/>
          <w:sz w:val="24"/>
          <w:shd w:fill="FFFFFF" w:val="clear"/>
        </w:rPr>
        <w:t xml:space="preserve">SECURITIES AND EXCHANGE COMMISSION </w:t>
      </w:r>
    </w:p>
    <w:p>
      <w:pPr>
        <w:pStyle w:val="TextBody"/>
        <w:bidi w:val="0"/>
        <w:spacing w:before="0" w:after="0"/>
        <w:jc w:val="center"/>
        <w:rPr>
          <w:rFonts w:ascii="arial" w:hAnsi="arial"/>
          <w:b/>
          <w:sz w:val="24"/>
          <w:shd w:fill="FFFFFF" w:val="clear"/>
        </w:rPr>
      </w:pPr>
      <w:r>
        <w:rPr>
          <w:rFonts w:ascii="arial" w:hAnsi="arial"/>
          <w:b/>
          <w:sz w:val="24"/>
          <w:shd w:fill="FFFFFF" w:val="clear"/>
        </w:rPr>
        <w:t xml:space="preserve">Washington, D.C. 20549 </w:t>
      </w:r>
    </w:p>
    <w:p>
      <w:pPr>
        <w:pStyle w:val="TextBody"/>
        <w:bidi w:val="0"/>
        <w:spacing w:before="0" w:after="0"/>
        <w:jc w:val="left"/>
        <w:rPr>
          <w:shd w:fill="FFFFFF" w:val="clear"/>
        </w:rPr>
      </w:pPr>
      <w:r>
        <w:rPr>
          <w:shd w:fill="FFFFFF" w:val="clear"/>
        </w:rPr>
        <w:t> </w:t>
      </w:r>
    </w:p>
    <w:p>
      <w:pPr>
        <w:pStyle w:val="TextBody"/>
        <w:bidi w:val="0"/>
        <w:spacing w:lineRule="atLeast" w:line="142" w:before="0" w:after="40"/>
        <w:jc w:val="left"/>
        <w:rPr>
          <w:bdr w:val="single" w:sz="2" w:space="1" w:color="000000"/>
          <w:shd w:fill="FFFFFF" w:val="clear"/>
        </w:rPr>
      </w:pPr>
      <w:r>
        <w:rPr>
          <w:bdr w:val="single" w:sz="2" w:space="1" w:color="000000"/>
          <w:shd w:fill="FFFFFF" w:val="clear"/>
        </w:rPr>
        <w:t> </w:t>
      </w:r>
    </w:p>
    <w:p>
      <w:pPr>
        <w:pStyle w:val="TextBody"/>
        <w:bidi w:val="0"/>
        <w:spacing w:before="240" w:after="0"/>
        <w:jc w:val="center"/>
        <w:rPr>
          <w:rFonts w:ascii="arial" w:hAnsi="arial"/>
          <w:b/>
          <w:sz w:val="24"/>
          <w:shd w:fill="FFFFFF" w:val="clear"/>
        </w:rPr>
      </w:pPr>
      <w:r>
        <w:rPr>
          <w:rFonts w:ascii="arial" w:hAnsi="arial"/>
          <w:b/>
          <w:sz w:val="24"/>
          <w:shd w:fill="FFFFFF" w:val="clear"/>
        </w:rPr>
        <w:t>SCHEDULE 14A</w:t>
      </w:r>
    </w:p>
    <w:p>
      <w:pPr>
        <w:pStyle w:val="TextBody"/>
        <w:bidi w:val="0"/>
        <w:spacing w:before="240" w:after="0"/>
        <w:jc w:val="center"/>
        <w:rPr>
          <w:rFonts w:ascii="arial" w:hAnsi="arial"/>
          <w:b/>
          <w:sz w:val="18"/>
          <w:shd w:fill="FFFFFF" w:val="clear"/>
        </w:rPr>
      </w:pPr>
      <w:r>
        <w:rPr>
          <w:rFonts w:ascii="arial" w:hAnsi="arial"/>
          <w:b/>
          <w:sz w:val="18"/>
          <w:shd w:fill="FFFFFF" w:val="clear"/>
        </w:rPr>
        <w:t xml:space="preserve">Proxy Statement Pursuant to Section 14(a) of the </w:t>
      </w:r>
    </w:p>
    <w:p>
      <w:pPr>
        <w:pStyle w:val="TextBody"/>
        <w:bidi w:val="0"/>
        <w:spacing w:before="0" w:after="0"/>
        <w:jc w:val="center"/>
        <w:rPr>
          <w:rFonts w:ascii="arial" w:hAnsi="arial"/>
          <w:b/>
          <w:sz w:val="18"/>
          <w:shd w:fill="FFFFFF" w:val="clear"/>
        </w:rPr>
      </w:pPr>
      <w:r>
        <w:rPr>
          <w:rFonts w:ascii="arial" w:hAnsi="arial"/>
          <w:b/>
          <w:sz w:val="18"/>
          <w:shd w:fill="FFFFFF" w:val="clear"/>
        </w:rPr>
        <w:t xml:space="preserve">Securities Exchange Act of 1934 </w:t>
      </w:r>
    </w:p>
    <w:p>
      <w:pPr>
        <w:pStyle w:val="TextBody"/>
        <w:bidi w:val="0"/>
        <w:spacing w:before="0" w:after="0"/>
        <w:jc w:val="left"/>
        <w:rPr>
          <w:shd w:fill="FFFFFF" w:val="clear"/>
        </w:rPr>
      </w:pPr>
      <w:r>
        <w:rPr>
          <w:shd w:fill="FFFFFF" w:val="clear"/>
        </w:rPr>
        <w:t> </w:t>
      </w:r>
    </w:p>
    <w:p>
      <w:pPr>
        <w:pStyle w:val="TextBody"/>
        <w:bidi w:val="0"/>
        <w:spacing w:lineRule="atLeast" w:line="142" w:before="0" w:after="40"/>
        <w:jc w:val="left"/>
        <w:rPr>
          <w:bdr w:val="single" w:sz="2" w:space="1" w:color="000000"/>
          <w:shd w:fill="FFFFFF" w:val="clear"/>
        </w:rPr>
      </w:pPr>
      <w:r>
        <w:rPr>
          <w:bdr w:val="single" w:sz="2" w:space="1" w:color="000000"/>
          <w:shd w:fill="FFFFFF" w:val="clear"/>
        </w:rPr>
        <w:t> </w:t>
      </w:r>
    </w:p>
    <w:p>
      <w:pPr>
        <w:pStyle w:val="TextBody"/>
        <w:bidi w:val="0"/>
        <w:spacing w:before="240" w:after="0"/>
        <w:jc w:val="left"/>
        <w:rPr>
          <w:rFonts w:ascii="arial" w:hAnsi="arial"/>
          <w:sz w:val="18"/>
          <w:shd w:fill="FFFFFF" w:val="clear"/>
        </w:rPr>
      </w:pPr>
      <w:r>
        <w:rPr>
          <w:rFonts w:ascii="arial" w:hAnsi="arial"/>
          <w:sz w:val="18"/>
          <w:shd w:fill="FFFFFF" w:val="clear"/>
        </w:rPr>
        <w:t>Filed by the Registrant </w:t>
      </w:r>
    </w:p>
    <w:p>
      <w:pPr>
        <w:pStyle w:val="TextBody"/>
        <w:bidi w:val="0"/>
        <w:spacing w:before="240" w:after="0"/>
        <w:jc w:val="left"/>
        <w:rPr>
          <w:spacing w:val="0"/>
          <w:shd w:fill="FFFFFF" w:val="clear"/>
        </w:rPr>
      </w:pPr>
      <w:r>
        <w:rPr>
          <w:spacing w:val="0"/>
          <w:shd w:fill="FFFFFF" w:val="clear"/>
        </w:rPr>
        <w:t>☒</w:t>
      </w:r>
    </w:p>
    <w:p>
      <w:pPr>
        <w:pStyle w:val="TextBody"/>
        <w:bidi w:val="0"/>
        <w:spacing w:before="240" w:after="0"/>
        <w:jc w:val="left"/>
        <w:rPr>
          <w:shd w:fill="FFFFFF" w:val="clear"/>
        </w:rPr>
      </w:pPr>
      <w:r>
        <w:rPr>
          <w:shd w:fill="FFFFFF" w:val="clear"/>
        </w:rPr>
        <w:t xml:space="preserve">        </w:t>
      </w:r>
      <w:r>
        <w:rPr>
          <w:rFonts w:ascii="arial" w:hAnsi="arial"/>
          <w:sz w:val="18"/>
          <w:shd w:fill="FFFFFF" w:val="clear"/>
        </w:rPr>
        <w:t>Filed by a Party other than the Registrant </w:t>
      </w:r>
    </w:p>
    <w:p>
      <w:pPr>
        <w:pStyle w:val="TextBody"/>
        <w:bidi w:val="0"/>
        <w:spacing w:before="240" w:after="0"/>
        <w:jc w:val="left"/>
        <w:rPr>
          <w:spacing w:val="0"/>
          <w:shd w:fill="FFFFFF" w:val="clear"/>
        </w:rPr>
      </w:pPr>
      <w:r>
        <w:rPr>
          <w:spacing w:val="0"/>
          <w:shd w:fill="FFFFFF" w:val="clear"/>
        </w:rPr>
        <w:t>☐</w:t>
      </w:r>
    </w:p>
    <w:p>
      <w:pPr>
        <w:pStyle w:val="TextBody"/>
        <w:bidi w:val="0"/>
        <w:spacing w:before="240" w:after="0"/>
        <w:jc w:val="left"/>
        <w:rPr>
          <w:rFonts w:ascii="arial" w:hAnsi="arial"/>
          <w:sz w:val="18"/>
          <w:shd w:fill="FFFFFF" w:val="clear"/>
        </w:rPr>
      </w:pPr>
      <w:r>
        <w:rPr>
          <w:rFonts w:ascii="arial" w:hAnsi="arial"/>
          <w:sz w:val="18"/>
          <w:shd w:fill="FFFFFF" w:val="clear"/>
        </w:rPr>
        <w:t xml:space="preserve">Check the appropriate box: </w:t>
      </w:r>
    </w:p>
    <w:p>
      <w:pPr>
        <w:pStyle w:val="TextBody"/>
        <w:bidi w:val="0"/>
        <w:spacing w:before="0" w:after="0"/>
        <w:jc w:val="left"/>
        <w:rPr>
          <w:shd w:fill="FFFFFF" w:val="clear"/>
        </w:rPr>
      </w:pPr>
      <w:r>
        <w:rPr>
          <w:shd w:fill="FFFFFF" w:val="clear"/>
        </w:rPr>
        <w:t> </w:t>
      </w:r>
    </w:p>
    <w:tbl>
      <w:tblPr>
        <w:tblW w:w="6925" w:type="dxa"/>
        <w:jc w:val="left"/>
        <w:tblInd w:w="0" w:type="dxa"/>
        <w:tblLayout w:type="fixed"/>
        <w:tblCellMar>
          <w:top w:w="0" w:type="dxa"/>
          <w:left w:w="0" w:type="dxa"/>
          <w:bottom w:w="0" w:type="dxa"/>
          <w:right w:w="0" w:type="dxa"/>
        </w:tblCellMar>
      </w:tblPr>
      <w:tblGrid>
        <w:gridCol w:w="245"/>
        <w:gridCol w:w="60"/>
        <w:gridCol w:w="6620"/>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620"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left"/>
              <w:rPr>
                <w:spacing w:val="0"/>
              </w:rPr>
            </w:pPr>
            <w:r>
              <w:rPr>
                <w:spacing w:val="0"/>
              </w:rPr>
              <w:t>☐</w:t>
            </w:r>
          </w:p>
        </w:tc>
        <w:tc>
          <w:tcPr>
            <w:tcW w:w="60" w:type="dxa"/>
            <w:tcBorders/>
            <w:vAlign w:val="center"/>
          </w:tcPr>
          <w:p>
            <w:pPr>
              <w:pStyle w:val="TableContents"/>
              <w:bidi w:val="0"/>
              <w:spacing w:before="0" w:after="283"/>
              <w:jc w:val="left"/>
              <w:rPr/>
            </w:pPr>
            <w:r>
              <w:rPr/>
              <w:t> </w:t>
            </w:r>
          </w:p>
        </w:tc>
        <w:tc>
          <w:tcPr>
            <w:tcW w:w="6620" w:type="dxa"/>
            <w:tcBorders/>
            <w:vAlign w:val="center"/>
          </w:tcPr>
          <w:p>
            <w:pPr>
              <w:pStyle w:val="TableContents"/>
              <w:bidi w:val="0"/>
              <w:spacing w:before="0" w:after="283"/>
              <w:jc w:val="left"/>
              <w:rPr/>
            </w:pPr>
            <w:r>
              <w:rPr/>
              <w:t>Preliminary Proxy Statement</w:t>
            </w:r>
          </w:p>
        </w:tc>
      </w:tr>
      <w:tr>
        <w:trPr/>
        <w:tc>
          <w:tcPr>
            <w:tcW w:w="245" w:type="dxa"/>
            <w:tcBorders/>
            <w:vAlign w:val="center"/>
          </w:tcPr>
          <w:p>
            <w:pPr>
              <w:pStyle w:val="TableContents"/>
              <w:bidi w:val="0"/>
              <w:spacing w:before="0" w:after="283"/>
              <w:jc w:val="left"/>
              <w:rPr>
                <w:sz w:val="4"/>
                <w:szCs w:val="4"/>
              </w:rPr>
            </w:pPr>
            <w:r>
              <w:rPr>
                <w:sz w:val="4"/>
                <w:szCs w:val="4"/>
              </w:rPr>
            </w:r>
          </w:p>
        </w:tc>
        <w:tc>
          <w:tcPr>
            <w:tcW w:w="6680" w:type="dxa"/>
            <w:gridSpan w:val="2"/>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left"/>
              <w:rPr>
                <w:spacing w:val="0"/>
              </w:rPr>
            </w:pPr>
            <w:r>
              <w:rPr>
                <w:spacing w:val="0"/>
              </w:rPr>
              <w:t>☐</w:t>
            </w:r>
          </w:p>
        </w:tc>
        <w:tc>
          <w:tcPr>
            <w:tcW w:w="60" w:type="dxa"/>
            <w:tcBorders/>
            <w:vAlign w:val="center"/>
          </w:tcPr>
          <w:p>
            <w:pPr>
              <w:pStyle w:val="TableContents"/>
              <w:bidi w:val="0"/>
              <w:spacing w:before="0" w:after="283"/>
              <w:jc w:val="left"/>
              <w:rPr/>
            </w:pPr>
            <w:r>
              <w:rPr/>
              <w:t> </w:t>
            </w:r>
          </w:p>
        </w:tc>
        <w:tc>
          <w:tcPr>
            <w:tcW w:w="6620" w:type="dxa"/>
            <w:tcBorders/>
            <w:vAlign w:val="center"/>
          </w:tcPr>
          <w:p>
            <w:pPr>
              <w:pStyle w:val="TableContents"/>
              <w:bidi w:val="0"/>
              <w:spacing w:before="0" w:after="0"/>
              <w:jc w:val="left"/>
              <w:rPr/>
            </w:pPr>
            <w:r>
              <w:rPr/>
              <w:t xml:space="preserve">Confidential, For Use of the Commission Only (as permitted by Rule </w:t>
            </w:r>
          </w:p>
          <w:p>
            <w:pPr>
              <w:pStyle w:val="TableContents"/>
              <w:bidi w:val="0"/>
              <w:spacing w:before="0" w:after="0"/>
              <w:jc w:val="left"/>
              <w:rPr>
                <w:spacing w:val="0"/>
              </w:rPr>
            </w:pPr>
            <w:r>
              <w:rPr>
                <w:spacing w:val="0"/>
              </w:rPr>
              <w:t>14a-6(e)(2))</w:t>
            </w:r>
          </w:p>
        </w:tc>
      </w:tr>
      <w:tr>
        <w:trPr/>
        <w:tc>
          <w:tcPr>
            <w:tcW w:w="245" w:type="dxa"/>
            <w:tcBorders/>
            <w:vAlign w:val="center"/>
          </w:tcPr>
          <w:p>
            <w:pPr>
              <w:pStyle w:val="TableContents"/>
              <w:bidi w:val="0"/>
              <w:spacing w:before="0" w:after="283"/>
              <w:jc w:val="left"/>
              <w:rPr>
                <w:sz w:val="4"/>
                <w:szCs w:val="4"/>
              </w:rPr>
            </w:pPr>
            <w:r>
              <w:rPr>
                <w:sz w:val="4"/>
                <w:szCs w:val="4"/>
              </w:rPr>
            </w:r>
          </w:p>
        </w:tc>
        <w:tc>
          <w:tcPr>
            <w:tcW w:w="6680" w:type="dxa"/>
            <w:gridSpan w:val="2"/>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left"/>
              <w:rPr>
                <w:spacing w:val="0"/>
              </w:rPr>
            </w:pPr>
            <w:r>
              <w:rPr>
                <w:spacing w:val="0"/>
              </w:rPr>
              <w:t>☒</w:t>
            </w:r>
          </w:p>
        </w:tc>
        <w:tc>
          <w:tcPr>
            <w:tcW w:w="60" w:type="dxa"/>
            <w:tcBorders/>
            <w:vAlign w:val="center"/>
          </w:tcPr>
          <w:p>
            <w:pPr>
              <w:pStyle w:val="TableContents"/>
              <w:bidi w:val="0"/>
              <w:spacing w:before="0" w:after="283"/>
              <w:jc w:val="left"/>
              <w:rPr/>
            </w:pPr>
            <w:r>
              <w:rPr/>
              <w:t> </w:t>
            </w:r>
          </w:p>
        </w:tc>
        <w:tc>
          <w:tcPr>
            <w:tcW w:w="6620" w:type="dxa"/>
            <w:tcBorders/>
            <w:vAlign w:val="center"/>
          </w:tcPr>
          <w:p>
            <w:pPr>
              <w:pStyle w:val="TableContents"/>
              <w:bidi w:val="0"/>
              <w:spacing w:before="0" w:after="283"/>
              <w:jc w:val="left"/>
              <w:rPr/>
            </w:pPr>
            <w:r>
              <w:rPr/>
              <w:t>Definitive Proxy Statement</w:t>
            </w:r>
          </w:p>
        </w:tc>
      </w:tr>
      <w:tr>
        <w:trPr/>
        <w:tc>
          <w:tcPr>
            <w:tcW w:w="245" w:type="dxa"/>
            <w:tcBorders/>
            <w:vAlign w:val="center"/>
          </w:tcPr>
          <w:p>
            <w:pPr>
              <w:pStyle w:val="TableContents"/>
              <w:bidi w:val="0"/>
              <w:spacing w:before="0" w:after="283"/>
              <w:jc w:val="left"/>
              <w:rPr>
                <w:sz w:val="4"/>
                <w:szCs w:val="4"/>
              </w:rPr>
            </w:pPr>
            <w:r>
              <w:rPr>
                <w:sz w:val="4"/>
                <w:szCs w:val="4"/>
              </w:rPr>
            </w:r>
          </w:p>
        </w:tc>
        <w:tc>
          <w:tcPr>
            <w:tcW w:w="6680" w:type="dxa"/>
            <w:gridSpan w:val="2"/>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left"/>
              <w:rPr>
                <w:spacing w:val="0"/>
              </w:rPr>
            </w:pPr>
            <w:r>
              <w:rPr>
                <w:spacing w:val="0"/>
              </w:rPr>
              <w:t>☐</w:t>
            </w:r>
          </w:p>
        </w:tc>
        <w:tc>
          <w:tcPr>
            <w:tcW w:w="60" w:type="dxa"/>
            <w:tcBorders/>
            <w:vAlign w:val="center"/>
          </w:tcPr>
          <w:p>
            <w:pPr>
              <w:pStyle w:val="TableContents"/>
              <w:bidi w:val="0"/>
              <w:spacing w:before="0" w:after="283"/>
              <w:jc w:val="left"/>
              <w:rPr/>
            </w:pPr>
            <w:r>
              <w:rPr/>
              <w:t> </w:t>
            </w:r>
          </w:p>
        </w:tc>
        <w:tc>
          <w:tcPr>
            <w:tcW w:w="6620" w:type="dxa"/>
            <w:tcBorders/>
            <w:vAlign w:val="center"/>
          </w:tcPr>
          <w:p>
            <w:pPr>
              <w:pStyle w:val="TableContents"/>
              <w:bidi w:val="0"/>
              <w:spacing w:before="0" w:after="283"/>
              <w:jc w:val="left"/>
              <w:rPr/>
            </w:pPr>
            <w:r>
              <w:rPr/>
              <w:t>Definitive Additional Materials</w:t>
            </w:r>
          </w:p>
        </w:tc>
      </w:tr>
      <w:tr>
        <w:trPr/>
        <w:tc>
          <w:tcPr>
            <w:tcW w:w="245" w:type="dxa"/>
            <w:tcBorders/>
            <w:vAlign w:val="center"/>
          </w:tcPr>
          <w:p>
            <w:pPr>
              <w:pStyle w:val="TableContents"/>
              <w:bidi w:val="0"/>
              <w:spacing w:before="0" w:after="283"/>
              <w:jc w:val="left"/>
              <w:rPr>
                <w:sz w:val="4"/>
                <w:szCs w:val="4"/>
              </w:rPr>
            </w:pPr>
            <w:r>
              <w:rPr>
                <w:sz w:val="4"/>
                <w:szCs w:val="4"/>
              </w:rPr>
            </w:r>
          </w:p>
        </w:tc>
        <w:tc>
          <w:tcPr>
            <w:tcW w:w="6680" w:type="dxa"/>
            <w:gridSpan w:val="2"/>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left"/>
              <w:rPr>
                <w:spacing w:val="0"/>
              </w:rPr>
            </w:pPr>
            <w:r>
              <w:rPr>
                <w:spacing w:val="0"/>
              </w:rPr>
              <w:t>☐</w:t>
            </w:r>
          </w:p>
        </w:tc>
        <w:tc>
          <w:tcPr>
            <w:tcW w:w="60" w:type="dxa"/>
            <w:tcBorders/>
            <w:vAlign w:val="center"/>
          </w:tcPr>
          <w:p>
            <w:pPr>
              <w:pStyle w:val="TableContents"/>
              <w:bidi w:val="0"/>
              <w:spacing w:before="0" w:after="283"/>
              <w:jc w:val="left"/>
              <w:rPr/>
            </w:pPr>
            <w:r>
              <w:rPr/>
              <w:t> </w:t>
            </w:r>
          </w:p>
        </w:tc>
        <w:tc>
          <w:tcPr>
            <w:tcW w:w="6620" w:type="dxa"/>
            <w:tcBorders/>
            <w:vAlign w:val="center"/>
          </w:tcPr>
          <w:p>
            <w:pPr>
              <w:pStyle w:val="TableContents"/>
              <w:bidi w:val="0"/>
              <w:spacing w:before="0" w:after="0"/>
              <w:jc w:val="left"/>
              <w:rPr/>
            </w:pPr>
            <w:r>
              <w:rPr/>
              <w:t xml:space="preserve">Soliciting Material under § </w:t>
            </w:r>
          </w:p>
          <w:p>
            <w:pPr>
              <w:pStyle w:val="TableContents"/>
              <w:bidi w:val="0"/>
              <w:spacing w:before="0" w:after="0"/>
              <w:jc w:val="left"/>
              <w:rPr>
                <w:spacing w:val="0"/>
              </w:rPr>
            </w:pPr>
            <w:r>
              <w:rPr>
                <w:spacing w:val="0"/>
              </w:rPr>
              <w:t>240.14a-12</w:t>
            </w:r>
          </w:p>
        </w:tc>
      </w:tr>
    </w:tbl>
    <w:p>
      <w:pPr>
        <w:pStyle w:val="TextBody"/>
        <w:bidi w:val="0"/>
        <w:spacing w:before="240" w:after="0"/>
        <w:jc w:val="center"/>
        <w:rPr>
          <w:rFonts w:ascii="arial" w:hAnsi="arial"/>
          <w:b/>
          <w:sz w:val="24"/>
          <w:shd w:fill="FFFFFF" w:val="clear"/>
        </w:rPr>
      </w:pPr>
      <w:r>
        <w:rPr>
          <w:rFonts w:ascii="arial" w:hAnsi="arial"/>
          <w:b/>
          <w:sz w:val="24"/>
          <w:shd w:fill="FFFFFF" w:val="clear"/>
        </w:rPr>
        <w:t xml:space="preserve">WYNN RESORTS, LIMITED </w:t>
      </w:r>
    </w:p>
    <w:p>
      <w:pPr>
        <w:pStyle w:val="TextBody"/>
        <w:bidi w:val="0"/>
        <w:spacing w:before="0" w:after="0"/>
        <w:jc w:val="center"/>
        <w:rPr>
          <w:rFonts w:ascii="arial" w:hAnsi="arial"/>
          <w:b/>
          <w:sz w:val="18"/>
          <w:shd w:fill="FFFFFF" w:val="clear"/>
        </w:rPr>
      </w:pPr>
      <w:r>
        <w:rPr>
          <w:rFonts w:ascii="arial" w:hAnsi="arial"/>
          <w:b/>
          <w:sz w:val="18"/>
          <w:shd w:fill="FFFFFF" w:val="clear"/>
        </w:rPr>
        <w:t xml:space="preserve">(Name of Registrant as Specified in Its Charter) </w:t>
      </w:r>
    </w:p>
    <w:p>
      <w:pPr>
        <w:pStyle w:val="TextBody"/>
        <w:bidi w:val="0"/>
        <w:spacing w:before="240" w:after="0"/>
        <w:jc w:val="center"/>
        <w:rPr>
          <w:rFonts w:ascii="arial" w:hAnsi="arial"/>
          <w:b/>
          <w:sz w:val="18"/>
          <w:shd w:fill="FFFFFF" w:val="clear"/>
        </w:rPr>
      </w:pPr>
      <w:r>
        <w:rPr>
          <w:rFonts w:ascii="arial" w:hAnsi="arial"/>
          <w:b/>
          <w:sz w:val="18"/>
          <w:shd w:fill="FFFFFF" w:val="clear"/>
        </w:rPr>
        <w:t xml:space="preserve">(Name of Person(s) Filing Proxy Statement, if Other Than the Registrant) </w:t>
      </w:r>
    </w:p>
    <w:p>
      <w:pPr>
        <w:pStyle w:val="TextBody"/>
        <w:bidi w:val="0"/>
        <w:spacing w:before="240" w:after="0"/>
        <w:jc w:val="left"/>
        <w:rPr>
          <w:rFonts w:ascii="arial" w:hAnsi="arial"/>
          <w:sz w:val="18"/>
          <w:shd w:fill="FFFFFF" w:val="clear"/>
        </w:rPr>
      </w:pPr>
      <w:r>
        <w:rPr>
          <w:rFonts w:ascii="arial" w:hAnsi="arial"/>
          <w:sz w:val="18"/>
          <w:shd w:fill="FFFFFF" w:val="clear"/>
        </w:rPr>
        <w:t xml:space="preserve">Payment of Filing Fee (Check the appropriate box): </w:t>
      </w:r>
    </w:p>
    <w:tbl>
      <w:tblPr>
        <w:tblW w:w="8050" w:type="dxa"/>
        <w:jc w:val="left"/>
        <w:tblInd w:w="0" w:type="dxa"/>
        <w:tblLayout w:type="fixed"/>
        <w:tblCellMar>
          <w:top w:w="0" w:type="dxa"/>
          <w:left w:w="0" w:type="dxa"/>
          <w:bottom w:w="0" w:type="dxa"/>
          <w:right w:w="0" w:type="dxa"/>
        </w:tblCellMar>
      </w:tblPr>
      <w:tblGrid>
        <w:gridCol w:w="245"/>
        <w:gridCol w:w="60"/>
        <w:gridCol w:w="7745"/>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45"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left"/>
              <w:rPr>
                <w:spacing w:val="0"/>
              </w:rPr>
            </w:pPr>
            <w:r>
              <w:rPr>
                <w:spacing w:val="0"/>
              </w:rPr>
              <w:t>☒</w:t>
            </w:r>
          </w:p>
        </w:tc>
        <w:tc>
          <w:tcPr>
            <w:tcW w:w="60" w:type="dxa"/>
            <w:tcBorders/>
            <w:vAlign w:val="center"/>
          </w:tcPr>
          <w:p>
            <w:pPr>
              <w:pStyle w:val="TableContents"/>
              <w:bidi w:val="0"/>
              <w:spacing w:before="0" w:after="283"/>
              <w:jc w:val="left"/>
              <w:rPr/>
            </w:pPr>
            <w:r>
              <w:rPr/>
              <w:t> </w:t>
            </w:r>
          </w:p>
        </w:tc>
        <w:tc>
          <w:tcPr>
            <w:tcW w:w="7745" w:type="dxa"/>
            <w:tcBorders/>
            <w:vAlign w:val="center"/>
          </w:tcPr>
          <w:p>
            <w:pPr>
              <w:pStyle w:val="TableContents"/>
              <w:bidi w:val="0"/>
              <w:spacing w:before="0" w:after="283"/>
              <w:jc w:val="left"/>
              <w:rPr/>
            </w:pPr>
            <w:r>
              <w:rPr/>
              <w:t>No fee required.</w:t>
            </w:r>
          </w:p>
        </w:tc>
      </w:tr>
      <w:tr>
        <w:trPr/>
        <w:tc>
          <w:tcPr>
            <w:tcW w:w="245"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left"/>
              <w:rPr>
                <w:spacing w:val="0"/>
              </w:rPr>
            </w:pPr>
            <w:r>
              <w:rPr>
                <w:spacing w:val="0"/>
              </w:rPr>
              <w:t>☐</w:t>
            </w:r>
          </w:p>
        </w:tc>
        <w:tc>
          <w:tcPr>
            <w:tcW w:w="60" w:type="dxa"/>
            <w:tcBorders/>
            <w:vAlign w:val="center"/>
          </w:tcPr>
          <w:p>
            <w:pPr>
              <w:pStyle w:val="TableContents"/>
              <w:bidi w:val="0"/>
              <w:spacing w:before="0" w:after="283"/>
              <w:jc w:val="left"/>
              <w:rPr/>
            </w:pPr>
            <w:r>
              <w:rPr/>
              <w:t> </w:t>
            </w:r>
          </w:p>
        </w:tc>
        <w:tc>
          <w:tcPr>
            <w:tcW w:w="7745" w:type="dxa"/>
            <w:tcBorders/>
            <w:vAlign w:val="center"/>
          </w:tcPr>
          <w:p>
            <w:pPr>
              <w:pStyle w:val="TableContents"/>
              <w:bidi w:val="0"/>
              <w:spacing w:before="0" w:after="283"/>
              <w:jc w:val="left"/>
              <w:rPr/>
            </w:pPr>
            <w:r>
              <w:rPr/>
              <w:t>Fee paid previously with preliminary materials.</w:t>
            </w:r>
          </w:p>
        </w:tc>
      </w:tr>
      <w:tr>
        <w:trPr/>
        <w:tc>
          <w:tcPr>
            <w:tcW w:w="245"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left"/>
              <w:rPr>
                <w:spacing w:val="0"/>
              </w:rPr>
            </w:pPr>
            <w:r>
              <w:rPr>
                <w:spacing w:val="0"/>
              </w:rPr>
              <w:t>☐</w:t>
            </w:r>
          </w:p>
        </w:tc>
        <w:tc>
          <w:tcPr>
            <w:tcW w:w="60" w:type="dxa"/>
            <w:tcBorders/>
            <w:vAlign w:val="center"/>
          </w:tcPr>
          <w:p>
            <w:pPr>
              <w:pStyle w:val="TableContents"/>
              <w:bidi w:val="0"/>
              <w:spacing w:before="0" w:after="283"/>
              <w:jc w:val="left"/>
              <w:rPr/>
            </w:pPr>
            <w:r>
              <w:rPr/>
              <w:t> </w:t>
            </w:r>
          </w:p>
        </w:tc>
        <w:tc>
          <w:tcPr>
            <w:tcW w:w="7745" w:type="dxa"/>
            <w:tcBorders/>
            <w:vAlign w:val="center"/>
          </w:tcPr>
          <w:p>
            <w:pPr>
              <w:pStyle w:val="TableContents"/>
              <w:bidi w:val="0"/>
              <w:spacing w:before="0" w:after="0"/>
              <w:jc w:val="left"/>
              <w:rPr/>
            </w:pPr>
            <w:r>
              <w:rPr/>
              <w:t xml:space="preserve">Fee computed on table in exhibit required by Item 25(b) per Exchange Act Rules </w:t>
            </w:r>
          </w:p>
          <w:p>
            <w:pPr>
              <w:pStyle w:val="TableContents"/>
              <w:bidi w:val="0"/>
              <w:spacing w:before="0" w:after="0"/>
              <w:jc w:val="left"/>
              <w:rPr>
                <w:spacing w:val="0"/>
              </w:rPr>
            </w:pPr>
            <w:r>
              <w:rPr>
                <w:spacing w:val="0"/>
              </w:rPr>
              <w:t>14a-6(a)(I)</w:t>
            </w:r>
          </w:p>
          <w:p>
            <w:pPr>
              <w:pStyle w:val="TableContents"/>
              <w:bidi w:val="0"/>
              <w:spacing w:before="0" w:after="0"/>
              <w:jc w:val="left"/>
              <w:rPr/>
            </w:pPr>
            <w:r>
              <w:rPr/>
              <w:t xml:space="preserve">and </w:t>
            </w:r>
          </w:p>
          <w:p>
            <w:pPr>
              <w:pStyle w:val="TableContents"/>
              <w:bidi w:val="0"/>
              <w:spacing w:before="0" w:after="0"/>
              <w:jc w:val="left"/>
              <w:rPr>
                <w:spacing w:val="0"/>
              </w:rPr>
            </w:pPr>
            <w:r>
              <w:rPr>
                <w:spacing w:val="0"/>
              </w:rPr>
              <w:t>0-11.</w:t>
            </w:r>
          </w:p>
        </w:tc>
      </w:tr>
    </w:tbl>
    <w:p>
      <w:pPr>
        <w:pStyle w:val="TextBody"/>
        <w:bidi w:val="0"/>
        <w:jc w:val="left"/>
        <w:rPr>
          <w:shd w:fill="FFFFFF" w:val="clear"/>
        </w:rPr>
      </w:pPr>
      <w:r>
        <w:rPr>
          <w:shd w:fill="FFFFFF" w:val="clear"/>
        </w:rPr>
        <w: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802005" cy="103124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02005" cy="1031240"/>
                    </a:xfrm>
                    <a:prstGeom prst="rect">
                      <a:avLst/>
                    </a:prstGeom>
                  </pic:spPr>
                </pic:pic>
              </a:graphicData>
            </a:graphic>
          </wp:inline>
        </w:drawing>
      </w:r>
      <w:r>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drawing>
          <wp:inline distT="0" distB="0" distL="0" distR="0">
            <wp:extent cx="802005" cy="103124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02005" cy="1031240"/>
                    </a:xfrm>
                    <a:prstGeom prst="rect">
                      <a:avLst/>
                    </a:prstGeom>
                  </pic:spPr>
                </pic:pic>
              </a:graphicData>
            </a:graphic>
          </wp:inline>
        </w:drawing>
      </w:r>
      <w:r>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802005" cy="103124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802005" cy="103124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center"/>
          </w:tcPr>
          <w:p>
            <w:pPr>
              <w:pStyle w:val="TableContents"/>
              <w:bidi w:val="0"/>
              <w:spacing w:before="0" w:after="0"/>
              <w:jc w:val="left"/>
              <w:rPr>
                <w:rFonts w:ascii="Times New Roman" w:hAnsi="Times New Roman"/>
                <w:sz w:val="36"/>
              </w:rPr>
            </w:pPr>
            <w:r>
              <w:rPr>
                <w:rFonts w:ascii="Times New Roman" w:hAnsi="Times New Roman"/>
                <w:sz w:val="36"/>
              </w:rPr>
              <w:t>Dear Shareholders,</w:t>
            </w:r>
          </w:p>
          <w:p>
            <w:pPr>
              <w:pStyle w:val="TableContents"/>
              <w:bidi w:val="0"/>
              <w:spacing w:before="0" w:after="0"/>
              <w:jc w:val="left"/>
              <w:rPr/>
            </w:pPr>
            <w:r>
              <w:rPr/>
              <w:t> </w:t>
            </w:r>
          </w:p>
          <w:p>
            <w:pPr>
              <w:pStyle w:val="TableContents"/>
              <w:bidi w:val="0"/>
              <w:spacing w:lineRule="atLeast" w:line="190" w:before="0" w:after="0"/>
              <w:jc w:val="left"/>
              <w:rPr>
                <w:rFonts w:ascii="arial" w:hAnsi="arial"/>
                <w:sz w:val="20"/>
              </w:rPr>
            </w:pPr>
            <w:r>
              <w:rPr>
                <w:rFonts w:ascii="arial" w:hAnsi="arial"/>
                <w:sz w:val="20"/>
              </w:rPr>
              <w:t>We have concluded a year of record performance financially and operationally, with a talented and seasoned team of executives and leaders solidly in place. In this stable environment, your Board of Directors remains focused on both offense and defense.</w:t>
            </w:r>
          </w:p>
          <w:p>
            <w:pPr>
              <w:pStyle w:val="TableContents"/>
              <w:bidi w:val="0"/>
              <w:spacing w:before="0" w:after="0"/>
              <w:jc w:val="left"/>
              <w:rPr/>
            </w:pPr>
            <w:r>
              <w:rPr/>
              <w:t> </w:t>
            </w:r>
          </w:p>
          <w:p>
            <w:pPr>
              <w:pStyle w:val="TableContents"/>
              <w:bidi w:val="0"/>
              <w:spacing w:lineRule="atLeast" w:line="180" w:before="0" w:after="0"/>
              <w:jc w:val="left"/>
              <w:rPr>
                <w:rFonts w:ascii="arial" w:hAnsi="arial"/>
                <w:sz w:val="20"/>
              </w:rPr>
            </w:pPr>
            <w:r>
              <w:rPr>
                <w:rFonts w:ascii="arial" w:hAnsi="arial"/>
                <w:sz w:val="20"/>
              </w:rPr>
              <w:t>On offense, we continue to carefully consider opportunities to expand our brand into new opportunities both domestically and internationally. In New York City, we are very active with our development partner Related Companies. In the UAE, construction is well underway for Wynn Al Marjan Island and in Macau we are finalizing the capital plans we committed to in our concession renewal.</w:t>
            </w:r>
          </w:p>
          <w:p>
            <w:pPr>
              <w:pStyle w:val="TableContents"/>
              <w:bidi w:val="0"/>
              <w:spacing w:before="0" w:after="0"/>
              <w:jc w:val="left"/>
              <w:rPr/>
            </w:pPr>
            <w:r>
              <w:rPr/>
              <w:t> </w:t>
            </w:r>
          </w:p>
          <w:p>
            <w:pPr>
              <w:pStyle w:val="TableContents"/>
              <w:bidi w:val="0"/>
              <w:spacing w:lineRule="atLeast" w:line="190" w:before="0" w:after="0"/>
              <w:jc w:val="left"/>
              <w:rPr>
                <w:rFonts w:ascii="arial" w:hAnsi="arial"/>
                <w:sz w:val="20"/>
              </w:rPr>
            </w:pPr>
            <w:r>
              <w:rPr>
                <w:rFonts w:ascii="arial" w:hAnsi="arial"/>
                <w:sz w:val="20"/>
              </w:rPr>
              <w:t>To ensure the Board has relevant expertise to support the Company’s goals and needs, the Nominating and Corporate Governance Committee focused its efforts over the last year to identify a board candidate who had significant business experience in Asia, and China specifically. In August 2023, we welcomed Paul Liu to our Board. Paul, who is fluent in Chinese, brings significant professional experience in entertainment, hospitality, and financial services both in China and the Asia Pacific region. He has a proven track record of development success in the luxury and hospitality fields, as well as a unique understanding of business talent in the Asia Pacific market. The Wynn Board will also benefit from Paul’s active interest in Sino-American relations and his membership on the National Committee on U.S. - China Relations.</w:t>
            </w:r>
          </w:p>
          <w:p>
            <w:pPr>
              <w:pStyle w:val="TableContents"/>
              <w:bidi w:val="0"/>
              <w:spacing w:before="0" w:after="0"/>
              <w:jc w:val="left"/>
              <w:rPr/>
            </w:pPr>
            <w:r>
              <w:rPr/>
              <w:t> </w:t>
            </w:r>
          </w:p>
          <w:p>
            <w:pPr>
              <w:pStyle w:val="TableContents"/>
              <w:bidi w:val="0"/>
              <w:spacing w:lineRule="atLeast" w:line="190" w:before="0" w:after="0"/>
              <w:jc w:val="left"/>
              <w:rPr>
                <w:rFonts w:ascii="arial" w:hAnsi="arial"/>
                <w:sz w:val="20"/>
              </w:rPr>
            </w:pPr>
            <w:r>
              <w:rPr>
                <w:rFonts w:ascii="arial" w:hAnsi="arial"/>
                <w:sz w:val="20"/>
              </w:rPr>
              <w:t>With the addition of Paul our director tenure averages five years, well below the S&amp;P average. Our Board diversity now stands at 67% including four female directors and two directors who contribute racial/ethnic diversity. That number hews closely to the diversity of our line-level employee base at 60% racial diversity.</w:t>
            </w:r>
          </w:p>
          <w:p>
            <w:pPr>
              <w:pStyle w:val="TableContents"/>
              <w:bidi w:val="0"/>
              <w:spacing w:before="0" w:after="0"/>
              <w:jc w:val="left"/>
              <w:rPr/>
            </w:pPr>
            <w:r>
              <w:rPr/>
              <w:t> </w:t>
            </w:r>
          </w:p>
          <w:p>
            <w:pPr>
              <w:pStyle w:val="TableContents"/>
              <w:bidi w:val="0"/>
              <w:spacing w:lineRule="atLeast" w:line="190" w:before="0" w:after="0"/>
              <w:jc w:val="left"/>
              <w:rPr>
                <w:rFonts w:ascii="arial" w:hAnsi="arial"/>
                <w:sz w:val="20"/>
              </w:rPr>
            </w:pPr>
            <w:r>
              <w:rPr>
                <w:rFonts w:ascii="arial" w:hAnsi="arial"/>
                <w:sz w:val="20"/>
              </w:rPr>
              <w:t>On defense, the Board also continues to be alert to how we might mitigate risks we cannot control, but which could have a significant adverse impact on our business if we were not adequately prepared. Having studied and learned from the recent experiences of others in our industry, we remain vigilant on cyber and information security. Cyber security is among the primary risks to which the Board is attentive. The Board regularly receives reports directly from our Chief Information Security Officer on the Company’s cybersecurity risk profile and enterprise cybersecurity programs, and from our Chief Privacy and Technology Counsel on data privacy programs.</w:t>
            </w:r>
          </w:p>
          <w:p>
            <w:pPr>
              <w:pStyle w:val="TableContents"/>
              <w:bidi w:val="0"/>
              <w:spacing w:before="0" w:after="0"/>
              <w:jc w:val="left"/>
              <w:rPr/>
            </w:pPr>
            <w:r>
              <w:rPr/>
              <w:t> </w:t>
            </w:r>
          </w:p>
          <w:p>
            <w:pPr>
              <w:pStyle w:val="TableContents"/>
              <w:bidi w:val="0"/>
              <w:spacing w:lineRule="atLeast" w:line="190" w:before="0" w:after="0"/>
              <w:jc w:val="left"/>
              <w:rPr>
                <w:rFonts w:ascii="arial" w:hAnsi="arial"/>
                <w:sz w:val="20"/>
              </w:rPr>
            </w:pPr>
            <w:r>
              <w:rPr>
                <w:rFonts w:ascii="arial" w:hAnsi="arial"/>
                <w:sz w:val="20"/>
              </w:rPr>
              <w:t>More importantly, two of our independent directors have significant experience in cyber issues – one as CEO of an early-stage venture capital firm investing in cybersecurity technology and another with NACD certification in cyber-risk oversight. Our CEO, Craig Billings, also has important and valuable experience in leading cyber security efforts both with the Company as CFO, previously in his development roles at technology companies, and currently as the chair of the audit committee of a software company.</w:t>
            </w:r>
          </w:p>
          <w:p>
            <w:pPr>
              <w:pStyle w:val="TableContents"/>
              <w:bidi w:val="0"/>
              <w:spacing w:before="0" w:after="0"/>
              <w:jc w:val="left"/>
              <w:rPr/>
            </w:pPr>
            <w:r>
              <w:rPr/>
              <w:t> </w:t>
            </w:r>
          </w:p>
          <w:p>
            <w:pPr>
              <w:pStyle w:val="TableContents"/>
              <w:bidi w:val="0"/>
              <w:spacing w:lineRule="atLeast" w:line="190" w:before="0" w:after="0"/>
              <w:jc w:val="left"/>
              <w:rPr>
                <w:rFonts w:ascii="arial" w:hAnsi="arial"/>
                <w:sz w:val="20"/>
              </w:rPr>
            </w:pPr>
            <w:r>
              <w:rPr>
                <w:rFonts w:ascii="arial" w:hAnsi="arial"/>
                <w:sz w:val="20"/>
              </w:rPr>
              <w:t>Our future, with the right team in place to execute on both the opportunities and challenges that lie ahead, continues to be exciting for me both as an investor in Wynn Resorts and as Board Chair. Thank you for your investment in Wynn Resorts, and your continued trust and confidence in the Board.</w:t>
            </w:r>
          </w:p>
          <w:p>
            <w:pPr>
              <w:pStyle w:val="TableContents"/>
              <w:bidi w:val="0"/>
              <w:spacing w:before="0" w:after="0"/>
              <w:jc w:val="left"/>
              <w:rPr/>
            </w:pPr>
            <w:r>
              <w:rPr/>
              <w:t> </w:t>
            </w:r>
          </w:p>
          <w:p>
            <w:pPr>
              <w:pStyle w:val="TableContents"/>
              <w:bidi w:val="0"/>
              <w:spacing w:lineRule="atLeast" w:line="190" w:before="0" w:after="0"/>
              <w:jc w:val="left"/>
              <w:rPr>
                <w:rFonts w:ascii="arial" w:hAnsi="arial"/>
                <w:sz w:val="20"/>
              </w:rPr>
            </w:pPr>
            <w:r>
              <w:rPr>
                <w:rFonts w:ascii="arial" w:hAnsi="arial"/>
                <w:sz w:val="20"/>
              </w:rPr>
              <w:t>Sincerely,</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br/>
              <w:br/>
              <w:br/>
              <w:t>Philip G. Satre</w:t>
            </w:r>
          </w:p>
          <w:p>
            <w:pPr>
              <w:pStyle w:val="TableContents"/>
              <w:bidi w:val="0"/>
              <w:spacing w:before="0" w:after="20"/>
              <w:jc w:val="left"/>
              <w:rPr>
                <w:rFonts w:ascii="arial" w:hAnsi="arial"/>
                <w:sz w:val="20"/>
              </w:rPr>
            </w:pPr>
            <w:r>
              <w:rPr>
                <w:rFonts w:ascii="arial" w:hAnsi="arial"/>
                <w:sz w:val="20"/>
              </w:rPr>
              <w:t>Chair of the Board of Directors</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802005" cy="103124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802005" cy="1031240"/>
                    </a:xfrm>
                    <a:prstGeom prst="rect">
                      <a:avLst/>
                    </a:prstGeom>
                  </pic:spPr>
                </pic:pic>
              </a:graphicData>
            </a:graphic>
          </wp:inline>
        </w:drawing>
      </w:r>
      <w:r>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802005" cy="103124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802005" cy="103124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center"/>
          </w:tcPr>
          <w:p>
            <w:pPr>
              <w:pStyle w:val="TableContents"/>
              <w:bidi w:val="0"/>
              <w:spacing w:before="0" w:after="0"/>
              <w:jc w:val="left"/>
              <w:rPr/>
            </w:pPr>
            <w:r>
              <w:rPr/>
              <w:t> </w:t>
            </w:r>
          </w:p>
          <w:p>
            <w:pPr>
              <w:pStyle w:val="TableContents"/>
              <w:bidi w:val="0"/>
              <w:spacing w:lineRule="atLeast" w:line="560" w:before="0" w:after="0"/>
              <w:jc w:val="left"/>
              <w:rPr>
                <w:rFonts w:ascii="Times New Roman" w:hAnsi="Times New Roman"/>
                <w:sz w:val="36"/>
              </w:rPr>
            </w:pPr>
            <w:r>
              <w:rPr>
                <w:rFonts w:ascii="Times New Roman" w:hAnsi="Times New Roman"/>
                <w:i/>
                <w:sz w:val="36"/>
              </w:rPr>
              <w:t>Dear</w:t>
            </w:r>
            <w:r>
              <w:rPr>
                <w:rFonts w:ascii="Times New Roman" w:hAnsi="Times New Roman"/>
                <w:sz w:val="36"/>
              </w:rPr>
              <w:t xml:space="preserve"> Fellow Shareholders,</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What a successful year 2023 was for Wynn Resorts. This time last year, I wrote that we were running at full speed and that momentum continued to build throughout 2023. The Wynn team created outstanding experiences and lasting memories for our guests. We were rewarded for those efforts with a year of record-breaking financial performance.</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At Wynn Las Vegas, following our multi-year plan of creating singular #OnlyatWynn events, we remain the place to see and be seen, and not just for Las Vegas but on the national stage as well.</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Our programming surrounding Las Vegas’ inaugural Formula 1 race was second to none, and designed to appeal to the most affluent and aspirational customers that visited the city — most of whom stayed in our hotel. For the Super Bowl, the Wynn team delivered again and made our resort the place to celebrate for everyone, from winning NFL players to international pop stars.</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In Macau, we have very successfully transformed our business from one regarded as junket-dependent to an operating model which is more diversified than ever. We launched a series of #OnlyatWynn events specifically curated for the market and received positive guest feedback to our first major concession-related capital project, an entertainment experience that is also market-targeted.</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At Wynn Macau, the recently completed extensive renovations are driving a resurgence at the property and will help us to maintain that property’s premium reputation. We are very well positioned in Macau and the growth we are seeing from that business is proof we have set the right course.</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The operating team at Encore Boston Harbor has our gaming-centric business model there dialed in while staying true to the brand. Encore Boston Harbor generates more EBITDA than several resorts on the Las Vegas strip and holds more Forbes Travel Guide Five Star Awards than most of them—quite an accomplishment.</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Wynn Al Marjan Island, our resort under construction in the United Arab Emirates, is well underway with much of the foundation for the hotel and podium now complete. The hotel tower will begin to take shape this summer. The Wynn Design and Development team has done some of their best work ever on this project. It is a key competitive advantage to have such a talented group in-house that profoundly understands our legacy and yet are able to grow our interpretation of our brand.</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Of course, we continue to consider development opportunities across the globe and to pursue those that we believe will be additive to our portfolio. I believe our proposal for one of the downstate licenses in New York will be very competitive and strong.</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Finally, I urge you to vote in support of the items we have described in this proxy statement and invite your input always.</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Thank you for your investment in Wynn Resorts.</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Sincerely</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drawing>
                <wp:inline distT="0" distB="0" distL="0" distR="0">
                  <wp:extent cx="204470" cy="10223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04470" cy="10223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Craig S. Billings</w:t>
            </w:r>
          </w:p>
          <w:p>
            <w:pPr>
              <w:pStyle w:val="TableContents"/>
              <w:bidi w:val="0"/>
              <w:spacing w:before="0" w:after="20"/>
              <w:jc w:val="left"/>
              <w:rPr>
                <w:rFonts w:ascii="arial" w:hAnsi="arial"/>
                <w:sz w:val="18"/>
              </w:rPr>
            </w:pPr>
            <w:r>
              <w:rPr>
                <w:rFonts w:ascii="arial" w:hAnsi="arial"/>
                <w:sz w:val="18"/>
              </w:rPr>
              <w:t>Chief Executive Officer </w:t>
              <w:br/>
              <w:br/>
              <w:t> </w:t>
              <w:br/>
              <w:br/>
              <w:br/>
              <w:br/>
              <w:t> </w:t>
              <w:br/>
              <w:br/>
              <w:t> </w:t>
              <w:br/>
              <w:t> </w:t>
              <w:b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802005" cy="103124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802005" cy="103124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pPr>
      <w:r>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center"/>
          </w:tcPr>
          <w:p>
            <w:pPr>
              <w:pStyle w:val="TableContents"/>
              <w:bidi w:val="0"/>
              <w:spacing w:before="0" w:after="0"/>
              <w:jc w:val="left"/>
              <w:rPr>
                <w:rFonts w:ascii="Times New Roman" w:hAnsi="Times New Roman"/>
                <w:color w:val="1C0F3D"/>
                <w:sz w:val="48"/>
              </w:rPr>
            </w:pPr>
            <w:r>
              <w:rPr>
                <w:rFonts w:ascii="Times New Roman" w:hAnsi="Times New Roman"/>
                <w:i/>
                <w:color w:val="1C0F3D"/>
                <w:sz w:val="48"/>
              </w:rPr>
              <w:t>Notice of</w:t>
            </w:r>
            <w:r>
              <w:rPr>
                <w:rFonts w:ascii="Times New Roman" w:hAnsi="Times New Roman"/>
                <w:color w:val="1C0F3D"/>
                <w:sz w:val="48"/>
              </w:rPr>
              <w:t xml:space="preserve"> Annual Meeting</w:t>
            </w:r>
          </w:p>
          <w:p>
            <w:pPr>
              <w:pStyle w:val="TableContents"/>
              <w:bidi w:val="0"/>
              <w:spacing w:before="0" w:after="0"/>
              <w:jc w:val="left"/>
              <w:rPr/>
            </w:pPr>
            <w:r>
              <w:rPr/>
              <w:t> </w:t>
            </w:r>
          </w:p>
          <w:p>
            <w:pPr>
              <w:pStyle w:val="TableContents"/>
              <w:bidi w:val="0"/>
              <w:spacing w:before="0" w:after="0"/>
              <w:jc w:val="left"/>
              <w:rPr>
                <w:rFonts w:ascii="arial" w:hAnsi="arial"/>
                <w:color w:val="333D3F"/>
                <w:sz w:val="18"/>
              </w:rPr>
            </w:pPr>
            <w:r>
              <w:rPr>
                <w:rFonts w:ascii="arial" w:hAnsi="arial"/>
                <w:color w:val="333D3F"/>
                <w:sz w:val="18"/>
              </w:rPr>
              <w:t>The 2024 Annual Meeting of Shareholders (“Annual Meeting”) of Wynn Resorts, Limited (the “Company”) will be held online on May 2, 2024, at 9:00 a.m. PT.</w:t>
            </w:r>
          </w:p>
          <w:p>
            <w:pPr>
              <w:pStyle w:val="TableContents"/>
              <w:bidi w:val="0"/>
              <w:spacing w:before="0" w:after="0"/>
              <w:jc w:val="left"/>
              <w:rPr/>
            </w:pPr>
            <w:r>
              <w:rPr/>
              <w:t> </w:t>
            </w:r>
          </w:p>
          <w:p>
            <w:pPr>
              <w:pStyle w:val="TableContents"/>
              <w:bidi w:val="0"/>
              <w:spacing w:before="0" w:after="0"/>
              <w:jc w:val="left"/>
              <w:rPr>
                <w:rFonts w:ascii="arial" w:hAnsi="arial"/>
                <w:b/>
                <w:color w:val="5E5E59"/>
                <w:sz w:val="16"/>
              </w:rPr>
            </w:pPr>
            <w:r>
              <w:rPr>
                <w:rFonts w:ascii="arial" w:hAnsi="arial"/>
                <w:b/>
                <w:color w:val="5E5E59"/>
                <w:sz w:val="16"/>
              </w:rPr>
              <w:t>PURPOSE OF THE MEETING</w:t>
            </w:r>
          </w:p>
          <w:p>
            <w:pPr>
              <w:pStyle w:val="TableContents"/>
              <w:bidi w:val="0"/>
              <w:spacing w:before="0" w:after="0"/>
              <w:jc w:val="left"/>
              <w:rPr/>
            </w:pPr>
            <w:r>
              <w:rPr/>
              <w:t> </w:t>
            </w:r>
          </w:p>
          <w:p>
            <w:pPr>
              <w:pStyle w:val="TableContents"/>
              <w:bidi w:val="0"/>
              <w:spacing w:before="0" w:after="0"/>
              <w:jc w:val="left"/>
              <w:rPr>
                <w:rFonts w:ascii="arial" w:hAnsi="arial"/>
                <w:b/>
                <w:color w:val="5E5E59"/>
                <w:sz w:val="16"/>
              </w:rPr>
            </w:pPr>
            <w:r>
              <w:rPr>
                <w:rFonts w:ascii="arial" w:hAnsi="arial"/>
                <w:b/>
                <w:color w:val="5E5E59"/>
                <w:sz w:val="16"/>
              </w:rPr>
              <w:t>THE ANNUAL MEETING WILL BE HELD FOR THE FOLLOWING PURPOSES:</w:t>
            </w:r>
          </w:p>
          <w:p>
            <w:pPr>
              <w:pStyle w:val="TableContents"/>
              <w:bidi w:val="0"/>
              <w:spacing w:before="0" w:after="0"/>
              <w:jc w:val="left"/>
              <w:rPr>
                <w:rFonts w:ascii="arial" w:hAnsi="arial"/>
                <w:color w:val="333D3F"/>
                <w:sz w:val="18"/>
              </w:rPr>
            </w:pPr>
            <w:r>
              <w:rPr>
                <w:rFonts w:ascii="arial" w:hAnsi="arial"/>
                <w:color w:val="333D3F"/>
                <w:sz w:val="18"/>
              </w:rPr>
              <w:t>1.   To elect three Class I directors to serve until the 2027 Annual Meeting of Shareholders;</w:t>
            </w:r>
          </w:p>
          <w:p>
            <w:pPr>
              <w:pStyle w:val="TableContents"/>
              <w:bidi w:val="0"/>
              <w:spacing w:before="0" w:after="0"/>
              <w:jc w:val="left"/>
              <w:rPr/>
            </w:pPr>
            <w:r>
              <w:rPr/>
              <w:t> </w:t>
            </w:r>
          </w:p>
          <w:p>
            <w:pPr>
              <w:pStyle w:val="TableContents"/>
              <w:bidi w:val="0"/>
              <w:spacing w:before="0" w:after="0"/>
              <w:jc w:val="left"/>
              <w:rPr>
                <w:rFonts w:ascii="arial" w:hAnsi="arial"/>
                <w:color w:val="333D3F"/>
                <w:sz w:val="18"/>
              </w:rPr>
            </w:pPr>
            <w:r>
              <w:rPr>
                <w:rFonts w:ascii="arial" w:hAnsi="arial"/>
                <w:color w:val="333D3F"/>
                <w:sz w:val="18"/>
              </w:rPr>
              <w:t>2.  To ratify the appointment of Ernst &amp; Young LLP as our independent registered public accounting firm for the fiscal year ending December 31, 2024;</w:t>
            </w:r>
          </w:p>
          <w:p>
            <w:pPr>
              <w:pStyle w:val="TableContents"/>
              <w:bidi w:val="0"/>
              <w:spacing w:before="0" w:after="0"/>
              <w:jc w:val="left"/>
              <w:rPr/>
            </w:pPr>
            <w:r>
              <w:rPr/>
              <w:t> </w:t>
            </w:r>
          </w:p>
          <w:p>
            <w:pPr>
              <w:pStyle w:val="TableContents"/>
              <w:bidi w:val="0"/>
              <w:spacing w:before="0" w:after="0"/>
              <w:jc w:val="left"/>
              <w:rPr>
                <w:rFonts w:ascii="arial" w:hAnsi="arial"/>
                <w:color w:val="333D3F"/>
                <w:sz w:val="18"/>
              </w:rPr>
            </w:pPr>
            <w:r>
              <w:rPr>
                <w:rFonts w:ascii="arial" w:hAnsi="arial"/>
                <w:color w:val="333D3F"/>
                <w:sz w:val="18"/>
              </w:rPr>
              <w:t>3.  To approve, on a non-binding advisory basis, the compensation of our named executive officers as described in the Proxy Statement;</w:t>
            </w:r>
          </w:p>
          <w:p>
            <w:pPr>
              <w:pStyle w:val="TableContents"/>
              <w:bidi w:val="0"/>
              <w:spacing w:before="0" w:after="0"/>
              <w:jc w:val="left"/>
              <w:rPr/>
            </w:pPr>
            <w:r>
              <w:rPr/>
              <w:t> </w:t>
            </w:r>
          </w:p>
          <w:p>
            <w:pPr>
              <w:pStyle w:val="TableContents"/>
              <w:bidi w:val="0"/>
              <w:spacing w:before="0" w:after="0"/>
              <w:jc w:val="left"/>
              <w:rPr>
                <w:rFonts w:ascii="arial" w:hAnsi="arial"/>
                <w:color w:val="333D3F"/>
                <w:sz w:val="18"/>
              </w:rPr>
            </w:pPr>
            <w:r>
              <w:rPr>
                <w:rFonts w:ascii="arial" w:hAnsi="arial"/>
                <w:color w:val="333D3F"/>
                <w:sz w:val="18"/>
              </w:rPr>
              <w:t>4.  To approve an amendment to our 2014 Omnibus Incentive Plan to increase the authorized shares by 2,000,000 shares; and</w:t>
            </w:r>
          </w:p>
          <w:p>
            <w:pPr>
              <w:pStyle w:val="TableContents"/>
              <w:bidi w:val="0"/>
              <w:spacing w:before="0" w:after="0"/>
              <w:jc w:val="left"/>
              <w:rPr/>
            </w:pPr>
            <w:r>
              <w:rPr/>
              <w:t> </w:t>
            </w:r>
          </w:p>
          <w:p>
            <w:pPr>
              <w:pStyle w:val="TableContents"/>
              <w:bidi w:val="0"/>
              <w:spacing w:before="0" w:after="20"/>
              <w:jc w:val="left"/>
              <w:rPr>
                <w:rFonts w:ascii="arial" w:hAnsi="arial"/>
                <w:color w:val="333D3F"/>
                <w:sz w:val="18"/>
              </w:rPr>
            </w:pPr>
            <w:r>
              <w:rPr>
                <w:rFonts w:ascii="arial" w:hAnsi="arial"/>
                <w:color w:val="333D3F"/>
                <w:sz w:val="18"/>
              </w:rPr>
              <w:t>5.  To consider and transact such other business as may properly come before the Annual Meeting, or at any adjournments or postponements thereof.</w:t>
            </w:r>
          </w:p>
        </w:tc>
      </w:tr>
      <w:tr>
        <w:trPr/>
        <w:tc>
          <w:tcPr>
            <w:tcW w:w="10205"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These items of business are more fully described in the Proxy Statement accompanying this Notice of Annual Meeting (the “Proxy Statement”). Only the Company’s shareholders of record at the close of business on March 5, 2024, the record date fixed by the Board of Directors, are entitled to notice of, and to vote at, the Annual Meeting, and at any adjournments or postponements thereof. Only such shareholders, their proxy holders, and our invited guests may attend the Annual Meeting.</w:t>
            </w:r>
          </w:p>
          <w:p>
            <w:pPr>
              <w:pStyle w:val="TableContents"/>
              <w:bidi w:val="0"/>
              <w:spacing w:before="0" w:after="0"/>
              <w:jc w:val="left"/>
              <w:rPr/>
            </w:pPr>
            <w:r>
              <w:rPr/>
              <w:t> </w:t>
            </w:r>
          </w:p>
          <w:p>
            <w:pPr>
              <w:pStyle w:val="TableContents"/>
              <w:bidi w:val="0"/>
              <w:spacing w:before="0" w:after="0"/>
              <w:jc w:val="left"/>
              <w:rPr>
                <w:rFonts w:ascii="arial" w:hAnsi="arial"/>
                <w:b/>
                <w:color w:val="5E5E59"/>
                <w:sz w:val="16"/>
              </w:rPr>
            </w:pPr>
            <w:r>
              <w:rPr>
                <w:rFonts w:ascii="arial" w:hAnsi="arial"/>
                <w:b/>
                <w:color w:val="5E5E59"/>
                <w:sz w:val="16"/>
              </w:rPr>
              <w:t>IMPORTANT NOTICE REGARDING THE AVAILABILITY OF PROXY MATERIALS FOR THE SHAREHOLDER MEETING TO BE HELD ON MAY 2, 2024</w:t>
            </w:r>
          </w:p>
          <w:p>
            <w:pPr>
              <w:pStyle w:val="TableContents"/>
              <w:bidi w:val="0"/>
              <w:spacing w:before="0" w:after="0"/>
              <w:jc w:val="left"/>
              <w:rPr>
                <w:rFonts w:ascii="arial" w:hAnsi="arial"/>
                <w:sz w:val="18"/>
              </w:rPr>
            </w:pPr>
            <w:r>
              <w:rPr>
                <w:rFonts w:ascii="arial" w:hAnsi="arial"/>
                <w:sz w:val="18"/>
              </w:rPr>
              <w:t>The Proxy Statement and our Annual Report for the fiscal year ended December 31, 2023, are available at http://www.wynnresorts.com on the Company Information page under the “Annual Meeting” heading. Beginning on or about March 20, 2024, we sent to our shareholders either a printed copy of our proxy materials or a Notice of Internet Availability containing instructions on how to access our proxy materials electronically.</w:t>
            </w:r>
          </w:p>
          <w:p>
            <w:pPr>
              <w:pStyle w:val="TableContents"/>
              <w:bidi w:val="0"/>
              <w:spacing w:before="0" w:after="0"/>
              <w:jc w:val="left"/>
              <w:rPr/>
            </w:pPr>
            <w:r>
              <w:rPr/>
              <w:t> </w:t>
            </w:r>
          </w:p>
          <w:p>
            <w:pPr>
              <w:pStyle w:val="TableContents"/>
              <w:bidi w:val="0"/>
              <w:spacing w:before="0" w:after="0"/>
              <w:jc w:val="left"/>
              <w:rPr>
                <w:rFonts w:ascii="arial" w:hAnsi="arial"/>
                <w:b/>
                <w:color w:val="5E5E59"/>
                <w:sz w:val="16"/>
              </w:rPr>
            </w:pPr>
            <w:r>
              <w:rPr>
                <w:rFonts w:ascii="arial" w:hAnsi="arial"/>
                <w:b/>
                <w:color w:val="5E5E59"/>
                <w:sz w:val="16"/>
              </w:rPr>
              <w:t>PARTICIPATING IN THE VIRTUAL ANNUAL MEETING</w:t>
            </w:r>
          </w:p>
          <w:p>
            <w:pPr>
              <w:pStyle w:val="TableContents"/>
              <w:bidi w:val="0"/>
              <w:spacing w:before="0" w:after="0"/>
              <w:jc w:val="left"/>
              <w:rPr>
                <w:rFonts w:ascii="arial" w:hAnsi="arial"/>
                <w:sz w:val="18"/>
              </w:rPr>
            </w:pPr>
            <w:r>
              <w:rPr>
                <w:rFonts w:ascii="arial" w:hAnsi="arial"/>
                <w:sz w:val="18"/>
              </w:rPr>
              <w:t>To participate in the virtual Annual Meeting, visit http://www.virtualshareholdermeeting.com/WYNN2024, and log in using the 16-digit control number printed in the box marked by the arrow on your Notice of Internet Availability, proxy card or voter instruction form.</w:t>
            </w:r>
          </w:p>
          <w:p>
            <w:pPr>
              <w:pStyle w:val="TableContents"/>
              <w:bidi w:val="0"/>
              <w:spacing w:before="0" w:after="0"/>
              <w:jc w:val="left"/>
              <w:rPr/>
            </w:pPr>
            <w:r>
              <w:rPr/>
              <w:t> </w:t>
            </w:r>
          </w:p>
          <w:p>
            <w:pPr>
              <w:pStyle w:val="TableContents"/>
              <w:bidi w:val="0"/>
              <w:spacing w:before="0" w:after="0"/>
              <w:jc w:val="left"/>
              <w:rPr>
                <w:rFonts w:ascii="arial" w:hAnsi="arial"/>
                <w:b/>
                <w:color w:val="5E5E59"/>
                <w:sz w:val="16"/>
              </w:rPr>
            </w:pPr>
            <w:r>
              <w:rPr>
                <w:rFonts w:ascii="arial" w:hAnsi="arial"/>
                <w:b/>
                <w:color w:val="5E5E59"/>
                <w:sz w:val="16"/>
              </w:rPr>
              <w:t>YOUR VOTE IS IMPORTANT</w:t>
            </w:r>
          </w:p>
          <w:p>
            <w:pPr>
              <w:pStyle w:val="TableContents"/>
              <w:bidi w:val="0"/>
              <w:spacing w:before="0" w:after="0"/>
              <w:jc w:val="left"/>
              <w:rPr>
                <w:rFonts w:ascii="arial" w:hAnsi="arial"/>
                <w:sz w:val="18"/>
              </w:rPr>
            </w:pPr>
            <w:r>
              <w:rPr>
                <w:rFonts w:ascii="arial" w:hAnsi="arial"/>
                <w:sz w:val="18"/>
              </w:rPr>
              <w:t>You are encouraged to read the Proxy Statement in its entirety and then cast your vote as promptly as possible by following the instructions on the Notice of Internet Availability, your proxy card or the voter instruction form you received from your bank or broker. Even if you have given your proxy, you may still vote electronically during the virtual Annual Meeting by visiting http://www.virtualshareholdermeeting.com/WYNN2024, logging in using the 16-digit control number printed in the box marked by the arrow on your Notice of Internet Availability, proxy card or voter instruction form, clicking on the vote button on the screen and following the instructions provided. If your shares are held through an intermediary, such as a bank, broker or other nominee, your shares will not be voted on most matters being considered at the Annual Meeting unless you provide voting instructions to such person. If you hold your shares in your name, you can vote by proxy before the Annual Meeting by signing and returning the proxy card or voting via the internet or by telephone as further explained in the Proxy Statement. If you submit a proxy but do not provide any voting instructions, the persons named as proxies will vote your shares in accordance with the Board of Directors’ recommendations.</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By Order of the Board of Directors,</w:t>
            </w:r>
          </w:p>
          <w:p>
            <w:pPr>
              <w:pStyle w:val="TableContents"/>
              <w:bidi w:val="0"/>
              <w:spacing w:before="0" w:after="0"/>
              <w:jc w:val="left"/>
              <w:rPr/>
            </w:pPr>
            <w:r>
              <w:rPr/>
              <w:t> </w:t>
            </w:r>
          </w:p>
          <w:p>
            <w:pPr>
              <w:pStyle w:val="TableContents"/>
              <w:bidi w:val="0"/>
              <w:spacing w:before="0" w:after="0"/>
              <w:jc w:val="left"/>
              <w:rPr/>
            </w:pPr>
            <w:r>
              <w:rPr/>
              <w:drawing>
                <wp:inline distT="0" distB="0" distL="0" distR="0">
                  <wp:extent cx="2390775" cy="3524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2390775" cy="35242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lineRule="atLeast" w:line="240" w:before="0" w:after="0"/>
              <w:jc w:val="left"/>
              <w:rPr>
                <w:rFonts w:ascii="arial" w:hAnsi="arial"/>
                <w:sz w:val="18"/>
              </w:rPr>
            </w:pPr>
            <w:r>
              <w:rPr>
                <w:rFonts w:ascii="arial" w:hAnsi="arial"/>
                <w:sz w:val="18"/>
              </w:rPr>
              <w:t>Ellen F. Whittemore</w:t>
            </w:r>
          </w:p>
          <w:p>
            <w:pPr>
              <w:pStyle w:val="TableContents"/>
              <w:bidi w:val="0"/>
              <w:spacing w:before="0" w:after="0"/>
              <w:jc w:val="left"/>
              <w:rPr>
                <w:rFonts w:ascii="arial" w:hAnsi="arial"/>
                <w:sz w:val="18"/>
              </w:rPr>
            </w:pPr>
            <w:r>
              <w:rPr>
                <w:rFonts w:ascii="arial" w:hAnsi="arial"/>
                <w:sz w:val="18"/>
              </w:rPr>
              <w:t>Secretary</w:t>
            </w:r>
          </w:p>
          <w:p>
            <w:pPr>
              <w:pStyle w:val="TableContents"/>
              <w:bidi w:val="0"/>
              <w:spacing w:before="0" w:after="0"/>
              <w:jc w:val="left"/>
              <w:rPr>
                <w:rFonts w:ascii="arial" w:hAnsi="arial"/>
                <w:sz w:val="18"/>
              </w:rPr>
            </w:pPr>
            <w:r>
              <w:rPr>
                <w:rFonts w:ascii="arial" w:hAnsi="arial"/>
                <w:sz w:val="18"/>
              </w:rPr>
              <w:t>Las Vegas, Nevada</w:t>
            </w:r>
          </w:p>
          <w:p>
            <w:pPr>
              <w:pStyle w:val="TableContents"/>
              <w:bidi w:val="0"/>
              <w:spacing w:before="0" w:after="20"/>
              <w:jc w:val="left"/>
              <w:rPr>
                <w:rFonts w:ascii="arial" w:hAnsi="arial"/>
                <w:sz w:val="18"/>
              </w:rPr>
            </w:pPr>
            <w:r>
              <w:rPr>
                <w:rFonts w:ascii="arial" w:hAnsi="arial"/>
                <w:sz w:val="18"/>
              </w:rPr>
              <w:t>March 20, 2024</w:t>
            </w:r>
          </w:p>
        </w:tc>
      </w:tr>
    </w:tbl>
    <w:p>
      <w:pPr>
        <w:pStyle w:val="TextBody"/>
        <w:bidi w:val="0"/>
        <w:spacing w:before="0" w:after="0"/>
        <w:jc w:val="left"/>
        <w:rPr/>
      </w:pPr>
      <w:r>
        <w:rPr/>
        <w:t> </w:t>
      </w:r>
    </w:p>
    <w:tbl>
      <w:tblPr>
        <w:tblW w:w="7773" w:type="dxa"/>
        <w:jc w:val="left"/>
        <w:tblInd w:w="0" w:type="dxa"/>
        <w:tblLayout w:type="fixed"/>
        <w:tblCellMar>
          <w:top w:w="0" w:type="dxa"/>
          <w:left w:w="0" w:type="dxa"/>
          <w:bottom w:w="0" w:type="dxa"/>
          <w:right w:w="0" w:type="dxa"/>
        </w:tblCellMar>
      </w:tblPr>
      <w:tblGrid>
        <w:gridCol w:w="1550"/>
        <w:gridCol w:w="60"/>
        <w:gridCol w:w="23"/>
        <w:gridCol w:w="60"/>
        <w:gridCol w:w="6080"/>
      </w:tblGrid>
      <w:tr>
        <w:trPr/>
        <w:tc>
          <w:tcPr>
            <w:tcW w:w="1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80" w:type="dxa"/>
            <w:tcBorders/>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r>
              <w:rPr>
                <w:rFonts w:ascii="arial" w:hAnsi="arial"/>
                <w:color w:val="FFFFFF"/>
                <w:sz w:val="16"/>
              </w:rPr>
              <w:t>DATE AND TIME</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80" w:type="dxa"/>
            <w:tcBorders/>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r>
              <w:rPr>
                <w:rFonts w:ascii="arial" w:hAnsi="arial"/>
                <w:color w:val="FFFFFF"/>
                <w:sz w:val="16"/>
              </w:rPr>
              <w:t>PLACE</w:t>
            </w:r>
          </w:p>
          <w:p>
            <w:pPr>
              <w:pStyle w:val="TableContents"/>
              <w:bidi w:val="0"/>
              <w:spacing w:before="0" w:after="20"/>
              <w:jc w:val="left"/>
              <w:rPr/>
            </w:pPr>
            <w:r>
              <w:rPr/>
              <w:t> </w:t>
            </w:r>
          </w:p>
        </w:tc>
      </w:tr>
      <w:tr>
        <w:trPr/>
        <w:tc>
          <w:tcPr>
            <w:tcW w:w="1550" w:type="dxa"/>
            <w:tcBorders/>
            <w:vAlign w:val="center"/>
          </w:tcPr>
          <w:p>
            <w:pPr>
              <w:pStyle w:val="TableContents"/>
              <w:bidi w:val="0"/>
              <w:spacing w:before="0" w:after="0"/>
              <w:jc w:val="left"/>
              <w:rPr>
                <w:color w:val="FFFFFF"/>
              </w:rPr>
            </w:pPr>
            <w:r>
              <w:rPr>
                <w:color w:val="FFFFFF"/>
              </w:rPr>
              <w:t>  </w:t>
            </w:r>
            <w:r>
              <w:rPr>
                <w:rFonts w:ascii="arial" w:hAnsi="arial"/>
                <w:color w:val="FFFFFF"/>
                <w:sz w:val="24"/>
              </w:rPr>
              <w:t>May 2, 2024</w:t>
            </w:r>
          </w:p>
          <w:p>
            <w:pPr>
              <w:pStyle w:val="TableContents"/>
              <w:bidi w:val="0"/>
              <w:spacing w:before="0" w:after="20"/>
              <w:jc w:val="left"/>
              <w:rPr>
                <w:color w:val="FFFFFF"/>
              </w:rPr>
            </w:pPr>
            <w:r>
              <w:rPr>
                <w:color w:val="FFFFFF"/>
              </w:rPr>
              <w:t>  </w:t>
            </w:r>
            <w:r>
              <w:rPr>
                <w:rFonts w:ascii="arial" w:hAnsi="arial"/>
                <w:color w:val="FFFFFF"/>
                <w:sz w:val="24"/>
              </w:rPr>
              <w:t>9:00 am PT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80" w:type="dxa"/>
            <w:tcBorders/>
            <w:vAlign w:val="center"/>
          </w:tcPr>
          <w:p>
            <w:pPr>
              <w:pStyle w:val="TableContents"/>
              <w:bidi w:val="0"/>
              <w:spacing w:before="0" w:after="0"/>
              <w:jc w:val="left"/>
              <w:rPr>
                <w:color w:val="FFFFFF"/>
              </w:rPr>
            </w:pPr>
            <w:r>
              <w:rPr>
                <w:color w:val="FFFFFF"/>
              </w:rPr>
              <w:t> </w:t>
            </w:r>
            <w:r>
              <w:rPr>
                <w:rFonts w:ascii="arial" w:hAnsi="arial"/>
                <w:color w:val="FFFFFF"/>
                <w:sz w:val="20"/>
              </w:rPr>
              <w:t>Virtual meeting conducted via live webcast accessed at this website:</w:t>
            </w:r>
          </w:p>
          <w:p>
            <w:pPr>
              <w:pStyle w:val="TableContents"/>
              <w:bidi w:val="0"/>
              <w:spacing w:before="0" w:after="0"/>
              <w:jc w:val="left"/>
              <w:rPr>
                <w:color w:val="FFFFFF"/>
              </w:rPr>
            </w:pPr>
            <w:r>
              <w:rPr>
                <w:color w:val="FFFFFF"/>
              </w:rPr>
              <w:t> </w:t>
            </w:r>
            <w:r>
              <w:rPr>
                <w:rFonts w:ascii="arial" w:hAnsi="arial"/>
                <w:color w:val="FFFFFF"/>
                <w:sz w:val="20"/>
              </w:rPr>
              <w:t>http://www.virtualshareholdermeeting.com/WYNN2024</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drawing>
          <wp:inline distT="0" distB="0" distL="0" distR="0">
            <wp:extent cx="802005" cy="103124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802005" cy="1031240"/>
                    </a:xfrm>
                    <a:prstGeom prst="rect">
                      <a:avLst/>
                    </a:prstGeom>
                  </pic:spPr>
                </pic:pic>
              </a:graphicData>
            </a:graphic>
          </wp:inline>
        </w:drawing>
      </w:r>
      <w:r>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802005" cy="103124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802005" cy="103124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xml:space="preserve">  </w:t>
      </w:r>
    </w:p>
    <w:p>
      <w:pPr>
        <w:pStyle w:val="TextBody"/>
        <w:bidi w:val="0"/>
        <w:spacing w:before="0" w:after="0"/>
        <w:jc w:val="left"/>
        <w:rPr>
          <w:rFonts w:ascii="Times New Roman" w:hAnsi="Times New Roman"/>
          <w:color w:val="FCFCFC"/>
          <w:sz w:val="78"/>
        </w:rPr>
      </w:pPr>
      <w:bookmarkStart w:id="2" w:name="toc"/>
      <w:bookmarkEnd w:id="2"/>
      <w:r>
        <w:rPr>
          <w:rFonts w:ascii="Times New Roman" w:hAnsi="Times New Roman"/>
          <w:color w:val="FCFCFC"/>
          <w:sz w:val="78"/>
        </w:rPr>
        <w:t xml:space="preserve">Table </w:t>
      </w:r>
      <w:r>
        <w:rPr>
          <w:rFonts w:ascii="Times New Roman" w:hAnsi="Times New Roman"/>
          <w:i/>
          <w:color w:val="FCFCFC"/>
          <w:sz w:val="78"/>
        </w:rPr>
        <w:t>of</w:t>
      </w:r>
      <w:r>
        <w:rPr>
          <w:rFonts w:ascii="Times New Roman" w:hAnsi="Times New Roman"/>
          <w:color w:val="FCFCFC"/>
          <w:sz w:val="78"/>
        </w:rPr>
        <w:t xml:space="preserve"> Contents </w:t>
      </w:r>
    </w:p>
    <w:p>
      <w:pPr>
        <w:pStyle w:val="TextBody"/>
        <w:bidi w:val="0"/>
        <w:spacing w:before="0" w:after="0"/>
        <w:jc w:val="left"/>
        <w:rPr/>
      </w:pPr>
      <w:r>
        <w:rPr/>
        <w:t> </w:t>
      </w:r>
    </w:p>
    <w:tbl>
      <w:tblPr>
        <w:tblW w:w="3445" w:type="dxa"/>
        <w:jc w:val="left"/>
        <w:tblInd w:w="0" w:type="dxa"/>
        <w:tblLayout w:type="fixed"/>
        <w:tblCellMar>
          <w:top w:w="0" w:type="dxa"/>
          <w:left w:w="0" w:type="dxa"/>
          <w:bottom w:w="0" w:type="dxa"/>
          <w:right w:w="0" w:type="dxa"/>
        </w:tblCellMar>
      </w:tblPr>
      <w:tblGrid>
        <w:gridCol w:w="2990"/>
        <w:gridCol w:w="60"/>
        <w:gridCol w:w="60"/>
        <w:gridCol w:w="260"/>
        <w:gridCol w:w="75"/>
      </w:tblGrid>
      <w:tr>
        <w:trPr/>
        <w:tc>
          <w:tcPr>
            <w:tcW w:w="29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990" w:type="dxa"/>
            <w:tcBorders/>
            <w:vAlign w:val="center"/>
          </w:tcPr>
          <w:p>
            <w:pPr>
              <w:pStyle w:val="TableContents"/>
              <w:bidi w:val="0"/>
              <w:spacing w:before="0" w:after="0"/>
              <w:jc w:val="left"/>
              <w:rPr/>
            </w:pPr>
            <w:hyperlink w:anchor="toc752878_1">
              <w:r>
                <w:rPr>
                  <w:rStyle w:val="InternetLink"/>
                  <w:rFonts w:ascii="arial" w:hAnsi="arial"/>
                  <w:b/>
                  <w:color w:val="FFFFFF"/>
                  <w:sz w:val="14"/>
                </w:rPr>
                <w:t>OUR BOARD AND CORPORATE GOVERNANCE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99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2990" w:type="dxa"/>
            <w:tcBorders/>
            <w:vAlign w:val="center"/>
          </w:tcPr>
          <w:p>
            <w:pPr>
              <w:pStyle w:val="TableContents"/>
              <w:bidi w:val="0"/>
              <w:spacing w:before="0" w:after="0"/>
              <w:jc w:val="left"/>
              <w:rPr/>
            </w:pPr>
            <w:hyperlink w:anchor="toc752878_2">
              <w:r>
                <w:rPr>
                  <w:rStyle w:val="InternetLink"/>
                  <w:rFonts w:ascii="arial" w:hAnsi="arial"/>
                  <w:color w:val="FFFFFF"/>
                  <w:sz w:val="18"/>
                </w:rPr>
                <w:t>2023 Highlights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FFFFFF"/>
              </w:rPr>
            </w:pPr>
            <w:r>
              <w:rPr>
                <w:color w:val="FFFFFF"/>
              </w:rPr>
              <w:t> </w:t>
            </w:r>
          </w:p>
        </w:tc>
        <w:tc>
          <w:tcPr>
            <w:tcW w:w="260" w:type="dxa"/>
            <w:tcBorders/>
            <w:vAlign w:val="center"/>
          </w:tcPr>
          <w:p>
            <w:pPr>
              <w:pStyle w:val="TableContents"/>
              <w:bidi w:val="0"/>
              <w:spacing w:before="0" w:after="283"/>
              <w:jc w:val="right"/>
              <w:rPr>
                <w:color w:val="FFFFFF"/>
              </w:rPr>
            </w:pPr>
            <w:r>
              <w:rPr>
                <w:color w:val="FFFFFF"/>
              </w:rPr>
              <w:t>1</w:t>
            </w:r>
          </w:p>
        </w:tc>
        <w:tc>
          <w:tcPr>
            <w:tcW w:w="75" w:type="dxa"/>
            <w:tcBorders/>
            <w:vAlign w:val="center"/>
          </w:tcPr>
          <w:p>
            <w:pPr>
              <w:pStyle w:val="TableContents"/>
              <w:bidi w:val="0"/>
              <w:spacing w:before="0" w:after="283"/>
              <w:jc w:val="left"/>
              <w:rPr>
                <w:color w:val="FFFFFF"/>
              </w:rPr>
            </w:pPr>
            <w:r>
              <w:rPr>
                <w:color w:val="FFFFFF"/>
              </w:rPr>
              <w:t> </w:t>
            </w:r>
          </w:p>
        </w:tc>
      </w:tr>
      <w:tr>
        <w:trPr/>
        <w:tc>
          <w:tcPr>
            <w:tcW w:w="299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2990" w:type="dxa"/>
            <w:tcBorders/>
            <w:vAlign w:val="center"/>
          </w:tcPr>
          <w:p>
            <w:pPr>
              <w:pStyle w:val="TableContents"/>
              <w:bidi w:val="0"/>
              <w:spacing w:before="0" w:after="0"/>
              <w:jc w:val="left"/>
              <w:rPr/>
            </w:pPr>
            <w:hyperlink w:anchor="toc752878_3">
              <w:r>
                <w:rPr>
                  <w:rStyle w:val="InternetLink"/>
                  <w:rFonts w:ascii="arial" w:hAnsi="arial"/>
                  <w:color w:val="FFFFFF"/>
                  <w:sz w:val="18"/>
                </w:rPr>
                <w:t>Governance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FFFFFF"/>
              </w:rPr>
            </w:pPr>
            <w:r>
              <w:rPr>
                <w:color w:val="FFFFFF"/>
              </w:rPr>
              <w:t> </w:t>
            </w:r>
          </w:p>
        </w:tc>
        <w:tc>
          <w:tcPr>
            <w:tcW w:w="260" w:type="dxa"/>
            <w:tcBorders/>
            <w:vAlign w:val="center"/>
          </w:tcPr>
          <w:p>
            <w:pPr>
              <w:pStyle w:val="TableContents"/>
              <w:bidi w:val="0"/>
              <w:spacing w:before="0" w:after="283"/>
              <w:jc w:val="right"/>
              <w:rPr>
                <w:color w:val="FFFFFF"/>
              </w:rPr>
            </w:pPr>
            <w:r>
              <w:rPr>
                <w:color w:val="FFFFFF"/>
              </w:rPr>
              <w:t>2</w:t>
            </w:r>
          </w:p>
        </w:tc>
        <w:tc>
          <w:tcPr>
            <w:tcW w:w="75" w:type="dxa"/>
            <w:tcBorders/>
            <w:vAlign w:val="center"/>
          </w:tcPr>
          <w:p>
            <w:pPr>
              <w:pStyle w:val="TableContents"/>
              <w:bidi w:val="0"/>
              <w:spacing w:before="0" w:after="283"/>
              <w:jc w:val="left"/>
              <w:rPr>
                <w:color w:val="FFFFFF"/>
              </w:rPr>
            </w:pPr>
            <w:r>
              <w:rPr>
                <w:color w:val="FFFFFF"/>
              </w:rPr>
              <w:t> </w:t>
            </w:r>
          </w:p>
        </w:tc>
      </w:tr>
      <w:tr>
        <w:trPr/>
        <w:tc>
          <w:tcPr>
            <w:tcW w:w="299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2990" w:type="dxa"/>
            <w:tcBorders/>
            <w:vAlign w:val="center"/>
          </w:tcPr>
          <w:p>
            <w:pPr>
              <w:pStyle w:val="TableContents"/>
              <w:bidi w:val="0"/>
              <w:spacing w:before="0" w:after="0"/>
              <w:jc w:val="left"/>
              <w:rPr/>
            </w:pPr>
            <w:hyperlink w:anchor="toc752878_4">
              <w:r>
                <w:rPr>
                  <w:rStyle w:val="InternetLink"/>
                  <w:rFonts w:ascii="arial" w:hAnsi="arial"/>
                  <w:color w:val="FFFFFF"/>
                  <w:sz w:val="18"/>
                </w:rPr>
                <w:t>Board Composition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FFFFFF"/>
              </w:rPr>
            </w:pPr>
            <w:r>
              <w:rPr>
                <w:color w:val="FFFFFF"/>
              </w:rPr>
              <w:t> </w:t>
            </w:r>
          </w:p>
        </w:tc>
        <w:tc>
          <w:tcPr>
            <w:tcW w:w="260" w:type="dxa"/>
            <w:tcBorders/>
            <w:vAlign w:val="center"/>
          </w:tcPr>
          <w:p>
            <w:pPr>
              <w:pStyle w:val="TableContents"/>
              <w:bidi w:val="0"/>
              <w:spacing w:before="0" w:after="283"/>
              <w:jc w:val="right"/>
              <w:rPr>
                <w:color w:val="FFFFFF"/>
              </w:rPr>
            </w:pPr>
            <w:r>
              <w:rPr>
                <w:color w:val="FFFFFF"/>
              </w:rPr>
              <w:t>2</w:t>
            </w:r>
          </w:p>
        </w:tc>
        <w:tc>
          <w:tcPr>
            <w:tcW w:w="75" w:type="dxa"/>
            <w:tcBorders/>
            <w:vAlign w:val="center"/>
          </w:tcPr>
          <w:p>
            <w:pPr>
              <w:pStyle w:val="TableContents"/>
              <w:bidi w:val="0"/>
              <w:spacing w:before="0" w:after="283"/>
              <w:jc w:val="left"/>
              <w:rPr>
                <w:color w:val="FFFFFF"/>
              </w:rPr>
            </w:pPr>
            <w:r>
              <w:rPr>
                <w:color w:val="FFFFFF"/>
              </w:rPr>
              <w:t> </w:t>
            </w:r>
          </w:p>
        </w:tc>
      </w:tr>
      <w:tr>
        <w:trPr/>
        <w:tc>
          <w:tcPr>
            <w:tcW w:w="299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2990" w:type="dxa"/>
            <w:tcBorders/>
            <w:vAlign w:val="center"/>
          </w:tcPr>
          <w:p>
            <w:pPr>
              <w:pStyle w:val="TableContents"/>
              <w:bidi w:val="0"/>
              <w:spacing w:before="0" w:after="0"/>
              <w:jc w:val="left"/>
              <w:rPr/>
            </w:pPr>
            <w:hyperlink w:anchor="toc752878_5">
              <w:r>
                <w:rPr>
                  <w:rStyle w:val="InternetLink"/>
                  <w:rFonts w:ascii="arial" w:hAnsi="arial"/>
                  <w:color w:val="FFFFFF"/>
                  <w:sz w:val="18"/>
                </w:rPr>
                <w:t>Director Biographies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FFFFFF"/>
              </w:rPr>
            </w:pPr>
            <w:r>
              <w:rPr>
                <w:color w:val="FFFFFF"/>
              </w:rPr>
              <w:t> </w:t>
            </w:r>
          </w:p>
        </w:tc>
        <w:tc>
          <w:tcPr>
            <w:tcW w:w="260" w:type="dxa"/>
            <w:tcBorders/>
            <w:vAlign w:val="center"/>
          </w:tcPr>
          <w:p>
            <w:pPr>
              <w:pStyle w:val="TableContents"/>
              <w:bidi w:val="0"/>
              <w:spacing w:before="0" w:after="283"/>
              <w:jc w:val="right"/>
              <w:rPr>
                <w:color w:val="FFFFFF"/>
              </w:rPr>
            </w:pPr>
            <w:r>
              <w:rPr>
                <w:color w:val="FFFFFF"/>
              </w:rPr>
              <w:t>4</w:t>
            </w:r>
          </w:p>
        </w:tc>
        <w:tc>
          <w:tcPr>
            <w:tcW w:w="75" w:type="dxa"/>
            <w:tcBorders/>
            <w:vAlign w:val="center"/>
          </w:tcPr>
          <w:p>
            <w:pPr>
              <w:pStyle w:val="TableContents"/>
              <w:bidi w:val="0"/>
              <w:spacing w:before="0" w:after="283"/>
              <w:jc w:val="left"/>
              <w:rPr>
                <w:color w:val="FFFFFF"/>
              </w:rPr>
            </w:pPr>
            <w:r>
              <w:rPr>
                <w:color w:val="FFFFFF"/>
              </w:rPr>
              <w:t> </w:t>
            </w:r>
          </w:p>
        </w:tc>
      </w:tr>
      <w:tr>
        <w:trPr/>
        <w:tc>
          <w:tcPr>
            <w:tcW w:w="299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2990" w:type="dxa"/>
            <w:tcBorders/>
            <w:vAlign w:val="center"/>
          </w:tcPr>
          <w:p>
            <w:pPr>
              <w:pStyle w:val="TableContents"/>
              <w:bidi w:val="0"/>
              <w:spacing w:before="0" w:after="0"/>
              <w:jc w:val="left"/>
              <w:rPr/>
            </w:pPr>
            <w:hyperlink w:anchor="toc752878_6">
              <w:r>
                <w:rPr>
                  <w:rStyle w:val="InternetLink"/>
                  <w:rFonts w:ascii="arial" w:hAnsi="arial"/>
                  <w:color w:val="FFFFFF"/>
                  <w:sz w:val="18"/>
                </w:rPr>
                <w:t>Board Independence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FFFFFF"/>
              </w:rPr>
            </w:pPr>
            <w:r>
              <w:rPr>
                <w:color w:val="FFFFFF"/>
              </w:rPr>
              <w:t> </w:t>
            </w:r>
          </w:p>
        </w:tc>
        <w:tc>
          <w:tcPr>
            <w:tcW w:w="260" w:type="dxa"/>
            <w:tcBorders/>
            <w:vAlign w:val="center"/>
          </w:tcPr>
          <w:p>
            <w:pPr>
              <w:pStyle w:val="TableContents"/>
              <w:bidi w:val="0"/>
              <w:spacing w:before="0" w:after="283"/>
              <w:jc w:val="right"/>
              <w:rPr>
                <w:color w:val="FFFFFF"/>
              </w:rPr>
            </w:pPr>
            <w:r>
              <w:rPr>
                <w:color w:val="FFFFFF"/>
              </w:rPr>
              <w:t>13</w:t>
            </w:r>
          </w:p>
        </w:tc>
        <w:tc>
          <w:tcPr>
            <w:tcW w:w="75" w:type="dxa"/>
            <w:tcBorders/>
            <w:vAlign w:val="center"/>
          </w:tcPr>
          <w:p>
            <w:pPr>
              <w:pStyle w:val="TableContents"/>
              <w:bidi w:val="0"/>
              <w:spacing w:before="0" w:after="283"/>
              <w:jc w:val="left"/>
              <w:rPr>
                <w:color w:val="FFFFFF"/>
              </w:rPr>
            </w:pPr>
            <w:r>
              <w:rPr>
                <w:color w:val="FFFFFF"/>
              </w:rPr>
              <w:t> </w:t>
            </w:r>
          </w:p>
        </w:tc>
      </w:tr>
    </w:tbl>
    <w:tbl>
      <w:tblPr>
        <w:tblW w:w="5980" w:type="dxa"/>
        <w:jc w:val="left"/>
        <w:tblInd w:w="0" w:type="dxa"/>
        <w:tblLayout w:type="fixed"/>
        <w:tblCellMar>
          <w:top w:w="0" w:type="dxa"/>
          <w:left w:w="0" w:type="dxa"/>
          <w:bottom w:w="0" w:type="dxa"/>
          <w:right w:w="0" w:type="dxa"/>
        </w:tblCellMar>
      </w:tblPr>
      <w:tblGrid>
        <w:gridCol w:w="5525"/>
        <w:gridCol w:w="60"/>
        <w:gridCol w:w="60"/>
        <w:gridCol w:w="260"/>
        <w:gridCol w:w="75"/>
      </w:tblGrid>
      <w:tr>
        <w:trPr/>
        <w:tc>
          <w:tcPr>
            <w:tcW w:w="55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525"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525" w:type="dxa"/>
            <w:tcBorders/>
            <w:vAlign w:val="center"/>
          </w:tcPr>
          <w:p>
            <w:pPr>
              <w:pStyle w:val="TableContents"/>
              <w:bidi w:val="0"/>
              <w:spacing w:before="0" w:after="0"/>
              <w:jc w:val="left"/>
              <w:rPr/>
            </w:pPr>
            <w:hyperlink w:anchor="toc752878_7">
              <w:r>
                <w:rPr>
                  <w:rStyle w:val="InternetLink"/>
                  <w:rFonts w:ascii="arial" w:hAnsi="arial"/>
                  <w:color w:val="FFFFFF"/>
                  <w:sz w:val="18"/>
                </w:rPr>
                <w:t>Attendance at Board, Committee and Annual Shareholder Meetings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FFFFFF"/>
              </w:rPr>
            </w:pPr>
            <w:r>
              <w:rPr>
                <w:color w:val="FFFFFF"/>
              </w:rPr>
              <w:t> </w:t>
            </w:r>
          </w:p>
        </w:tc>
        <w:tc>
          <w:tcPr>
            <w:tcW w:w="260" w:type="dxa"/>
            <w:tcBorders/>
            <w:vAlign w:val="center"/>
          </w:tcPr>
          <w:p>
            <w:pPr>
              <w:pStyle w:val="TableContents"/>
              <w:bidi w:val="0"/>
              <w:spacing w:before="0" w:after="283"/>
              <w:jc w:val="right"/>
              <w:rPr>
                <w:color w:val="FFFFFF"/>
              </w:rPr>
            </w:pPr>
            <w:r>
              <w:rPr>
                <w:color w:val="FFFFFF"/>
              </w:rPr>
              <w:t>13</w:t>
            </w:r>
          </w:p>
        </w:tc>
        <w:tc>
          <w:tcPr>
            <w:tcW w:w="75" w:type="dxa"/>
            <w:tcBorders/>
            <w:vAlign w:val="center"/>
          </w:tcPr>
          <w:p>
            <w:pPr>
              <w:pStyle w:val="TableContents"/>
              <w:bidi w:val="0"/>
              <w:spacing w:before="0" w:after="283"/>
              <w:jc w:val="left"/>
              <w:rPr>
                <w:color w:val="FFFFFF"/>
              </w:rPr>
            </w:pPr>
            <w:r>
              <w:rPr>
                <w:color w:val="FFFFFF"/>
              </w:rPr>
              <w:t> </w:t>
            </w:r>
          </w:p>
        </w:tc>
      </w:tr>
      <w:tr>
        <w:trPr/>
        <w:tc>
          <w:tcPr>
            <w:tcW w:w="5525"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525" w:type="dxa"/>
            <w:tcBorders/>
            <w:vAlign w:val="center"/>
          </w:tcPr>
          <w:p>
            <w:pPr>
              <w:pStyle w:val="TableContents"/>
              <w:bidi w:val="0"/>
              <w:spacing w:before="0" w:after="0"/>
              <w:jc w:val="left"/>
              <w:rPr/>
            </w:pPr>
            <w:hyperlink w:anchor="toc752878_8">
              <w:r>
                <w:rPr>
                  <w:rStyle w:val="InternetLink"/>
                  <w:rFonts w:ascii="arial" w:hAnsi="arial"/>
                  <w:color w:val="FFFFFF"/>
                  <w:sz w:val="18"/>
                </w:rPr>
                <w:t>Committees of the Board</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FFFFFF"/>
              </w:rPr>
            </w:pPr>
            <w:r>
              <w:rPr>
                <w:color w:val="FFFFFF"/>
              </w:rPr>
              <w:t> </w:t>
            </w:r>
          </w:p>
        </w:tc>
        <w:tc>
          <w:tcPr>
            <w:tcW w:w="260" w:type="dxa"/>
            <w:tcBorders/>
            <w:vAlign w:val="center"/>
          </w:tcPr>
          <w:p>
            <w:pPr>
              <w:pStyle w:val="TableContents"/>
              <w:bidi w:val="0"/>
              <w:spacing w:before="0" w:after="283"/>
              <w:jc w:val="right"/>
              <w:rPr>
                <w:color w:val="FFFFFF"/>
              </w:rPr>
            </w:pPr>
            <w:r>
              <w:rPr>
                <w:color w:val="FFFFFF"/>
              </w:rPr>
              <w:t>14</w:t>
            </w:r>
          </w:p>
        </w:tc>
        <w:tc>
          <w:tcPr>
            <w:tcW w:w="75" w:type="dxa"/>
            <w:tcBorders/>
            <w:vAlign w:val="center"/>
          </w:tcPr>
          <w:p>
            <w:pPr>
              <w:pStyle w:val="TableContents"/>
              <w:bidi w:val="0"/>
              <w:spacing w:before="0" w:after="283"/>
              <w:jc w:val="left"/>
              <w:rPr>
                <w:color w:val="FFFFFF"/>
              </w:rPr>
            </w:pPr>
            <w:r>
              <w:rPr>
                <w:color w:val="FFFFFF"/>
              </w:rPr>
              <w:t> </w:t>
            </w:r>
          </w:p>
        </w:tc>
      </w:tr>
      <w:tr>
        <w:trPr/>
        <w:tc>
          <w:tcPr>
            <w:tcW w:w="5525"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525" w:type="dxa"/>
            <w:tcBorders/>
            <w:vAlign w:val="center"/>
          </w:tcPr>
          <w:p>
            <w:pPr>
              <w:pStyle w:val="TableContents"/>
              <w:bidi w:val="0"/>
              <w:spacing w:before="0" w:after="0"/>
              <w:jc w:val="left"/>
              <w:rPr/>
            </w:pPr>
            <w:hyperlink w:anchor="toc752878_9">
              <w:r>
                <w:rPr>
                  <w:rStyle w:val="InternetLink"/>
                  <w:rFonts w:ascii="arial" w:hAnsi="arial"/>
                  <w:color w:val="FFFFFF"/>
                  <w:sz w:val="18"/>
                </w:rPr>
                <w:t>Nominating and Corporate Governance Committee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FFFFFF"/>
              </w:rPr>
            </w:pPr>
            <w:r>
              <w:rPr>
                <w:color w:val="FFFFFF"/>
              </w:rPr>
              <w:t> </w:t>
            </w:r>
          </w:p>
        </w:tc>
        <w:tc>
          <w:tcPr>
            <w:tcW w:w="260" w:type="dxa"/>
            <w:tcBorders/>
            <w:vAlign w:val="center"/>
          </w:tcPr>
          <w:p>
            <w:pPr>
              <w:pStyle w:val="TableContents"/>
              <w:bidi w:val="0"/>
              <w:spacing w:before="0" w:after="283"/>
              <w:jc w:val="right"/>
              <w:rPr>
                <w:color w:val="FFFFFF"/>
              </w:rPr>
            </w:pPr>
            <w:r>
              <w:rPr>
                <w:color w:val="FFFFFF"/>
              </w:rPr>
              <w:t>15</w:t>
            </w:r>
          </w:p>
        </w:tc>
        <w:tc>
          <w:tcPr>
            <w:tcW w:w="75" w:type="dxa"/>
            <w:tcBorders/>
            <w:vAlign w:val="center"/>
          </w:tcPr>
          <w:p>
            <w:pPr>
              <w:pStyle w:val="TableContents"/>
              <w:bidi w:val="0"/>
              <w:spacing w:before="0" w:after="283"/>
              <w:jc w:val="left"/>
              <w:rPr>
                <w:color w:val="FFFFFF"/>
              </w:rPr>
            </w:pPr>
            <w:r>
              <w:rPr>
                <w:color w:val="FFFFFF"/>
              </w:rPr>
              <w:t> </w:t>
            </w:r>
          </w:p>
        </w:tc>
      </w:tr>
      <w:tr>
        <w:trPr/>
        <w:tc>
          <w:tcPr>
            <w:tcW w:w="5525"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525" w:type="dxa"/>
            <w:tcBorders/>
            <w:vAlign w:val="center"/>
          </w:tcPr>
          <w:p>
            <w:pPr>
              <w:pStyle w:val="TableContents"/>
              <w:bidi w:val="0"/>
              <w:spacing w:before="0" w:after="0"/>
              <w:jc w:val="left"/>
              <w:rPr/>
            </w:pPr>
            <w:hyperlink w:anchor="toc752878_10">
              <w:r>
                <w:rPr>
                  <w:rStyle w:val="InternetLink"/>
                  <w:rFonts w:ascii="arial" w:hAnsi="arial"/>
                  <w:color w:val="FFFFFF"/>
                  <w:sz w:val="18"/>
                </w:rPr>
                <w:t>Board Leadership</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FFFFFF"/>
              </w:rPr>
            </w:pPr>
            <w:r>
              <w:rPr>
                <w:color w:val="FFFFFF"/>
              </w:rPr>
              <w:t> </w:t>
            </w:r>
          </w:p>
        </w:tc>
        <w:tc>
          <w:tcPr>
            <w:tcW w:w="260" w:type="dxa"/>
            <w:tcBorders/>
            <w:vAlign w:val="center"/>
          </w:tcPr>
          <w:p>
            <w:pPr>
              <w:pStyle w:val="TableContents"/>
              <w:bidi w:val="0"/>
              <w:spacing w:before="0" w:after="283"/>
              <w:jc w:val="right"/>
              <w:rPr>
                <w:color w:val="FFFFFF"/>
              </w:rPr>
            </w:pPr>
            <w:r>
              <w:rPr>
                <w:color w:val="FFFFFF"/>
              </w:rPr>
              <w:t>17</w:t>
            </w:r>
          </w:p>
        </w:tc>
        <w:tc>
          <w:tcPr>
            <w:tcW w:w="75" w:type="dxa"/>
            <w:tcBorders/>
            <w:vAlign w:val="center"/>
          </w:tcPr>
          <w:p>
            <w:pPr>
              <w:pStyle w:val="TableContents"/>
              <w:bidi w:val="0"/>
              <w:spacing w:before="0" w:after="283"/>
              <w:jc w:val="left"/>
              <w:rPr>
                <w:color w:val="FFFFFF"/>
              </w:rPr>
            </w:pPr>
            <w:r>
              <w:rPr>
                <w:color w:val="FFFFFF"/>
              </w:rPr>
              <w:t> </w:t>
            </w:r>
          </w:p>
        </w:tc>
      </w:tr>
      <w:tr>
        <w:trPr/>
        <w:tc>
          <w:tcPr>
            <w:tcW w:w="5525"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525" w:type="dxa"/>
            <w:tcBorders/>
            <w:vAlign w:val="center"/>
          </w:tcPr>
          <w:p>
            <w:pPr>
              <w:pStyle w:val="TableContents"/>
              <w:bidi w:val="0"/>
              <w:spacing w:before="0" w:after="0"/>
              <w:jc w:val="left"/>
              <w:rPr/>
            </w:pPr>
            <w:hyperlink w:anchor="toc752878_11">
              <w:r>
                <w:rPr>
                  <w:rStyle w:val="InternetLink"/>
                  <w:rFonts w:ascii="arial" w:hAnsi="arial"/>
                  <w:color w:val="FFFFFF"/>
                  <w:sz w:val="18"/>
                </w:rPr>
                <w:t>Board Role in Risk Oversight</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FFFFFF"/>
              </w:rPr>
            </w:pPr>
            <w:r>
              <w:rPr>
                <w:color w:val="FFFFFF"/>
              </w:rPr>
              <w:t> </w:t>
            </w:r>
          </w:p>
        </w:tc>
        <w:tc>
          <w:tcPr>
            <w:tcW w:w="260" w:type="dxa"/>
            <w:tcBorders/>
            <w:vAlign w:val="center"/>
          </w:tcPr>
          <w:p>
            <w:pPr>
              <w:pStyle w:val="TableContents"/>
              <w:bidi w:val="0"/>
              <w:spacing w:before="0" w:after="283"/>
              <w:jc w:val="right"/>
              <w:rPr>
                <w:color w:val="FFFFFF"/>
              </w:rPr>
            </w:pPr>
            <w:r>
              <w:rPr>
                <w:color w:val="FFFFFF"/>
              </w:rPr>
              <w:t>17</w:t>
            </w:r>
          </w:p>
        </w:tc>
        <w:tc>
          <w:tcPr>
            <w:tcW w:w="75" w:type="dxa"/>
            <w:tcBorders/>
            <w:vAlign w:val="center"/>
          </w:tcPr>
          <w:p>
            <w:pPr>
              <w:pStyle w:val="TableContents"/>
              <w:bidi w:val="0"/>
              <w:spacing w:before="0" w:after="283"/>
              <w:jc w:val="left"/>
              <w:rPr>
                <w:color w:val="FFFFFF"/>
              </w:rPr>
            </w:pPr>
            <w:r>
              <w:rPr>
                <w:color w:val="FFFFFF"/>
              </w:rPr>
              <w:t> </w:t>
            </w:r>
          </w:p>
        </w:tc>
      </w:tr>
      <w:tr>
        <w:trPr/>
        <w:tc>
          <w:tcPr>
            <w:tcW w:w="5525"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525" w:type="dxa"/>
            <w:tcBorders/>
            <w:vAlign w:val="center"/>
          </w:tcPr>
          <w:p>
            <w:pPr>
              <w:pStyle w:val="TableContents"/>
              <w:bidi w:val="0"/>
              <w:spacing w:before="0" w:after="0"/>
              <w:jc w:val="left"/>
              <w:rPr/>
            </w:pPr>
            <w:hyperlink w:anchor="toc752878_12">
              <w:r>
                <w:rPr>
                  <w:rStyle w:val="InternetLink"/>
                  <w:rFonts w:ascii="arial" w:hAnsi="arial"/>
                  <w:color w:val="FFFFFF"/>
                  <w:sz w:val="18"/>
                </w:rPr>
                <w:t>Prohibition on Hedging and Pledging Transactions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FFFFFF"/>
              </w:rPr>
            </w:pPr>
            <w:r>
              <w:rPr>
                <w:color w:val="FFFFFF"/>
              </w:rPr>
              <w:t> </w:t>
            </w:r>
          </w:p>
        </w:tc>
        <w:tc>
          <w:tcPr>
            <w:tcW w:w="260" w:type="dxa"/>
            <w:tcBorders/>
            <w:vAlign w:val="center"/>
          </w:tcPr>
          <w:p>
            <w:pPr>
              <w:pStyle w:val="TableContents"/>
              <w:bidi w:val="0"/>
              <w:spacing w:before="0" w:after="283"/>
              <w:jc w:val="right"/>
              <w:rPr>
                <w:color w:val="FFFFFF"/>
              </w:rPr>
            </w:pPr>
            <w:r>
              <w:rPr>
                <w:color w:val="FFFFFF"/>
              </w:rPr>
              <w:t>19</w:t>
            </w:r>
          </w:p>
        </w:tc>
        <w:tc>
          <w:tcPr>
            <w:tcW w:w="75" w:type="dxa"/>
            <w:tcBorders/>
            <w:vAlign w:val="center"/>
          </w:tcPr>
          <w:p>
            <w:pPr>
              <w:pStyle w:val="TableContents"/>
              <w:bidi w:val="0"/>
              <w:spacing w:before="0" w:after="283"/>
              <w:jc w:val="left"/>
              <w:rPr>
                <w:color w:val="FFFFFF"/>
              </w:rPr>
            </w:pPr>
            <w:r>
              <w:rPr>
                <w:color w:val="FFFFFF"/>
              </w:rPr>
              <w:t> </w:t>
            </w:r>
          </w:p>
        </w:tc>
      </w:tr>
      <w:tr>
        <w:trPr/>
        <w:tc>
          <w:tcPr>
            <w:tcW w:w="5525"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525" w:type="dxa"/>
            <w:tcBorders/>
            <w:vAlign w:val="center"/>
          </w:tcPr>
          <w:p>
            <w:pPr>
              <w:pStyle w:val="TableContents"/>
              <w:bidi w:val="0"/>
              <w:spacing w:before="0" w:after="0"/>
              <w:jc w:val="left"/>
              <w:rPr/>
            </w:pPr>
            <w:hyperlink w:anchor="toc752878_13">
              <w:r>
                <w:rPr>
                  <w:rStyle w:val="InternetLink"/>
                  <w:rFonts w:ascii="arial" w:hAnsi="arial"/>
                  <w:color w:val="FFFFFF"/>
                  <w:sz w:val="18"/>
                </w:rPr>
                <w:t>Non-Employee Director Compensation Table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FFFFFF"/>
              </w:rPr>
            </w:pPr>
            <w:r>
              <w:rPr>
                <w:color w:val="FFFFFF"/>
              </w:rPr>
              <w:t> </w:t>
            </w:r>
          </w:p>
        </w:tc>
        <w:tc>
          <w:tcPr>
            <w:tcW w:w="260" w:type="dxa"/>
            <w:tcBorders/>
            <w:vAlign w:val="center"/>
          </w:tcPr>
          <w:p>
            <w:pPr>
              <w:pStyle w:val="TableContents"/>
              <w:bidi w:val="0"/>
              <w:spacing w:before="0" w:after="283"/>
              <w:jc w:val="right"/>
              <w:rPr>
                <w:color w:val="FFFFFF"/>
              </w:rPr>
            </w:pPr>
            <w:r>
              <w:rPr>
                <w:color w:val="FFFFFF"/>
              </w:rPr>
              <w:t>24</w:t>
            </w:r>
          </w:p>
        </w:tc>
        <w:tc>
          <w:tcPr>
            <w:tcW w:w="75" w:type="dxa"/>
            <w:tcBorders/>
            <w:vAlign w:val="center"/>
          </w:tcPr>
          <w:p>
            <w:pPr>
              <w:pStyle w:val="TableContents"/>
              <w:bidi w:val="0"/>
              <w:spacing w:before="0" w:after="283"/>
              <w:jc w:val="left"/>
              <w:rPr>
                <w:color w:val="FFFFFF"/>
              </w:rPr>
            </w:pPr>
            <w:r>
              <w:rPr>
                <w:color w:val="FFFFFF"/>
              </w:rPr>
              <w:t> </w:t>
            </w:r>
          </w:p>
        </w:tc>
      </w:tr>
    </w:tbl>
    <w:tbl>
      <w:tblPr>
        <w:tblW w:w="2744" w:type="dxa"/>
        <w:jc w:val="left"/>
        <w:tblInd w:w="0" w:type="dxa"/>
        <w:tblLayout w:type="fixed"/>
        <w:tblCellMar>
          <w:top w:w="0" w:type="dxa"/>
          <w:left w:w="0" w:type="dxa"/>
          <w:bottom w:w="0" w:type="dxa"/>
          <w:right w:w="0" w:type="dxa"/>
        </w:tblCellMar>
      </w:tblPr>
      <w:tblGrid>
        <w:gridCol w:w="2600"/>
        <w:gridCol w:w="60"/>
        <w:gridCol w:w="23"/>
        <w:gridCol w:w="23"/>
        <w:gridCol w:w="38"/>
      </w:tblGrid>
      <w:tr>
        <w:trPr/>
        <w:tc>
          <w:tcPr>
            <w:tcW w:w="26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600" w:type="dxa"/>
            <w:tcBorders/>
            <w:vAlign w:val="center"/>
          </w:tcPr>
          <w:p>
            <w:pPr>
              <w:pStyle w:val="TableContents"/>
              <w:bidi w:val="0"/>
              <w:spacing w:before="0" w:after="283"/>
              <w:jc w:val="left"/>
              <w:rPr>
                <w:sz w:val="4"/>
                <w:szCs w:val="4"/>
              </w:rPr>
            </w:pPr>
            <w:r>
              <w:rPr>
                <w:sz w:val="4"/>
                <w:szCs w:val="4"/>
              </w:rPr>
            </w:r>
          </w:p>
        </w:tc>
        <w:tc>
          <w:tcPr>
            <w:tcW w:w="144" w:type="dxa"/>
            <w:gridSpan w:val="4"/>
            <w:tcBorders/>
            <w:vAlign w:val="center"/>
          </w:tcPr>
          <w:p>
            <w:pPr>
              <w:pStyle w:val="TableContents"/>
              <w:bidi w:val="0"/>
              <w:spacing w:before="0" w:after="283"/>
              <w:jc w:val="left"/>
              <w:rPr>
                <w:sz w:val="4"/>
                <w:szCs w:val="4"/>
              </w:rPr>
            </w:pPr>
            <w:r>
              <w:rPr>
                <w:sz w:val="4"/>
                <w:szCs w:val="4"/>
              </w:rPr>
            </w:r>
          </w:p>
        </w:tc>
      </w:tr>
      <w:tr>
        <w:trPr/>
        <w:tc>
          <w:tcPr>
            <w:tcW w:w="2600" w:type="dxa"/>
            <w:tcBorders/>
            <w:vAlign w:val="center"/>
          </w:tcPr>
          <w:p>
            <w:pPr>
              <w:pStyle w:val="TableContents"/>
              <w:bidi w:val="0"/>
              <w:spacing w:before="0" w:after="0"/>
              <w:jc w:val="left"/>
              <w:rPr/>
            </w:pPr>
            <w:hyperlink w:anchor="toc752878_14">
              <w:r>
                <w:rPr>
                  <w:rStyle w:val="InternetLink"/>
                  <w:rFonts w:ascii="arial" w:hAnsi="arial"/>
                  <w:b/>
                  <w:color w:val="FFFFFF"/>
                  <w:sz w:val="14"/>
                </w:rPr>
                <w:t xml:space="preserve">OUR PEOPLE AND OUR STEWARDSHIP </w:t>
              </w:r>
            </w:hyperlink>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bl>
    <w:tbl>
      <w:tblPr>
        <w:tblW w:w="1675" w:type="dxa"/>
        <w:jc w:val="left"/>
        <w:tblInd w:w="0" w:type="dxa"/>
        <w:tblLayout w:type="fixed"/>
        <w:tblCellMar>
          <w:top w:w="0" w:type="dxa"/>
          <w:left w:w="0" w:type="dxa"/>
          <w:bottom w:w="0" w:type="dxa"/>
          <w:right w:w="0" w:type="dxa"/>
        </w:tblCellMar>
      </w:tblPr>
      <w:tblGrid>
        <w:gridCol w:w="1220"/>
        <w:gridCol w:w="60"/>
        <w:gridCol w:w="60"/>
        <w:gridCol w:w="260"/>
        <w:gridCol w:w="75"/>
      </w:tblGrid>
      <w:tr>
        <w:trPr/>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22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1220" w:type="dxa"/>
            <w:tcBorders/>
            <w:vAlign w:val="center"/>
          </w:tcPr>
          <w:p>
            <w:pPr>
              <w:pStyle w:val="TableContents"/>
              <w:bidi w:val="0"/>
              <w:spacing w:before="0" w:after="0"/>
              <w:jc w:val="left"/>
              <w:rPr/>
            </w:pPr>
            <w:hyperlink w:anchor="toc752878_15">
              <w:r>
                <w:rPr>
                  <w:rStyle w:val="InternetLink"/>
                  <w:rFonts w:ascii="arial" w:hAnsi="arial"/>
                  <w:color w:val="FFFFFF"/>
                  <w:sz w:val="18"/>
                </w:rPr>
                <w:t xml:space="preserve">Our Company </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FFFFFF"/>
              </w:rPr>
            </w:pPr>
            <w:r>
              <w:rPr>
                <w:color w:val="FFFFFF"/>
              </w:rPr>
              <w:t> </w:t>
            </w:r>
          </w:p>
        </w:tc>
        <w:tc>
          <w:tcPr>
            <w:tcW w:w="260" w:type="dxa"/>
            <w:tcBorders/>
            <w:vAlign w:val="center"/>
          </w:tcPr>
          <w:p>
            <w:pPr>
              <w:pStyle w:val="TableContents"/>
              <w:bidi w:val="0"/>
              <w:spacing w:before="0" w:after="283"/>
              <w:jc w:val="right"/>
              <w:rPr>
                <w:color w:val="FFFFFF"/>
              </w:rPr>
            </w:pPr>
            <w:r>
              <w:rPr>
                <w:color w:val="FFFFFF"/>
              </w:rPr>
              <w:t>26</w:t>
            </w:r>
          </w:p>
        </w:tc>
        <w:tc>
          <w:tcPr>
            <w:tcW w:w="75" w:type="dxa"/>
            <w:tcBorders/>
            <w:vAlign w:val="center"/>
          </w:tcPr>
          <w:p>
            <w:pPr>
              <w:pStyle w:val="TableContents"/>
              <w:bidi w:val="0"/>
              <w:spacing w:before="0" w:after="283"/>
              <w:jc w:val="left"/>
              <w:rPr>
                <w:color w:val="FFFFFF"/>
              </w:rPr>
            </w:pPr>
            <w:r>
              <w:rPr>
                <w:color w:val="FFFFFF"/>
              </w:rPr>
              <w:t> </w:t>
            </w:r>
          </w:p>
        </w:tc>
      </w:tr>
    </w:tbl>
    <w:tbl>
      <w:tblPr>
        <w:tblW w:w="4105" w:type="dxa"/>
        <w:jc w:val="left"/>
        <w:tblInd w:w="0" w:type="dxa"/>
        <w:tblLayout w:type="fixed"/>
        <w:tblCellMar>
          <w:top w:w="0" w:type="dxa"/>
          <w:left w:w="0" w:type="dxa"/>
          <w:bottom w:w="0" w:type="dxa"/>
          <w:right w:w="0" w:type="dxa"/>
        </w:tblCellMar>
      </w:tblPr>
      <w:tblGrid>
        <w:gridCol w:w="3650"/>
        <w:gridCol w:w="60"/>
        <w:gridCol w:w="60"/>
        <w:gridCol w:w="260"/>
        <w:gridCol w:w="75"/>
      </w:tblGrid>
      <w:tr>
        <w:trPr/>
        <w:tc>
          <w:tcPr>
            <w:tcW w:w="3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6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3650" w:type="dxa"/>
            <w:tcBorders/>
            <w:vAlign w:val="center"/>
          </w:tcPr>
          <w:p>
            <w:pPr>
              <w:pStyle w:val="TableContents"/>
              <w:bidi w:val="0"/>
              <w:spacing w:before="0" w:after="0"/>
              <w:jc w:val="left"/>
              <w:rPr/>
            </w:pPr>
            <w:hyperlink w:anchor="toc752878_16">
              <w:r>
                <w:rPr>
                  <w:rStyle w:val="InternetLink"/>
                  <w:rFonts w:ascii="arial" w:hAnsi="arial"/>
                  <w:b/>
                  <w:color w:val="FFFFFF"/>
                  <w:sz w:val="14"/>
                </w:rPr>
                <w:t xml:space="preserve">EXECUTIVE OFFICERS </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FFFFFF"/>
              </w:rPr>
            </w:pPr>
            <w:r>
              <w:rPr>
                <w:color w:val="FFFFFF"/>
              </w:rPr>
              <w:t> </w:t>
            </w:r>
          </w:p>
        </w:tc>
        <w:tc>
          <w:tcPr>
            <w:tcW w:w="260" w:type="dxa"/>
            <w:tcBorders/>
            <w:vAlign w:val="center"/>
          </w:tcPr>
          <w:p>
            <w:pPr>
              <w:pStyle w:val="TableContents"/>
              <w:bidi w:val="0"/>
              <w:spacing w:before="0" w:after="283"/>
              <w:jc w:val="right"/>
              <w:rPr>
                <w:b/>
                <w:color w:val="FFFFFF"/>
              </w:rPr>
            </w:pPr>
            <w:r>
              <w:rPr>
                <w:b/>
                <w:color w:val="FFFFFF"/>
              </w:rPr>
              <w:t>27</w:t>
            </w:r>
          </w:p>
        </w:tc>
        <w:tc>
          <w:tcPr>
            <w:tcW w:w="75" w:type="dxa"/>
            <w:tcBorders/>
            <w:vAlign w:val="center"/>
          </w:tcPr>
          <w:p>
            <w:pPr>
              <w:pStyle w:val="TableContents"/>
              <w:bidi w:val="0"/>
              <w:spacing w:before="0" w:after="283"/>
              <w:jc w:val="left"/>
              <w:rPr>
                <w:color w:val="FFFFFF"/>
              </w:rPr>
            </w:pPr>
            <w:r>
              <w:rPr>
                <w:color w:val="FFFFFF"/>
              </w:rPr>
              <w:t> </w:t>
            </w:r>
          </w:p>
        </w:tc>
      </w:tr>
      <w:tr>
        <w:trPr/>
        <w:tc>
          <w:tcPr>
            <w:tcW w:w="36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3650" w:type="dxa"/>
            <w:tcBorders/>
            <w:vAlign w:val="center"/>
          </w:tcPr>
          <w:p>
            <w:pPr>
              <w:pStyle w:val="TableContents"/>
              <w:bidi w:val="0"/>
              <w:spacing w:before="0" w:after="0"/>
              <w:jc w:val="left"/>
              <w:rPr/>
            </w:pPr>
            <w:hyperlink w:anchor="toc752878_17">
              <w:r>
                <w:rPr>
                  <w:rStyle w:val="InternetLink"/>
                  <w:rFonts w:ascii="arial" w:hAnsi="arial"/>
                  <w:b/>
                  <w:color w:val="FFFFFF"/>
                  <w:sz w:val="14"/>
                </w:rPr>
                <w:t xml:space="preserve">COMPENSATION DISCUSSION AND ANALYSIS </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6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3650" w:type="dxa"/>
            <w:tcBorders/>
            <w:vAlign w:val="center"/>
          </w:tcPr>
          <w:p>
            <w:pPr>
              <w:pStyle w:val="TableContents"/>
              <w:bidi w:val="0"/>
              <w:spacing w:before="0" w:after="0"/>
              <w:jc w:val="left"/>
              <w:rPr/>
            </w:pPr>
            <w:hyperlink w:anchor="toc752878_18">
              <w:r>
                <w:rPr>
                  <w:rStyle w:val="InternetLink"/>
                  <w:rFonts w:ascii="arial" w:hAnsi="arial"/>
                  <w:color w:val="FFFFFF"/>
                  <w:sz w:val="18"/>
                </w:rPr>
                <w:t>How We Approach Executive Compensation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FFFFFF"/>
              </w:rPr>
            </w:pPr>
            <w:r>
              <w:rPr>
                <w:color w:val="FFFFFF"/>
              </w:rPr>
              <w:t> </w:t>
            </w:r>
          </w:p>
        </w:tc>
        <w:tc>
          <w:tcPr>
            <w:tcW w:w="260" w:type="dxa"/>
            <w:tcBorders/>
            <w:vAlign w:val="center"/>
          </w:tcPr>
          <w:p>
            <w:pPr>
              <w:pStyle w:val="TableContents"/>
              <w:bidi w:val="0"/>
              <w:spacing w:before="0" w:after="283"/>
              <w:jc w:val="right"/>
              <w:rPr>
                <w:color w:val="FFFFFF"/>
              </w:rPr>
            </w:pPr>
            <w:r>
              <w:rPr>
                <w:color w:val="FFFFFF"/>
              </w:rPr>
              <w:t>32</w:t>
            </w:r>
          </w:p>
        </w:tc>
        <w:tc>
          <w:tcPr>
            <w:tcW w:w="75" w:type="dxa"/>
            <w:tcBorders/>
            <w:vAlign w:val="center"/>
          </w:tcPr>
          <w:p>
            <w:pPr>
              <w:pStyle w:val="TableContents"/>
              <w:bidi w:val="0"/>
              <w:spacing w:before="0" w:after="283"/>
              <w:jc w:val="left"/>
              <w:rPr>
                <w:color w:val="FFFFFF"/>
              </w:rPr>
            </w:pPr>
            <w:r>
              <w:rPr>
                <w:color w:val="FFFFFF"/>
              </w:rPr>
              <w:t> </w:t>
            </w:r>
          </w:p>
        </w:tc>
      </w:tr>
      <w:tr>
        <w:trPr/>
        <w:tc>
          <w:tcPr>
            <w:tcW w:w="36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3650" w:type="dxa"/>
            <w:tcBorders/>
            <w:vAlign w:val="center"/>
          </w:tcPr>
          <w:p>
            <w:pPr>
              <w:pStyle w:val="TableContents"/>
              <w:bidi w:val="0"/>
              <w:spacing w:before="0" w:after="0"/>
              <w:jc w:val="left"/>
              <w:rPr/>
            </w:pPr>
            <w:hyperlink w:anchor="toc752878_19">
              <w:r>
                <w:rPr>
                  <w:rStyle w:val="InternetLink"/>
                  <w:rFonts w:ascii="arial" w:hAnsi="arial"/>
                  <w:color w:val="FFFFFF"/>
                  <w:sz w:val="18"/>
                </w:rPr>
                <w:t>How We Designed Incentives in 2023</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FFFFFF"/>
              </w:rPr>
            </w:pPr>
            <w:r>
              <w:rPr>
                <w:color w:val="FFFFFF"/>
              </w:rPr>
              <w:t> </w:t>
            </w:r>
          </w:p>
        </w:tc>
        <w:tc>
          <w:tcPr>
            <w:tcW w:w="260" w:type="dxa"/>
            <w:tcBorders/>
            <w:vAlign w:val="center"/>
          </w:tcPr>
          <w:p>
            <w:pPr>
              <w:pStyle w:val="TableContents"/>
              <w:bidi w:val="0"/>
              <w:spacing w:before="0" w:after="283"/>
              <w:jc w:val="right"/>
              <w:rPr>
                <w:color w:val="FFFFFF"/>
              </w:rPr>
            </w:pPr>
            <w:r>
              <w:rPr>
                <w:color w:val="FFFFFF"/>
              </w:rPr>
              <w:t>32</w:t>
            </w:r>
          </w:p>
        </w:tc>
        <w:tc>
          <w:tcPr>
            <w:tcW w:w="75" w:type="dxa"/>
            <w:tcBorders/>
            <w:vAlign w:val="center"/>
          </w:tcPr>
          <w:p>
            <w:pPr>
              <w:pStyle w:val="TableContents"/>
              <w:bidi w:val="0"/>
              <w:spacing w:before="0" w:after="283"/>
              <w:jc w:val="left"/>
              <w:rPr>
                <w:color w:val="FFFFFF"/>
              </w:rPr>
            </w:pPr>
            <w:r>
              <w:rPr>
                <w:color w:val="FFFFFF"/>
              </w:rPr>
              <w:t> </w:t>
            </w:r>
          </w:p>
        </w:tc>
      </w:tr>
      <w:tr>
        <w:trPr/>
        <w:tc>
          <w:tcPr>
            <w:tcW w:w="36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3650" w:type="dxa"/>
            <w:tcBorders/>
            <w:vAlign w:val="center"/>
          </w:tcPr>
          <w:p>
            <w:pPr>
              <w:pStyle w:val="TableContents"/>
              <w:bidi w:val="0"/>
              <w:spacing w:before="0" w:after="0"/>
              <w:jc w:val="left"/>
              <w:rPr/>
            </w:pPr>
            <w:hyperlink w:anchor="toc752878_20">
              <w:r>
                <w:rPr>
                  <w:rStyle w:val="InternetLink"/>
                  <w:rFonts w:ascii="arial" w:hAnsi="arial"/>
                  <w:color w:val="FFFFFF"/>
                  <w:sz w:val="18"/>
                </w:rPr>
                <w:t>2023 Compensation Design &amp; Decisions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FFFFFF"/>
              </w:rPr>
            </w:pPr>
            <w:r>
              <w:rPr>
                <w:color w:val="FFFFFF"/>
              </w:rPr>
              <w:t> </w:t>
            </w:r>
          </w:p>
        </w:tc>
        <w:tc>
          <w:tcPr>
            <w:tcW w:w="260" w:type="dxa"/>
            <w:tcBorders/>
            <w:vAlign w:val="center"/>
          </w:tcPr>
          <w:p>
            <w:pPr>
              <w:pStyle w:val="TableContents"/>
              <w:bidi w:val="0"/>
              <w:spacing w:before="0" w:after="283"/>
              <w:jc w:val="right"/>
              <w:rPr>
                <w:color w:val="FFFFFF"/>
              </w:rPr>
            </w:pPr>
            <w:r>
              <w:rPr>
                <w:color w:val="FFFFFF"/>
              </w:rPr>
              <w:t>37</w:t>
            </w:r>
          </w:p>
        </w:tc>
        <w:tc>
          <w:tcPr>
            <w:tcW w:w="75" w:type="dxa"/>
            <w:tcBorders/>
            <w:vAlign w:val="center"/>
          </w:tcPr>
          <w:p>
            <w:pPr>
              <w:pStyle w:val="TableContents"/>
              <w:bidi w:val="0"/>
              <w:spacing w:before="0" w:after="283"/>
              <w:jc w:val="left"/>
              <w:rPr>
                <w:color w:val="FFFFFF"/>
              </w:rPr>
            </w:pPr>
            <w:r>
              <w:rPr>
                <w:color w:val="FFFFFF"/>
              </w:rPr>
              <w:t> </w:t>
            </w:r>
          </w:p>
        </w:tc>
      </w:tr>
    </w:tbl>
    <w:p>
      <w:pPr>
        <w:pStyle w:val="TextBody"/>
        <w:bidi w:val="0"/>
        <w:spacing w:before="0" w:after="0"/>
        <w:jc w:val="left"/>
        <w:rPr/>
      </w:pPr>
      <w:r>
        <w:rPr/>
        <w: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802005" cy="103124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802005" cy="103124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pPr>
      <w:r>
        <w:rPr/>
        <w:t xml:space="preserve">  </w:t>
      </w:r>
    </w:p>
    <w:p>
      <w:pPr>
        <w:pStyle w:val="TextBody"/>
        <w:bidi w:val="0"/>
        <w:spacing w:before="0" w:after="0"/>
        <w:jc w:val="left"/>
        <w:rPr/>
      </w:pPr>
      <w:r>
        <w:rPr/>
        <w:t> </w:t>
      </w:r>
    </w:p>
    <w:tbl>
      <w:tblPr>
        <w:tblW w:w="4255" w:type="dxa"/>
        <w:jc w:val="left"/>
        <w:tblInd w:w="0" w:type="dxa"/>
        <w:tblLayout w:type="fixed"/>
        <w:tblCellMar>
          <w:top w:w="0" w:type="dxa"/>
          <w:left w:w="0" w:type="dxa"/>
          <w:bottom w:w="0" w:type="dxa"/>
          <w:right w:w="0" w:type="dxa"/>
        </w:tblCellMar>
      </w:tblPr>
      <w:tblGrid>
        <w:gridCol w:w="3800"/>
        <w:gridCol w:w="60"/>
        <w:gridCol w:w="60"/>
        <w:gridCol w:w="260"/>
        <w:gridCol w:w="75"/>
      </w:tblGrid>
      <w:tr>
        <w:trPr/>
        <w:tc>
          <w:tcPr>
            <w:tcW w:w="3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0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3800" w:type="dxa"/>
            <w:tcBorders/>
            <w:vAlign w:val="center"/>
          </w:tcPr>
          <w:p>
            <w:pPr>
              <w:pStyle w:val="TableContents"/>
              <w:bidi w:val="0"/>
              <w:spacing w:before="0" w:after="0"/>
              <w:jc w:val="left"/>
              <w:rPr/>
            </w:pPr>
            <w:hyperlink w:anchor="toc752878_21">
              <w:r>
                <w:rPr>
                  <w:rStyle w:val="InternetLink"/>
                  <w:rFonts w:ascii="arial" w:hAnsi="arial"/>
                  <w:color w:val="FFFFFF"/>
                  <w:sz w:val="18"/>
                </w:rPr>
                <w:t>Non-Disclosure of Certain Metrics and Targets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FFFFFF"/>
              </w:rPr>
            </w:pPr>
            <w:r>
              <w:rPr>
                <w:color w:val="FFFFFF"/>
              </w:rPr>
              <w:t> </w:t>
            </w:r>
          </w:p>
        </w:tc>
        <w:tc>
          <w:tcPr>
            <w:tcW w:w="260" w:type="dxa"/>
            <w:tcBorders/>
            <w:vAlign w:val="center"/>
          </w:tcPr>
          <w:p>
            <w:pPr>
              <w:pStyle w:val="TableContents"/>
              <w:bidi w:val="0"/>
              <w:spacing w:before="0" w:after="283"/>
              <w:jc w:val="right"/>
              <w:rPr>
                <w:color w:val="FFFFFF"/>
              </w:rPr>
            </w:pPr>
            <w:r>
              <w:rPr>
                <w:color w:val="FFFFFF"/>
              </w:rPr>
              <w:t>43</w:t>
            </w:r>
          </w:p>
        </w:tc>
        <w:tc>
          <w:tcPr>
            <w:tcW w:w="75" w:type="dxa"/>
            <w:tcBorders/>
            <w:vAlign w:val="center"/>
          </w:tcPr>
          <w:p>
            <w:pPr>
              <w:pStyle w:val="TableContents"/>
              <w:bidi w:val="0"/>
              <w:spacing w:before="0" w:after="283"/>
              <w:jc w:val="left"/>
              <w:rPr>
                <w:color w:val="FFFFFF"/>
              </w:rPr>
            </w:pPr>
            <w:r>
              <w:rPr>
                <w:color w:val="FFFFFF"/>
              </w:rPr>
              <w:t> </w:t>
            </w:r>
          </w:p>
        </w:tc>
      </w:tr>
      <w:tr>
        <w:trPr/>
        <w:tc>
          <w:tcPr>
            <w:tcW w:w="380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3800" w:type="dxa"/>
            <w:tcBorders/>
            <w:vAlign w:val="center"/>
          </w:tcPr>
          <w:p>
            <w:pPr>
              <w:pStyle w:val="TableContents"/>
              <w:bidi w:val="0"/>
              <w:spacing w:before="0" w:after="0"/>
              <w:jc w:val="left"/>
              <w:rPr/>
            </w:pPr>
            <w:hyperlink w:anchor="toc752878_22">
              <w:r>
                <w:rPr>
                  <w:rStyle w:val="InternetLink"/>
                  <w:rFonts w:ascii="arial" w:hAnsi="arial"/>
                  <w:color w:val="FFFFFF"/>
                  <w:sz w:val="18"/>
                </w:rPr>
                <w:t>Other Aspects of Our Executive Compensation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FFFFFF"/>
              </w:rPr>
            </w:pPr>
            <w:r>
              <w:rPr>
                <w:color w:val="FFFFFF"/>
              </w:rPr>
              <w:t> </w:t>
            </w:r>
          </w:p>
        </w:tc>
        <w:tc>
          <w:tcPr>
            <w:tcW w:w="260" w:type="dxa"/>
            <w:tcBorders/>
            <w:vAlign w:val="center"/>
          </w:tcPr>
          <w:p>
            <w:pPr>
              <w:pStyle w:val="TableContents"/>
              <w:bidi w:val="0"/>
              <w:spacing w:before="0" w:after="283"/>
              <w:jc w:val="right"/>
              <w:rPr>
                <w:color w:val="FFFFFF"/>
              </w:rPr>
            </w:pPr>
            <w:r>
              <w:rPr>
                <w:color w:val="FFFFFF"/>
              </w:rPr>
              <w:t>43</w:t>
            </w:r>
          </w:p>
        </w:tc>
        <w:tc>
          <w:tcPr>
            <w:tcW w:w="75" w:type="dxa"/>
            <w:tcBorders/>
            <w:vAlign w:val="center"/>
          </w:tcPr>
          <w:p>
            <w:pPr>
              <w:pStyle w:val="TableContents"/>
              <w:bidi w:val="0"/>
              <w:spacing w:before="0" w:after="283"/>
              <w:jc w:val="left"/>
              <w:rPr>
                <w:color w:val="FFFFFF"/>
              </w:rPr>
            </w:pPr>
            <w:r>
              <w:rPr>
                <w:color w:val="FFFFFF"/>
              </w:rPr>
              <w:t> </w:t>
            </w:r>
          </w:p>
        </w:tc>
      </w:tr>
      <w:tr>
        <w:trPr/>
        <w:tc>
          <w:tcPr>
            <w:tcW w:w="380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3800" w:type="dxa"/>
            <w:tcBorders/>
            <w:vAlign w:val="center"/>
          </w:tcPr>
          <w:p>
            <w:pPr>
              <w:pStyle w:val="TableContents"/>
              <w:bidi w:val="0"/>
              <w:spacing w:before="0" w:after="0"/>
              <w:jc w:val="left"/>
              <w:rPr/>
            </w:pPr>
            <w:hyperlink w:anchor="toc752878_23">
              <w:r>
                <w:rPr>
                  <w:rStyle w:val="InternetLink"/>
                  <w:rFonts w:ascii="arial" w:hAnsi="arial"/>
                  <w:color w:val="FFFFFF"/>
                  <w:sz w:val="18"/>
                </w:rPr>
                <w:t>Compensation Committee Report</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FFFFFF"/>
              </w:rPr>
            </w:pPr>
            <w:r>
              <w:rPr>
                <w:color w:val="FFFFFF"/>
              </w:rPr>
              <w:t> </w:t>
            </w:r>
          </w:p>
        </w:tc>
        <w:tc>
          <w:tcPr>
            <w:tcW w:w="260" w:type="dxa"/>
            <w:tcBorders/>
            <w:vAlign w:val="center"/>
          </w:tcPr>
          <w:p>
            <w:pPr>
              <w:pStyle w:val="TableContents"/>
              <w:bidi w:val="0"/>
              <w:spacing w:before="0" w:after="283"/>
              <w:jc w:val="right"/>
              <w:rPr>
                <w:color w:val="FFFFFF"/>
              </w:rPr>
            </w:pPr>
            <w:r>
              <w:rPr>
                <w:color w:val="FFFFFF"/>
              </w:rPr>
              <w:t>45</w:t>
            </w:r>
          </w:p>
        </w:tc>
        <w:tc>
          <w:tcPr>
            <w:tcW w:w="75" w:type="dxa"/>
            <w:tcBorders/>
            <w:vAlign w:val="center"/>
          </w:tcPr>
          <w:p>
            <w:pPr>
              <w:pStyle w:val="TableContents"/>
              <w:bidi w:val="0"/>
              <w:spacing w:before="0" w:after="283"/>
              <w:jc w:val="left"/>
              <w:rPr>
                <w:color w:val="FFFFFF"/>
              </w:rPr>
            </w:pPr>
            <w:r>
              <w:rPr>
                <w:color w:val="FFFFFF"/>
              </w:rPr>
              <w:t> </w:t>
            </w:r>
          </w:p>
        </w:tc>
      </w:tr>
    </w:tbl>
    <w:tbl>
      <w:tblPr>
        <w:tblW w:w="2639" w:type="dxa"/>
        <w:jc w:val="left"/>
        <w:tblInd w:w="0" w:type="dxa"/>
        <w:tblLayout w:type="fixed"/>
        <w:tblCellMar>
          <w:top w:w="0" w:type="dxa"/>
          <w:left w:w="0" w:type="dxa"/>
          <w:bottom w:w="0" w:type="dxa"/>
          <w:right w:w="0" w:type="dxa"/>
        </w:tblCellMar>
      </w:tblPr>
      <w:tblGrid>
        <w:gridCol w:w="2495"/>
        <w:gridCol w:w="60"/>
        <w:gridCol w:w="23"/>
        <w:gridCol w:w="23"/>
        <w:gridCol w:w="38"/>
      </w:tblGrid>
      <w:tr>
        <w:trPr/>
        <w:tc>
          <w:tcPr>
            <w:tcW w:w="24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495" w:type="dxa"/>
            <w:tcBorders/>
            <w:vAlign w:val="center"/>
          </w:tcPr>
          <w:p>
            <w:pPr>
              <w:pStyle w:val="TableContents"/>
              <w:bidi w:val="0"/>
              <w:spacing w:before="0" w:after="283"/>
              <w:jc w:val="left"/>
              <w:rPr>
                <w:sz w:val="4"/>
                <w:szCs w:val="4"/>
              </w:rPr>
            </w:pPr>
            <w:r>
              <w:rPr>
                <w:sz w:val="4"/>
                <w:szCs w:val="4"/>
              </w:rPr>
            </w:r>
          </w:p>
        </w:tc>
        <w:tc>
          <w:tcPr>
            <w:tcW w:w="144" w:type="dxa"/>
            <w:gridSpan w:val="4"/>
            <w:tcBorders/>
            <w:vAlign w:val="center"/>
          </w:tcPr>
          <w:p>
            <w:pPr>
              <w:pStyle w:val="TableContents"/>
              <w:bidi w:val="0"/>
              <w:spacing w:before="0" w:after="283"/>
              <w:jc w:val="left"/>
              <w:rPr>
                <w:sz w:val="4"/>
                <w:szCs w:val="4"/>
              </w:rPr>
            </w:pPr>
            <w:r>
              <w:rPr>
                <w:sz w:val="4"/>
                <w:szCs w:val="4"/>
              </w:rPr>
            </w:r>
          </w:p>
        </w:tc>
      </w:tr>
      <w:tr>
        <w:trPr/>
        <w:tc>
          <w:tcPr>
            <w:tcW w:w="2495" w:type="dxa"/>
            <w:tcBorders/>
            <w:vAlign w:val="center"/>
          </w:tcPr>
          <w:p>
            <w:pPr>
              <w:pStyle w:val="TableContents"/>
              <w:bidi w:val="0"/>
              <w:spacing w:before="0" w:after="0"/>
              <w:jc w:val="left"/>
              <w:rPr/>
            </w:pPr>
            <w:hyperlink w:anchor="toc752878_24">
              <w:r>
                <w:rPr>
                  <w:rStyle w:val="InternetLink"/>
                  <w:rFonts w:ascii="arial" w:hAnsi="arial"/>
                  <w:b/>
                  <w:color w:val="FFFFFF"/>
                  <w:sz w:val="14"/>
                </w:rPr>
                <w:t xml:space="preserve">EXECUTIVE COMPENSATION TABLES </w:t>
              </w:r>
            </w:hyperlink>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bl>
    <w:tbl>
      <w:tblPr>
        <w:tblW w:w="6325" w:type="dxa"/>
        <w:jc w:val="left"/>
        <w:tblInd w:w="0" w:type="dxa"/>
        <w:tblLayout w:type="fixed"/>
        <w:tblCellMar>
          <w:top w:w="0" w:type="dxa"/>
          <w:left w:w="0" w:type="dxa"/>
          <w:bottom w:w="0" w:type="dxa"/>
          <w:right w:w="0" w:type="dxa"/>
        </w:tblCellMar>
      </w:tblPr>
      <w:tblGrid>
        <w:gridCol w:w="5870"/>
        <w:gridCol w:w="60"/>
        <w:gridCol w:w="60"/>
        <w:gridCol w:w="260"/>
        <w:gridCol w:w="75"/>
      </w:tblGrid>
      <w:tr>
        <w:trPr/>
        <w:tc>
          <w:tcPr>
            <w:tcW w:w="58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87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870" w:type="dxa"/>
            <w:tcBorders/>
            <w:vAlign w:val="center"/>
          </w:tcPr>
          <w:p>
            <w:pPr>
              <w:pStyle w:val="TableContents"/>
              <w:bidi w:val="0"/>
              <w:spacing w:before="0" w:after="0"/>
              <w:jc w:val="left"/>
              <w:rPr/>
            </w:pPr>
            <w:hyperlink w:anchor="toc752878_25">
              <w:r>
                <w:rPr>
                  <w:rStyle w:val="InternetLink"/>
                  <w:rFonts w:ascii="arial" w:hAnsi="arial"/>
                  <w:color w:val="FFFFFF"/>
                  <w:sz w:val="18"/>
                </w:rPr>
                <w:t>Summary Compensation Table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FFFFFF"/>
              </w:rPr>
            </w:pPr>
            <w:r>
              <w:rPr>
                <w:color w:val="FFFFFF"/>
              </w:rPr>
              <w:t> </w:t>
            </w:r>
          </w:p>
        </w:tc>
        <w:tc>
          <w:tcPr>
            <w:tcW w:w="260" w:type="dxa"/>
            <w:tcBorders/>
            <w:vAlign w:val="center"/>
          </w:tcPr>
          <w:p>
            <w:pPr>
              <w:pStyle w:val="TableContents"/>
              <w:bidi w:val="0"/>
              <w:spacing w:before="0" w:after="283"/>
              <w:jc w:val="right"/>
              <w:rPr>
                <w:color w:val="FFFFFF"/>
              </w:rPr>
            </w:pPr>
            <w:r>
              <w:rPr>
                <w:color w:val="FFFFFF"/>
              </w:rPr>
              <w:t>49</w:t>
            </w:r>
          </w:p>
        </w:tc>
        <w:tc>
          <w:tcPr>
            <w:tcW w:w="75" w:type="dxa"/>
            <w:tcBorders/>
            <w:vAlign w:val="center"/>
          </w:tcPr>
          <w:p>
            <w:pPr>
              <w:pStyle w:val="TableContents"/>
              <w:bidi w:val="0"/>
              <w:spacing w:before="0" w:after="283"/>
              <w:jc w:val="left"/>
              <w:rPr>
                <w:color w:val="FFFFFF"/>
              </w:rPr>
            </w:pPr>
            <w:r>
              <w:rPr>
                <w:color w:val="FFFFFF"/>
              </w:rPr>
              <w:t> </w:t>
            </w:r>
          </w:p>
        </w:tc>
      </w:tr>
      <w:tr>
        <w:trPr/>
        <w:tc>
          <w:tcPr>
            <w:tcW w:w="587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870" w:type="dxa"/>
            <w:tcBorders/>
            <w:vAlign w:val="center"/>
          </w:tcPr>
          <w:p>
            <w:pPr>
              <w:pStyle w:val="TableContents"/>
              <w:bidi w:val="0"/>
              <w:spacing w:before="0" w:after="0"/>
              <w:jc w:val="left"/>
              <w:rPr/>
            </w:pPr>
            <w:hyperlink w:anchor="toc752878_26">
              <w:r>
                <w:rPr>
                  <w:rStyle w:val="InternetLink"/>
                  <w:rFonts w:ascii="arial" w:hAnsi="arial"/>
                  <w:color w:val="FFFFFF"/>
                  <w:sz w:val="18"/>
                </w:rPr>
                <w:t>Discussion of 2023 Summary Compensation Table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FFFFFF"/>
              </w:rPr>
            </w:pPr>
            <w:r>
              <w:rPr>
                <w:color w:val="FFFFFF"/>
              </w:rPr>
              <w:t> </w:t>
            </w:r>
          </w:p>
        </w:tc>
        <w:tc>
          <w:tcPr>
            <w:tcW w:w="260" w:type="dxa"/>
            <w:tcBorders/>
            <w:vAlign w:val="center"/>
          </w:tcPr>
          <w:p>
            <w:pPr>
              <w:pStyle w:val="TableContents"/>
              <w:bidi w:val="0"/>
              <w:spacing w:before="0" w:after="283"/>
              <w:jc w:val="right"/>
              <w:rPr>
                <w:color w:val="FFFFFF"/>
              </w:rPr>
            </w:pPr>
            <w:r>
              <w:rPr>
                <w:color w:val="FFFFFF"/>
              </w:rPr>
              <w:t>50</w:t>
            </w:r>
          </w:p>
        </w:tc>
        <w:tc>
          <w:tcPr>
            <w:tcW w:w="75" w:type="dxa"/>
            <w:tcBorders/>
            <w:vAlign w:val="center"/>
          </w:tcPr>
          <w:p>
            <w:pPr>
              <w:pStyle w:val="TableContents"/>
              <w:bidi w:val="0"/>
              <w:spacing w:before="0" w:after="283"/>
              <w:jc w:val="left"/>
              <w:rPr>
                <w:color w:val="FFFFFF"/>
              </w:rPr>
            </w:pPr>
            <w:r>
              <w:rPr>
                <w:color w:val="FFFFFF"/>
              </w:rPr>
              <w:t> </w:t>
            </w:r>
          </w:p>
        </w:tc>
      </w:tr>
      <w:tr>
        <w:trPr/>
        <w:tc>
          <w:tcPr>
            <w:tcW w:w="587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870" w:type="dxa"/>
            <w:tcBorders/>
            <w:vAlign w:val="center"/>
          </w:tcPr>
          <w:p>
            <w:pPr>
              <w:pStyle w:val="TableContents"/>
              <w:bidi w:val="0"/>
              <w:spacing w:before="0" w:after="0"/>
              <w:jc w:val="left"/>
              <w:rPr/>
            </w:pPr>
            <w:hyperlink w:anchor="toc752878_28">
              <w:r>
                <w:rPr>
                  <w:rStyle w:val="InternetLink"/>
                  <w:rFonts w:ascii="arial" w:hAnsi="arial"/>
                  <w:color w:val="FFFFFF"/>
                  <w:sz w:val="18"/>
                </w:rPr>
                <w:t>2023 Grants of Plan-Based Awards Table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FFFFFF"/>
              </w:rPr>
            </w:pPr>
            <w:r>
              <w:rPr>
                <w:color w:val="FFFFFF"/>
              </w:rPr>
              <w:t> </w:t>
            </w:r>
          </w:p>
        </w:tc>
        <w:tc>
          <w:tcPr>
            <w:tcW w:w="260" w:type="dxa"/>
            <w:tcBorders/>
            <w:vAlign w:val="center"/>
          </w:tcPr>
          <w:p>
            <w:pPr>
              <w:pStyle w:val="TableContents"/>
              <w:bidi w:val="0"/>
              <w:spacing w:before="0" w:after="283"/>
              <w:jc w:val="right"/>
              <w:rPr>
                <w:color w:val="FFFFFF"/>
              </w:rPr>
            </w:pPr>
            <w:r>
              <w:rPr>
                <w:color w:val="FFFFFF"/>
              </w:rPr>
              <w:t>51</w:t>
            </w:r>
          </w:p>
        </w:tc>
        <w:tc>
          <w:tcPr>
            <w:tcW w:w="75" w:type="dxa"/>
            <w:tcBorders/>
            <w:vAlign w:val="center"/>
          </w:tcPr>
          <w:p>
            <w:pPr>
              <w:pStyle w:val="TableContents"/>
              <w:bidi w:val="0"/>
              <w:spacing w:before="0" w:after="283"/>
              <w:jc w:val="left"/>
              <w:rPr>
                <w:color w:val="FFFFFF"/>
              </w:rPr>
            </w:pPr>
            <w:r>
              <w:rPr>
                <w:color w:val="FFFFFF"/>
              </w:rPr>
              <w:t> </w:t>
            </w:r>
          </w:p>
        </w:tc>
      </w:tr>
      <w:tr>
        <w:trPr/>
        <w:tc>
          <w:tcPr>
            <w:tcW w:w="587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870" w:type="dxa"/>
            <w:tcBorders/>
            <w:vAlign w:val="center"/>
          </w:tcPr>
          <w:p>
            <w:pPr>
              <w:pStyle w:val="TableContents"/>
              <w:bidi w:val="0"/>
              <w:spacing w:before="0" w:after="0"/>
              <w:jc w:val="left"/>
              <w:rPr/>
            </w:pPr>
            <w:hyperlink w:anchor="toc752878_30">
              <w:r>
                <w:rPr>
                  <w:rStyle w:val="InternetLink"/>
                  <w:rFonts w:ascii="arial" w:hAnsi="arial"/>
                  <w:color w:val="FFFFFF"/>
                  <w:sz w:val="18"/>
                </w:rPr>
                <w:t>Option Exercises and Stock Vested in 2023</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FFFFFF"/>
              </w:rPr>
            </w:pPr>
            <w:r>
              <w:rPr>
                <w:color w:val="FFFFFF"/>
              </w:rPr>
              <w:t> </w:t>
            </w:r>
          </w:p>
        </w:tc>
        <w:tc>
          <w:tcPr>
            <w:tcW w:w="260" w:type="dxa"/>
            <w:tcBorders/>
            <w:vAlign w:val="center"/>
          </w:tcPr>
          <w:p>
            <w:pPr>
              <w:pStyle w:val="TableContents"/>
              <w:bidi w:val="0"/>
              <w:spacing w:before="0" w:after="283"/>
              <w:jc w:val="right"/>
              <w:rPr>
                <w:color w:val="FFFFFF"/>
              </w:rPr>
            </w:pPr>
            <w:r>
              <w:rPr>
                <w:color w:val="FFFFFF"/>
              </w:rPr>
              <w:t>53</w:t>
            </w:r>
          </w:p>
        </w:tc>
        <w:tc>
          <w:tcPr>
            <w:tcW w:w="75" w:type="dxa"/>
            <w:tcBorders/>
            <w:vAlign w:val="center"/>
          </w:tcPr>
          <w:p>
            <w:pPr>
              <w:pStyle w:val="TableContents"/>
              <w:bidi w:val="0"/>
              <w:spacing w:before="0" w:after="283"/>
              <w:jc w:val="left"/>
              <w:rPr>
                <w:color w:val="FFFFFF"/>
              </w:rPr>
            </w:pPr>
            <w:r>
              <w:rPr>
                <w:color w:val="FFFFFF"/>
              </w:rPr>
              <w:t> </w:t>
            </w:r>
          </w:p>
        </w:tc>
      </w:tr>
      <w:tr>
        <w:trPr/>
        <w:tc>
          <w:tcPr>
            <w:tcW w:w="587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870" w:type="dxa"/>
            <w:tcBorders/>
            <w:vAlign w:val="center"/>
          </w:tcPr>
          <w:p>
            <w:pPr>
              <w:pStyle w:val="TableContents"/>
              <w:bidi w:val="0"/>
              <w:spacing w:before="0" w:after="0"/>
              <w:jc w:val="left"/>
              <w:rPr/>
            </w:pPr>
            <w:hyperlink w:anchor="toc752878_31">
              <w:r>
                <w:rPr>
                  <w:rStyle w:val="InternetLink"/>
                  <w:rFonts w:ascii="arial" w:hAnsi="arial"/>
                  <w:color w:val="FFFFFF"/>
                  <w:sz w:val="18"/>
                </w:rPr>
                <w:t>Potential Payments Upon Termination, Retirement or Change in Control</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FFFFFF"/>
              </w:rPr>
            </w:pPr>
            <w:r>
              <w:rPr>
                <w:color w:val="FFFFFF"/>
              </w:rPr>
              <w:t> </w:t>
            </w:r>
          </w:p>
        </w:tc>
        <w:tc>
          <w:tcPr>
            <w:tcW w:w="260" w:type="dxa"/>
            <w:tcBorders/>
            <w:vAlign w:val="center"/>
          </w:tcPr>
          <w:p>
            <w:pPr>
              <w:pStyle w:val="TableContents"/>
              <w:bidi w:val="0"/>
              <w:spacing w:before="0" w:after="283"/>
              <w:jc w:val="right"/>
              <w:rPr>
                <w:color w:val="FFFFFF"/>
              </w:rPr>
            </w:pPr>
            <w:r>
              <w:rPr>
                <w:color w:val="FFFFFF"/>
              </w:rPr>
              <w:t>53</w:t>
            </w:r>
          </w:p>
        </w:tc>
        <w:tc>
          <w:tcPr>
            <w:tcW w:w="75" w:type="dxa"/>
            <w:tcBorders/>
            <w:vAlign w:val="center"/>
          </w:tcPr>
          <w:p>
            <w:pPr>
              <w:pStyle w:val="TableContents"/>
              <w:bidi w:val="0"/>
              <w:spacing w:before="0" w:after="283"/>
              <w:jc w:val="left"/>
              <w:rPr>
                <w:color w:val="FFFFFF"/>
              </w:rPr>
            </w:pPr>
            <w:r>
              <w:rPr>
                <w:color w:val="FFFFFF"/>
              </w:rPr>
              <w:t> </w:t>
            </w:r>
          </w:p>
        </w:tc>
      </w:tr>
    </w:tbl>
    <w:tbl>
      <w:tblPr>
        <w:tblW w:w="3550" w:type="dxa"/>
        <w:jc w:val="left"/>
        <w:tblInd w:w="0" w:type="dxa"/>
        <w:tblLayout w:type="fixed"/>
        <w:tblCellMar>
          <w:top w:w="0" w:type="dxa"/>
          <w:left w:w="0" w:type="dxa"/>
          <w:bottom w:w="0" w:type="dxa"/>
          <w:right w:w="0" w:type="dxa"/>
        </w:tblCellMar>
      </w:tblPr>
      <w:tblGrid>
        <w:gridCol w:w="3095"/>
        <w:gridCol w:w="60"/>
        <w:gridCol w:w="60"/>
        <w:gridCol w:w="260"/>
        <w:gridCol w:w="75"/>
      </w:tblGrid>
      <w:tr>
        <w:trPr/>
        <w:tc>
          <w:tcPr>
            <w:tcW w:w="30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095"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3095" w:type="dxa"/>
            <w:tcBorders/>
            <w:vAlign w:val="center"/>
          </w:tcPr>
          <w:p>
            <w:pPr>
              <w:pStyle w:val="TableContents"/>
              <w:bidi w:val="0"/>
              <w:spacing w:before="0" w:after="0"/>
              <w:jc w:val="left"/>
              <w:rPr/>
            </w:pPr>
            <w:hyperlink w:anchor="toc752878_32">
              <w:r>
                <w:rPr>
                  <w:rStyle w:val="InternetLink"/>
                  <w:rFonts w:ascii="arial" w:hAnsi="arial"/>
                  <w:b/>
                  <w:color w:val="FFFFFF"/>
                  <w:sz w:val="14"/>
                </w:rPr>
                <w:t>CERTAIN RELATIONSHIPS AND TRANSACTIONS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FFFFFF"/>
              </w:rPr>
            </w:pPr>
            <w:r>
              <w:rPr>
                <w:color w:val="FFFFFF"/>
              </w:rPr>
              <w:t> </w:t>
            </w:r>
          </w:p>
        </w:tc>
        <w:tc>
          <w:tcPr>
            <w:tcW w:w="260" w:type="dxa"/>
            <w:tcBorders/>
            <w:vAlign w:val="center"/>
          </w:tcPr>
          <w:p>
            <w:pPr>
              <w:pStyle w:val="TableContents"/>
              <w:bidi w:val="0"/>
              <w:spacing w:before="0" w:after="283"/>
              <w:jc w:val="right"/>
              <w:rPr>
                <w:b/>
                <w:color w:val="FFFFFF"/>
              </w:rPr>
            </w:pPr>
            <w:r>
              <w:rPr>
                <w:b/>
                <w:color w:val="FFFFFF"/>
              </w:rPr>
              <w:t>58</w:t>
            </w:r>
          </w:p>
        </w:tc>
        <w:tc>
          <w:tcPr>
            <w:tcW w:w="75" w:type="dxa"/>
            <w:tcBorders/>
            <w:vAlign w:val="center"/>
          </w:tcPr>
          <w:p>
            <w:pPr>
              <w:pStyle w:val="TableContents"/>
              <w:bidi w:val="0"/>
              <w:spacing w:before="0" w:after="283"/>
              <w:jc w:val="left"/>
              <w:rPr>
                <w:color w:val="FFFFFF"/>
              </w:rPr>
            </w:pPr>
            <w:r>
              <w:rPr>
                <w:color w:val="FFFFFF"/>
              </w:rPr>
              <w:t> </w:t>
            </w:r>
          </w:p>
        </w:tc>
      </w:tr>
      <w:tr>
        <w:trPr/>
        <w:tc>
          <w:tcPr>
            <w:tcW w:w="3095"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3095" w:type="dxa"/>
            <w:tcBorders/>
            <w:vAlign w:val="center"/>
          </w:tcPr>
          <w:p>
            <w:pPr>
              <w:pStyle w:val="TableContents"/>
              <w:bidi w:val="0"/>
              <w:spacing w:before="0" w:after="0"/>
              <w:jc w:val="left"/>
              <w:rPr/>
            </w:pPr>
            <w:hyperlink w:anchor="toc752878_33">
              <w:r>
                <w:rPr>
                  <w:rStyle w:val="InternetLink"/>
                  <w:rFonts w:ascii="arial" w:hAnsi="arial"/>
                  <w:b/>
                  <w:color w:val="FFFFFF"/>
                  <w:sz w:val="14"/>
                </w:rPr>
                <w:t>PAY RATIO DISCLOSURE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FFFFFF"/>
              </w:rPr>
            </w:pPr>
            <w:r>
              <w:rPr>
                <w:color w:val="FFFFFF"/>
              </w:rPr>
              <w:t> </w:t>
            </w:r>
          </w:p>
        </w:tc>
        <w:tc>
          <w:tcPr>
            <w:tcW w:w="260" w:type="dxa"/>
            <w:tcBorders/>
            <w:vAlign w:val="center"/>
          </w:tcPr>
          <w:p>
            <w:pPr>
              <w:pStyle w:val="TableContents"/>
              <w:bidi w:val="0"/>
              <w:spacing w:before="0" w:after="283"/>
              <w:jc w:val="right"/>
              <w:rPr>
                <w:b/>
                <w:color w:val="FFFFFF"/>
              </w:rPr>
            </w:pPr>
            <w:r>
              <w:rPr>
                <w:b/>
                <w:color w:val="FFFFFF"/>
              </w:rPr>
              <w:t>59</w:t>
            </w:r>
          </w:p>
        </w:tc>
        <w:tc>
          <w:tcPr>
            <w:tcW w:w="75" w:type="dxa"/>
            <w:tcBorders/>
            <w:vAlign w:val="center"/>
          </w:tcPr>
          <w:p>
            <w:pPr>
              <w:pStyle w:val="TableContents"/>
              <w:bidi w:val="0"/>
              <w:spacing w:before="0" w:after="283"/>
              <w:jc w:val="left"/>
              <w:rPr>
                <w:color w:val="FFFFFF"/>
              </w:rPr>
            </w:pPr>
            <w:r>
              <w:rPr>
                <w:color w:val="FFFFFF"/>
              </w:rPr>
              <w:t> </w:t>
            </w:r>
          </w:p>
        </w:tc>
      </w:tr>
      <w:tr>
        <w:trPr/>
        <w:tc>
          <w:tcPr>
            <w:tcW w:w="3095"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3095" w:type="dxa"/>
            <w:tcBorders/>
            <w:vAlign w:val="center"/>
          </w:tcPr>
          <w:p>
            <w:pPr>
              <w:pStyle w:val="TableContents"/>
              <w:bidi w:val="0"/>
              <w:spacing w:before="0" w:after="0"/>
              <w:jc w:val="left"/>
              <w:rPr/>
            </w:pPr>
            <w:hyperlink w:anchor="toc752878_34">
              <w:r>
                <w:rPr>
                  <w:rStyle w:val="InternetLink"/>
                  <w:rFonts w:ascii="arial" w:hAnsi="arial"/>
                  <w:b/>
                  <w:color w:val="FFFFFF"/>
                  <w:sz w:val="14"/>
                </w:rPr>
                <w:t xml:space="preserve">PAY vs. PERFORMANCE </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FFFFFF"/>
              </w:rPr>
            </w:pPr>
            <w:r>
              <w:rPr>
                <w:color w:val="FFFFFF"/>
              </w:rPr>
              <w:t> </w:t>
            </w:r>
          </w:p>
        </w:tc>
        <w:tc>
          <w:tcPr>
            <w:tcW w:w="260" w:type="dxa"/>
            <w:tcBorders/>
            <w:vAlign w:val="center"/>
          </w:tcPr>
          <w:p>
            <w:pPr>
              <w:pStyle w:val="TableContents"/>
              <w:bidi w:val="0"/>
              <w:spacing w:before="0" w:after="283"/>
              <w:jc w:val="right"/>
              <w:rPr>
                <w:b/>
                <w:color w:val="FFFFFF"/>
              </w:rPr>
            </w:pPr>
            <w:r>
              <w:rPr>
                <w:b/>
                <w:color w:val="FFFFFF"/>
              </w:rPr>
              <w:t>60</w:t>
            </w:r>
          </w:p>
        </w:tc>
        <w:tc>
          <w:tcPr>
            <w:tcW w:w="75" w:type="dxa"/>
            <w:tcBorders/>
            <w:vAlign w:val="center"/>
          </w:tcPr>
          <w:p>
            <w:pPr>
              <w:pStyle w:val="TableContents"/>
              <w:bidi w:val="0"/>
              <w:spacing w:before="0" w:after="283"/>
              <w:jc w:val="left"/>
              <w:rPr>
                <w:color w:val="FFFFFF"/>
              </w:rPr>
            </w:pPr>
            <w:r>
              <w:rPr>
                <w:color w:val="FFFFFF"/>
              </w:rPr>
              <w:t> </w:t>
            </w:r>
          </w:p>
        </w:tc>
      </w:tr>
    </w:tbl>
    <w:tbl>
      <w:tblPr>
        <w:tblW w:w="2005" w:type="dxa"/>
        <w:jc w:val="left"/>
        <w:tblInd w:w="0" w:type="dxa"/>
        <w:tblLayout w:type="fixed"/>
        <w:tblCellMar>
          <w:top w:w="0" w:type="dxa"/>
          <w:left w:w="0" w:type="dxa"/>
          <w:bottom w:w="0" w:type="dxa"/>
          <w:right w:w="0" w:type="dxa"/>
        </w:tblCellMar>
      </w:tblPr>
      <w:tblGrid>
        <w:gridCol w:w="1550"/>
        <w:gridCol w:w="60"/>
        <w:gridCol w:w="60"/>
        <w:gridCol w:w="260"/>
        <w:gridCol w:w="75"/>
      </w:tblGrid>
      <w:tr>
        <w:trPr/>
        <w:tc>
          <w:tcPr>
            <w:tcW w:w="1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0"/>
              <w:jc w:val="left"/>
              <w:rPr/>
            </w:pPr>
            <w:hyperlink w:anchor="toc752878_35">
              <w:r>
                <w:rPr>
                  <w:rStyle w:val="InternetLink"/>
                  <w:rFonts w:ascii="arial" w:hAnsi="arial"/>
                  <w:b/>
                  <w:color w:val="FFFFFF"/>
                  <w:sz w:val="14"/>
                </w:rPr>
                <w:t>SECURITY OWNERSHIP</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FFFFFF"/>
              </w:rPr>
            </w:pPr>
            <w:r>
              <w:rPr>
                <w:color w:val="FFFFFF"/>
              </w:rPr>
              <w:t> </w:t>
            </w:r>
          </w:p>
        </w:tc>
        <w:tc>
          <w:tcPr>
            <w:tcW w:w="260" w:type="dxa"/>
            <w:tcBorders/>
            <w:vAlign w:val="center"/>
          </w:tcPr>
          <w:p>
            <w:pPr>
              <w:pStyle w:val="TableContents"/>
              <w:bidi w:val="0"/>
              <w:spacing w:before="0" w:after="283"/>
              <w:jc w:val="right"/>
              <w:rPr>
                <w:b/>
                <w:color w:val="FFFFFF"/>
              </w:rPr>
            </w:pPr>
            <w:r>
              <w:rPr>
                <w:b/>
                <w:color w:val="FFFFFF"/>
              </w:rPr>
              <w:t>64</w:t>
            </w:r>
          </w:p>
        </w:tc>
        <w:tc>
          <w:tcPr>
            <w:tcW w:w="75" w:type="dxa"/>
            <w:tcBorders/>
            <w:vAlign w:val="center"/>
          </w:tcPr>
          <w:p>
            <w:pPr>
              <w:pStyle w:val="TableContents"/>
              <w:bidi w:val="0"/>
              <w:spacing w:before="0" w:after="283"/>
              <w:jc w:val="left"/>
              <w:rPr>
                <w:color w:val="FFFFFF"/>
              </w:rPr>
            </w:pPr>
            <w:r>
              <w:rPr>
                <w:color w:val="FFFFFF"/>
              </w:rPr>
              <w:t> </w:t>
            </w:r>
          </w:p>
        </w:tc>
      </w:tr>
    </w:tbl>
    <w:tbl>
      <w:tblPr>
        <w:tblW w:w="4360" w:type="dxa"/>
        <w:jc w:val="left"/>
        <w:tblInd w:w="0" w:type="dxa"/>
        <w:tblLayout w:type="fixed"/>
        <w:tblCellMar>
          <w:top w:w="0" w:type="dxa"/>
          <w:left w:w="0" w:type="dxa"/>
          <w:bottom w:w="0" w:type="dxa"/>
          <w:right w:w="0" w:type="dxa"/>
        </w:tblCellMar>
      </w:tblPr>
      <w:tblGrid>
        <w:gridCol w:w="3905"/>
        <w:gridCol w:w="60"/>
        <w:gridCol w:w="60"/>
        <w:gridCol w:w="260"/>
        <w:gridCol w:w="75"/>
      </w:tblGrid>
      <w:tr>
        <w:trPr/>
        <w:tc>
          <w:tcPr>
            <w:tcW w:w="39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905"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3905" w:type="dxa"/>
            <w:tcBorders/>
            <w:vAlign w:val="center"/>
          </w:tcPr>
          <w:p>
            <w:pPr>
              <w:pStyle w:val="TableContents"/>
              <w:bidi w:val="0"/>
              <w:spacing w:before="0" w:after="0"/>
              <w:jc w:val="left"/>
              <w:rPr/>
            </w:pPr>
            <w:hyperlink w:anchor="toc752878_36">
              <w:r>
                <w:rPr>
                  <w:rStyle w:val="InternetLink"/>
                  <w:rFonts w:ascii="arial" w:hAnsi="arial"/>
                  <w:color w:val="FFFFFF"/>
                  <w:sz w:val="18"/>
                </w:rPr>
                <w:t>Certain Beneficial Ownership and Management</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FFFFFF"/>
              </w:rPr>
            </w:pPr>
            <w:r>
              <w:rPr>
                <w:color w:val="FFFFFF"/>
              </w:rPr>
              <w:t> </w:t>
            </w:r>
          </w:p>
        </w:tc>
        <w:tc>
          <w:tcPr>
            <w:tcW w:w="260" w:type="dxa"/>
            <w:tcBorders/>
            <w:vAlign w:val="center"/>
          </w:tcPr>
          <w:p>
            <w:pPr>
              <w:pStyle w:val="TableContents"/>
              <w:bidi w:val="0"/>
              <w:spacing w:before="0" w:after="283"/>
              <w:jc w:val="right"/>
              <w:rPr>
                <w:color w:val="FFFFFF"/>
              </w:rPr>
            </w:pPr>
            <w:r>
              <w:rPr>
                <w:color w:val="FFFFFF"/>
              </w:rPr>
              <w:t>64</w:t>
            </w:r>
          </w:p>
        </w:tc>
        <w:tc>
          <w:tcPr>
            <w:tcW w:w="75" w:type="dxa"/>
            <w:tcBorders/>
            <w:vAlign w:val="center"/>
          </w:tcPr>
          <w:p>
            <w:pPr>
              <w:pStyle w:val="TableContents"/>
              <w:bidi w:val="0"/>
              <w:spacing w:before="0" w:after="283"/>
              <w:jc w:val="left"/>
              <w:rPr>
                <w:color w:val="FFFFFF"/>
              </w:rPr>
            </w:pPr>
            <w:r>
              <w:rPr>
                <w:color w:val="FFFFFF"/>
              </w:rPr>
              <w:t> </w:t>
            </w:r>
          </w:p>
        </w:tc>
      </w:tr>
      <w:tr>
        <w:trPr/>
        <w:tc>
          <w:tcPr>
            <w:tcW w:w="3905"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3905" w:type="dxa"/>
            <w:tcBorders/>
            <w:vAlign w:val="center"/>
          </w:tcPr>
          <w:p>
            <w:pPr>
              <w:pStyle w:val="TableContents"/>
              <w:bidi w:val="0"/>
              <w:spacing w:before="0" w:after="0"/>
              <w:jc w:val="left"/>
              <w:rPr/>
            </w:pPr>
            <w:hyperlink w:anchor="toc752878_37">
              <w:r>
                <w:rPr>
                  <w:rStyle w:val="InternetLink"/>
                  <w:rFonts w:ascii="arial" w:hAnsi="arial"/>
                  <w:color w:val="FFFFFF"/>
                  <w:sz w:val="18"/>
                </w:rPr>
                <w:t>Delinquent Section 16(a) Reports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FFFFFF"/>
              </w:rPr>
            </w:pPr>
            <w:r>
              <w:rPr>
                <w:color w:val="FFFFFF"/>
              </w:rPr>
              <w:t> </w:t>
            </w:r>
          </w:p>
        </w:tc>
        <w:tc>
          <w:tcPr>
            <w:tcW w:w="260" w:type="dxa"/>
            <w:tcBorders/>
            <w:vAlign w:val="center"/>
          </w:tcPr>
          <w:p>
            <w:pPr>
              <w:pStyle w:val="TableContents"/>
              <w:bidi w:val="0"/>
              <w:spacing w:before="0" w:after="283"/>
              <w:jc w:val="right"/>
              <w:rPr>
                <w:color w:val="FFFFFF"/>
              </w:rPr>
            </w:pPr>
            <w:r>
              <w:rPr>
                <w:color w:val="FFFFFF"/>
              </w:rPr>
              <w:t>65</w:t>
            </w:r>
          </w:p>
        </w:tc>
        <w:tc>
          <w:tcPr>
            <w:tcW w:w="75" w:type="dxa"/>
            <w:tcBorders/>
            <w:vAlign w:val="center"/>
          </w:tcPr>
          <w:p>
            <w:pPr>
              <w:pStyle w:val="TableContents"/>
              <w:bidi w:val="0"/>
              <w:spacing w:before="0" w:after="283"/>
              <w:jc w:val="left"/>
              <w:rPr>
                <w:color w:val="FFFFFF"/>
              </w:rPr>
            </w:pPr>
            <w:r>
              <w:rPr>
                <w:color w:val="FFFFFF"/>
              </w:rPr>
              <w:t> </w:t>
            </w:r>
          </w:p>
        </w:tc>
      </w:tr>
      <w:tr>
        <w:trPr/>
        <w:tc>
          <w:tcPr>
            <w:tcW w:w="3905"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3905" w:type="dxa"/>
            <w:tcBorders/>
            <w:vAlign w:val="center"/>
          </w:tcPr>
          <w:p>
            <w:pPr>
              <w:pStyle w:val="TableContents"/>
              <w:bidi w:val="0"/>
              <w:spacing w:before="0" w:after="0"/>
              <w:jc w:val="left"/>
              <w:rPr/>
            </w:pPr>
            <w:hyperlink w:anchor="toc752878_38">
              <w:r>
                <w:rPr>
                  <w:rStyle w:val="InternetLink"/>
                  <w:rFonts w:ascii="arial" w:hAnsi="arial"/>
                  <w:b/>
                  <w:color w:val="FFFFFF"/>
                  <w:sz w:val="14"/>
                </w:rPr>
                <w:t>ITEMS TO BE VOTED 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bl>
    <w:tbl>
      <w:tblPr>
        <w:tblW w:w="5650" w:type="dxa"/>
        <w:jc w:val="left"/>
        <w:tblInd w:w="0" w:type="dxa"/>
        <w:tblLayout w:type="fixed"/>
        <w:tblCellMar>
          <w:top w:w="0" w:type="dxa"/>
          <w:left w:w="0" w:type="dxa"/>
          <w:bottom w:w="0" w:type="dxa"/>
          <w:right w:w="0" w:type="dxa"/>
        </w:tblCellMar>
      </w:tblPr>
      <w:tblGrid>
        <w:gridCol w:w="5195"/>
        <w:gridCol w:w="60"/>
        <w:gridCol w:w="60"/>
        <w:gridCol w:w="260"/>
        <w:gridCol w:w="75"/>
      </w:tblGrid>
      <w:tr>
        <w:trPr/>
        <w:tc>
          <w:tcPr>
            <w:tcW w:w="5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195"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195" w:type="dxa"/>
            <w:tcBorders/>
            <w:vAlign w:val="center"/>
          </w:tcPr>
          <w:p>
            <w:pPr>
              <w:pStyle w:val="TableContents"/>
              <w:bidi w:val="0"/>
              <w:spacing w:before="0" w:after="0"/>
              <w:jc w:val="left"/>
              <w:rPr/>
            </w:pPr>
            <w:hyperlink w:anchor="toc752878_39">
              <w:r>
                <w:rPr>
                  <w:rStyle w:val="InternetLink"/>
                  <w:rFonts w:ascii="arial" w:hAnsi="arial"/>
                  <w:color w:val="FFFFFF"/>
                  <w:sz w:val="18"/>
                </w:rPr>
                <w:t>Proposal 1: Election of Directors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FFFFFF"/>
              </w:rPr>
            </w:pPr>
            <w:r>
              <w:rPr>
                <w:color w:val="FFFFFF"/>
              </w:rPr>
              <w:t> </w:t>
            </w:r>
          </w:p>
        </w:tc>
        <w:tc>
          <w:tcPr>
            <w:tcW w:w="260" w:type="dxa"/>
            <w:tcBorders/>
            <w:vAlign w:val="center"/>
          </w:tcPr>
          <w:p>
            <w:pPr>
              <w:pStyle w:val="TableContents"/>
              <w:bidi w:val="0"/>
              <w:spacing w:before="0" w:after="283"/>
              <w:jc w:val="right"/>
              <w:rPr>
                <w:color w:val="FFFFFF"/>
              </w:rPr>
            </w:pPr>
            <w:r>
              <w:rPr>
                <w:color w:val="FFFFFF"/>
              </w:rPr>
              <w:t>67</w:t>
            </w:r>
          </w:p>
        </w:tc>
        <w:tc>
          <w:tcPr>
            <w:tcW w:w="75" w:type="dxa"/>
            <w:tcBorders/>
            <w:vAlign w:val="center"/>
          </w:tcPr>
          <w:p>
            <w:pPr>
              <w:pStyle w:val="TableContents"/>
              <w:bidi w:val="0"/>
              <w:spacing w:before="0" w:after="283"/>
              <w:jc w:val="left"/>
              <w:rPr>
                <w:color w:val="FFFFFF"/>
              </w:rPr>
            </w:pPr>
            <w:r>
              <w:rPr>
                <w:color w:val="FFFFFF"/>
              </w:rPr>
              <w:t> </w:t>
            </w:r>
          </w:p>
        </w:tc>
      </w:tr>
      <w:tr>
        <w:trPr/>
        <w:tc>
          <w:tcPr>
            <w:tcW w:w="5195"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195" w:type="dxa"/>
            <w:tcBorders/>
            <w:vAlign w:val="center"/>
          </w:tcPr>
          <w:p>
            <w:pPr>
              <w:pStyle w:val="TableContents"/>
              <w:bidi w:val="0"/>
              <w:spacing w:before="0" w:after="0"/>
              <w:jc w:val="left"/>
              <w:rPr/>
            </w:pPr>
            <w:hyperlink w:anchor="toc752878_40">
              <w:r>
                <w:rPr>
                  <w:rStyle w:val="InternetLink"/>
                  <w:rFonts w:ascii="arial" w:hAnsi="arial"/>
                  <w:color w:val="FFFFFF"/>
                  <w:sz w:val="18"/>
                </w:rPr>
                <w:t>Proposal 2: Ratification of Appointment of Independent Auditors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FFFFFF"/>
              </w:rPr>
            </w:pPr>
            <w:r>
              <w:rPr>
                <w:color w:val="FFFFFF"/>
              </w:rPr>
              <w:t> </w:t>
            </w:r>
          </w:p>
        </w:tc>
        <w:tc>
          <w:tcPr>
            <w:tcW w:w="260" w:type="dxa"/>
            <w:tcBorders/>
            <w:vAlign w:val="center"/>
          </w:tcPr>
          <w:p>
            <w:pPr>
              <w:pStyle w:val="TableContents"/>
              <w:bidi w:val="0"/>
              <w:spacing w:before="0" w:after="283"/>
              <w:jc w:val="right"/>
              <w:rPr>
                <w:color w:val="FFFFFF"/>
              </w:rPr>
            </w:pPr>
            <w:r>
              <w:rPr>
                <w:color w:val="FFFFFF"/>
              </w:rPr>
              <w:t>67</w:t>
            </w:r>
          </w:p>
        </w:tc>
        <w:tc>
          <w:tcPr>
            <w:tcW w:w="75" w:type="dxa"/>
            <w:tcBorders/>
            <w:vAlign w:val="center"/>
          </w:tcPr>
          <w:p>
            <w:pPr>
              <w:pStyle w:val="TableContents"/>
              <w:bidi w:val="0"/>
              <w:spacing w:before="0" w:after="283"/>
              <w:jc w:val="left"/>
              <w:rPr>
                <w:color w:val="FFFFFF"/>
              </w:rPr>
            </w:pPr>
            <w:r>
              <w:rPr>
                <w:color w:val="FFFFFF"/>
              </w:rPr>
              <w:t> </w:t>
            </w:r>
          </w:p>
        </w:tc>
      </w:tr>
    </w:tbl>
    <w:tbl>
      <w:tblPr>
        <w:tblW w:w="7405" w:type="dxa"/>
        <w:jc w:val="left"/>
        <w:tblInd w:w="0" w:type="dxa"/>
        <w:tblLayout w:type="fixed"/>
        <w:tblCellMar>
          <w:top w:w="0" w:type="dxa"/>
          <w:left w:w="0" w:type="dxa"/>
          <w:bottom w:w="0" w:type="dxa"/>
          <w:right w:w="0" w:type="dxa"/>
        </w:tblCellMar>
      </w:tblPr>
      <w:tblGrid>
        <w:gridCol w:w="6950"/>
        <w:gridCol w:w="60"/>
        <w:gridCol w:w="60"/>
        <w:gridCol w:w="260"/>
        <w:gridCol w:w="75"/>
      </w:tblGrid>
      <w:tr>
        <w:trPr/>
        <w:tc>
          <w:tcPr>
            <w:tcW w:w="69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9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6950" w:type="dxa"/>
            <w:tcBorders/>
            <w:vAlign w:val="center"/>
          </w:tcPr>
          <w:p>
            <w:pPr>
              <w:pStyle w:val="TableContents"/>
              <w:bidi w:val="0"/>
              <w:spacing w:before="0" w:after="0"/>
              <w:jc w:val="left"/>
              <w:rPr/>
            </w:pPr>
            <w:hyperlink w:anchor="toc752878_41">
              <w:r>
                <w:rPr>
                  <w:rStyle w:val="InternetLink"/>
                  <w:rFonts w:ascii="arial" w:hAnsi="arial"/>
                  <w:color w:val="FFFFFF"/>
                  <w:sz w:val="18"/>
                </w:rPr>
                <w:t>Proposal 3: Advisory Vote to Approve the Compensation of Named Executive Officers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FFFFFF"/>
              </w:rPr>
            </w:pPr>
            <w:r>
              <w:rPr>
                <w:color w:val="FFFFFF"/>
              </w:rPr>
              <w:t> </w:t>
            </w:r>
          </w:p>
        </w:tc>
        <w:tc>
          <w:tcPr>
            <w:tcW w:w="260" w:type="dxa"/>
            <w:tcBorders/>
            <w:vAlign w:val="center"/>
          </w:tcPr>
          <w:p>
            <w:pPr>
              <w:pStyle w:val="TableContents"/>
              <w:bidi w:val="0"/>
              <w:spacing w:before="0" w:after="283"/>
              <w:jc w:val="right"/>
              <w:rPr>
                <w:color w:val="FFFFFF"/>
              </w:rPr>
            </w:pPr>
            <w:r>
              <w:rPr>
                <w:color w:val="FFFFFF"/>
              </w:rPr>
              <w:t>70</w:t>
            </w:r>
          </w:p>
        </w:tc>
        <w:tc>
          <w:tcPr>
            <w:tcW w:w="75" w:type="dxa"/>
            <w:tcBorders/>
            <w:vAlign w:val="center"/>
          </w:tcPr>
          <w:p>
            <w:pPr>
              <w:pStyle w:val="TableContents"/>
              <w:bidi w:val="0"/>
              <w:spacing w:before="0" w:after="283"/>
              <w:jc w:val="left"/>
              <w:rPr>
                <w:color w:val="FFFFFF"/>
              </w:rPr>
            </w:pPr>
            <w:r>
              <w:rPr>
                <w:color w:val="FFFFFF"/>
              </w:rPr>
              <w:t> </w:t>
            </w:r>
          </w:p>
        </w:tc>
      </w:tr>
    </w:tbl>
    <w:tbl>
      <w:tblPr>
        <w:tblW w:w="10205" w:type="dxa"/>
        <w:jc w:val="left"/>
        <w:tblInd w:w="0" w:type="dxa"/>
        <w:tblLayout w:type="fixed"/>
        <w:tblCellMar>
          <w:top w:w="0" w:type="dxa"/>
          <w:left w:w="0" w:type="dxa"/>
          <w:bottom w:w="0" w:type="dxa"/>
          <w:right w:w="0" w:type="dxa"/>
        </w:tblCellMar>
      </w:tblPr>
      <w:tblGrid>
        <w:gridCol w:w="9750"/>
        <w:gridCol w:w="60"/>
        <w:gridCol w:w="60"/>
        <w:gridCol w:w="260"/>
        <w:gridCol w:w="75"/>
      </w:tblGrid>
      <w:tr>
        <w:trPr/>
        <w:tc>
          <w:tcPr>
            <w:tcW w:w="97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0"/>
              <w:jc w:val="left"/>
              <w:rPr/>
            </w:pPr>
            <w:hyperlink w:anchor="toc752878_42">
              <w:r>
                <w:rPr>
                  <w:rStyle w:val="InternetLink"/>
                  <w:rFonts w:ascii="arial" w:hAnsi="arial"/>
                  <w:color w:val="FFFFFF"/>
                  <w:sz w:val="18"/>
                </w:rPr>
                <w:t>Proposal 4: Approval of an Amendment to the 2014 Omnibus Incentive Plan to Increase the Authorized Shares by 2,000,000 Shares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FFFFFF"/>
              </w:rPr>
            </w:pPr>
            <w:r>
              <w:rPr>
                <w:color w:val="FFFFFF"/>
              </w:rPr>
              <w:t> </w:t>
            </w:r>
          </w:p>
        </w:tc>
        <w:tc>
          <w:tcPr>
            <w:tcW w:w="260" w:type="dxa"/>
            <w:tcBorders/>
            <w:vAlign w:val="center"/>
          </w:tcPr>
          <w:p>
            <w:pPr>
              <w:pStyle w:val="TableContents"/>
              <w:bidi w:val="0"/>
              <w:spacing w:before="0" w:after="283"/>
              <w:jc w:val="right"/>
              <w:rPr>
                <w:color w:val="FFFFFF"/>
              </w:rPr>
            </w:pPr>
            <w:r>
              <w:rPr>
                <w:color w:val="FFFFFF"/>
              </w:rPr>
              <w:t>71</w:t>
            </w:r>
          </w:p>
        </w:tc>
        <w:tc>
          <w:tcPr>
            <w:tcW w:w="75" w:type="dxa"/>
            <w:tcBorders/>
            <w:vAlign w:val="center"/>
          </w:tcPr>
          <w:p>
            <w:pPr>
              <w:pStyle w:val="TableContents"/>
              <w:bidi w:val="0"/>
              <w:spacing w:before="0" w:after="283"/>
              <w:jc w:val="left"/>
              <w:rPr>
                <w:color w:val="FFFFFF"/>
              </w:rPr>
            </w:pPr>
            <w:r>
              <w:rPr>
                <w:color w:val="FFFFFF"/>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0"/>
              <w:jc w:val="left"/>
              <w:rPr/>
            </w:pPr>
            <w:hyperlink w:anchor="toc752878_43">
              <w:r>
                <w:rPr>
                  <w:rStyle w:val="InternetLink"/>
                  <w:rFonts w:ascii="arial" w:hAnsi="arial"/>
                  <w:b/>
                  <w:color w:val="FFFFFF"/>
                  <w:sz w:val="14"/>
                </w:rPr>
                <w:t>GENERAL INFORMATION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FFFFFF"/>
              </w:rPr>
            </w:pPr>
            <w:r>
              <w:rPr>
                <w:color w:val="FFFFFF"/>
              </w:rPr>
              <w:t> </w:t>
            </w:r>
          </w:p>
        </w:tc>
        <w:tc>
          <w:tcPr>
            <w:tcW w:w="260" w:type="dxa"/>
            <w:tcBorders/>
            <w:vAlign w:val="center"/>
          </w:tcPr>
          <w:p>
            <w:pPr>
              <w:pStyle w:val="TableContents"/>
              <w:bidi w:val="0"/>
              <w:spacing w:before="0" w:after="283"/>
              <w:jc w:val="right"/>
              <w:rPr>
                <w:b/>
                <w:color w:val="FFFFFF"/>
              </w:rPr>
            </w:pPr>
            <w:r>
              <w:rPr>
                <w:b/>
                <w:color w:val="FFFFFF"/>
              </w:rPr>
              <w:t>80</w:t>
            </w:r>
          </w:p>
        </w:tc>
        <w:tc>
          <w:tcPr>
            <w:tcW w:w="75" w:type="dxa"/>
            <w:tcBorders/>
            <w:vAlign w:val="center"/>
          </w:tcPr>
          <w:p>
            <w:pPr>
              <w:pStyle w:val="TableContents"/>
              <w:bidi w:val="0"/>
              <w:spacing w:before="0" w:after="283"/>
              <w:jc w:val="left"/>
              <w:rPr>
                <w:color w:val="FFFFFF"/>
              </w:rPr>
            </w:pPr>
            <w:r>
              <w:rPr>
                <w:color w:val="FFFFFF"/>
              </w:rPr>
              <w:t> </w:t>
            </w:r>
          </w:p>
        </w:tc>
      </w:tr>
    </w:tbl>
    <w:tbl>
      <w:tblPr>
        <w:tblW w:w="4210" w:type="dxa"/>
        <w:jc w:val="left"/>
        <w:tblInd w:w="0" w:type="dxa"/>
        <w:tblLayout w:type="fixed"/>
        <w:tblCellMar>
          <w:top w:w="0" w:type="dxa"/>
          <w:left w:w="0" w:type="dxa"/>
          <w:bottom w:w="0" w:type="dxa"/>
          <w:right w:w="0" w:type="dxa"/>
        </w:tblCellMar>
      </w:tblPr>
      <w:tblGrid>
        <w:gridCol w:w="3755"/>
        <w:gridCol w:w="60"/>
        <w:gridCol w:w="60"/>
        <w:gridCol w:w="260"/>
        <w:gridCol w:w="75"/>
      </w:tblGrid>
      <w:tr>
        <w:trPr/>
        <w:tc>
          <w:tcPr>
            <w:tcW w:w="3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755"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3755" w:type="dxa"/>
            <w:tcBorders/>
            <w:vAlign w:val="center"/>
          </w:tcPr>
          <w:p>
            <w:pPr>
              <w:pStyle w:val="TableContents"/>
              <w:bidi w:val="0"/>
              <w:spacing w:before="0" w:after="0"/>
              <w:jc w:val="left"/>
              <w:rPr/>
            </w:pPr>
            <w:hyperlink w:anchor="toc752878_44">
              <w:r>
                <w:rPr>
                  <w:rStyle w:val="InternetLink"/>
                  <w:rFonts w:ascii="arial" w:hAnsi="arial"/>
                  <w:color w:val="FFFFFF"/>
                  <w:sz w:val="18"/>
                </w:rPr>
                <w:t>Our 2024 Annual Meeting of Shareholders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FFFFFF"/>
              </w:rPr>
            </w:pPr>
            <w:r>
              <w:rPr>
                <w:color w:val="FFFFFF"/>
              </w:rPr>
              <w:t> </w:t>
            </w:r>
          </w:p>
        </w:tc>
        <w:tc>
          <w:tcPr>
            <w:tcW w:w="260" w:type="dxa"/>
            <w:tcBorders/>
            <w:vAlign w:val="center"/>
          </w:tcPr>
          <w:p>
            <w:pPr>
              <w:pStyle w:val="TableContents"/>
              <w:bidi w:val="0"/>
              <w:spacing w:before="0" w:after="283"/>
              <w:jc w:val="right"/>
              <w:rPr>
                <w:color w:val="FFFFFF"/>
              </w:rPr>
            </w:pPr>
            <w:r>
              <w:rPr>
                <w:color w:val="FFFFFF"/>
              </w:rPr>
              <w:t>80</w:t>
            </w:r>
          </w:p>
        </w:tc>
        <w:tc>
          <w:tcPr>
            <w:tcW w:w="75" w:type="dxa"/>
            <w:tcBorders/>
            <w:vAlign w:val="center"/>
          </w:tcPr>
          <w:p>
            <w:pPr>
              <w:pStyle w:val="TableContents"/>
              <w:bidi w:val="0"/>
              <w:spacing w:before="0" w:after="283"/>
              <w:jc w:val="left"/>
              <w:rPr>
                <w:color w:val="FFFFFF"/>
              </w:rPr>
            </w:pPr>
            <w:r>
              <w:rPr>
                <w:color w:val="FFFFFF"/>
              </w:rPr>
              <w:t> </w:t>
            </w:r>
          </w:p>
        </w:tc>
      </w:tr>
      <w:tr>
        <w:trPr/>
        <w:tc>
          <w:tcPr>
            <w:tcW w:w="3755"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3755" w:type="dxa"/>
            <w:tcBorders/>
            <w:vAlign w:val="center"/>
          </w:tcPr>
          <w:p>
            <w:pPr>
              <w:pStyle w:val="TableContents"/>
              <w:bidi w:val="0"/>
              <w:spacing w:before="0" w:after="0"/>
              <w:jc w:val="left"/>
              <w:rPr/>
            </w:pPr>
            <w:hyperlink w:anchor="toc752878_45">
              <w:r>
                <w:rPr>
                  <w:rStyle w:val="InternetLink"/>
                  <w:rFonts w:ascii="arial" w:hAnsi="arial"/>
                  <w:color w:val="FFFFFF"/>
                  <w:sz w:val="18"/>
                </w:rPr>
                <w:t>Voting and Solicitation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FFFFFF"/>
              </w:rPr>
            </w:pPr>
            <w:r>
              <w:rPr>
                <w:color w:val="FFFFFF"/>
              </w:rPr>
              <w:t> </w:t>
            </w:r>
          </w:p>
        </w:tc>
        <w:tc>
          <w:tcPr>
            <w:tcW w:w="260" w:type="dxa"/>
            <w:tcBorders/>
            <w:vAlign w:val="center"/>
          </w:tcPr>
          <w:p>
            <w:pPr>
              <w:pStyle w:val="TableContents"/>
              <w:bidi w:val="0"/>
              <w:spacing w:before="0" w:after="283"/>
              <w:jc w:val="right"/>
              <w:rPr>
                <w:color w:val="FFFFFF"/>
              </w:rPr>
            </w:pPr>
            <w:r>
              <w:rPr>
                <w:color w:val="FFFFFF"/>
              </w:rPr>
              <w:t>80</w:t>
            </w:r>
          </w:p>
        </w:tc>
        <w:tc>
          <w:tcPr>
            <w:tcW w:w="75" w:type="dxa"/>
            <w:tcBorders/>
            <w:vAlign w:val="center"/>
          </w:tcPr>
          <w:p>
            <w:pPr>
              <w:pStyle w:val="TableContents"/>
              <w:bidi w:val="0"/>
              <w:spacing w:before="0" w:after="283"/>
              <w:jc w:val="left"/>
              <w:rPr>
                <w:color w:val="FFFFFF"/>
              </w:rPr>
            </w:pPr>
            <w:r>
              <w:rPr>
                <w:color w:val="FFFFFF"/>
              </w:rPr>
              <w:t> </w:t>
            </w:r>
          </w:p>
        </w:tc>
      </w:tr>
      <w:tr>
        <w:trPr/>
        <w:tc>
          <w:tcPr>
            <w:tcW w:w="3755"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3755" w:type="dxa"/>
            <w:tcBorders/>
            <w:vAlign w:val="center"/>
          </w:tcPr>
          <w:p>
            <w:pPr>
              <w:pStyle w:val="TableContents"/>
              <w:bidi w:val="0"/>
              <w:spacing w:before="0" w:after="0"/>
              <w:jc w:val="left"/>
              <w:rPr/>
            </w:pPr>
            <w:hyperlink w:anchor="toc752878_46">
              <w:r>
                <w:rPr>
                  <w:rStyle w:val="InternetLink"/>
                  <w:rFonts w:ascii="arial" w:hAnsi="arial"/>
                  <w:color w:val="FFFFFF"/>
                  <w:sz w:val="18"/>
                </w:rPr>
                <w:t>How You Can Vote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FFFFFF"/>
              </w:rPr>
            </w:pPr>
            <w:r>
              <w:rPr>
                <w:color w:val="FFFFFF"/>
              </w:rPr>
              <w:t> </w:t>
            </w:r>
          </w:p>
        </w:tc>
        <w:tc>
          <w:tcPr>
            <w:tcW w:w="260" w:type="dxa"/>
            <w:tcBorders/>
            <w:vAlign w:val="center"/>
          </w:tcPr>
          <w:p>
            <w:pPr>
              <w:pStyle w:val="TableContents"/>
              <w:bidi w:val="0"/>
              <w:spacing w:before="0" w:after="283"/>
              <w:jc w:val="right"/>
              <w:rPr>
                <w:color w:val="FFFFFF"/>
              </w:rPr>
            </w:pPr>
            <w:r>
              <w:rPr>
                <w:color w:val="FFFFFF"/>
              </w:rPr>
              <w:t>81</w:t>
            </w:r>
          </w:p>
        </w:tc>
        <w:tc>
          <w:tcPr>
            <w:tcW w:w="75" w:type="dxa"/>
            <w:tcBorders/>
            <w:vAlign w:val="center"/>
          </w:tcPr>
          <w:p>
            <w:pPr>
              <w:pStyle w:val="TableContents"/>
              <w:bidi w:val="0"/>
              <w:spacing w:before="0" w:after="283"/>
              <w:jc w:val="left"/>
              <w:rPr>
                <w:color w:val="FFFFFF"/>
              </w:rPr>
            </w:pPr>
            <w:r>
              <w:rPr>
                <w:color w:val="FFFFFF"/>
              </w:rPr>
              <w:t> </w:t>
            </w:r>
          </w:p>
        </w:tc>
      </w:tr>
      <w:tr>
        <w:trPr/>
        <w:tc>
          <w:tcPr>
            <w:tcW w:w="3755"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3755" w:type="dxa"/>
            <w:tcBorders/>
            <w:vAlign w:val="center"/>
          </w:tcPr>
          <w:p>
            <w:pPr>
              <w:pStyle w:val="TableContents"/>
              <w:bidi w:val="0"/>
              <w:spacing w:before="0" w:after="0"/>
              <w:jc w:val="left"/>
              <w:rPr/>
            </w:pPr>
            <w:hyperlink w:anchor="toc752878_47">
              <w:r>
                <w:rPr>
                  <w:rStyle w:val="InternetLink"/>
                  <w:rFonts w:ascii="arial" w:hAnsi="arial"/>
                  <w:color w:val="FFFFFF"/>
                  <w:sz w:val="18"/>
                </w:rPr>
                <w:t>Revocability of Proxies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FFFFFF"/>
              </w:rPr>
            </w:pPr>
            <w:r>
              <w:rPr>
                <w:color w:val="FFFFFF"/>
              </w:rPr>
              <w:t> </w:t>
            </w:r>
          </w:p>
        </w:tc>
        <w:tc>
          <w:tcPr>
            <w:tcW w:w="260" w:type="dxa"/>
            <w:tcBorders/>
            <w:vAlign w:val="center"/>
          </w:tcPr>
          <w:p>
            <w:pPr>
              <w:pStyle w:val="TableContents"/>
              <w:bidi w:val="0"/>
              <w:spacing w:before="0" w:after="283"/>
              <w:jc w:val="right"/>
              <w:rPr>
                <w:color w:val="FFFFFF"/>
              </w:rPr>
            </w:pPr>
            <w:r>
              <w:rPr>
                <w:color w:val="FFFFFF"/>
              </w:rPr>
              <w:t>81</w:t>
            </w:r>
          </w:p>
        </w:tc>
        <w:tc>
          <w:tcPr>
            <w:tcW w:w="75" w:type="dxa"/>
            <w:tcBorders/>
            <w:vAlign w:val="center"/>
          </w:tcPr>
          <w:p>
            <w:pPr>
              <w:pStyle w:val="TableContents"/>
              <w:bidi w:val="0"/>
              <w:spacing w:before="0" w:after="283"/>
              <w:jc w:val="left"/>
              <w:rPr>
                <w:color w:val="FFFFFF"/>
              </w:rPr>
            </w:pPr>
            <w:r>
              <w:rPr>
                <w:color w:val="FFFFFF"/>
              </w:rPr>
              <w:t> </w:t>
            </w:r>
          </w:p>
        </w:tc>
      </w:tr>
      <w:tr>
        <w:trPr/>
        <w:tc>
          <w:tcPr>
            <w:tcW w:w="3755"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3755" w:type="dxa"/>
            <w:tcBorders/>
            <w:vAlign w:val="center"/>
          </w:tcPr>
          <w:p>
            <w:pPr>
              <w:pStyle w:val="TableContents"/>
              <w:bidi w:val="0"/>
              <w:spacing w:before="0" w:after="0"/>
              <w:jc w:val="left"/>
              <w:rPr/>
            </w:pPr>
            <w:hyperlink w:anchor="toc752878_48">
              <w:r>
                <w:rPr>
                  <w:rStyle w:val="InternetLink"/>
                  <w:rFonts w:ascii="arial" w:hAnsi="arial"/>
                  <w:color w:val="FFFFFF"/>
                  <w:sz w:val="18"/>
                </w:rPr>
                <w:t>Participating in the Annual Meeting</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FFFFFF"/>
              </w:rPr>
            </w:pPr>
            <w:r>
              <w:rPr>
                <w:color w:val="FFFFFF"/>
              </w:rPr>
              <w:t> </w:t>
            </w:r>
          </w:p>
        </w:tc>
        <w:tc>
          <w:tcPr>
            <w:tcW w:w="260" w:type="dxa"/>
            <w:tcBorders/>
            <w:vAlign w:val="center"/>
          </w:tcPr>
          <w:p>
            <w:pPr>
              <w:pStyle w:val="TableContents"/>
              <w:bidi w:val="0"/>
              <w:spacing w:before="0" w:after="283"/>
              <w:jc w:val="right"/>
              <w:rPr>
                <w:color w:val="FFFFFF"/>
              </w:rPr>
            </w:pPr>
            <w:r>
              <w:rPr>
                <w:color w:val="FFFFFF"/>
              </w:rPr>
              <w:t>82</w:t>
            </w:r>
          </w:p>
        </w:tc>
        <w:tc>
          <w:tcPr>
            <w:tcW w:w="75" w:type="dxa"/>
            <w:tcBorders/>
            <w:vAlign w:val="center"/>
          </w:tcPr>
          <w:p>
            <w:pPr>
              <w:pStyle w:val="TableContents"/>
              <w:bidi w:val="0"/>
              <w:spacing w:before="0" w:after="283"/>
              <w:jc w:val="left"/>
              <w:rPr>
                <w:color w:val="FFFFFF"/>
              </w:rPr>
            </w:pPr>
            <w:r>
              <w:rPr>
                <w:color w:val="FFFFFF"/>
              </w:rPr>
              <w:t> </w:t>
            </w:r>
          </w:p>
        </w:tc>
      </w:tr>
      <w:tr>
        <w:trPr/>
        <w:tc>
          <w:tcPr>
            <w:tcW w:w="3755"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3755" w:type="dxa"/>
            <w:tcBorders/>
            <w:vAlign w:val="center"/>
          </w:tcPr>
          <w:p>
            <w:pPr>
              <w:pStyle w:val="TableContents"/>
              <w:bidi w:val="0"/>
              <w:spacing w:before="0" w:after="0"/>
              <w:jc w:val="left"/>
              <w:rPr/>
            </w:pPr>
            <w:hyperlink w:anchor="toc752878_49">
              <w:r>
                <w:rPr>
                  <w:rStyle w:val="InternetLink"/>
                  <w:rFonts w:ascii="arial" w:hAnsi="arial"/>
                  <w:color w:val="FFFFFF"/>
                  <w:sz w:val="18"/>
                </w:rPr>
                <w:t>Proxy Procedure and Expenses of Solicitation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FFFFFF"/>
              </w:rPr>
            </w:pPr>
            <w:r>
              <w:rPr>
                <w:color w:val="FFFFFF"/>
              </w:rPr>
              <w:t> </w:t>
            </w:r>
          </w:p>
        </w:tc>
        <w:tc>
          <w:tcPr>
            <w:tcW w:w="260" w:type="dxa"/>
            <w:tcBorders/>
            <w:vAlign w:val="center"/>
          </w:tcPr>
          <w:p>
            <w:pPr>
              <w:pStyle w:val="TableContents"/>
              <w:bidi w:val="0"/>
              <w:spacing w:before="0" w:after="283"/>
              <w:jc w:val="right"/>
              <w:rPr>
                <w:color w:val="FFFFFF"/>
              </w:rPr>
            </w:pPr>
            <w:r>
              <w:rPr>
                <w:color w:val="FFFFFF"/>
              </w:rPr>
              <w:t>82</w:t>
            </w:r>
          </w:p>
        </w:tc>
        <w:tc>
          <w:tcPr>
            <w:tcW w:w="75" w:type="dxa"/>
            <w:tcBorders/>
            <w:vAlign w:val="center"/>
          </w:tcPr>
          <w:p>
            <w:pPr>
              <w:pStyle w:val="TableContents"/>
              <w:bidi w:val="0"/>
              <w:spacing w:before="0" w:after="283"/>
              <w:jc w:val="left"/>
              <w:rPr>
                <w:color w:val="FFFFFF"/>
              </w:rPr>
            </w:pPr>
            <w:r>
              <w:rPr>
                <w:color w:val="FFFFFF"/>
              </w:rPr>
              <w:t> </w:t>
            </w:r>
          </w:p>
        </w:tc>
      </w:tr>
      <w:tr>
        <w:trPr/>
        <w:tc>
          <w:tcPr>
            <w:tcW w:w="3755"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3755" w:type="dxa"/>
            <w:tcBorders/>
            <w:vAlign w:val="center"/>
          </w:tcPr>
          <w:p>
            <w:pPr>
              <w:pStyle w:val="TableContents"/>
              <w:bidi w:val="0"/>
              <w:spacing w:before="0" w:after="0"/>
              <w:jc w:val="left"/>
              <w:rPr/>
            </w:pPr>
            <w:hyperlink w:anchor="toc752878_50">
              <w:r>
                <w:rPr>
                  <w:rStyle w:val="InternetLink"/>
                  <w:rFonts w:ascii="arial" w:hAnsi="arial"/>
                  <w:color w:val="FFFFFF"/>
                  <w:sz w:val="18"/>
                </w:rPr>
                <w:t>Shareholder Nominations and Proposals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FFFFFF"/>
              </w:rPr>
            </w:pPr>
            <w:r>
              <w:rPr>
                <w:color w:val="FFFFFF"/>
              </w:rPr>
              <w:t> </w:t>
            </w:r>
          </w:p>
        </w:tc>
        <w:tc>
          <w:tcPr>
            <w:tcW w:w="260" w:type="dxa"/>
            <w:tcBorders/>
            <w:vAlign w:val="center"/>
          </w:tcPr>
          <w:p>
            <w:pPr>
              <w:pStyle w:val="TableContents"/>
              <w:bidi w:val="0"/>
              <w:spacing w:before="0" w:after="283"/>
              <w:jc w:val="right"/>
              <w:rPr>
                <w:color w:val="FFFFFF"/>
              </w:rPr>
            </w:pPr>
            <w:r>
              <w:rPr>
                <w:color w:val="FFFFFF"/>
              </w:rPr>
              <w:t>82</w:t>
            </w:r>
          </w:p>
        </w:tc>
        <w:tc>
          <w:tcPr>
            <w:tcW w:w="75" w:type="dxa"/>
            <w:tcBorders/>
            <w:vAlign w:val="center"/>
          </w:tcPr>
          <w:p>
            <w:pPr>
              <w:pStyle w:val="TableContents"/>
              <w:bidi w:val="0"/>
              <w:spacing w:before="0" w:after="283"/>
              <w:jc w:val="left"/>
              <w:rPr>
                <w:color w:val="FFFFFF"/>
              </w:rPr>
            </w:pPr>
            <w:r>
              <w:rPr>
                <w:color w:val="FFFFFF"/>
              </w:rPr>
              <w:t> </w:t>
            </w:r>
          </w:p>
        </w:tc>
      </w:tr>
      <w:tr>
        <w:trPr/>
        <w:tc>
          <w:tcPr>
            <w:tcW w:w="3755"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3755" w:type="dxa"/>
            <w:tcBorders/>
            <w:vAlign w:val="center"/>
          </w:tcPr>
          <w:p>
            <w:pPr>
              <w:pStyle w:val="TableContents"/>
              <w:bidi w:val="0"/>
              <w:spacing w:before="0" w:after="0"/>
              <w:jc w:val="left"/>
              <w:rPr/>
            </w:pPr>
            <w:hyperlink w:anchor="toc752878_51">
              <w:r>
                <w:rPr>
                  <w:rStyle w:val="InternetLink"/>
                  <w:rFonts w:ascii="arial" w:hAnsi="arial"/>
                  <w:color w:val="FFFFFF"/>
                  <w:sz w:val="18"/>
                </w:rPr>
                <w:t>Annual Report</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FFFFFF"/>
              </w:rPr>
            </w:pPr>
            <w:r>
              <w:rPr>
                <w:color w:val="FFFFFF"/>
              </w:rPr>
              <w:t> </w:t>
            </w:r>
          </w:p>
        </w:tc>
        <w:tc>
          <w:tcPr>
            <w:tcW w:w="260" w:type="dxa"/>
            <w:tcBorders/>
            <w:vAlign w:val="center"/>
          </w:tcPr>
          <w:p>
            <w:pPr>
              <w:pStyle w:val="TableContents"/>
              <w:bidi w:val="0"/>
              <w:spacing w:before="0" w:after="283"/>
              <w:jc w:val="right"/>
              <w:rPr>
                <w:color w:val="FFFFFF"/>
              </w:rPr>
            </w:pPr>
            <w:r>
              <w:rPr>
                <w:color w:val="FFFFFF"/>
              </w:rPr>
              <w:t>83</w:t>
            </w:r>
          </w:p>
        </w:tc>
        <w:tc>
          <w:tcPr>
            <w:tcW w:w="75" w:type="dxa"/>
            <w:tcBorders/>
            <w:vAlign w:val="center"/>
          </w:tcPr>
          <w:p>
            <w:pPr>
              <w:pStyle w:val="TableContents"/>
              <w:bidi w:val="0"/>
              <w:spacing w:before="0" w:after="283"/>
              <w:jc w:val="left"/>
              <w:rPr>
                <w:color w:val="FFFFFF"/>
              </w:rPr>
            </w:pPr>
            <w:r>
              <w:rPr>
                <w:color w:val="FFFFFF"/>
              </w:rPr>
              <w:t> </w:t>
            </w:r>
          </w:p>
        </w:tc>
      </w:tr>
      <w:tr>
        <w:trPr/>
        <w:tc>
          <w:tcPr>
            <w:tcW w:w="3755"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3755" w:type="dxa"/>
            <w:tcBorders/>
            <w:vAlign w:val="center"/>
          </w:tcPr>
          <w:p>
            <w:pPr>
              <w:pStyle w:val="TableContents"/>
              <w:bidi w:val="0"/>
              <w:spacing w:before="0" w:after="0"/>
              <w:jc w:val="left"/>
              <w:rPr/>
            </w:pPr>
            <w:hyperlink w:anchor="toc752878_52">
              <w:r>
                <w:rPr>
                  <w:rStyle w:val="InternetLink"/>
                  <w:rFonts w:ascii="arial" w:hAnsi="arial"/>
                  <w:color w:val="FFFFFF"/>
                  <w:sz w:val="18"/>
                </w:rPr>
                <w:t>Householding</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FFFFFF"/>
              </w:rPr>
            </w:pPr>
            <w:r>
              <w:rPr>
                <w:color w:val="FFFFFF"/>
              </w:rPr>
              <w:t> </w:t>
            </w:r>
          </w:p>
        </w:tc>
        <w:tc>
          <w:tcPr>
            <w:tcW w:w="260" w:type="dxa"/>
            <w:tcBorders/>
            <w:vAlign w:val="center"/>
          </w:tcPr>
          <w:p>
            <w:pPr>
              <w:pStyle w:val="TableContents"/>
              <w:bidi w:val="0"/>
              <w:spacing w:before="0" w:after="283"/>
              <w:jc w:val="right"/>
              <w:rPr>
                <w:color w:val="FFFFFF"/>
              </w:rPr>
            </w:pPr>
            <w:r>
              <w:rPr>
                <w:color w:val="FFFFFF"/>
              </w:rPr>
              <w:t>83</w:t>
            </w:r>
          </w:p>
        </w:tc>
        <w:tc>
          <w:tcPr>
            <w:tcW w:w="75" w:type="dxa"/>
            <w:tcBorders/>
            <w:vAlign w:val="center"/>
          </w:tcPr>
          <w:p>
            <w:pPr>
              <w:pStyle w:val="TableContents"/>
              <w:bidi w:val="0"/>
              <w:spacing w:before="0" w:after="283"/>
              <w:jc w:val="left"/>
              <w:rPr>
                <w:color w:val="FFFFFF"/>
              </w:rPr>
            </w:pPr>
            <w:r>
              <w:rPr>
                <w:color w:val="FFFFFF"/>
              </w:rPr>
              <w:t> </w:t>
            </w:r>
          </w:p>
        </w:tc>
      </w:tr>
      <w:tr>
        <w:trPr/>
        <w:tc>
          <w:tcPr>
            <w:tcW w:w="3755"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3755" w:type="dxa"/>
            <w:tcBorders/>
            <w:vAlign w:val="center"/>
          </w:tcPr>
          <w:p>
            <w:pPr>
              <w:pStyle w:val="TableContents"/>
              <w:bidi w:val="0"/>
              <w:spacing w:before="0" w:after="0"/>
              <w:jc w:val="left"/>
              <w:rPr/>
            </w:pPr>
            <w:hyperlink w:anchor="toc752878_53">
              <w:r>
                <w:rPr>
                  <w:rStyle w:val="InternetLink"/>
                  <w:rFonts w:ascii="arial" w:hAnsi="arial"/>
                  <w:color w:val="FFFFFF"/>
                  <w:sz w:val="18"/>
                </w:rPr>
                <w:t>Other Business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FFFFFF"/>
              </w:rPr>
            </w:pPr>
            <w:r>
              <w:rPr>
                <w:color w:val="FFFFFF"/>
              </w:rPr>
              <w:t> </w:t>
            </w:r>
          </w:p>
        </w:tc>
        <w:tc>
          <w:tcPr>
            <w:tcW w:w="260" w:type="dxa"/>
            <w:tcBorders/>
            <w:vAlign w:val="center"/>
          </w:tcPr>
          <w:p>
            <w:pPr>
              <w:pStyle w:val="TableContents"/>
              <w:bidi w:val="0"/>
              <w:spacing w:before="0" w:after="283"/>
              <w:jc w:val="right"/>
              <w:rPr>
                <w:color w:val="FFFFFF"/>
              </w:rPr>
            </w:pPr>
            <w:r>
              <w:rPr>
                <w:color w:val="FFFFFF"/>
              </w:rPr>
              <w:t>83</w:t>
            </w:r>
          </w:p>
        </w:tc>
        <w:tc>
          <w:tcPr>
            <w:tcW w:w="75" w:type="dxa"/>
            <w:tcBorders/>
            <w:vAlign w:val="center"/>
          </w:tcPr>
          <w:p>
            <w:pPr>
              <w:pStyle w:val="TableContents"/>
              <w:bidi w:val="0"/>
              <w:spacing w:before="0" w:after="283"/>
              <w:jc w:val="left"/>
              <w:rPr>
                <w:color w:val="FFFFFF"/>
              </w:rPr>
            </w:pPr>
            <w:r>
              <w:rPr>
                <w:color w:val="FFFFFF"/>
              </w:rPr>
              <w:t> </w:t>
            </w:r>
          </w:p>
        </w:tc>
      </w:tr>
    </w:tbl>
    <w:tbl>
      <w:tblPr>
        <w:tblW w:w="1480" w:type="dxa"/>
        <w:jc w:val="left"/>
        <w:tblInd w:w="0" w:type="dxa"/>
        <w:tblLayout w:type="fixed"/>
        <w:tblCellMar>
          <w:top w:w="0" w:type="dxa"/>
          <w:left w:w="0" w:type="dxa"/>
          <w:bottom w:w="0" w:type="dxa"/>
          <w:right w:w="0" w:type="dxa"/>
        </w:tblCellMar>
      </w:tblPr>
      <w:tblGrid>
        <w:gridCol w:w="890"/>
        <w:gridCol w:w="60"/>
        <w:gridCol w:w="60"/>
        <w:gridCol w:w="395"/>
        <w:gridCol w:w="75"/>
      </w:tblGrid>
      <w:tr>
        <w:trPr/>
        <w:tc>
          <w:tcPr>
            <w:tcW w:w="8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sz w:val="4"/>
                <w:szCs w:val="4"/>
              </w:rPr>
            </w:pPr>
            <w:r>
              <w:rPr>
                <w:sz w:val="4"/>
                <w:szCs w:val="4"/>
              </w:rPr>
            </w:r>
          </w:p>
        </w:tc>
        <w:tc>
          <w:tcPr>
            <w:tcW w:w="590" w:type="dxa"/>
            <w:gridSpan w:val="4"/>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0"/>
              <w:jc w:val="left"/>
              <w:rPr/>
            </w:pPr>
            <w:hyperlink w:anchor="toc752878_54aa">
              <w:r>
                <w:rPr>
                  <w:rStyle w:val="InternetLink"/>
                  <w:rFonts w:ascii="arial" w:hAnsi="arial"/>
                  <w:b/>
                  <w:color w:val="FFFFFF"/>
                  <w:sz w:val="14"/>
                </w:rPr>
                <w:t xml:space="preserve">APPENDIX A </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FFFFFF"/>
              </w:rPr>
            </w:pPr>
            <w:r>
              <w:rPr>
                <w:color w:val="FFFFFF"/>
              </w:rPr>
              <w:t> </w:t>
            </w:r>
          </w:p>
        </w:tc>
        <w:tc>
          <w:tcPr>
            <w:tcW w:w="395" w:type="dxa"/>
            <w:tcBorders/>
            <w:vAlign w:val="center"/>
          </w:tcPr>
          <w:p>
            <w:pPr>
              <w:pStyle w:val="TableContents"/>
              <w:bidi w:val="0"/>
              <w:spacing w:before="0" w:after="283"/>
              <w:jc w:val="right"/>
              <w:rPr>
                <w:b/>
                <w:color w:val="FFFFFF"/>
              </w:rPr>
            </w:pPr>
            <w:r>
              <w:rPr>
                <w:b/>
                <w:color w:val="FFFFFF"/>
              </w:rPr>
              <w:t>A-1</w:t>
            </w:r>
          </w:p>
        </w:tc>
        <w:tc>
          <w:tcPr>
            <w:tcW w:w="75" w:type="dxa"/>
            <w:tcBorders/>
            <w:vAlign w:val="center"/>
          </w:tcPr>
          <w:p>
            <w:pPr>
              <w:pStyle w:val="TableContents"/>
              <w:bidi w:val="0"/>
              <w:spacing w:before="0" w:after="283"/>
              <w:jc w:val="left"/>
              <w:rPr>
                <w:color w:val="FFFFFF"/>
              </w:rPr>
            </w:pPr>
            <w:r>
              <w:rPr>
                <w:color w:val="FFFFFF"/>
              </w:rPr>
              <w:t> </w:t>
            </w:r>
          </w:p>
        </w:tc>
      </w:tr>
    </w:tbl>
    <w:tbl>
      <w:tblPr>
        <w:tblW w:w="8635" w:type="dxa"/>
        <w:jc w:val="left"/>
        <w:tblInd w:w="0" w:type="dxa"/>
        <w:tblLayout w:type="fixed"/>
        <w:tblCellMar>
          <w:top w:w="0" w:type="dxa"/>
          <w:left w:w="0" w:type="dxa"/>
          <w:bottom w:w="0" w:type="dxa"/>
          <w:right w:w="0" w:type="dxa"/>
        </w:tblCellMar>
      </w:tblPr>
      <w:tblGrid>
        <w:gridCol w:w="8045"/>
        <w:gridCol w:w="60"/>
        <w:gridCol w:w="60"/>
        <w:gridCol w:w="395"/>
        <w:gridCol w:w="75"/>
      </w:tblGrid>
      <w:tr>
        <w:trPr/>
        <w:tc>
          <w:tcPr>
            <w:tcW w:w="80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8045" w:type="dxa"/>
            <w:tcBorders/>
            <w:vAlign w:val="center"/>
          </w:tcPr>
          <w:p>
            <w:pPr>
              <w:pStyle w:val="TableContents"/>
              <w:bidi w:val="0"/>
              <w:spacing w:before="0" w:after="283"/>
              <w:jc w:val="left"/>
              <w:rPr>
                <w:sz w:val="4"/>
                <w:szCs w:val="4"/>
              </w:rPr>
            </w:pPr>
            <w:r>
              <w:rPr>
                <w:sz w:val="4"/>
                <w:szCs w:val="4"/>
              </w:rPr>
            </w:r>
          </w:p>
        </w:tc>
        <w:tc>
          <w:tcPr>
            <w:tcW w:w="590" w:type="dxa"/>
            <w:gridSpan w:val="4"/>
            <w:tcBorders/>
            <w:vAlign w:val="center"/>
          </w:tcPr>
          <w:p>
            <w:pPr>
              <w:pStyle w:val="TableContents"/>
              <w:bidi w:val="0"/>
              <w:spacing w:before="0" w:after="283"/>
              <w:jc w:val="left"/>
              <w:rPr>
                <w:sz w:val="4"/>
                <w:szCs w:val="4"/>
              </w:rPr>
            </w:pPr>
            <w:r>
              <w:rPr>
                <w:sz w:val="4"/>
                <w:szCs w:val="4"/>
              </w:rPr>
            </w:r>
          </w:p>
        </w:tc>
      </w:tr>
      <w:tr>
        <w:trPr/>
        <w:tc>
          <w:tcPr>
            <w:tcW w:w="8045" w:type="dxa"/>
            <w:tcBorders/>
            <w:vAlign w:val="center"/>
          </w:tcPr>
          <w:p>
            <w:pPr>
              <w:pStyle w:val="TableContents"/>
              <w:bidi w:val="0"/>
              <w:spacing w:before="0" w:after="0"/>
              <w:jc w:val="left"/>
              <w:rPr/>
            </w:pPr>
            <w:hyperlink w:anchor="toc752878_55aa">
              <w:r>
                <w:rPr>
                  <w:rStyle w:val="InternetLink"/>
                  <w:rFonts w:ascii="arial" w:hAnsi="arial"/>
                  <w:color w:val="FFFFFF"/>
                  <w:sz w:val="18"/>
                </w:rPr>
                <w:t xml:space="preserve">Appendix A: Wynn Resorts, Limited Second Amended and Restated 2014 Omnibus Incentive Plan </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FFFFFF"/>
              </w:rPr>
            </w:pPr>
            <w:r>
              <w:rPr>
                <w:color w:val="FFFFFF"/>
              </w:rPr>
              <w:t> </w:t>
            </w:r>
          </w:p>
        </w:tc>
        <w:tc>
          <w:tcPr>
            <w:tcW w:w="395" w:type="dxa"/>
            <w:tcBorders/>
            <w:vAlign w:val="center"/>
          </w:tcPr>
          <w:p>
            <w:pPr>
              <w:pStyle w:val="TableContents"/>
              <w:bidi w:val="0"/>
              <w:spacing w:before="0" w:after="283"/>
              <w:jc w:val="right"/>
              <w:rPr>
                <w:color w:val="FFFFFF"/>
              </w:rPr>
            </w:pPr>
            <w:r>
              <w:rPr>
                <w:color w:val="FFFFFF"/>
              </w:rPr>
              <w:t>A-1</w:t>
            </w:r>
          </w:p>
        </w:tc>
        <w:tc>
          <w:tcPr>
            <w:tcW w:w="75" w:type="dxa"/>
            <w:tcBorders/>
            <w:vAlign w:val="center"/>
          </w:tcPr>
          <w:p>
            <w:pPr>
              <w:pStyle w:val="TableContents"/>
              <w:bidi w:val="0"/>
              <w:spacing w:before="0" w:after="283"/>
              <w:jc w:val="left"/>
              <w:rPr>
                <w:color w:val="FFFFFF"/>
              </w:rPr>
            </w:pPr>
            <w:r>
              <w:rPr>
                <w:color w:val="FFFFFF"/>
              </w:rPr>
              <w:t> </w:t>
            </w:r>
          </w:p>
        </w:tc>
      </w:tr>
    </w:tbl>
    <w:p>
      <w:pPr>
        <w:pStyle w:val="TextBody"/>
        <w:bidi w:val="0"/>
        <w:spacing w:before="120" w:after="0"/>
        <w:jc w:val="left"/>
        <w:rPr>
          <w:rFonts w:ascii="arial" w:hAnsi="arial"/>
          <w:color w:val="FCFCFC"/>
          <w:sz w:val="20"/>
        </w:rPr>
      </w:pPr>
      <w:r>
        <w:rPr>
          <w:rFonts w:ascii="arial" w:hAnsi="arial"/>
          <w:color w:val="FCFCFC"/>
          <w:sz w:val="20"/>
        </w:rPr>
        <w:t xml:space="preserve">References in this Proxy Statement to “Wynn,” “Wynn Resorts,” the “Company,” “we,” “us” or “our” refer to Wynn Resorts, Limited and include all of its consolidated subsidiaries, unless otherwise indicated or the context requires otherwise. References to the “Board” refer to our Board of Directors. </w:t>
      </w:r>
    </w:p>
    <w:p>
      <w:pPr>
        <w:pStyle w:val="TextBody"/>
        <w:bidi w:val="0"/>
        <w:spacing w:before="0" w:after="0"/>
        <w:jc w:val="left"/>
        <w:rPr/>
      </w:pPr>
      <w:r>
        <w:rPr/>
        <w: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803275" cy="103124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803275" cy="1031240"/>
                    </a:xfrm>
                    <a:prstGeom prst="rect">
                      <a:avLst/>
                    </a:prstGeom>
                  </pic:spPr>
                </pic:pic>
              </a:graphicData>
            </a:graphic>
          </wp:inline>
        </w:drawing>
      </w:r>
      <w:r>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802005" cy="103124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802005" cy="1031240"/>
                    </a:xfrm>
                    <a:prstGeom prst="rect">
                      <a:avLst/>
                    </a:prstGeom>
                  </pic:spPr>
                </pic:pic>
              </a:graphicData>
            </a:graphic>
          </wp:inline>
        </w:drawing>
      </w:r>
      <w:r>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bookmarkStart w:id="3" w:name="toc752878_1"/>
      <w:bookmarkEnd w:id="3"/>
      <w:r>
        <w:rPr/>
        <w:t xml:space="preserve">  </w:t>
      </w:r>
    </w:p>
    <w:p>
      <w:pPr>
        <w:pStyle w:val="TextBody"/>
        <w:bidi w:val="0"/>
        <w:spacing w:before="0" w:after="0"/>
        <w:jc w:val="center"/>
        <w:rPr/>
      </w:pPr>
      <w:r>
        <w:rPr/>
        <w:drawing>
          <wp:inline distT="0" distB="0" distL="0" distR="0">
            <wp:extent cx="802005" cy="103124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802005" cy="1031240"/>
                    </a:xfrm>
                    <a:prstGeom prst="rect">
                      <a:avLst/>
                    </a:prstGeom>
                  </pic:spPr>
                </pic:pic>
              </a:graphicData>
            </a:graphic>
          </wp:inline>
        </w:drawing>
      </w:r>
      <w:r>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rFonts w:ascii="arial" w:hAnsi="arial"/>
          <w:b/>
          <w:sz w:val="30"/>
        </w:rPr>
      </w:pPr>
      <w:bookmarkStart w:id="4" w:name="toc752878_2"/>
      <w:bookmarkEnd w:id="4"/>
      <w:r>
        <w:rPr>
          <w:rFonts w:ascii="arial" w:hAnsi="arial"/>
          <w:b/>
          <w:sz w:val="30"/>
        </w:rPr>
        <w:t xml:space="preserve">2023 Highlights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427"/>
        <w:gridCol w:w="120"/>
        <w:gridCol w:w="8658"/>
      </w:tblGrid>
      <w:tr>
        <w:trPr/>
        <w:tc>
          <w:tcPr>
            <w:tcW w:w="142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658" w:type="dxa"/>
            <w:tcBorders/>
            <w:vAlign w:val="center"/>
          </w:tcPr>
          <w:p>
            <w:pPr>
              <w:pStyle w:val="TableContents"/>
              <w:bidi w:val="0"/>
              <w:spacing w:before="0" w:after="283"/>
              <w:jc w:val="left"/>
              <w:rPr>
                <w:sz w:val="4"/>
                <w:szCs w:val="4"/>
              </w:rPr>
            </w:pPr>
            <w:r>
              <w:rPr>
                <w:sz w:val="4"/>
                <w:szCs w:val="4"/>
              </w:rPr>
            </w:r>
          </w:p>
        </w:tc>
      </w:tr>
      <w:tr>
        <w:trPr/>
        <w:tc>
          <w:tcPr>
            <w:tcW w:w="1427" w:type="dxa"/>
            <w:tcBorders/>
            <w:shd w:fill="D1CFD8" w:val="clear"/>
            <w:vAlign w:val="center"/>
          </w:tcPr>
          <w:p>
            <w:pPr>
              <w:pStyle w:val="TableContents"/>
              <w:bidi w:val="0"/>
              <w:spacing w:before="0" w:after="0"/>
              <w:jc w:val="left"/>
              <w:rPr>
                <w:rFonts w:ascii="arial" w:hAnsi="arial"/>
                <w:sz w:val="16"/>
              </w:rPr>
            </w:pPr>
            <w:r>
              <w:rPr>
                <w:rFonts w:ascii="arial" w:hAnsi="arial"/>
                <w:sz w:val="16"/>
              </w:rPr>
              <w:t>Financial Results</w:t>
            </w:r>
          </w:p>
        </w:tc>
        <w:tc>
          <w:tcPr>
            <w:tcW w:w="120" w:type="dxa"/>
            <w:tcBorders/>
            <w:shd w:fill="D1CFD8" w:val="clear"/>
            <w:vAlign w:val="center"/>
          </w:tcPr>
          <w:p>
            <w:pPr>
              <w:pStyle w:val="TableContents"/>
              <w:bidi w:val="0"/>
              <w:spacing w:before="0" w:after="283"/>
              <w:jc w:val="left"/>
              <w:rPr/>
            </w:pPr>
            <w:r>
              <w:rPr/>
              <w:t>  </w:t>
            </w:r>
          </w:p>
        </w:tc>
        <w:tc>
          <w:tcPr>
            <w:tcW w:w="8658" w:type="dxa"/>
            <w:tcBorders/>
            <w:shd w:fill="D1CFD8" w:val="clear"/>
            <w:vAlign w:val="center"/>
          </w:tcPr>
          <w:p>
            <w:pPr>
              <w:pStyle w:val="TableContents"/>
              <w:bidi w:val="0"/>
              <w:spacing w:before="0" w:after="0"/>
              <w:jc w:val="left"/>
              <w:rPr/>
            </w:pPr>
            <w:r>
              <w:rPr/>
              <w:t> </w:t>
            </w:r>
          </w:p>
          <w:p>
            <w:pPr>
              <w:pStyle w:val="TableContents"/>
              <w:bidi w:val="0"/>
              <w:spacing w:before="0" w:after="0"/>
              <w:jc w:val="left"/>
              <w:rPr>
                <w:rFonts w:ascii="arial" w:hAnsi="arial"/>
                <w:sz w:val="16"/>
              </w:rPr>
            </w:pPr>
            <w:r>
              <w:rPr>
                <w:rFonts w:ascii="arial" w:hAnsi="arial"/>
                <w:sz w:val="16"/>
              </w:rPr>
              <w:t>Achieved highest-ever Adjusted Property EBITDAR(1) at our Las Vegas Operations of $946.2 million, over 18% greater than 2022, the previous record</w:t>
            </w:r>
          </w:p>
          <w:p>
            <w:pPr>
              <w:pStyle w:val="TableContents"/>
              <w:bidi w:val="0"/>
              <w:spacing w:before="0" w:after="0"/>
              <w:jc w:val="left"/>
              <w:rPr/>
            </w:pPr>
            <w:r>
              <w:rPr/>
              <w:t> </w:t>
            </w:r>
          </w:p>
          <w:p>
            <w:pPr>
              <w:pStyle w:val="TableContents"/>
              <w:bidi w:val="0"/>
              <w:spacing w:before="0" w:after="0"/>
              <w:jc w:val="left"/>
              <w:rPr>
                <w:rFonts w:ascii="arial" w:hAnsi="arial"/>
                <w:sz w:val="16"/>
              </w:rPr>
            </w:pPr>
            <w:r>
              <w:rPr>
                <w:rFonts w:ascii="arial" w:hAnsi="arial"/>
                <w:sz w:val="16"/>
              </w:rPr>
              <w:t>Achieved record Adjusted Property EBITDAR(1) at Encore Boston Harbor of $257.4 million</w:t>
            </w:r>
          </w:p>
          <w:p>
            <w:pPr>
              <w:pStyle w:val="TableContents"/>
              <w:bidi w:val="0"/>
              <w:spacing w:before="0" w:after="0"/>
              <w:jc w:val="left"/>
              <w:rPr/>
            </w:pPr>
            <w:r>
              <w:rPr/>
              <w:t> </w:t>
            </w:r>
          </w:p>
          <w:p>
            <w:pPr>
              <w:pStyle w:val="TableContents"/>
              <w:bidi w:val="0"/>
              <w:spacing w:before="0" w:after="20"/>
              <w:jc w:val="left"/>
              <w:rPr>
                <w:rFonts w:ascii="arial" w:hAnsi="arial"/>
                <w:sz w:val="16"/>
              </w:rPr>
            </w:pPr>
            <w:r>
              <w:rPr>
                <w:rFonts w:ascii="arial" w:hAnsi="arial"/>
                <w:sz w:val="16"/>
              </w:rPr>
              <w:t>Successfully navigated post-COVID reopening in Macau, generating strong Adjusted Property EBITDAR(1) of $953.9 million</w:t>
            </w:r>
          </w:p>
        </w:tc>
      </w:tr>
      <w:tr>
        <w:trPr/>
        <w:tc>
          <w:tcPr>
            <w:tcW w:w="1427" w:type="dxa"/>
            <w:tcBorders/>
            <w:vAlign w:val="center"/>
          </w:tcPr>
          <w:p>
            <w:pPr>
              <w:pStyle w:val="TableContents"/>
              <w:bidi w:val="0"/>
              <w:spacing w:before="0" w:after="0"/>
              <w:jc w:val="left"/>
              <w:rPr>
                <w:rFonts w:ascii="arial" w:hAnsi="arial"/>
                <w:sz w:val="16"/>
              </w:rPr>
            </w:pPr>
            <w:r>
              <w:rPr>
                <w:rFonts w:ascii="arial" w:hAnsi="arial"/>
                <w:sz w:val="16"/>
              </w:rPr>
              <w:t>Pursuing Growth Opportunities</w:t>
            </w:r>
          </w:p>
        </w:tc>
        <w:tc>
          <w:tcPr>
            <w:tcW w:w="120" w:type="dxa"/>
            <w:tcBorders/>
            <w:vAlign w:val="center"/>
          </w:tcPr>
          <w:p>
            <w:pPr>
              <w:pStyle w:val="TableContents"/>
              <w:bidi w:val="0"/>
              <w:spacing w:before="0" w:after="283"/>
              <w:jc w:val="left"/>
              <w:rPr/>
            </w:pPr>
            <w:r>
              <w:rPr/>
              <w:t>  </w:t>
            </w:r>
          </w:p>
        </w:tc>
        <w:tc>
          <w:tcPr>
            <w:tcW w:w="8658"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sz w:val="16"/>
              </w:rPr>
            </w:pPr>
            <w:r>
              <w:rPr>
                <w:rFonts w:ascii="arial" w:hAnsi="arial"/>
                <w:sz w:val="16"/>
              </w:rPr>
              <w:t>Broke ground and made considerable progress on the construction of Wynn Al Marjan Island, our 40%-owned planned integrated resort in the UAE</w:t>
            </w:r>
          </w:p>
          <w:p>
            <w:pPr>
              <w:pStyle w:val="TableContents"/>
              <w:bidi w:val="0"/>
              <w:spacing w:before="0" w:after="0"/>
              <w:jc w:val="left"/>
              <w:rPr/>
            </w:pPr>
            <w:r>
              <w:rPr/>
              <w:t> </w:t>
            </w:r>
          </w:p>
          <w:p>
            <w:pPr>
              <w:pStyle w:val="TableContents"/>
              <w:bidi w:val="0"/>
              <w:spacing w:before="0" w:after="0"/>
              <w:jc w:val="left"/>
              <w:rPr>
                <w:rFonts w:ascii="arial" w:hAnsi="arial"/>
                <w:sz w:val="16"/>
              </w:rPr>
            </w:pPr>
            <w:r>
              <w:rPr>
                <w:rFonts w:ascii="arial" w:hAnsi="arial"/>
                <w:sz w:val="16"/>
              </w:rPr>
              <w:t>Continued to pursue downstate New York gaming license in partnership with Related Companies to develop an integrated resort in Manhattan’s Hudson Yards</w:t>
            </w:r>
          </w:p>
          <w:p>
            <w:pPr>
              <w:pStyle w:val="TableContents"/>
              <w:bidi w:val="0"/>
              <w:spacing w:before="0" w:after="0"/>
              <w:jc w:val="left"/>
              <w:rPr/>
            </w:pPr>
            <w:r>
              <w:rPr/>
              <w:t> </w:t>
            </w:r>
          </w:p>
          <w:p>
            <w:pPr>
              <w:pStyle w:val="TableContents"/>
              <w:bidi w:val="0"/>
              <w:spacing w:before="0" w:after="0"/>
              <w:jc w:val="left"/>
              <w:rPr>
                <w:rFonts w:ascii="arial" w:hAnsi="arial"/>
                <w:sz w:val="16"/>
              </w:rPr>
            </w:pPr>
            <w:r>
              <w:rPr>
                <w:rFonts w:ascii="arial" w:hAnsi="arial"/>
                <w:sz w:val="16"/>
              </w:rPr>
              <w:t>Submitted expansion plans for Encore Boston Harbor to add new non-gaming amenities and parking to further enhance the appeal and access at the resort</w:t>
            </w:r>
          </w:p>
          <w:p>
            <w:pPr>
              <w:pStyle w:val="TableContents"/>
              <w:bidi w:val="0"/>
              <w:spacing w:before="0" w:after="0"/>
              <w:jc w:val="left"/>
              <w:rPr/>
            </w:pPr>
            <w:r>
              <w:rPr/>
              <w:t> </w:t>
            </w:r>
          </w:p>
          <w:p>
            <w:pPr>
              <w:pStyle w:val="TableContents"/>
              <w:bidi w:val="0"/>
              <w:spacing w:before="0" w:after="20"/>
              <w:jc w:val="left"/>
              <w:rPr>
                <w:rFonts w:ascii="arial" w:hAnsi="arial"/>
                <w:sz w:val="16"/>
              </w:rPr>
            </w:pPr>
            <w:r>
              <w:rPr>
                <w:rFonts w:ascii="arial" w:hAnsi="arial"/>
                <w:sz w:val="16"/>
              </w:rPr>
              <w:t>Continued to advance design and planning efforts for non-gaming capital expenditure commitments related to the new 10-year concession agreement in Macau</w:t>
            </w:r>
          </w:p>
        </w:tc>
      </w:tr>
      <w:tr>
        <w:trPr/>
        <w:tc>
          <w:tcPr>
            <w:tcW w:w="1427" w:type="dxa"/>
            <w:tcBorders/>
            <w:shd w:fill="D1CFD8" w:val="clear"/>
            <w:vAlign w:val="center"/>
          </w:tcPr>
          <w:p>
            <w:pPr>
              <w:pStyle w:val="TableContents"/>
              <w:bidi w:val="0"/>
              <w:spacing w:before="0" w:after="0"/>
              <w:jc w:val="left"/>
              <w:rPr>
                <w:rFonts w:ascii="arial" w:hAnsi="arial"/>
                <w:sz w:val="16"/>
              </w:rPr>
            </w:pPr>
            <w:r>
              <w:rPr>
                <w:rFonts w:ascii="arial" w:hAnsi="arial"/>
                <w:sz w:val="16"/>
              </w:rPr>
              <w:t>Enhanced Financial Flexibility</w:t>
            </w:r>
          </w:p>
        </w:tc>
        <w:tc>
          <w:tcPr>
            <w:tcW w:w="120" w:type="dxa"/>
            <w:tcBorders/>
            <w:shd w:fill="D1CFD8" w:val="clear"/>
            <w:vAlign w:val="center"/>
          </w:tcPr>
          <w:p>
            <w:pPr>
              <w:pStyle w:val="TableContents"/>
              <w:bidi w:val="0"/>
              <w:spacing w:before="0" w:after="283"/>
              <w:jc w:val="left"/>
              <w:rPr/>
            </w:pPr>
            <w:r>
              <w:rPr/>
              <w:t>  </w:t>
            </w:r>
          </w:p>
        </w:tc>
        <w:tc>
          <w:tcPr>
            <w:tcW w:w="8658" w:type="dxa"/>
            <w:tcBorders/>
            <w:shd w:fill="D1CFD8" w:val="clear"/>
            <w:vAlign w:val="center"/>
          </w:tcPr>
          <w:p>
            <w:pPr>
              <w:pStyle w:val="TableContents"/>
              <w:bidi w:val="0"/>
              <w:spacing w:before="0" w:after="0"/>
              <w:jc w:val="left"/>
              <w:rPr/>
            </w:pPr>
            <w:r>
              <w:rPr/>
              <w:t> </w:t>
            </w:r>
          </w:p>
          <w:p>
            <w:pPr>
              <w:pStyle w:val="TableContents"/>
              <w:bidi w:val="0"/>
              <w:spacing w:before="0" w:after="20"/>
              <w:jc w:val="left"/>
              <w:rPr>
                <w:rFonts w:ascii="arial" w:hAnsi="arial"/>
                <w:sz w:val="16"/>
              </w:rPr>
            </w:pPr>
            <w:r>
              <w:rPr>
                <w:rFonts w:ascii="arial" w:hAnsi="arial"/>
                <w:sz w:val="16"/>
              </w:rPr>
              <w:t>Strengthened the balance sheet and enhanced our liquidity position through the issuance of $600 million of convertible bonds in Macau and the repurchase of $900 million of aggregate principal amount of senior notes during the year</w:t>
            </w:r>
          </w:p>
        </w:tc>
      </w:tr>
      <w:tr>
        <w:trPr/>
        <w:tc>
          <w:tcPr>
            <w:tcW w:w="1427" w:type="dxa"/>
            <w:tcBorders/>
            <w:vAlign w:val="center"/>
          </w:tcPr>
          <w:p>
            <w:pPr>
              <w:pStyle w:val="TableContents"/>
              <w:bidi w:val="0"/>
              <w:spacing w:before="0" w:after="0"/>
              <w:jc w:val="left"/>
              <w:rPr>
                <w:rFonts w:ascii="arial" w:hAnsi="arial"/>
                <w:sz w:val="16"/>
              </w:rPr>
            </w:pPr>
            <w:r>
              <w:rPr>
                <w:rFonts w:ascii="arial" w:hAnsi="arial"/>
                <w:sz w:val="16"/>
              </w:rPr>
              <w:t>Increased Capital Return to Shareholders</w:t>
            </w:r>
          </w:p>
        </w:tc>
        <w:tc>
          <w:tcPr>
            <w:tcW w:w="120" w:type="dxa"/>
            <w:tcBorders/>
            <w:vAlign w:val="center"/>
          </w:tcPr>
          <w:p>
            <w:pPr>
              <w:pStyle w:val="TableContents"/>
              <w:bidi w:val="0"/>
              <w:spacing w:before="0" w:after="283"/>
              <w:jc w:val="left"/>
              <w:rPr/>
            </w:pPr>
            <w:r>
              <w:rPr/>
              <w:t>  </w:t>
            </w:r>
          </w:p>
        </w:tc>
        <w:tc>
          <w:tcPr>
            <w:tcW w:w="8658"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6"/>
              </w:rPr>
            </w:pPr>
            <w:r>
              <w:rPr>
                <w:rFonts w:ascii="arial" w:hAnsi="arial"/>
                <w:sz w:val="16"/>
              </w:rPr>
              <w:t>Resumed Wynn Resorts quarterly dividend at $0.25 per share and opportunistically repurchased $195.5 million of shares, representing approximately 2.0% of fully diluted shares outstanding as of December 31, 2023</w:t>
            </w:r>
          </w:p>
        </w:tc>
      </w:tr>
      <w:tr>
        <w:trPr/>
        <w:tc>
          <w:tcPr>
            <w:tcW w:w="1427" w:type="dxa"/>
            <w:tcBorders/>
            <w:shd w:fill="D1CFD8" w:val="clear"/>
            <w:vAlign w:val="center"/>
          </w:tcPr>
          <w:p>
            <w:pPr>
              <w:pStyle w:val="TableContents"/>
              <w:bidi w:val="0"/>
              <w:spacing w:before="0" w:after="0"/>
              <w:jc w:val="left"/>
              <w:rPr>
                <w:rFonts w:ascii="arial" w:hAnsi="arial"/>
                <w:sz w:val="16"/>
              </w:rPr>
            </w:pPr>
            <w:r>
              <w:rPr>
                <w:rFonts w:ascii="arial" w:hAnsi="arial"/>
                <w:sz w:val="16"/>
              </w:rPr>
              <w:t>Operational Excellence</w:t>
            </w:r>
          </w:p>
        </w:tc>
        <w:tc>
          <w:tcPr>
            <w:tcW w:w="120" w:type="dxa"/>
            <w:tcBorders/>
            <w:shd w:fill="D1CFD8" w:val="clear"/>
            <w:vAlign w:val="center"/>
          </w:tcPr>
          <w:p>
            <w:pPr>
              <w:pStyle w:val="TableContents"/>
              <w:bidi w:val="0"/>
              <w:spacing w:before="0" w:after="283"/>
              <w:jc w:val="left"/>
              <w:rPr/>
            </w:pPr>
            <w:r>
              <w:rPr/>
              <w:t>  </w:t>
            </w:r>
          </w:p>
        </w:tc>
        <w:tc>
          <w:tcPr>
            <w:tcW w:w="8658" w:type="dxa"/>
            <w:tcBorders/>
            <w:shd w:fill="D1CFD8" w:val="clear"/>
            <w:vAlign w:val="center"/>
          </w:tcPr>
          <w:p>
            <w:pPr>
              <w:pStyle w:val="TableContents"/>
              <w:bidi w:val="0"/>
              <w:spacing w:before="0" w:after="0"/>
              <w:jc w:val="left"/>
              <w:rPr/>
            </w:pPr>
            <w:r>
              <w:rPr/>
              <w:t> </w:t>
            </w:r>
          </w:p>
          <w:p>
            <w:pPr>
              <w:pStyle w:val="TableContents"/>
              <w:bidi w:val="0"/>
              <w:spacing w:before="0" w:after="0"/>
              <w:jc w:val="left"/>
              <w:rPr>
                <w:rFonts w:ascii="arial" w:hAnsi="arial"/>
                <w:sz w:val="16"/>
              </w:rPr>
            </w:pPr>
            <w:r>
              <w:rPr>
                <w:rFonts w:ascii="arial" w:hAnsi="arial"/>
                <w:sz w:val="16"/>
              </w:rPr>
              <w:t>Awarded 22 Forbes Travel Guide (“FTG”) Five-Star Awards in 2024, the most of any independent hotel company in the world. Our Macau resorts were awarded 15 FTG Five-Star Awards, with Wynn Macau the only resort in the world to receive eight individual FTG Five-Star Awards and Wynn Palace receiving seven. In the U.S., Wing Lei at Wynn Las Vegas remains the only FTG Five-Star Chinese restaurant in North America. Encore Boston Harbor was awarded two FTG Five-Stars for the third consecutive year.</w:t>
            </w:r>
          </w:p>
          <w:p>
            <w:pPr>
              <w:pStyle w:val="TableContents"/>
              <w:bidi w:val="0"/>
              <w:spacing w:before="0" w:after="0"/>
              <w:jc w:val="left"/>
              <w:rPr/>
            </w:pPr>
            <w:r>
              <w:rPr/>
              <w:t> </w:t>
            </w:r>
          </w:p>
          <w:p>
            <w:pPr>
              <w:pStyle w:val="TableContents"/>
              <w:bidi w:val="0"/>
              <w:spacing w:before="0" w:after="20"/>
              <w:jc w:val="left"/>
              <w:rPr>
                <w:rFonts w:ascii="arial" w:hAnsi="arial"/>
                <w:sz w:val="16"/>
              </w:rPr>
            </w:pPr>
            <w:r>
              <w:rPr>
                <w:rFonts w:ascii="arial" w:hAnsi="arial"/>
                <w:sz w:val="16"/>
              </w:rPr>
              <w:t>In addition, Wynn Resorts was honored for the sixteenth year to be included on FORTUNE Magazine’s 2024 World’s Most Admired Companies list in the hotel industry and was again ranked #1 In Quality of Products and Services.</w:t>
            </w:r>
          </w:p>
        </w:tc>
      </w:tr>
    </w:tbl>
    <w:p>
      <w:pPr>
        <w:pStyle w:val="TextBody"/>
        <w:bidi w:val="0"/>
        <w:spacing w:before="120" w:after="0"/>
        <w:jc w:val="left"/>
        <w:rPr>
          <w:rFonts w:ascii="arial" w:hAnsi="arial"/>
          <w:sz w:val="14"/>
        </w:rPr>
      </w:pPr>
      <w:r>
        <w:rPr>
          <w:rFonts w:ascii="arial" w:hAnsi="arial"/>
          <w:sz w:val="14"/>
        </w:rPr>
        <w:t xml:space="preserve">(1) Adjusted Property EBITDAR is a net income (loss) before interest, income taxes, depreciation and amortization, pre-opening expenses, gain on EBH Transaction, net, impairment of goodwill and intangible assets, property charges and other, triple-net operating lease rent expense related to Encore Boston Harbor, management and license fees, corporate expenses and other (including intercompany golf course, meeting and convention, and water rights leases), stock-based compensation, change in derivatives fair value, loss on debt financing transactions, and other non-operating income and expenses. See our Annual Report on Form 10-K for the year ended December 31, 2023 (Item 8, Note 20—“Segment Information” to our Consolidated Financial Statements) for the definition of “Adjusted Property EBITDAR,” a reconciliation of Adjusted Property EBITDAR to net income/loss attributable to Wynn Resorts. </w:t>
      </w:r>
    </w:p>
    <w:p>
      <w:pPr>
        <w:pStyle w:val="TextBody"/>
        <w:bidi w:val="0"/>
        <w:spacing w:before="0" w:after="0"/>
        <w:jc w:val="left"/>
        <w:rPr/>
      </w:pPr>
      <w:r>
        <w:rPr/>
        <w:t> </w:t>
      </w:r>
    </w:p>
    <w:tbl>
      <w:tblPr>
        <w:tblW w:w="1803" w:type="dxa"/>
        <w:jc w:val="left"/>
        <w:tblInd w:w="0" w:type="dxa"/>
        <w:tblLayout w:type="fixed"/>
        <w:tblCellMar>
          <w:top w:w="0" w:type="dxa"/>
          <w:left w:w="0" w:type="dxa"/>
          <w:bottom w:w="0" w:type="dxa"/>
          <w:right w:w="0" w:type="dxa"/>
        </w:tblCellMar>
      </w:tblPr>
      <w:tblGrid>
        <w:gridCol w:w="1505"/>
        <w:gridCol w:w="60"/>
        <w:gridCol w:w="23"/>
        <w:gridCol w:w="60"/>
        <w:gridCol w:w="155"/>
      </w:tblGrid>
      <w:tr>
        <w:trPr/>
        <w:tc>
          <w:tcPr>
            <w:tcW w:w="15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505" w:type="dxa"/>
            <w:tcBorders>
              <w:top w:val="single" w:sz="8" w:space="0" w:color="1C0F3D"/>
            </w:tcBorders>
            <w:tcMar>
              <w:top w:w="28" w:type="dxa"/>
            </w:tcMar>
            <w:vAlign w:val="center"/>
          </w:tcPr>
          <w:p>
            <w:pPr>
              <w:pStyle w:val="TableContents"/>
              <w:bidi w:val="0"/>
              <w:spacing w:before="0" w:after="283"/>
              <w:jc w:val="left"/>
              <w:rPr/>
            </w:pPr>
            <w:r>
              <w:rPr/>
              <w:t> </w:t>
            </w:r>
          </w:p>
        </w:tc>
        <w:tc>
          <w:tcPr>
            <w:tcW w:w="83" w:type="dxa"/>
            <w:gridSpan w:val="2"/>
            <w:tcBorders>
              <w:top w:val="single" w:sz="8" w:space="0" w:color="1C0F3D"/>
            </w:tcBorders>
            <w:tcMar>
              <w:top w:w="28" w:type="dxa"/>
            </w:tcMar>
            <w:vAlign w:val="center"/>
          </w:tcPr>
          <w:p>
            <w:pPr>
              <w:pStyle w:val="TableContents"/>
              <w:bidi w:val="0"/>
              <w:spacing w:before="0" w:after="283"/>
              <w:jc w:val="left"/>
              <w:rPr/>
            </w:pPr>
            <w:r>
              <w:rPr/>
              <w:t> </w:t>
            </w:r>
          </w:p>
        </w:tc>
        <w:tc>
          <w:tcPr>
            <w:tcW w:w="215" w:type="dxa"/>
            <w:gridSpan w:val="2"/>
            <w:tcBorders>
              <w:top w:val="single" w:sz="8" w:space="0" w:color="1C0F3D"/>
            </w:tcBorders>
            <w:tcMar>
              <w:top w:w="28" w:type="dxa"/>
            </w:tcMar>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283"/>
              <w:jc w:val="left"/>
              <w:rPr>
                <w:b/>
                <w:color w:val="333D3F"/>
                <w:sz w:val="12"/>
              </w:rPr>
            </w:pPr>
            <w:r>
              <w:rPr>
                <w:b/>
                <w:color w:val="333D3F"/>
                <w:sz w:val="12"/>
              </w:rPr>
              <w:t>2024 PROXY STATEMENT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right"/>
              <w:rPr/>
            </w:pPr>
            <w:r>
              <w:rPr/>
              <w:t>1</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drawing>
          <wp:inline distT="0" distB="0" distL="0" distR="0">
            <wp:extent cx="73025" cy="3238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73025" cy="3238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b/>
          <w:sz w:val="30"/>
        </w:rPr>
      </w:pPr>
      <w:bookmarkStart w:id="5" w:name="toc752878_3"/>
      <w:bookmarkEnd w:id="5"/>
      <w:r>
        <w:rPr>
          <w:rFonts w:ascii="arial" w:hAnsi="arial"/>
          <w:b/>
          <w:sz w:val="30"/>
        </w:rPr>
        <w:t xml:space="preserve">Governance </w:t>
      </w:r>
    </w:p>
    <w:p>
      <w:pPr>
        <w:pStyle w:val="TextBody"/>
        <w:bidi w:val="0"/>
        <w:spacing w:before="200" w:after="0"/>
        <w:jc w:val="left"/>
        <w:rPr>
          <w:rFonts w:ascii="arial" w:hAnsi="arial"/>
          <w:b/>
          <w:color w:val="1C0F3D"/>
          <w:sz w:val="14"/>
        </w:rPr>
      </w:pPr>
      <w:r>
        <w:rPr>
          <w:rFonts w:ascii="arial" w:hAnsi="arial"/>
          <w:b/>
          <w:color w:val="1C0F3D"/>
          <w:sz w:val="14"/>
        </w:rPr>
        <w:t xml:space="preserve">WHO WE ARE </w:t>
      </w:r>
    </w:p>
    <w:p>
      <w:pPr>
        <w:pStyle w:val="TextBody"/>
        <w:bidi w:val="0"/>
        <w:spacing w:before="720" w:after="0"/>
        <w:jc w:val="left"/>
        <w:rPr>
          <w:rFonts w:ascii="arial" w:hAnsi="arial"/>
          <w:b/>
          <w:sz w:val="30"/>
        </w:rPr>
      </w:pPr>
      <w:bookmarkStart w:id="6" w:name="toc752878_4"/>
      <w:bookmarkEnd w:id="6"/>
      <w:r>
        <w:rPr>
          <w:rFonts w:ascii="arial" w:hAnsi="arial"/>
          <w:b/>
          <w:sz w:val="30"/>
        </w:rPr>
        <w:t xml:space="preserve">Board composition </w:t>
      </w:r>
    </w:p>
    <w:p>
      <w:pPr>
        <w:pStyle w:val="TextBody"/>
        <w:bidi w:val="0"/>
        <w:spacing w:before="200" w:after="0"/>
        <w:jc w:val="left"/>
        <w:rPr>
          <w:rFonts w:ascii="arial" w:hAnsi="arial"/>
          <w:sz w:val="20"/>
        </w:rPr>
      </w:pPr>
      <w:r>
        <w:rPr>
          <w:rFonts w:ascii="arial" w:hAnsi="arial"/>
          <w:sz w:val="20"/>
        </w:rPr>
        <w:t xml:space="preserve">Our Board currently has nine members: Philip Satre, who serves as independent Chair of the Board, Betsy Atkins, Craig Billings, our Chief Executive Officer, Richard Byrne, Paul Liu, Patricia Mulroy, Margaret Myers, Darnell Strom, and Winifred Webb. </w:t>
      </w:r>
    </w:p>
    <w:p>
      <w:pPr>
        <w:pStyle w:val="TextBody"/>
        <w:bidi w:val="0"/>
        <w:spacing w:before="240" w:after="0"/>
        <w:jc w:val="left"/>
        <w:rPr>
          <w:rFonts w:ascii="arial" w:hAnsi="arial"/>
          <w:sz w:val="20"/>
        </w:rPr>
      </w:pPr>
      <w:r>
        <w:rPr>
          <w:rFonts w:ascii="arial" w:hAnsi="arial"/>
          <w:sz w:val="20"/>
        </w:rPr>
        <w:t xml:space="preserve">At the 2024 Annual Meeting, Ms. Atkins, Mr. Liu, and Mr. Strom are standing for election to serve on our Board until the 2027 Annual Meeting. </w:t>
      </w:r>
    </w:p>
    <w:p>
      <w:pPr>
        <w:pStyle w:val="TextBody"/>
        <w:bidi w:val="0"/>
        <w:spacing w:before="360" w:after="0"/>
        <w:jc w:val="left"/>
        <w:rPr>
          <w:rFonts w:ascii="arial" w:hAnsi="arial"/>
          <w:b/>
          <w:color w:val="1C0F3D"/>
          <w:sz w:val="14"/>
        </w:rPr>
      </w:pPr>
      <w:r>
        <w:rPr>
          <w:rFonts w:ascii="arial" w:hAnsi="arial"/>
          <w:b/>
          <w:color w:val="1C0F3D"/>
          <w:sz w:val="14"/>
        </w:rPr>
        <w:t xml:space="preserve">DIRECTOR SKILLS AND EXPERIENCE </w:t>
      </w:r>
    </w:p>
    <w:p>
      <w:pPr>
        <w:pStyle w:val="TextBody"/>
        <w:bidi w:val="0"/>
        <w:spacing w:before="0" w:after="0"/>
        <w:jc w:val="left"/>
        <w:rPr>
          <w:rFonts w:ascii="arial" w:hAnsi="arial"/>
          <w:sz w:val="20"/>
        </w:rPr>
      </w:pPr>
      <w:r>
        <w:rPr>
          <w:rFonts w:ascii="arial" w:hAnsi="arial"/>
          <w:sz w:val="20"/>
        </w:rPr>
        <w:t xml:space="preserve">The table below and the director biographies below highlight the key skills and experiences that our directors have developed through education, direct experience and oversight responsibilities. We believe these collective qualities, skills, experiences and attributes are essential to the Board’s ability to provide independent oversight, exercise its risk oversight function and to guide the Company to long-term, sustainable shareholder value. If an individual director is not listed as having a particular attribute, it does not signify a director’s lack of ability to contribute in that specific area. Rather, it is intended to depict notable areas of focus. </w:t>
      </w:r>
    </w:p>
    <w:p>
      <w:pPr>
        <w:pStyle w:val="TextBody"/>
        <w:bidi w:val="0"/>
        <w:spacing w:before="0" w:after="0"/>
        <w:jc w:val="left"/>
        <w:rPr/>
      </w:pPr>
      <w:r>
        <w:rPr/>
        <w:t> </w:t>
      </w:r>
    </w:p>
    <w:tbl>
      <w:tblPr>
        <w:tblW w:w="12887" w:type="dxa"/>
        <w:jc w:val="left"/>
        <w:tblInd w:w="0" w:type="dxa"/>
        <w:tblLayout w:type="fixed"/>
        <w:tblCellMar>
          <w:top w:w="0" w:type="dxa"/>
          <w:left w:w="0" w:type="dxa"/>
          <w:bottom w:w="0" w:type="dxa"/>
          <w:right w:w="0" w:type="dxa"/>
        </w:tblCellMar>
      </w:tblPr>
      <w:tblGrid>
        <w:gridCol w:w="1235"/>
        <w:gridCol w:w="23"/>
        <w:gridCol w:w="271"/>
        <w:gridCol w:w="271"/>
        <w:gridCol w:w="271"/>
        <w:gridCol w:w="272"/>
        <w:gridCol w:w="23"/>
        <w:gridCol w:w="297"/>
        <w:gridCol w:w="297"/>
        <w:gridCol w:w="297"/>
        <w:gridCol w:w="299"/>
        <w:gridCol w:w="23"/>
        <w:gridCol w:w="357"/>
        <w:gridCol w:w="357"/>
        <w:gridCol w:w="357"/>
        <w:gridCol w:w="359"/>
        <w:gridCol w:w="23"/>
        <w:gridCol w:w="173"/>
        <w:gridCol w:w="173"/>
        <w:gridCol w:w="173"/>
        <w:gridCol w:w="176"/>
        <w:gridCol w:w="23"/>
        <w:gridCol w:w="308"/>
        <w:gridCol w:w="308"/>
        <w:gridCol w:w="308"/>
        <w:gridCol w:w="311"/>
        <w:gridCol w:w="23"/>
        <w:gridCol w:w="368"/>
        <w:gridCol w:w="368"/>
        <w:gridCol w:w="368"/>
        <w:gridCol w:w="371"/>
        <w:gridCol w:w="23"/>
        <w:gridCol w:w="286"/>
        <w:gridCol w:w="286"/>
        <w:gridCol w:w="286"/>
        <w:gridCol w:w="287"/>
        <w:gridCol w:w="23"/>
        <w:gridCol w:w="383"/>
        <w:gridCol w:w="383"/>
        <w:gridCol w:w="383"/>
        <w:gridCol w:w="386"/>
        <w:gridCol w:w="23"/>
        <w:gridCol w:w="355"/>
        <w:gridCol w:w="355"/>
        <w:gridCol w:w="355"/>
        <w:gridCol w:w="590"/>
      </w:tblGrid>
      <w:tr>
        <w:trPr/>
        <w:tc>
          <w:tcPr>
            <w:tcW w:w="123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r>
      <w:tr>
        <w:trPr/>
        <w:tc>
          <w:tcPr>
            <w:tcW w:w="1235" w:type="dxa"/>
            <w:tcBorders/>
            <w:shd w:fill="1C0F3D" w:val="clear"/>
            <w:vAlign w:val="center"/>
          </w:tcPr>
          <w:p>
            <w:pPr>
              <w:pStyle w:val="TableContents"/>
              <w:bidi w:val="0"/>
              <w:spacing w:before="0" w:after="283"/>
              <w:jc w:val="left"/>
              <w:rPr>
                <w:sz w:val="4"/>
                <w:szCs w:val="4"/>
              </w:rPr>
            </w:pPr>
            <w:r>
              <w:rPr>
                <w:sz w:val="4"/>
                <w:szCs w:val="4"/>
              </w:rPr>
            </w:r>
          </w:p>
        </w:tc>
        <w:tc>
          <w:tcPr>
            <w:tcW w:w="1108" w:type="dxa"/>
            <w:gridSpan w:val="5"/>
            <w:tcBorders>
              <w:left w:val="single" w:sz="8" w:space="0" w:color="FFFFFF"/>
            </w:tcBorders>
            <w:shd w:fill="1C0F3D" w:val="clear"/>
            <w:tcMar>
              <w:left w:w="28" w:type="dxa"/>
            </w:tcMar>
            <w:vAlign w:val="center"/>
          </w:tcPr>
          <w:p>
            <w:pPr>
              <w:pStyle w:val="TableContents"/>
              <w:bidi w:val="0"/>
              <w:spacing w:before="0" w:after="283"/>
              <w:jc w:val="left"/>
              <w:rPr/>
            </w:pPr>
            <w:r>
              <w:rPr/>
              <w:t> </w:t>
            </w:r>
          </w:p>
        </w:tc>
        <w:tc>
          <w:tcPr>
            <w:tcW w:w="1213" w:type="dxa"/>
            <w:gridSpan w:val="5"/>
            <w:tcBorders>
              <w:left w:val="single" w:sz="8" w:space="0" w:color="FFFFFF"/>
            </w:tcBorders>
            <w:shd w:fill="1C0F3D" w:val="clear"/>
            <w:tcMar>
              <w:left w:w="28" w:type="dxa"/>
            </w:tcMar>
            <w:vAlign w:val="center"/>
          </w:tcPr>
          <w:p>
            <w:pPr>
              <w:pStyle w:val="TableContents"/>
              <w:bidi w:val="0"/>
              <w:spacing w:before="0" w:after="283"/>
              <w:jc w:val="left"/>
              <w:rPr/>
            </w:pPr>
            <w:r>
              <w:rPr/>
              <w:t> </w:t>
            </w:r>
          </w:p>
        </w:tc>
        <w:tc>
          <w:tcPr>
            <w:tcW w:w="1453" w:type="dxa"/>
            <w:gridSpan w:val="5"/>
            <w:tcBorders>
              <w:left w:val="single" w:sz="8" w:space="0" w:color="FFFFFF"/>
            </w:tcBorders>
            <w:shd w:fill="1C0F3D" w:val="clear"/>
            <w:tcMar>
              <w:left w:w="28" w:type="dxa"/>
            </w:tcMar>
            <w:vAlign w:val="center"/>
          </w:tcPr>
          <w:p>
            <w:pPr>
              <w:pStyle w:val="TableContents"/>
              <w:bidi w:val="0"/>
              <w:spacing w:before="0" w:after="283"/>
              <w:jc w:val="left"/>
              <w:rPr/>
            </w:pPr>
            <w:r>
              <w:rPr/>
              <w:t> </w:t>
            </w:r>
          </w:p>
        </w:tc>
        <w:tc>
          <w:tcPr>
            <w:tcW w:w="718" w:type="dxa"/>
            <w:gridSpan w:val="5"/>
            <w:tcBorders>
              <w:left w:val="single" w:sz="8" w:space="0" w:color="FFFFFF"/>
            </w:tcBorders>
            <w:shd w:fill="1C0F3D" w:val="clear"/>
            <w:tcMar>
              <w:left w:w="28" w:type="dxa"/>
            </w:tcMar>
            <w:vAlign w:val="center"/>
          </w:tcPr>
          <w:p>
            <w:pPr>
              <w:pStyle w:val="TableContents"/>
              <w:bidi w:val="0"/>
              <w:spacing w:before="0" w:after="283"/>
              <w:jc w:val="left"/>
              <w:rPr/>
            </w:pPr>
            <w:r>
              <w:rPr/>
              <w:t> </w:t>
            </w:r>
          </w:p>
        </w:tc>
        <w:tc>
          <w:tcPr>
            <w:tcW w:w="1258" w:type="dxa"/>
            <w:gridSpan w:val="5"/>
            <w:tcBorders>
              <w:left w:val="single" w:sz="8" w:space="0" w:color="FFFFFF"/>
            </w:tcBorders>
            <w:shd w:fill="1C0F3D" w:val="clear"/>
            <w:tcMar>
              <w:left w:w="28" w:type="dxa"/>
            </w:tcMar>
            <w:vAlign w:val="center"/>
          </w:tcPr>
          <w:p>
            <w:pPr>
              <w:pStyle w:val="TableContents"/>
              <w:bidi w:val="0"/>
              <w:spacing w:before="0" w:after="283"/>
              <w:jc w:val="left"/>
              <w:rPr/>
            </w:pPr>
            <w:r>
              <w:rPr/>
              <w:t> </w:t>
            </w:r>
          </w:p>
        </w:tc>
        <w:tc>
          <w:tcPr>
            <w:tcW w:w="1498" w:type="dxa"/>
            <w:gridSpan w:val="5"/>
            <w:tcBorders>
              <w:left w:val="single" w:sz="8" w:space="0" w:color="FFFFFF"/>
            </w:tcBorders>
            <w:shd w:fill="1C0F3D" w:val="clear"/>
            <w:tcMar>
              <w:left w:w="28" w:type="dxa"/>
            </w:tcMar>
            <w:vAlign w:val="center"/>
          </w:tcPr>
          <w:p>
            <w:pPr>
              <w:pStyle w:val="TableContents"/>
              <w:bidi w:val="0"/>
              <w:spacing w:before="0" w:after="283"/>
              <w:jc w:val="left"/>
              <w:rPr/>
            </w:pPr>
            <w:r>
              <w:rPr/>
              <w:t> </w:t>
            </w:r>
          </w:p>
        </w:tc>
        <w:tc>
          <w:tcPr>
            <w:tcW w:w="1168" w:type="dxa"/>
            <w:gridSpan w:val="5"/>
            <w:tcBorders>
              <w:left w:val="single" w:sz="8" w:space="0" w:color="FFFFFF"/>
            </w:tcBorders>
            <w:shd w:fill="1C0F3D" w:val="clear"/>
            <w:tcMar>
              <w:left w:w="28" w:type="dxa"/>
            </w:tcMar>
            <w:vAlign w:val="center"/>
          </w:tcPr>
          <w:p>
            <w:pPr>
              <w:pStyle w:val="TableContents"/>
              <w:bidi w:val="0"/>
              <w:spacing w:before="0" w:after="283"/>
              <w:jc w:val="left"/>
              <w:rPr/>
            </w:pPr>
            <w:r>
              <w:rPr/>
              <w:t> </w:t>
            </w:r>
          </w:p>
        </w:tc>
        <w:tc>
          <w:tcPr>
            <w:tcW w:w="1558" w:type="dxa"/>
            <w:gridSpan w:val="5"/>
            <w:tcBorders>
              <w:left w:val="single" w:sz="8" w:space="0" w:color="FFFFFF"/>
            </w:tcBorders>
            <w:shd w:fill="1C0F3D" w:val="clear"/>
            <w:tcMar>
              <w:left w:w="28" w:type="dxa"/>
            </w:tcMar>
            <w:vAlign w:val="center"/>
          </w:tcPr>
          <w:p>
            <w:pPr>
              <w:pStyle w:val="TableContents"/>
              <w:bidi w:val="0"/>
              <w:spacing w:before="0" w:after="283"/>
              <w:jc w:val="left"/>
              <w:rPr/>
            </w:pPr>
            <w:r>
              <w:rPr/>
              <w:t> </w:t>
            </w:r>
          </w:p>
        </w:tc>
        <w:tc>
          <w:tcPr>
            <w:tcW w:w="1678" w:type="dxa"/>
            <w:gridSpan w:val="5"/>
            <w:tcBorders>
              <w:left w:val="single" w:sz="8" w:space="0" w:color="FFFFFF"/>
            </w:tcBorders>
            <w:shd w:fill="1C0F3D" w:val="clear"/>
            <w:tcMar>
              <w:left w:w="28" w:type="dxa"/>
            </w:tcMar>
            <w:vAlign w:val="center"/>
          </w:tcPr>
          <w:p>
            <w:pPr>
              <w:pStyle w:val="TableContents"/>
              <w:bidi w:val="0"/>
              <w:spacing w:before="0" w:after="283"/>
              <w:jc w:val="left"/>
              <w:rPr/>
            </w:pPr>
            <w:r>
              <w:rPr/>
              <w:t> </w:t>
            </w:r>
          </w:p>
        </w:tc>
      </w:tr>
      <w:tr>
        <w:trPr/>
        <w:tc>
          <w:tcPr>
            <w:tcW w:w="1235" w:type="dxa"/>
            <w:tcBorders/>
            <w:shd w:fill="1C0F3D" w:val="clear"/>
            <w:vAlign w:val="center"/>
          </w:tcPr>
          <w:p>
            <w:pPr>
              <w:pStyle w:val="TableContents"/>
              <w:bidi w:val="0"/>
              <w:spacing w:before="0" w:after="283"/>
              <w:jc w:val="left"/>
              <w:rPr/>
            </w:pPr>
            <w:r>
              <w:rPr/>
              <w:t> </w:t>
            </w:r>
          </w:p>
        </w:tc>
        <w:tc>
          <w:tcPr>
            <w:tcW w:w="23" w:type="dxa"/>
            <w:tcBorders>
              <w:left w:val="single" w:sz="8" w:space="0" w:color="FFFFFF"/>
            </w:tcBorders>
            <w:shd w:fill="1C0F3D" w:val="clear"/>
            <w:tcMar>
              <w:left w:w="28" w:type="dxa"/>
            </w:tcMar>
            <w:vAlign w:val="center"/>
          </w:tcPr>
          <w:p>
            <w:pPr>
              <w:pStyle w:val="TableContents"/>
              <w:bidi w:val="0"/>
              <w:spacing w:before="0" w:after="283"/>
              <w:jc w:val="left"/>
              <w:rPr>
                <w:sz w:val="4"/>
                <w:szCs w:val="4"/>
              </w:rPr>
            </w:pPr>
            <w:r>
              <w:rPr>
                <w:sz w:val="4"/>
                <w:szCs w:val="4"/>
              </w:rPr>
            </w:r>
          </w:p>
        </w:tc>
        <w:tc>
          <w:tcPr>
            <w:tcW w:w="1085" w:type="dxa"/>
            <w:gridSpan w:val="4"/>
            <w:tcBorders/>
            <w:shd w:fill="1C0F3D" w:val="clear"/>
            <w:vAlign w:val="center"/>
          </w:tcPr>
          <w:p>
            <w:pPr>
              <w:pStyle w:val="TableContents"/>
              <w:bidi w:val="0"/>
              <w:spacing w:before="0" w:after="283"/>
              <w:jc w:val="center"/>
              <w:rPr>
                <w:b/>
                <w:color w:val="FFFFFF"/>
              </w:rPr>
            </w:pPr>
            <w:r>
              <w:rPr>
                <w:b/>
                <w:color w:val="FFFFFF"/>
              </w:rPr>
              <w:t>BETSY S.</w:t>
              <w:br/>
              <w:t>ATKINS</w:t>
            </w:r>
          </w:p>
        </w:tc>
        <w:tc>
          <w:tcPr>
            <w:tcW w:w="23" w:type="dxa"/>
            <w:tcBorders>
              <w:left w:val="single" w:sz="8" w:space="0" w:color="FFFFFF"/>
            </w:tcBorders>
            <w:shd w:fill="1C0F3D" w:val="clear"/>
            <w:tcMar>
              <w:left w:w="28" w:type="dxa"/>
            </w:tcMar>
            <w:vAlign w:val="center"/>
          </w:tcPr>
          <w:p>
            <w:pPr>
              <w:pStyle w:val="TableContents"/>
              <w:bidi w:val="0"/>
              <w:spacing w:before="0" w:after="283"/>
              <w:jc w:val="left"/>
              <w:rPr>
                <w:sz w:val="4"/>
                <w:szCs w:val="4"/>
              </w:rPr>
            </w:pPr>
            <w:r>
              <w:rPr>
                <w:sz w:val="4"/>
                <w:szCs w:val="4"/>
              </w:rPr>
            </w:r>
          </w:p>
        </w:tc>
        <w:tc>
          <w:tcPr>
            <w:tcW w:w="1190" w:type="dxa"/>
            <w:gridSpan w:val="4"/>
            <w:tcBorders/>
            <w:shd w:fill="1C0F3D" w:val="clear"/>
            <w:vAlign w:val="center"/>
          </w:tcPr>
          <w:p>
            <w:pPr>
              <w:pStyle w:val="TableContents"/>
              <w:bidi w:val="0"/>
              <w:spacing w:before="0" w:after="283"/>
              <w:jc w:val="center"/>
              <w:rPr>
                <w:b/>
                <w:color w:val="FFFFFF"/>
              </w:rPr>
            </w:pPr>
            <w:r>
              <w:rPr>
                <w:b/>
                <w:color w:val="FFFFFF"/>
              </w:rPr>
              <w:t>CRAIG S.</w:t>
              <w:br/>
              <w:t>BILLINGS</w:t>
            </w:r>
          </w:p>
        </w:tc>
        <w:tc>
          <w:tcPr>
            <w:tcW w:w="23" w:type="dxa"/>
            <w:tcBorders>
              <w:left w:val="single" w:sz="8" w:space="0" w:color="FFFFFF"/>
            </w:tcBorders>
            <w:shd w:fill="1C0F3D" w:val="clear"/>
            <w:tcMar>
              <w:left w:w="28" w:type="dxa"/>
            </w:tcMar>
            <w:vAlign w:val="center"/>
          </w:tcPr>
          <w:p>
            <w:pPr>
              <w:pStyle w:val="TableContents"/>
              <w:bidi w:val="0"/>
              <w:spacing w:before="0" w:after="283"/>
              <w:jc w:val="left"/>
              <w:rPr>
                <w:sz w:val="4"/>
                <w:szCs w:val="4"/>
              </w:rPr>
            </w:pPr>
            <w:r>
              <w:rPr>
                <w:sz w:val="4"/>
                <w:szCs w:val="4"/>
              </w:rPr>
            </w:r>
          </w:p>
        </w:tc>
        <w:tc>
          <w:tcPr>
            <w:tcW w:w="1430" w:type="dxa"/>
            <w:gridSpan w:val="4"/>
            <w:tcBorders/>
            <w:shd w:fill="1C0F3D" w:val="clear"/>
            <w:vAlign w:val="center"/>
          </w:tcPr>
          <w:p>
            <w:pPr>
              <w:pStyle w:val="TableContents"/>
              <w:bidi w:val="0"/>
              <w:spacing w:before="0" w:after="283"/>
              <w:jc w:val="center"/>
              <w:rPr>
                <w:b/>
                <w:color w:val="FFFFFF"/>
              </w:rPr>
            </w:pPr>
            <w:r>
              <w:rPr>
                <w:b/>
                <w:color w:val="FFFFFF"/>
              </w:rPr>
              <w:t>RICHARD J.</w:t>
              <w:br/>
              <w:t>BYRNE</w:t>
            </w:r>
          </w:p>
        </w:tc>
        <w:tc>
          <w:tcPr>
            <w:tcW w:w="23" w:type="dxa"/>
            <w:tcBorders>
              <w:left w:val="single" w:sz="8" w:space="0" w:color="FFFFFF"/>
            </w:tcBorders>
            <w:shd w:fill="1C0F3D" w:val="clear"/>
            <w:tcMar>
              <w:left w:w="28" w:type="dxa"/>
            </w:tcMar>
            <w:vAlign w:val="center"/>
          </w:tcPr>
          <w:p>
            <w:pPr>
              <w:pStyle w:val="TableContents"/>
              <w:bidi w:val="0"/>
              <w:spacing w:before="0" w:after="283"/>
              <w:jc w:val="left"/>
              <w:rPr>
                <w:sz w:val="4"/>
                <w:szCs w:val="4"/>
              </w:rPr>
            </w:pPr>
            <w:r>
              <w:rPr>
                <w:sz w:val="4"/>
                <w:szCs w:val="4"/>
              </w:rPr>
            </w:r>
          </w:p>
        </w:tc>
        <w:tc>
          <w:tcPr>
            <w:tcW w:w="695" w:type="dxa"/>
            <w:gridSpan w:val="4"/>
            <w:tcBorders/>
            <w:shd w:fill="1C0F3D" w:val="clear"/>
            <w:vAlign w:val="center"/>
          </w:tcPr>
          <w:p>
            <w:pPr>
              <w:pStyle w:val="TableContents"/>
              <w:bidi w:val="0"/>
              <w:spacing w:before="0" w:after="283"/>
              <w:jc w:val="center"/>
              <w:rPr>
                <w:b/>
                <w:color w:val="FFFFFF"/>
              </w:rPr>
            </w:pPr>
            <w:r>
              <w:rPr>
                <w:b/>
                <w:color w:val="FFFFFF"/>
              </w:rPr>
              <w:t>PAUL</w:t>
              <w:br/>
              <w:t>LIU</w:t>
            </w:r>
          </w:p>
        </w:tc>
        <w:tc>
          <w:tcPr>
            <w:tcW w:w="23" w:type="dxa"/>
            <w:tcBorders>
              <w:left w:val="single" w:sz="8" w:space="0" w:color="FFFFFF"/>
            </w:tcBorders>
            <w:shd w:fill="1C0F3D" w:val="clear"/>
            <w:tcMar>
              <w:left w:w="28" w:type="dxa"/>
            </w:tcMar>
            <w:vAlign w:val="center"/>
          </w:tcPr>
          <w:p>
            <w:pPr>
              <w:pStyle w:val="TableContents"/>
              <w:bidi w:val="0"/>
              <w:spacing w:before="0" w:after="283"/>
              <w:jc w:val="left"/>
              <w:rPr>
                <w:sz w:val="4"/>
                <w:szCs w:val="4"/>
              </w:rPr>
            </w:pPr>
            <w:r>
              <w:rPr>
                <w:sz w:val="4"/>
                <w:szCs w:val="4"/>
              </w:rPr>
            </w:r>
          </w:p>
        </w:tc>
        <w:tc>
          <w:tcPr>
            <w:tcW w:w="1235" w:type="dxa"/>
            <w:gridSpan w:val="4"/>
            <w:tcBorders/>
            <w:shd w:fill="1C0F3D" w:val="clear"/>
            <w:vAlign w:val="center"/>
          </w:tcPr>
          <w:p>
            <w:pPr>
              <w:pStyle w:val="TableContents"/>
              <w:bidi w:val="0"/>
              <w:spacing w:before="0" w:after="283"/>
              <w:jc w:val="center"/>
              <w:rPr>
                <w:b/>
                <w:color w:val="FFFFFF"/>
              </w:rPr>
            </w:pPr>
            <w:r>
              <w:rPr>
                <w:b/>
                <w:color w:val="FFFFFF"/>
              </w:rPr>
              <w:t>PATRICIA</w:t>
              <w:br/>
              <w:t>MULROY</w:t>
            </w:r>
          </w:p>
        </w:tc>
        <w:tc>
          <w:tcPr>
            <w:tcW w:w="23" w:type="dxa"/>
            <w:tcBorders>
              <w:left w:val="single" w:sz="8" w:space="0" w:color="FFFFFF"/>
            </w:tcBorders>
            <w:shd w:fill="1C0F3D" w:val="clear"/>
            <w:tcMar>
              <w:left w:w="28" w:type="dxa"/>
            </w:tcMar>
            <w:vAlign w:val="center"/>
          </w:tcPr>
          <w:p>
            <w:pPr>
              <w:pStyle w:val="TableContents"/>
              <w:bidi w:val="0"/>
              <w:spacing w:before="0" w:after="283"/>
              <w:jc w:val="left"/>
              <w:rPr>
                <w:sz w:val="4"/>
                <w:szCs w:val="4"/>
              </w:rPr>
            </w:pPr>
            <w:r>
              <w:rPr>
                <w:sz w:val="4"/>
                <w:szCs w:val="4"/>
              </w:rPr>
            </w:r>
          </w:p>
        </w:tc>
        <w:tc>
          <w:tcPr>
            <w:tcW w:w="1475" w:type="dxa"/>
            <w:gridSpan w:val="4"/>
            <w:tcBorders/>
            <w:shd w:fill="1C0F3D" w:val="clear"/>
            <w:vAlign w:val="center"/>
          </w:tcPr>
          <w:p>
            <w:pPr>
              <w:pStyle w:val="TableContents"/>
              <w:bidi w:val="0"/>
              <w:spacing w:before="0" w:after="283"/>
              <w:jc w:val="center"/>
              <w:rPr>
                <w:b/>
                <w:color w:val="FFFFFF"/>
              </w:rPr>
            </w:pPr>
            <w:r>
              <w:rPr>
                <w:b/>
                <w:color w:val="FFFFFF"/>
              </w:rPr>
              <w:t>MARGARET</w:t>
              <w:br/>
              <w:t>J. MYERS</w:t>
            </w:r>
          </w:p>
        </w:tc>
        <w:tc>
          <w:tcPr>
            <w:tcW w:w="23" w:type="dxa"/>
            <w:tcBorders>
              <w:left w:val="single" w:sz="8" w:space="0" w:color="FFFFFF"/>
            </w:tcBorders>
            <w:shd w:fill="1C0F3D" w:val="clear"/>
            <w:tcMar>
              <w:left w:w="28" w:type="dxa"/>
            </w:tcMar>
            <w:vAlign w:val="center"/>
          </w:tcPr>
          <w:p>
            <w:pPr>
              <w:pStyle w:val="TableContents"/>
              <w:bidi w:val="0"/>
              <w:spacing w:before="0" w:after="283"/>
              <w:jc w:val="left"/>
              <w:rPr>
                <w:sz w:val="4"/>
                <w:szCs w:val="4"/>
              </w:rPr>
            </w:pPr>
            <w:r>
              <w:rPr>
                <w:sz w:val="4"/>
                <w:szCs w:val="4"/>
              </w:rPr>
            </w:r>
          </w:p>
        </w:tc>
        <w:tc>
          <w:tcPr>
            <w:tcW w:w="1145" w:type="dxa"/>
            <w:gridSpan w:val="4"/>
            <w:tcBorders/>
            <w:shd w:fill="1C0F3D" w:val="clear"/>
            <w:vAlign w:val="center"/>
          </w:tcPr>
          <w:p>
            <w:pPr>
              <w:pStyle w:val="TableContents"/>
              <w:bidi w:val="0"/>
              <w:spacing w:before="0" w:after="283"/>
              <w:jc w:val="center"/>
              <w:rPr>
                <w:b/>
                <w:color w:val="FFFFFF"/>
              </w:rPr>
            </w:pPr>
            <w:r>
              <w:rPr>
                <w:b/>
                <w:color w:val="FFFFFF"/>
              </w:rPr>
              <w:t>PHILIP G.</w:t>
              <w:br/>
              <w:t>SATRE</w:t>
            </w:r>
          </w:p>
        </w:tc>
        <w:tc>
          <w:tcPr>
            <w:tcW w:w="23" w:type="dxa"/>
            <w:tcBorders>
              <w:left w:val="single" w:sz="8" w:space="0" w:color="FFFFFF"/>
            </w:tcBorders>
            <w:shd w:fill="1C0F3D" w:val="clear"/>
            <w:tcMar>
              <w:left w:w="28" w:type="dxa"/>
            </w:tcMar>
            <w:vAlign w:val="center"/>
          </w:tcPr>
          <w:p>
            <w:pPr>
              <w:pStyle w:val="TableContents"/>
              <w:bidi w:val="0"/>
              <w:spacing w:before="0" w:after="283"/>
              <w:jc w:val="left"/>
              <w:rPr>
                <w:sz w:val="4"/>
                <w:szCs w:val="4"/>
              </w:rPr>
            </w:pPr>
            <w:r>
              <w:rPr>
                <w:sz w:val="4"/>
                <w:szCs w:val="4"/>
              </w:rPr>
            </w:r>
          </w:p>
        </w:tc>
        <w:tc>
          <w:tcPr>
            <w:tcW w:w="1535" w:type="dxa"/>
            <w:gridSpan w:val="4"/>
            <w:tcBorders/>
            <w:shd w:fill="1C0F3D" w:val="clear"/>
            <w:vAlign w:val="center"/>
          </w:tcPr>
          <w:p>
            <w:pPr>
              <w:pStyle w:val="TableContents"/>
              <w:bidi w:val="0"/>
              <w:spacing w:before="0" w:after="283"/>
              <w:jc w:val="center"/>
              <w:rPr>
                <w:b/>
                <w:color w:val="FFFFFF"/>
              </w:rPr>
            </w:pPr>
            <w:r>
              <w:rPr>
                <w:b/>
                <w:color w:val="FFFFFF"/>
              </w:rPr>
              <w:t>DARNELL O.</w:t>
              <w:br/>
              <w:t>STROM</w:t>
            </w:r>
          </w:p>
        </w:tc>
        <w:tc>
          <w:tcPr>
            <w:tcW w:w="23" w:type="dxa"/>
            <w:tcBorders>
              <w:left w:val="single" w:sz="8" w:space="0" w:color="FFFFFF"/>
            </w:tcBorders>
            <w:shd w:fill="1C0F3D" w:val="clear"/>
            <w:tcMar>
              <w:left w:w="28" w:type="dxa"/>
            </w:tcMar>
            <w:vAlign w:val="center"/>
          </w:tcPr>
          <w:p>
            <w:pPr>
              <w:pStyle w:val="TableContents"/>
              <w:bidi w:val="0"/>
              <w:spacing w:before="0" w:after="283"/>
              <w:jc w:val="left"/>
              <w:rPr>
                <w:sz w:val="4"/>
                <w:szCs w:val="4"/>
              </w:rPr>
            </w:pPr>
            <w:r>
              <w:rPr>
                <w:sz w:val="4"/>
                <w:szCs w:val="4"/>
              </w:rPr>
            </w:r>
          </w:p>
        </w:tc>
        <w:tc>
          <w:tcPr>
            <w:tcW w:w="1655" w:type="dxa"/>
            <w:gridSpan w:val="4"/>
            <w:tcBorders/>
            <w:shd w:fill="1C0F3D" w:val="clear"/>
            <w:vAlign w:val="center"/>
          </w:tcPr>
          <w:p>
            <w:pPr>
              <w:pStyle w:val="TableContents"/>
              <w:bidi w:val="0"/>
              <w:spacing w:before="0" w:after="283"/>
              <w:jc w:val="center"/>
              <w:rPr>
                <w:b/>
                <w:color w:val="FFFFFF"/>
              </w:rPr>
            </w:pPr>
            <w:r>
              <w:rPr>
                <w:b/>
                <w:color w:val="FFFFFF"/>
              </w:rPr>
              <w:t>WINIFRED M.</w:t>
              <w:br/>
              <w:t>WEBB</w:t>
            </w:r>
          </w:p>
        </w:tc>
      </w:tr>
      <w:tr>
        <w:trPr/>
        <w:tc>
          <w:tcPr>
            <w:tcW w:w="1235" w:type="dxa"/>
            <w:tcBorders/>
            <w:shd w:fill="D1CFD8" w:val="clear"/>
            <w:vAlign w:val="center"/>
          </w:tcPr>
          <w:p>
            <w:pPr>
              <w:pStyle w:val="TableContents"/>
              <w:bidi w:val="0"/>
              <w:spacing w:before="0" w:after="283"/>
              <w:jc w:val="left"/>
              <w:rPr>
                <w:sz w:val="4"/>
                <w:szCs w:val="4"/>
              </w:rPr>
            </w:pPr>
            <w:r>
              <w:rPr>
                <w:sz w:val="4"/>
                <w:szCs w:val="4"/>
              </w:rPr>
            </w:r>
          </w:p>
        </w:tc>
        <w:tc>
          <w:tcPr>
            <w:tcW w:w="1108" w:type="dxa"/>
            <w:gridSpan w:val="5"/>
            <w:tcBorders>
              <w:left w:val="single" w:sz="8" w:space="0" w:color="FFFFFF"/>
            </w:tcBorders>
            <w:shd w:fill="D1CFD8" w:val="clear"/>
            <w:tcMar>
              <w:left w:w="28" w:type="dxa"/>
            </w:tcMar>
            <w:vAlign w:val="center"/>
          </w:tcPr>
          <w:p>
            <w:pPr>
              <w:pStyle w:val="TableContents"/>
              <w:bidi w:val="0"/>
              <w:spacing w:before="0" w:after="283"/>
              <w:jc w:val="left"/>
              <w:rPr/>
            </w:pPr>
            <w:r>
              <w:rPr/>
              <w:t> </w:t>
            </w:r>
          </w:p>
        </w:tc>
        <w:tc>
          <w:tcPr>
            <w:tcW w:w="1213" w:type="dxa"/>
            <w:gridSpan w:val="5"/>
            <w:tcBorders>
              <w:left w:val="single" w:sz="8" w:space="0" w:color="FFFFFF"/>
            </w:tcBorders>
            <w:shd w:fill="D1CFD8" w:val="clear"/>
            <w:tcMar>
              <w:left w:w="28" w:type="dxa"/>
            </w:tcMar>
            <w:vAlign w:val="center"/>
          </w:tcPr>
          <w:p>
            <w:pPr>
              <w:pStyle w:val="TableContents"/>
              <w:bidi w:val="0"/>
              <w:spacing w:before="0" w:after="283"/>
              <w:jc w:val="left"/>
              <w:rPr/>
            </w:pPr>
            <w:r>
              <w:rPr/>
              <w:t> </w:t>
            </w:r>
          </w:p>
        </w:tc>
        <w:tc>
          <w:tcPr>
            <w:tcW w:w="1453" w:type="dxa"/>
            <w:gridSpan w:val="5"/>
            <w:tcBorders>
              <w:left w:val="single" w:sz="8" w:space="0" w:color="FFFFFF"/>
            </w:tcBorders>
            <w:shd w:fill="D1CFD8" w:val="clear"/>
            <w:tcMar>
              <w:left w:w="28" w:type="dxa"/>
            </w:tcMar>
            <w:vAlign w:val="center"/>
          </w:tcPr>
          <w:p>
            <w:pPr>
              <w:pStyle w:val="TableContents"/>
              <w:bidi w:val="0"/>
              <w:spacing w:before="0" w:after="283"/>
              <w:jc w:val="left"/>
              <w:rPr/>
            </w:pPr>
            <w:r>
              <w:rPr/>
              <w:t> </w:t>
            </w:r>
          </w:p>
        </w:tc>
        <w:tc>
          <w:tcPr>
            <w:tcW w:w="718" w:type="dxa"/>
            <w:gridSpan w:val="5"/>
            <w:tcBorders>
              <w:left w:val="single" w:sz="8" w:space="0" w:color="FFFFFF"/>
            </w:tcBorders>
            <w:shd w:fill="D1CFD8" w:val="clear"/>
            <w:tcMar>
              <w:left w:w="28" w:type="dxa"/>
            </w:tcMar>
            <w:vAlign w:val="center"/>
          </w:tcPr>
          <w:p>
            <w:pPr>
              <w:pStyle w:val="TableContents"/>
              <w:bidi w:val="0"/>
              <w:spacing w:before="0" w:after="283"/>
              <w:jc w:val="left"/>
              <w:rPr/>
            </w:pPr>
            <w:r>
              <w:rPr/>
              <w:t> </w:t>
            </w:r>
          </w:p>
        </w:tc>
        <w:tc>
          <w:tcPr>
            <w:tcW w:w="1258" w:type="dxa"/>
            <w:gridSpan w:val="5"/>
            <w:tcBorders>
              <w:left w:val="single" w:sz="8" w:space="0" w:color="FFFFFF"/>
            </w:tcBorders>
            <w:shd w:fill="D1CFD8" w:val="clear"/>
            <w:tcMar>
              <w:left w:w="28" w:type="dxa"/>
            </w:tcMar>
            <w:vAlign w:val="center"/>
          </w:tcPr>
          <w:p>
            <w:pPr>
              <w:pStyle w:val="TableContents"/>
              <w:bidi w:val="0"/>
              <w:spacing w:before="0" w:after="283"/>
              <w:jc w:val="left"/>
              <w:rPr/>
            </w:pPr>
            <w:r>
              <w:rPr/>
              <w:t> </w:t>
            </w:r>
          </w:p>
        </w:tc>
        <w:tc>
          <w:tcPr>
            <w:tcW w:w="1498" w:type="dxa"/>
            <w:gridSpan w:val="5"/>
            <w:tcBorders>
              <w:left w:val="single" w:sz="8" w:space="0" w:color="FFFFFF"/>
            </w:tcBorders>
            <w:shd w:fill="D1CFD8" w:val="clear"/>
            <w:tcMar>
              <w:left w:w="28" w:type="dxa"/>
            </w:tcMar>
            <w:vAlign w:val="center"/>
          </w:tcPr>
          <w:p>
            <w:pPr>
              <w:pStyle w:val="TableContents"/>
              <w:bidi w:val="0"/>
              <w:spacing w:before="0" w:after="283"/>
              <w:jc w:val="left"/>
              <w:rPr/>
            </w:pPr>
            <w:r>
              <w:rPr/>
              <w:t> </w:t>
            </w:r>
          </w:p>
        </w:tc>
        <w:tc>
          <w:tcPr>
            <w:tcW w:w="1168" w:type="dxa"/>
            <w:gridSpan w:val="5"/>
            <w:tcBorders>
              <w:left w:val="single" w:sz="8" w:space="0" w:color="FFFFFF"/>
            </w:tcBorders>
            <w:shd w:fill="D1CFD8" w:val="clear"/>
            <w:tcMar>
              <w:left w:w="28" w:type="dxa"/>
            </w:tcMar>
            <w:vAlign w:val="center"/>
          </w:tcPr>
          <w:p>
            <w:pPr>
              <w:pStyle w:val="TableContents"/>
              <w:bidi w:val="0"/>
              <w:spacing w:before="0" w:after="283"/>
              <w:jc w:val="left"/>
              <w:rPr/>
            </w:pPr>
            <w:r>
              <w:rPr/>
              <w:t> </w:t>
            </w:r>
          </w:p>
        </w:tc>
        <w:tc>
          <w:tcPr>
            <w:tcW w:w="1558" w:type="dxa"/>
            <w:gridSpan w:val="5"/>
            <w:tcBorders>
              <w:left w:val="single" w:sz="8" w:space="0" w:color="FFFFFF"/>
            </w:tcBorders>
            <w:shd w:fill="D1CFD8" w:val="clear"/>
            <w:tcMar>
              <w:left w:w="28" w:type="dxa"/>
            </w:tcMar>
            <w:vAlign w:val="center"/>
          </w:tcPr>
          <w:p>
            <w:pPr>
              <w:pStyle w:val="TableContents"/>
              <w:bidi w:val="0"/>
              <w:spacing w:before="0" w:after="283"/>
              <w:jc w:val="left"/>
              <w:rPr/>
            </w:pPr>
            <w:r>
              <w:rPr/>
              <w:t> </w:t>
            </w:r>
          </w:p>
        </w:tc>
        <w:tc>
          <w:tcPr>
            <w:tcW w:w="1678" w:type="dxa"/>
            <w:gridSpan w:val="5"/>
            <w:tcBorders>
              <w:left w:val="single" w:sz="8" w:space="0" w:color="FFFFFF"/>
            </w:tcBorders>
            <w:shd w:fill="D1CFD8" w:val="clear"/>
            <w:tcMar>
              <w:left w:w="28" w:type="dxa"/>
            </w:tcMar>
            <w:vAlign w:val="center"/>
          </w:tcPr>
          <w:p>
            <w:pPr>
              <w:pStyle w:val="TableContents"/>
              <w:bidi w:val="0"/>
              <w:spacing w:before="0" w:after="283"/>
              <w:jc w:val="left"/>
              <w:rPr/>
            </w:pPr>
            <w:r>
              <w:rPr/>
              <w:t> </w:t>
            </w:r>
          </w:p>
        </w:tc>
      </w:tr>
      <w:tr>
        <w:trPr/>
        <w:tc>
          <w:tcPr>
            <w:tcW w:w="1235" w:type="dxa"/>
            <w:tcBorders/>
            <w:shd w:fill="D1CFD8" w:val="clear"/>
            <w:vAlign w:val="center"/>
          </w:tcPr>
          <w:p>
            <w:pPr>
              <w:pStyle w:val="TableContents"/>
              <w:bidi w:val="0"/>
              <w:spacing w:before="0" w:after="0"/>
              <w:jc w:val="left"/>
              <w:rPr>
                <w:rFonts w:ascii="arial" w:hAnsi="arial"/>
                <w:sz w:val="16"/>
              </w:rPr>
            </w:pPr>
            <w:r>
              <w:rPr>
                <w:rFonts w:ascii="arial" w:hAnsi="arial"/>
                <w:sz w:val="16"/>
              </w:rPr>
              <w:t>Gaming or Other Regulated Industry</w:t>
            </w:r>
          </w:p>
        </w:tc>
        <w:tc>
          <w:tcPr>
            <w:tcW w:w="23" w:type="dxa"/>
            <w:tcBorders>
              <w:left w:val="single" w:sz="8" w:space="0" w:color="FFFFFF"/>
            </w:tcBorders>
            <w:shd w:fill="D1CFD8" w:val="clear"/>
            <w:tcMar>
              <w:left w:w="28" w:type="dxa"/>
            </w:tcMar>
            <w:vAlign w:val="center"/>
          </w:tcPr>
          <w:p>
            <w:pPr>
              <w:pStyle w:val="TableContents"/>
              <w:bidi w:val="0"/>
              <w:spacing w:before="0" w:after="283"/>
              <w:jc w:val="left"/>
              <w:rPr>
                <w:sz w:val="4"/>
                <w:szCs w:val="4"/>
              </w:rPr>
            </w:pPr>
            <w:r>
              <w:rPr>
                <w:sz w:val="4"/>
                <w:szCs w:val="4"/>
              </w:rPr>
            </w:r>
          </w:p>
        </w:tc>
        <w:tc>
          <w:tcPr>
            <w:tcW w:w="1085" w:type="dxa"/>
            <w:gridSpan w:val="4"/>
            <w:tcBorders/>
            <w:shd w:fill="D1CFD8" w:val="clear"/>
            <w:vAlign w:val="center"/>
          </w:tcPr>
          <w:p>
            <w:pPr>
              <w:pStyle w:val="TableContents"/>
              <w:bidi w:val="0"/>
              <w:spacing w:before="0" w:after="283"/>
              <w:jc w:val="center"/>
              <w:rPr/>
            </w:pPr>
            <w:r>
              <w:rPr/>
              <w:t>X</w:t>
            </w:r>
          </w:p>
        </w:tc>
        <w:tc>
          <w:tcPr>
            <w:tcW w:w="23" w:type="dxa"/>
            <w:tcBorders>
              <w:left w:val="single" w:sz="8" w:space="0" w:color="FFFFFF"/>
            </w:tcBorders>
            <w:shd w:fill="D1CFD8" w:val="clear"/>
            <w:tcMar>
              <w:left w:w="28" w:type="dxa"/>
            </w:tcMar>
            <w:vAlign w:val="center"/>
          </w:tcPr>
          <w:p>
            <w:pPr>
              <w:pStyle w:val="TableContents"/>
              <w:bidi w:val="0"/>
              <w:spacing w:before="0" w:after="283"/>
              <w:jc w:val="left"/>
              <w:rPr>
                <w:sz w:val="4"/>
                <w:szCs w:val="4"/>
              </w:rPr>
            </w:pPr>
            <w:r>
              <w:rPr>
                <w:sz w:val="4"/>
                <w:szCs w:val="4"/>
              </w:rPr>
            </w:r>
          </w:p>
        </w:tc>
        <w:tc>
          <w:tcPr>
            <w:tcW w:w="1190" w:type="dxa"/>
            <w:gridSpan w:val="4"/>
            <w:tcBorders/>
            <w:shd w:fill="D1CFD8" w:val="clear"/>
            <w:vAlign w:val="center"/>
          </w:tcPr>
          <w:p>
            <w:pPr>
              <w:pStyle w:val="TableContents"/>
              <w:bidi w:val="0"/>
              <w:spacing w:before="0" w:after="283"/>
              <w:jc w:val="center"/>
              <w:rPr/>
            </w:pPr>
            <w:r>
              <w:rPr/>
              <w:t>X</w:t>
            </w:r>
          </w:p>
        </w:tc>
        <w:tc>
          <w:tcPr>
            <w:tcW w:w="23" w:type="dxa"/>
            <w:tcBorders>
              <w:left w:val="single" w:sz="8" w:space="0" w:color="FFFFFF"/>
            </w:tcBorders>
            <w:shd w:fill="D1CFD8" w:val="clear"/>
            <w:tcMar>
              <w:left w:w="28" w:type="dxa"/>
            </w:tcMar>
            <w:vAlign w:val="center"/>
          </w:tcPr>
          <w:p>
            <w:pPr>
              <w:pStyle w:val="TableContents"/>
              <w:bidi w:val="0"/>
              <w:spacing w:before="0" w:after="283"/>
              <w:jc w:val="left"/>
              <w:rPr>
                <w:sz w:val="4"/>
                <w:szCs w:val="4"/>
              </w:rPr>
            </w:pPr>
            <w:r>
              <w:rPr>
                <w:sz w:val="4"/>
                <w:szCs w:val="4"/>
              </w:rPr>
            </w:r>
          </w:p>
        </w:tc>
        <w:tc>
          <w:tcPr>
            <w:tcW w:w="1430" w:type="dxa"/>
            <w:gridSpan w:val="4"/>
            <w:tcBorders/>
            <w:shd w:fill="D1CFD8" w:val="clear"/>
            <w:vAlign w:val="center"/>
          </w:tcPr>
          <w:p>
            <w:pPr>
              <w:pStyle w:val="TableContents"/>
              <w:bidi w:val="0"/>
              <w:spacing w:before="0" w:after="283"/>
              <w:jc w:val="center"/>
              <w:rPr/>
            </w:pPr>
            <w:r>
              <w:rPr/>
              <w:t>X</w:t>
            </w:r>
          </w:p>
        </w:tc>
        <w:tc>
          <w:tcPr>
            <w:tcW w:w="23" w:type="dxa"/>
            <w:tcBorders>
              <w:left w:val="single" w:sz="8" w:space="0" w:color="FFFFFF"/>
            </w:tcBorders>
            <w:shd w:fill="D1CFD8" w:val="clear"/>
            <w:tcMar>
              <w:left w:w="28" w:type="dxa"/>
            </w:tcMar>
            <w:vAlign w:val="center"/>
          </w:tcPr>
          <w:p>
            <w:pPr>
              <w:pStyle w:val="TableContents"/>
              <w:bidi w:val="0"/>
              <w:spacing w:before="0" w:after="283"/>
              <w:jc w:val="left"/>
              <w:rPr>
                <w:sz w:val="4"/>
                <w:szCs w:val="4"/>
              </w:rPr>
            </w:pPr>
            <w:r>
              <w:rPr>
                <w:sz w:val="4"/>
                <w:szCs w:val="4"/>
              </w:rPr>
            </w:r>
          </w:p>
        </w:tc>
        <w:tc>
          <w:tcPr>
            <w:tcW w:w="695" w:type="dxa"/>
            <w:gridSpan w:val="4"/>
            <w:tcBorders/>
            <w:shd w:fill="D1CFD8" w:val="clear"/>
            <w:vAlign w:val="center"/>
          </w:tcPr>
          <w:p>
            <w:pPr>
              <w:pStyle w:val="TableContents"/>
              <w:bidi w:val="0"/>
              <w:spacing w:before="0" w:after="283"/>
              <w:jc w:val="left"/>
              <w:rPr>
                <w:sz w:val="4"/>
                <w:szCs w:val="4"/>
              </w:rPr>
            </w:pPr>
            <w:r>
              <w:rPr>
                <w:sz w:val="4"/>
                <w:szCs w:val="4"/>
              </w:rPr>
            </w:r>
          </w:p>
        </w:tc>
        <w:tc>
          <w:tcPr>
            <w:tcW w:w="23" w:type="dxa"/>
            <w:tcBorders>
              <w:left w:val="single" w:sz="8" w:space="0" w:color="FFFFFF"/>
            </w:tcBorders>
            <w:shd w:fill="D1CFD8" w:val="clear"/>
            <w:tcMar>
              <w:left w:w="28" w:type="dxa"/>
            </w:tcMar>
            <w:vAlign w:val="center"/>
          </w:tcPr>
          <w:p>
            <w:pPr>
              <w:pStyle w:val="TableContents"/>
              <w:bidi w:val="0"/>
              <w:spacing w:before="0" w:after="283"/>
              <w:jc w:val="left"/>
              <w:rPr>
                <w:sz w:val="4"/>
                <w:szCs w:val="4"/>
              </w:rPr>
            </w:pPr>
            <w:r>
              <w:rPr>
                <w:sz w:val="4"/>
                <w:szCs w:val="4"/>
              </w:rPr>
            </w:r>
          </w:p>
        </w:tc>
        <w:tc>
          <w:tcPr>
            <w:tcW w:w="1235" w:type="dxa"/>
            <w:gridSpan w:val="4"/>
            <w:tcBorders/>
            <w:shd w:fill="D1CFD8" w:val="clear"/>
            <w:vAlign w:val="center"/>
          </w:tcPr>
          <w:p>
            <w:pPr>
              <w:pStyle w:val="TableContents"/>
              <w:bidi w:val="0"/>
              <w:spacing w:before="0" w:after="283"/>
              <w:jc w:val="center"/>
              <w:rPr/>
            </w:pPr>
            <w:r>
              <w:rPr/>
              <w:t>X</w:t>
            </w:r>
          </w:p>
        </w:tc>
        <w:tc>
          <w:tcPr>
            <w:tcW w:w="23" w:type="dxa"/>
            <w:tcBorders>
              <w:left w:val="single" w:sz="8" w:space="0" w:color="FFFFFF"/>
            </w:tcBorders>
            <w:shd w:fill="D1CFD8" w:val="clear"/>
            <w:tcMar>
              <w:left w:w="28" w:type="dxa"/>
            </w:tcMar>
            <w:vAlign w:val="center"/>
          </w:tcPr>
          <w:p>
            <w:pPr>
              <w:pStyle w:val="TableContents"/>
              <w:bidi w:val="0"/>
              <w:spacing w:before="0" w:after="283"/>
              <w:jc w:val="left"/>
              <w:rPr>
                <w:sz w:val="4"/>
                <w:szCs w:val="4"/>
              </w:rPr>
            </w:pPr>
            <w:r>
              <w:rPr>
                <w:sz w:val="4"/>
                <w:szCs w:val="4"/>
              </w:rPr>
            </w:r>
          </w:p>
        </w:tc>
        <w:tc>
          <w:tcPr>
            <w:tcW w:w="1475" w:type="dxa"/>
            <w:gridSpan w:val="4"/>
            <w:tcBorders/>
            <w:shd w:fill="D1CFD8" w:val="clear"/>
            <w:vAlign w:val="center"/>
          </w:tcPr>
          <w:p>
            <w:pPr>
              <w:pStyle w:val="TableContents"/>
              <w:bidi w:val="0"/>
              <w:spacing w:before="0" w:after="283"/>
              <w:jc w:val="left"/>
              <w:rPr>
                <w:sz w:val="4"/>
                <w:szCs w:val="4"/>
              </w:rPr>
            </w:pPr>
            <w:r>
              <w:rPr>
                <w:sz w:val="4"/>
                <w:szCs w:val="4"/>
              </w:rPr>
            </w:r>
          </w:p>
        </w:tc>
        <w:tc>
          <w:tcPr>
            <w:tcW w:w="23" w:type="dxa"/>
            <w:tcBorders>
              <w:left w:val="single" w:sz="8" w:space="0" w:color="FFFFFF"/>
            </w:tcBorders>
            <w:shd w:fill="D1CFD8" w:val="clear"/>
            <w:tcMar>
              <w:left w:w="28" w:type="dxa"/>
            </w:tcMar>
            <w:vAlign w:val="center"/>
          </w:tcPr>
          <w:p>
            <w:pPr>
              <w:pStyle w:val="TableContents"/>
              <w:bidi w:val="0"/>
              <w:spacing w:before="0" w:after="283"/>
              <w:jc w:val="left"/>
              <w:rPr>
                <w:sz w:val="4"/>
                <w:szCs w:val="4"/>
              </w:rPr>
            </w:pPr>
            <w:r>
              <w:rPr>
                <w:sz w:val="4"/>
                <w:szCs w:val="4"/>
              </w:rPr>
            </w:r>
          </w:p>
        </w:tc>
        <w:tc>
          <w:tcPr>
            <w:tcW w:w="1145" w:type="dxa"/>
            <w:gridSpan w:val="4"/>
            <w:tcBorders/>
            <w:shd w:fill="D1CFD8" w:val="clear"/>
            <w:vAlign w:val="center"/>
          </w:tcPr>
          <w:p>
            <w:pPr>
              <w:pStyle w:val="TableContents"/>
              <w:bidi w:val="0"/>
              <w:spacing w:before="0" w:after="283"/>
              <w:jc w:val="center"/>
              <w:rPr/>
            </w:pPr>
            <w:r>
              <w:rPr/>
              <w:t>X</w:t>
            </w:r>
          </w:p>
        </w:tc>
        <w:tc>
          <w:tcPr>
            <w:tcW w:w="23" w:type="dxa"/>
            <w:tcBorders>
              <w:left w:val="single" w:sz="8" w:space="0" w:color="FFFFFF"/>
            </w:tcBorders>
            <w:shd w:fill="D1CFD8" w:val="clear"/>
            <w:tcMar>
              <w:left w:w="28" w:type="dxa"/>
            </w:tcMar>
            <w:vAlign w:val="center"/>
          </w:tcPr>
          <w:p>
            <w:pPr>
              <w:pStyle w:val="TableContents"/>
              <w:bidi w:val="0"/>
              <w:spacing w:before="0" w:after="283"/>
              <w:jc w:val="left"/>
              <w:rPr>
                <w:sz w:val="4"/>
                <w:szCs w:val="4"/>
              </w:rPr>
            </w:pPr>
            <w:r>
              <w:rPr>
                <w:sz w:val="4"/>
                <w:szCs w:val="4"/>
              </w:rPr>
            </w:r>
          </w:p>
        </w:tc>
        <w:tc>
          <w:tcPr>
            <w:tcW w:w="1535" w:type="dxa"/>
            <w:gridSpan w:val="4"/>
            <w:tcBorders/>
            <w:shd w:fill="D1CFD8" w:val="clear"/>
            <w:vAlign w:val="center"/>
          </w:tcPr>
          <w:p>
            <w:pPr>
              <w:pStyle w:val="TableContents"/>
              <w:bidi w:val="0"/>
              <w:spacing w:before="0" w:after="283"/>
              <w:jc w:val="left"/>
              <w:rPr>
                <w:sz w:val="4"/>
                <w:szCs w:val="4"/>
              </w:rPr>
            </w:pPr>
            <w:r>
              <w:rPr>
                <w:sz w:val="4"/>
                <w:szCs w:val="4"/>
              </w:rPr>
            </w:r>
          </w:p>
        </w:tc>
        <w:tc>
          <w:tcPr>
            <w:tcW w:w="23" w:type="dxa"/>
            <w:tcBorders>
              <w:left w:val="single" w:sz="8" w:space="0" w:color="FFFFFF"/>
            </w:tcBorders>
            <w:shd w:fill="D1CFD8" w:val="clear"/>
            <w:tcMar>
              <w:left w:w="28" w:type="dxa"/>
            </w:tcMar>
            <w:vAlign w:val="center"/>
          </w:tcPr>
          <w:p>
            <w:pPr>
              <w:pStyle w:val="TableContents"/>
              <w:bidi w:val="0"/>
              <w:spacing w:before="0" w:after="283"/>
              <w:jc w:val="left"/>
              <w:rPr>
                <w:sz w:val="4"/>
                <w:szCs w:val="4"/>
              </w:rPr>
            </w:pPr>
            <w:r>
              <w:rPr>
                <w:sz w:val="4"/>
                <w:szCs w:val="4"/>
              </w:rPr>
            </w:r>
          </w:p>
        </w:tc>
        <w:tc>
          <w:tcPr>
            <w:tcW w:w="1655" w:type="dxa"/>
            <w:gridSpan w:val="4"/>
            <w:tcBorders/>
            <w:shd w:fill="D1CFD8" w:val="clear"/>
            <w:vAlign w:val="center"/>
          </w:tcPr>
          <w:p>
            <w:pPr>
              <w:pStyle w:val="TableContents"/>
              <w:bidi w:val="0"/>
              <w:spacing w:before="0" w:after="283"/>
              <w:jc w:val="left"/>
              <w:rPr>
                <w:sz w:val="4"/>
                <w:szCs w:val="4"/>
              </w:rPr>
            </w:pPr>
            <w:r>
              <w:rPr>
                <w:sz w:val="4"/>
                <w:szCs w:val="4"/>
              </w:rPr>
            </w:r>
          </w:p>
        </w:tc>
      </w:tr>
      <w:tr>
        <w:trPr/>
        <w:tc>
          <w:tcPr>
            <w:tcW w:w="1235" w:type="dxa"/>
            <w:tcBorders/>
            <w:vAlign w:val="center"/>
          </w:tcPr>
          <w:p>
            <w:pPr>
              <w:pStyle w:val="TableContents"/>
              <w:bidi w:val="0"/>
              <w:spacing w:before="0" w:after="283"/>
              <w:jc w:val="left"/>
              <w:rPr>
                <w:sz w:val="4"/>
                <w:szCs w:val="4"/>
              </w:rPr>
            </w:pPr>
            <w:r>
              <w:rPr>
                <w:sz w:val="4"/>
                <w:szCs w:val="4"/>
              </w:rPr>
            </w:r>
          </w:p>
        </w:tc>
        <w:tc>
          <w:tcPr>
            <w:tcW w:w="1108" w:type="dxa"/>
            <w:gridSpan w:val="5"/>
            <w:tcBorders>
              <w:left w:val="single" w:sz="8" w:space="0" w:color="FFFFFF"/>
            </w:tcBorders>
            <w:tcMar>
              <w:left w:w="28" w:type="dxa"/>
            </w:tcMar>
            <w:vAlign w:val="center"/>
          </w:tcPr>
          <w:p>
            <w:pPr>
              <w:pStyle w:val="TableContents"/>
              <w:bidi w:val="0"/>
              <w:spacing w:before="0" w:after="283"/>
              <w:jc w:val="left"/>
              <w:rPr/>
            </w:pPr>
            <w:r>
              <w:rPr/>
              <w:t> </w:t>
            </w:r>
          </w:p>
        </w:tc>
        <w:tc>
          <w:tcPr>
            <w:tcW w:w="1213" w:type="dxa"/>
            <w:gridSpan w:val="5"/>
            <w:tcBorders>
              <w:left w:val="single" w:sz="8" w:space="0" w:color="FFFFFF"/>
            </w:tcBorders>
            <w:tcMar>
              <w:left w:w="28" w:type="dxa"/>
            </w:tcMar>
            <w:vAlign w:val="center"/>
          </w:tcPr>
          <w:p>
            <w:pPr>
              <w:pStyle w:val="TableContents"/>
              <w:bidi w:val="0"/>
              <w:spacing w:before="0" w:after="283"/>
              <w:jc w:val="left"/>
              <w:rPr/>
            </w:pPr>
            <w:r>
              <w:rPr/>
              <w:t> </w:t>
            </w:r>
          </w:p>
        </w:tc>
        <w:tc>
          <w:tcPr>
            <w:tcW w:w="1453" w:type="dxa"/>
            <w:gridSpan w:val="5"/>
            <w:tcBorders>
              <w:left w:val="single" w:sz="8" w:space="0" w:color="FFFFFF"/>
            </w:tcBorders>
            <w:tcMar>
              <w:left w:w="28" w:type="dxa"/>
            </w:tcMar>
            <w:vAlign w:val="center"/>
          </w:tcPr>
          <w:p>
            <w:pPr>
              <w:pStyle w:val="TableContents"/>
              <w:bidi w:val="0"/>
              <w:spacing w:before="0" w:after="283"/>
              <w:jc w:val="left"/>
              <w:rPr/>
            </w:pPr>
            <w:r>
              <w:rPr/>
              <w:t> </w:t>
            </w:r>
          </w:p>
        </w:tc>
        <w:tc>
          <w:tcPr>
            <w:tcW w:w="718" w:type="dxa"/>
            <w:gridSpan w:val="5"/>
            <w:tcBorders>
              <w:left w:val="single" w:sz="8" w:space="0" w:color="FFFFFF"/>
            </w:tcBorders>
            <w:tcMar>
              <w:left w:w="28" w:type="dxa"/>
            </w:tcMar>
            <w:vAlign w:val="center"/>
          </w:tcPr>
          <w:p>
            <w:pPr>
              <w:pStyle w:val="TableContents"/>
              <w:bidi w:val="0"/>
              <w:spacing w:before="0" w:after="283"/>
              <w:jc w:val="left"/>
              <w:rPr/>
            </w:pPr>
            <w:r>
              <w:rPr/>
              <w:t> </w:t>
            </w:r>
          </w:p>
        </w:tc>
        <w:tc>
          <w:tcPr>
            <w:tcW w:w="1258" w:type="dxa"/>
            <w:gridSpan w:val="5"/>
            <w:tcBorders>
              <w:left w:val="single" w:sz="8" w:space="0" w:color="FFFFFF"/>
            </w:tcBorders>
            <w:tcMar>
              <w:left w:w="28" w:type="dxa"/>
            </w:tcMar>
            <w:vAlign w:val="center"/>
          </w:tcPr>
          <w:p>
            <w:pPr>
              <w:pStyle w:val="TableContents"/>
              <w:bidi w:val="0"/>
              <w:spacing w:before="0" w:after="283"/>
              <w:jc w:val="left"/>
              <w:rPr/>
            </w:pPr>
            <w:r>
              <w:rPr/>
              <w:t> </w:t>
            </w:r>
          </w:p>
        </w:tc>
        <w:tc>
          <w:tcPr>
            <w:tcW w:w="1498" w:type="dxa"/>
            <w:gridSpan w:val="5"/>
            <w:tcBorders>
              <w:left w:val="single" w:sz="8" w:space="0" w:color="FFFFFF"/>
            </w:tcBorders>
            <w:tcMar>
              <w:left w:w="28" w:type="dxa"/>
            </w:tcMar>
            <w:vAlign w:val="center"/>
          </w:tcPr>
          <w:p>
            <w:pPr>
              <w:pStyle w:val="TableContents"/>
              <w:bidi w:val="0"/>
              <w:spacing w:before="0" w:after="283"/>
              <w:jc w:val="left"/>
              <w:rPr/>
            </w:pPr>
            <w:r>
              <w:rPr/>
              <w:t> </w:t>
            </w:r>
          </w:p>
        </w:tc>
        <w:tc>
          <w:tcPr>
            <w:tcW w:w="1168" w:type="dxa"/>
            <w:gridSpan w:val="5"/>
            <w:tcBorders>
              <w:left w:val="single" w:sz="8" w:space="0" w:color="FFFFFF"/>
            </w:tcBorders>
            <w:tcMar>
              <w:left w:w="28" w:type="dxa"/>
            </w:tcMar>
            <w:vAlign w:val="center"/>
          </w:tcPr>
          <w:p>
            <w:pPr>
              <w:pStyle w:val="TableContents"/>
              <w:bidi w:val="0"/>
              <w:spacing w:before="0" w:after="283"/>
              <w:jc w:val="left"/>
              <w:rPr/>
            </w:pPr>
            <w:r>
              <w:rPr/>
              <w:t> </w:t>
            </w:r>
          </w:p>
        </w:tc>
        <w:tc>
          <w:tcPr>
            <w:tcW w:w="1558" w:type="dxa"/>
            <w:gridSpan w:val="5"/>
            <w:tcBorders>
              <w:left w:val="single" w:sz="8" w:space="0" w:color="FFFFFF"/>
            </w:tcBorders>
            <w:tcMar>
              <w:left w:w="28" w:type="dxa"/>
            </w:tcMar>
            <w:vAlign w:val="center"/>
          </w:tcPr>
          <w:p>
            <w:pPr>
              <w:pStyle w:val="TableContents"/>
              <w:bidi w:val="0"/>
              <w:spacing w:before="0" w:after="283"/>
              <w:jc w:val="left"/>
              <w:rPr/>
            </w:pPr>
            <w:r>
              <w:rPr/>
              <w:t> </w:t>
            </w:r>
          </w:p>
        </w:tc>
        <w:tc>
          <w:tcPr>
            <w:tcW w:w="1678" w:type="dxa"/>
            <w:gridSpan w:val="5"/>
            <w:tcBorders>
              <w:left w:val="single" w:sz="8" w:space="0" w:color="FFFFFF"/>
            </w:tcBorders>
            <w:tcMar>
              <w:left w:w="28" w:type="dxa"/>
            </w:tcMar>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0"/>
              <w:jc w:val="left"/>
              <w:rPr>
                <w:rFonts w:ascii="arial" w:hAnsi="arial"/>
                <w:sz w:val="16"/>
              </w:rPr>
            </w:pPr>
            <w:r>
              <w:rPr>
                <w:rFonts w:ascii="arial" w:hAnsi="arial"/>
                <w:sz w:val="16"/>
              </w:rPr>
              <w:t>Travel, Leisure, Hospitality &amp; Entertainment</w:t>
            </w:r>
          </w:p>
        </w:tc>
        <w:tc>
          <w:tcPr>
            <w:tcW w:w="23" w:type="dxa"/>
            <w:tcBorders>
              <w:left w:val="single" w:sz="8" w:space="0" w:color="FFFFFF"/>
            </w:tcBorders>
            <w:tcMar>
              <w:left w:w="28" w:type="dxa"/>
            </w:tcMar>
            <w:vAlign w:val="center"/>
          </w:tcPr>
          <w:p>
            <w:pPr>
              <w:pStyle w:val="TableContents"/>
              <w:bidi w:val="0"/>
              <w:spacing w:before="0" w:after="283"/>
              <w:jc w:val="left"/>
              <w:rPr>
                <w:sz w:val="4"/>
                <w:szCs w:val="4"/>
              </w:rPr>
            </w:pPr>
            <w:r>
              <w:rPr>
                <w:sz w:val="4"/>
                <w:szCs w:val="4"/>
              </w:rPr>
            </w:r>
          </w:p>
        </w:tc>
        <w:tc>
          <w:tcPr>
            <w:tcW w:w="1085" w:type="dxa"/>
            <w:gridSpan w:val="4"/>
            <w:tcBorders/>
            <w:vAlign w:val="center"/>
          </w:tcPr>
          <w:p>
            <w:pPr>
              <w:pStyle w:val="TableContents"/>
              <w:bidi w:val="0"/>
              <w:spacing w:before="0" w:after="283"/>
              <w:jc w:val="center"/>
              <w:rPr/>
            </w:pPr>
            <w:r>
              <w:rPr/>
              <w:t>X</w:t>
            </w:r>
          </w:p>
        </w:tc>
        <w:tc>
          <w:tcPr>
            <w:tcW w:w="23" w:type="dxa"/>
            <w:tcBorders>
              <w:left w:val="single" w:sz="8" w:space="0" w:color="FFFFFF"/>
            </w:tcBorders>
            <w:tcMar>
              <w:left w:w="28" w:type="dxa"/>
            </w:tcMar>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center"/>
              <w:rPr/>
            </w:pPr>
            <w:r>
              <w:rPr/>
              <w:t>X</w:t>
            </w:r>
          </w:p>
        </w:tc>
        <w:tc>
          <w:tcPr>
            <w:tcW w:w="23" w:type="dxa"/>
            <w:tcBorders>
              <w:left w:val="single" w:sz="8" w:space="0" w:color="FFFFFF"/>
            </w:tcBorders>
            <w:tcMar>
              <w:left w:w="28" w:type="dxa"/>
            </w:tcMar>
            <w:vAlign w:val="center"/>
          </w:tcPr>
          <w:p>
            <w:pPr>
              <w:pStyle w:val="TableContents"/>
              <w:bidi w:val="0"/>
              <w:spacing w:before="0" w:after="283"/>
              <w:jc w:val="left"/>
              <w:rPr>
                <w:sz w:val="4"/>
                <w:szCs w:val="4"/>
              </w:rPr>
            </w:pPr>
            <w:r>
              <w:rPr>
                <w:sz w:val="4"/>
                <w:szCs w:val="4"/>
              </w:rPr>
            </w:r>
          </w:p>
        </w:tc>
        <w:tc>
          <w:tcPr>
            <w:tcW w:w="1430" w:type="dxa"/>
            <w:gridSpan w:val="4"/>
            <w:tcBorders/>
            <w:vAlign w:val="center"/>
          </w:tcPr>
          <w:p>
            <w:pPr>
              <w:pStyle w:val="TableContents"/>
              <w:bidi w:val="0"/>
              <w:spacing w:before="0" w:after="283"/>
              <w:jc w:val="left"/>
              <w:rPr>
                <w:sz w:val="4"/>
                <w:szCs w:val="4"/>
              </w:rPr>
            </w:pPr>
            <w:r>
              <w:rPr>
                <w:sz w:val="4"/>
                <w:szCs w:val="4"/>
              </w:rPr>
            </w:r>
          </w:p>
        </w:tc>
        <w:tc>
          <w:tcPr>
            <w:tcW w:w="23" w:type="dxa"/>
            <w:tcBorders>
              <w:left w:val="single" w:sz="8" w:space="0" w:color="FFFFFF"/>
            </w:tcBorders>
            <w:tcMar>
              <w:left w:w="28" w:type="dxa"/>
            </w:tcMar>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center"/>
              <w:rPr/>
            </w:pPr>
            <w:r>
              <w:rPr/>
              <w:t>X</w:t>
            </w:r>
          </w:p>
        </w:tc>
        <w:tc>
          <w:tcPr>
            <w:tcW w:w="23" w:type="dxa"/>
            <w:tcBorders>
              <w:left w:val="single" w:sz="8" w:space="0" w:color="FFFFFF"/>
            </w:tcBorders>
            <w:tcMar>
              <w:left w:w="28" w:type="dxa"/>
            </w:tcMar>
            <w:vAlign w:val="center"/>
          </w:tcPr>
          <w:p>
            <w:pPr>
              <w:pStyle w:val="TableContents"/>
              <w:bidi w:val="0"/>
              <w:spacing w:before="0" w:after="283"/>
              <w:jc w:val="left"/>
              <w:rPr>
                <w:sz w:val="4"/>
                <w:szCs w:val="4"/>
              </w:rPr>
            </w:pPr>
            <w:r>
              <w:rPr>
                <w:sz w:val="4"/>
                <w:szCs w:val="4"/>
              </w:rPr>
            </w:r>
          </w:p>
        </w:tc>
        <w:tc>
          <w:tcPr>
            <w:tcW w:w="1235" w:type="dxa"/>
            <w:gridSpan w:val="4"/>
            <w:tcBorders/>
            <w:vAlign w:val="center"/>
          </w:tcPr>
          <w:p>
            <w:pPr>
              <w:pStyle w:val="TableContents"/>
              <w:bidi w:val="0"/>
              <w:spacing w:before="0" w:after="283"/>
              <w:jc w:val="left"/>
              <w:rPr>
                <w:sz w:val="4"/>
                <w:szCs w:val="4"/>
              </w:rPr>
            </w:pPr>
            <w:r>
              <w:rPr>
                <w:sz w:val="4"/>
                <w:szCs w:val="4"/>
              </w:rPr>
            </w:r>
          </w:p>
        </w:tc>
        <w:tc>
          <w:tcPr>
            <w:tcW w:w="23" w:type="dxa"/>
            <w:tcBorders>
              <w:left w:val="single" w:sz="8" w:space="0" w:color="FFFFFF"/>
            </w:tcBorders>
            <w:tcMar>
              <w:left w:w="28" w:type="dxa"/>
            </w:tcMar>
            <w:vAlign w:val="center"/>
          </w:tcPr>
          <w:p>
            <w:pPr>
              <w:pStyle w:val="TableContents"/>
              <w:bidi w:val="0"/>
              <w:spacing w:before="0" w:after="283"/>
              <w:jc w:val="left"/>
              <w:rPr>
                <w:sz w:val="4"/>
                <w:szCs w:val="4"/>
              </w:rPr>
            </w:pPr>
            <w:r>
              <w:rPr>
                <w:sz w:val="4"/>
                <w:szCs w:val="4"/>
              </w:rPr>
            </w:r>
          </w:p>
        </w:tc>
        <w:tc>
          <w:tcPr>
            <w:tcW w:w="1475" w:type="dxa"/>
            <w:gridSpan w:val="4"/>
            <w:tcBorders/>
            <w:vAlign w:val="center"/>
          </w:tcPr>
          <w:p>
            <w:pPr>
              <w:pStyle w:val="TableContents"/>
              <w:bidi w:val="0"/>
              <w:spacing w:before="0" w:after="283"/>
              <w:jc w:val="center"/>
              <w:rPr/>
            </w:pPr>
            <w:r>
              <w:rPr/>
              <w:t>X</w:t>
            </w:r>
          </w:p>
        </w:tc>
        <w:tc>
          <w:tcPr>
            <w:tcW w:w="23" w:type="dxa"/>
            <w:tcBorders>
              <w:left w:val="single" w:sz="8" w:space="0" w:color="FFFFFF"/>
            </w:tcBorders>
            <w:tcMar>
              <w:left w:w="28" w:type="dxa"/>
            </w:tcMar>
            <w:vAlign w:val="center"/>
          </w:tcPr>
          <w:p>
            <w:pPr>
              <w:pStyle w:val="TableContents"/>
              <w:bidi w:val="0"/>
              <w:spacing w:before="0" w:after="283"/>
              <w:jc w:val="left"/>
              <w:rPr>
                <w:sz w:val="4"/>
                <w:szCs w:val="4"/>
              </w:rPr>
            </w:pPr>
            <w:r>
              <w:rPr>
                <w:sz w:val="4"/>
                <w:szCs w:val="4"/>
              </w:rPr>
            </w:r>
          </w:p>
        </w:tc>
        <w:tc>
          <w:tcPr>
            <w:tcW w:w="1145" w:type="dxa"/>
            <w:gridSpan w:val="4"/>
            <w:tcBorders/>
            <w:vAlign w:val="center"/>
          </w:tcPr>
          <w:p>
            <w:pPr>
              <w:pStyle w:val="TableContents"/>
              <w:bidi w:val="0"/>
              <w:spacing w:before="0" w:after="283"/>
              <w:jc w:val="center"/>
              <w:rPr/>
            </w:pPr>
            <w:r>
              <w:rPr/>
              <w:t>X</w:t>
            </w:r>
          </w:p>
        </w:tc>
        <w:tc>
          <w:tcPr>
            <w:tcW w:w="23" w:type="dxa"/>
            <w:tcBorders>
              <w:left w:val="single" w:sz="8" w:space="0" w:color="FFFFFF"/>
            </w:tcBorders>
            <w:tcMar>
              <w:left w:w="28" w:type="dxa"/>
            </w:tcMar>
            <w:vAlign w:val="center"/>
          </w:tcPr>
          <w:p>
            <w:pPr>
              <w:pStyle w:val="TableContents"/>
              <w:bidi w:val="0"/>
              <w:spacing w:before="0" w:after="283"/>
              <w:jc w:val="left"/>
              <w:rPr>
                <w:sz w:val="4"/>
                <w:szCs w:val="4"/>
              </w:rPr>
            </w:pPr>
            <w:r>
              <w:rPr>
                <w:sz w:val="4"/>
                <w:szCs w:val="4"/>
              </w:rPr>
            </w:r>
          </w:p>
        </w:tc>
        <w:tc>
          <w:tcPr>
            <w:tcW w:w="1535" w:type="dxa"/>
            <w:gridSpan w:val="4"/>
            <w:tcBorders/>
            <w:vAlign w:val="center"/>
          </w:tcPr>
          <w:p>
            <w:pPr>
              <w:pStyle w:val="TableContents"/>
              <w:bidi w:val="0"/>
              <w:spacing w:before="0" w:after="283"/>
              <w:jc w:val="center"/>
              <w:rPr/>
            </w:pPr>
            <w:r>
              <w:rPr/>
              <w:t>X</w:t>
            </w:r>
          </w:p>
        </w:tc>
        <w:tc>
          <w:tcPr>
            <w:tcW w:w="23" w:type="dxa"/>
            <w:tcBorders>
              <w:left w:val="single" w:sz="8" w:space="0" w:color="FFFFFF"/>
            </w:tcBorders>
            <w:tcMar>
              <w:left w:w="28" w:type="dxa"/>
            </w:tcMar>
            <w:vAlign w:val="center"/>
          </w:tcPr>
          <w:p>
            <w:pPr>
              <w:pStyle w:val="TableContents"/>
              <w:bidi w:val="0"/>
              <w:spacing w:before="0" w:after="283"/>
              <w:jc w:val="left"/>
              <w:rPr>
                <w:sz w:val="4"/>
                <w:szCs w:val="4"/>
              </w:rPr>
            </w:pPr>
            <w:r>
              <w:rPr>
                <w:sz w:val="4"/>
                <w:szCs w:val="4"/>
              </w:rPr>
            </w:r>
          </w:p>
        </w:tc>
        <w:tc>
          <w:tcPr>
            <w:tcW w:w="1655" w:type="dxa"/>
            <w:gridSpan w:val="4"/>
            <w:tcBorders/>
            <w:vAlign w:val="center"/>
          </w:tcPr>
          <w:p>
            <w:pPr>
              <w:pStyle w:val="TableContents"/>
              <w:bidi w:val="0"/>
              <w:spacing w:before="0" w:after="283"/>
              <w:jc w:val="center"/>
              <w:rPr/>
            </w:pPr>
            <w:r>
              <w:rPr/>
              <w:t>X</w:t>
            </w:r>
          </w:p>
        </w:tc>
      </w:tr>
      <w:tr>
        <w:trPr/>
        <w:tc>
          <w:tcPr>
            <w:tcW w:w="1235" w:type="dxa"/>
            <w:tcBorders/>
            <w:shd w:fill="D1CFD8" w:val="clear"/>
            <w:vAlign w:val="center"/>
          </w:tcPr>
          <w:p>
            <w:pPr>
              <w:pStyle w:val="TableContents"/>
              <w:bidi w:val="0"/>
              <w:spacing w:before="0" w:after="283"/>
              <w:jc w:val="left"/>
              <w:rPr>
                <w:sz w:val="4"/>
                <w:szCs w:val="4"/>
              </w:rPr>
            </w:pPr>
            <w:r>
              <w:rPr>
                <w:sz w:val="4"/>
                <w:szCs w:val="4"/>
              </w:rPr>
            </w:r>
          </w:p>
        </w:tc>
        <w:tc>
          <w:tcPr>
            <w:tcW w:w="1108" w:type="dxa"/>
            <w:gridSpan w:val="5"/>
            <w:tcBorders>
              <w:left w:val="single" w:sz="8" w:space="0" w:color="FFFFFF"/>
            </w:tcBorders>
            <w:shd w:fill="D1CFD8" w:val="clear"/>
            <w:tcMar>
              <w:left w:w="28" w:type="dxa"/>
            </w:tcMar>
            <w:vAlign w:val="center"/>
          </w:tcPr>
          <w:p>
            <w:pPr>
              <w:pStyle w:val="TableContents"/>
              <w:bidi w:val="0"/>
              <w:spacing w:before="0" w:after="283"/>
              <w:jc w:val="left"/>
              <w:rPr/>
            </w:pPr>
            <w:r>
              <w:rPr/>
              <w:t> </w:t>
            </w:r>
          </w:p>
        </w:tc>
        <w:tc>
          <w:tcPr>
            <w:tcW w:w="1213" w:type="dxa"/>
            <w:gridSpan w:val="5"/>
            <w:tcBorders>
              <w:left w:val="single" w:sz="8" w:space="0" w:color="FFFFFF"/>
            </w:tcBorders>
            <w:shd w:fill="D1CFD8" w:val="clear"/>
            <w:tcMar>
              <w:left w:w="28" w:type="dxa"/>
            </w:tcMar>
            <w:vAlign w:val="center"/>
          </w:tcPr>
          <w:p>
            <w:pPr>
              <w:pStyle w:val="TableContents"/>
              <w:bidi w:val="0"/>
              <w:spacing w:before="0" w:after="283"/>
              <w:jc w:val="left"/>
              <w:rPr/>
            </w:pPr>
            <w:r>
              <w:rPr/>
              <w:t> </w:t>
            </w:r>
          </w:p>
        </w:tc>
        <w:tc>
          <w:tcPr>
            <w:tcW w:w="1453" w:type="dxa"/>
            <w:gridSpan w:val="5"/>
            <w:tcBorders>
              <w:left w:val="single" w:sz="8" w:space="0" w:color="FFFFFF"/>
            </w:tcBorders>
            <w:shd w:fill="D1CFD8" w:val="clear"/>
            <w:tcMar>
              <w:left w:w="28" w:type="dxa"/>
            </w:tcMar>
            <w:vAlign w:val="center"/>
          </w:tcPr>
          <w:p>
            <w:pPr>
              <w:pStyle w:val="TableContents"/>
              <w:bidi w:val="0"/>
              <w:spacing w:before="0" w:after="283"/>
              <w:jc w:val="left"/>
              <w:rPr/>
            </w:pPr>
            <w:r>
              <w:rPr/>
              <w:t> </w:t>
            </w:r>
          </w:p>
        </w:tc>
        <w:tc>
          <w:tcPr>
            <w:tcW w:w="718" w:type="dxa"/>
            <w:gridSpan w:val="5"/>
            <w:tcBorders>
              <w:left w:val="single" w:sz="8" w:space="0" w:color="FFFFFF"/>
            </w:tcBorders>
            <w:shd w:fill="D1CFD8" w:val="clear"/>
            <w:tcMar>
              <w:left w:w="28" w:type="dxa"/>
            </w:tcMar>
            <w:vAlign w:val="center"/>
          </w:tcPr>
          <w:p>
            <w:pPr>
              <w:pStyle w:val="TableContents"/>
              <w:bidi w:val="0"/>
              <w:spacing w:before="0" w:after="283"/>
              <w:jc w:val="left"/>
              <w:rPr/>
            </w:pPr>
            <w:r>
              <w:rPr/>
              <w:t> </w:t>
            </w:r>
          </w:p>
        </w:tc>
        <w:tc>
          <w:tcPr>
            <w:tcW w:w="1258" w:type="dxa"/>
            <w:gridSpan w:val="5"/>
            <w:tcBorders>
              <w:left w:val="single" w:sz="8" w:space="0" w:color="FFFFFF"/>
            </w:tcBorders>
            <w:shd w:fill="D1CFD8" w:val="clear"/>
            <w:tcMar>
              <w:left w:w="28" w:type="dxa"/>
            </w:tcMar>
            <w:vAlign w:val="center"/>
          </w:tcPr>
          <w:p>
            <w:pPr>
              <w:pStyle w:val="TableContents"/>
              <w:bidi w:val="0"/>
              <w:spacing w:before="0" w:after="283"/>
              <w:jc w:val="left"/>
              <w:rPr/>
            </w:pPr>
            <w:r>
              <w:rPr/>
              <w:t> </w:t>
            </w:r>
          </w:p>
        </w:tc>
        <w:tc>
          <w:tcPr>
            <w:tcW w:w="1498" w:type="dxa"/>
            <w:gridSpan w:val="5"/>
            <w:tcBorders>
              <w:left w:val="single" w:sz="8" w:space="0" w:color="FFFFFF"/>
            </w:tcBorders>
            <w:shd w:fill="D1CFD8" w:val="clear"/>
            <w:tcMar>
              <w:left w:w="28" w:type="dxa"/>
            </w:tcMar>
            <w:vAlign w:val="center"/>
          </w:tcPr>
          <w:p>
            <w:pPr>
              <w:pStyle w:val="TableContents"/>
              <w:bidi w:val="0"/>
              <w:spacing w:before="0" w:after="283"/>
              <w:jc w:val="left"/>
              <w:rPr/>
            </w:pPr>
            <w:r>
              <w:rPr/>
              <w:t> </w:t>
            </w:r>
          </w:p>
        </w:tc>
        <w:tc>
          <w:tcPr>
            <w:tcW w:w="1168" w:type="dxa"/>
            <w:gridSpan w:val="5"/>
            <w:tcBorders>
              <w:left w:val="single" w:sz="8" w:space="0" w:color="FFFFFF"/>
            </w:tcBorders>
            <w:shd w:fill="D1CFD8" w:val="clear"/>
            <w:tcMar>
              <w:left w:w="28" w:type="dxa"/>
            </w:tcMar>
            <w:vAlign w:val="center"/>
          </w:tcPr>
          <w:p>
            <w:pPr>
              <w:pStyle w:val="TableContents"/>
              <w:bidi w:val="0"/>
              <w:spacing w:before="0" w:after="283"/>
              <w:jc w:val="left"/>
              <w:rPr/>
            </w:pPr>
            <w:r>
              <w:rPr/>
              <w:t> </w:t>
            </w:r>
          </w:p>
        </w:tc>
        <w:tc>
          <w:tcPr>
            <w:tcW w:w="1558" w:type="dxa"/>
            <w:gridSpan w:val="5"/>
            <w:tcBorders>
              <w:left w:val="single" w:sz="8" w:space="0" w:color="FFFFFF"/>
            </w:tcBorders>
            <w:shd w:fill="D1CFD8" w:val="clear"/>
            <w:tcMar>
              <w:left w:w="28" w:type="dxa"/>
            </w:tcMar>
            <w:vAlign w:val="center"/>
          </w:tcPr>
          <w:p>
            <w:pPr>
              <w:pStyle w:val="TableContents"/>
              <w:bidi w:val="0"/>
              <w:spacing w:before="0" w:after="283"/>
              <w:jc w:val="left"/>
              <w:rPr/>
            </w:pPr>
            <w:r>
              <w:rPr/>
              <w:t> </w:t>
            </w:r>
          </w:p>
        </w:tc>
        <w:tc>
          <w:tcPr>
            <w:tcW w:w="1678" w:type="dxa"/>
            <w:gridSpan w:val="5"/>
            <w:tcBorders>
              <w:left w:val="single" w:sz="8" w:space="0" w:color="FFFFFF"/>
            </w:tcBorders>
            <w:shd w:fill="D1CFD8" w:val="clear"/>
            <w:tcMar>
              <w:left w:w="28" w:type="dxa"/>
            </w:tcMar>
            <w:vAlign w:val="center"/>
          </w:tcPr>
          <w:p>
            <w:pPr>
              <w:pStyle w:val="TableContents"/>
              <w:bidi w:val="0"/>
              <w:spacing w:before="0" w:after="283"/>
              <w:jc w:val="left"/>
              <w:rPr/>
            </w:pPr>
            <w:r>
              <w:rPr/>
              <w:t> </w:t>
            </w:r>
          </w:p>
        </w:tc>
      </w:tr>
      <w:tr>
        <w:trPr/>
        <w:tc>
          <w:tcPr>
            <w:tcW w:w="1235" w:type="dxa"/>
            <w:tcBorders/>
            <w:shd w:fill="D1CFD8" w:val="clear"/>
            <w:vAlign w:val="center"/>
          </w:tcPr>
          <w:p>
            <w:pPr>
              <w:pStyle w:val="TableContents"/>
              <w:bidi w:val="0"/>
              <w:spacing w:before="0" w:after="0"/>
              <w:jc w:val="left"/>
              <w:rPr>
                <w:rFonts w:ascii="arial" w:hAnsi="arial"/>
                <w:sz w:val="16"/>
              </w:rPr>
            </w:pPr>
            <w:r>
              <w:rPr>
                <w:rFonts w:ascii="arial" w:hAnsi="arial"/>
                <w:sz w:val="16"/>
              </w:rPr>
              <w:t>Public Company C-Suite</w:t>
            </w:r>
          </w:p>
        </w:tc>
        <w:tc>
          <w:tcPr>
            <w:tcW w:w="23" w:type="dxa"/>
            <w:tcBorders>
              <w:left w:val="single" w:sz="8" w:space="0" w:color="FFFFFF"/>
            </w:tcBorders>
            <w:shd w:fill="D1CFD8" w:val="clear"/>
            <w:tcMar>
              <w:left w:w="28" w:type="dxa"/>
            </w:tcMar>
            <w:vAlign w:val="center"/>
          </w:tcPr>
          <w:p>
            <w:pPr>
              <w:pStyle w:val="TableContents"/>
              <w:bidi w:val="0"/>
              <w:spacing w:before="0" w:after="283"/>
              <w:jc w:val="left"/>
              <w:rPr>
                <w:sz w:val="4"/>
                <w:szCs w:val="4"/>
              </w:rPr>
            </w:pPr>
            <w:r>
              <w:rPr>
                <w:sz w:val="4"/>
                <w:szCs w:val="4"/>
              </w:rPr>
            </w:r>
          </w:p>
        </w:tc>
        <w:tc>
          <w:tcPr>
            <w:tcW w:w="1085" w:type="dxa"/>
            <w:gridSpan w:val="4"/>
            <w:tcBorders/>
            <w:shd w:fill="D1CFD8" w:val="clear"/>
            <w:vAlign w:val="center"/>
          </w:tcPr>
          <w:p>
            <w:pPr>
              <w:pStyle w:val="TableContents"/>
              <w:bidi w:val="0"/>
              <w:spacing w:before="0" w:after="283"/>
              <w:jc w:val="center"/>
              <w:rPr/>
            </w:pPr>
            <w:r>
              <w:rPr/>
              <w:t>X</w:t>
            </w:r>
          </w:p>
        </w:tc>
        <w:tc>
          <w:tcPr>
            <w:tcW w:w="23" w:type="dxa"/>
            <w:tcBorders>
              <w:left w:val="single" w:sz="8" w:space="0" w:color="FFFFFF"/>
            </w:tcBorders>
            <w:shd w:fill="D1CFD8" w:val="clear"/>
            <w:tcMar>
              <w:left w:w="28" w:type="dxa"/>
            </w:tcMar>
            <w:vAlign w:val="center"/>
          </w:tcPr>
          <w:p>
            <w:pPr>
              <w:pStyle w:val="TableContents"/>
              <w:bidi w:val="0"/>
              <w:spacing w:before="0" w:after="283"/>
              <w:jc w:val="left"/>
              <w:rPr>
                <w:sz w:val="4"/>
                <w:szCs w:val="4"/>
              </w:rPr>
            </w:pPr>
            <w:r>
              <w:rPr>
                <w:sz w:val="4"/>
                <w:szCs w:val="4"/>
              </w:rPr>
            </w:r>
          </w:p>
        </w:tc>
        <w:tc>
          <w:tcPr>
            <w:tcW w:w="1190" w:type="dxa"/>
            <w:gridSpan w:val="4"/>
            <w:tcBorders/>
            <w:shd w:fill="D1CFD8" w:val="clear"/>
            <w:vAlign w:val="center"/>
          </w:tcPr>
          <w:p>
            <w:pPr>
              <w:pStyle w:val="TableContents"/>
              <w:bidi w:val="0"/>
              <w:spacing w:before="0" w:after="283"/>
              <w:jc w:val="center"/>
              <w:rPr/>
            </w:pPr>
            <w:r>
              <w:rPr/>
              <w:t>X</w:t>
            </w:r>
          </w:p>
        </w:tc>
        <w:tc>
          <w:tcPr>
            <w:tcW w:w="23" w:type="dxa"/>
            <w:tcBorders>
              <w:left w:val="single" w:sz="8" w:space="0" w:color="FFFFFF"/>
            </w:tcBorders>
            <w:shd w:fill="D1CFD8" w:val="clear"/>
            <w:tcMar>
              <w:left w:w="28" w:type="dxa"/>
            </w:tcMar>
            <w:vAlign w:val="center"/>
          </w:tcPr>
          <w:p>
            <w:pPr>
              <w:pStyle w:val="TableContents"/>
              <w:bidi w:val="0"/>
              <w:spacing w:before="0" w:after="283"/>
              <w:jc w:val="left"/>
              <w:rPr>
                <w:sz w:val="4"/>
                <w:szCs w:val="4"/>
              </w:rPr>
            </w:pPr>
            <w:r>
              <w:rPr>
                <w:sz w:val="4"/>
                <w:szCs w:val="4"/>
              </w:rPr>
            </w:r>
          </w:p>
        </w:tc>
        <w:tc>
          <w:tcPr>
            <w:tcW w:w="1430" w:type="dxa"/>
            <w:gridSpan w:val="4"/>
            <w:tcBorders/>
            <w:shd w:fill="D1CFD8" w:val="clear"/>
            <w:vAlign w:val="center"/>
          </w:tcPr>
          <w:p>
            <w:pPr>
              <w:pStyle w:val="TableContents"/>
              <w:bidi w:val="0"/>
              <w:spacing w:before="0" w:after="283"/>
              <w:jc w:val="center"/>
              <w:rPr/>
            </w:pPr>
            <w:r>
              <w:rPr/>
              <w:t>X</w:t>
            </w:r>
          </w:p>
        </w:tc>
        <w:tc>
          <w:tcPr>
            <w:tcW w:w="23" w:type="dxa"/>
            <w:tcBorders>
              <w:left w:val="single" w:sz="8" w:space="0" w:color="FFFFFF"/>
            </w:tcBorders>
            <w:shd w:fill="D1CFD8" w:val="clear"/>
            <w:tcMar>
              <w:left w:w="28" w:type="dxa"/>
            </w:tcMar>
            <w:vAlign w:val="center"/>
          </w:tcPr>
          <w:p>
            <w:pPr>
              <w:pStyle w:val="TableContents"/>
              <w:bidi w:val="0"/>
              <w:spacing w:before="0" w:after="283"/>
              <w:jc w:val="left"/>
              <w:rPr>
                <w:sz w:val="4"/>
                <w:szCs w:val="4"/>
              </w:rPr>
            </w:pPr>
            <w:r>
              <w:rPr>
                <w:sz w:val="4"/>
                <w:szCs w:val="4"/>
              </w:rPr>
            </w:r>
          </w:p>
        </w:tc>
        <w:tc>
          <w:tcPr>
            <w:tcW w:w="695" w:type="dxa"/>
            <w:gridSpan w:val="4"/>
            <w:tcBorders/>
            <w:shd w:fill="D1CFD8" w:val="clear"/>
            <w:vAlign w:val="center"/>
          </w:tcPr>
          <w:p>
            <w:pPr>
              <w:pStyle w:val="TableContents"/>
              <w:bidi w:val="0"/>
              <w:spacing w:before="0" w:after="283"/>
              <w:jc w:val="left"/>
              <w:rPr>
                <w:sz w:val="4"/>
                <w:szCs w:val="4"/>
              </w:rPr>
            </w:pPr>
            <w:r>
              <w:rPr>
                <w:sz w:val="4"/>
                <w:szCs w:val="4"/>
              </w:rPr>
            </w:r>
          </w:p>
        </w:tc>
        <w:tc>
          <w:tcPr>
            <w:tcW w:w="23" w:type="dxa"/>
            <w:tcBorders>
              <w:left w:val="single" w:sz="8" w:space="0" w:color="FFFFFF"/>
            </w:tcBorders>
            <w:shd w:fill="D1CFD8" w:val="clear"/>
            <w:tcMar>
              <w:left w:w="28" w:type="dxa"/>
            </w:tcMar>
            <w:vAlign w:val="center"/>
          </w:tcPr>
          <w:p>
            <w:pPr>
              <w:pStyle w:val="TableContents"/>
              <w:bidi w:val="0"/>
              <w:spacing w:before="0" w:after="283"/>
              <w:jc w:val="left"/>
              <w:rPr>
                <w:sz w:val="4"/>
                <w:szCs w:val="4"/>
              </w:rPr>
            </w:pPr>
            <w:r>
              <w:rPr>
                <w:sz w:val="4"/>
                <w:szCs w:val="4"/>
              </w:rPr>
            </w:r>
          </w:p>
        </w:tc>
        <w:tc>
          <w:tcPr>
            <w:tcW w:w="1235" w:type="dxa"/>
            <w:gridSpan w:val="4"/>
            <w:tcBorders/>
            <w:shd w:fill="D1CFD8" w:val="clear"/>
            <w:vAlign w:val="center"/>
          </w:tcPr>
          <w:p>
            <w:pPr>
              <w:pStyle w:val="TableContents"/>
              <w:bidi w:val="0"/>
              <w:spacing w:before="0" w:after="283"/>
              <w:jc w:val="left"/>
              <w:rPr>
                <w:sz w:val="4"/>
                <w:szCs w:val="4"/>
              </w:rPr>
            </w:pPr>
            <w:r>
              <w:rPr>
                <w:sz w:val="4"/>
                <w:szCs w:val="4"/>
              </w:rPr>
            </w:r>
          </w:p>
        </w:tc>
        <w:tc>
          <w:tcPr>
            <w:tcW w:w="23" w:type="dxa"/>
            <w:tcBorders>
              <w:left w:val="single" w:sz="8" w:space="0" w:color="FFFFFF"/>
            </w:tcBorders>
            <w:shd w:fill="D1CFD8" w:val="clear"/>
            <w:tcMar>
              <w:left w:w="28" w:type="dxa"/>
            </w:tcMar>
            <w:vAlign w:val="center"/>
          </w:tcPr>
          <w:p>
            <w:pPr>
              <w:pStyle w:val="TableContents"/>
              <w:bidi w:val="0"/>
              <w:spacing w:before="0" w:after="283"/>
              <w:jc w:val="left"/>
              <w:rPr>
                <w:sz w:val="4"/>
                <w:szCs w:val="4"/>
              </w:rPr>
            </w:pPr>
            <w:r>
              <w:rPr>
                <w:sz w:val="4"/>
                <w:szCs w:val="4"/>
              </w:rPr>
            </w:r>
          </w:p>
        </w:tc>
        <w:tc>
          <w:tcPr>
            <w:tcW w:w="1475" w:type="dxa"/>
            <w:gridSpan w:val="4"/>
            <w:tcBorders/>
            <w:shd w:fill="D1CFD8" w:val="clear"/>
            <w:vAlign w:val="center"/>
          </w:tcPr>
          <w:p>
            <w:pPr>
              <w:pStyle w:val="TableContents"/>
              <w:bidi w:val="0"/>
              <w:spacing w:before="0" w:after="283"/>
              <w:jc w:val="center"/>
              <w:rPr/>
            </w:pPr>
            <w:r>
              <w:rPr/>
              <w:t>X</w:t>
            </w:r>
          </w:p>
        </w:tc>
        <w:tc>
          <w:tcPr>
            <w:tcW w:w="23" w:type="dxa"/>
            <w:tcBorders>
              <w:left w:val="single" w:sz="8" w:space="0" w:color="FFFFFF"/>
            </w:tcBorders>
            <w:shd w:fill="D1CFD8" w:val="clear"/>
            <w:tcMar>
              <w:left w:w="28" w:type="dxa"/>
            </w:tcMar>
            <w:vAlign w:val="center"/>
          </w:tcPr>
          <w:p>
            <w:pPr>
              <w:pStyle w:val="TableContents"/>
              <w:bidi w:val="0"/>
              <w:spacing w:before="0" w:after="283"/>
              <w:jc w:val="left"/>
              <w:rPr>
                <w:sz w:val="4"/>
                <w:szCs w:val="4"/>
              </w:rPr>
            </w:pPr>
            <w:r>
              <w:rPr>
                <w:sz w:val="4"/>
                <w:szCs w:val="4"/>
              </w:rPr>
            </w:r>
          </w:p>
        </w:tc>
        <w:tc>
          <w:tcPr>
            <w:tcW w:w="1145" w:type="dxa"/>
            <w:gridSpan w:val="4"/>
            <w:tcBorders/>
            <w:shd w:fill="D1CFD8" w:val="clear"/>
            <w:vAlign w:val="center"/>
          </w:tcPr>
          <w:p>
            <w:pPr>
              <w:pStyle w:val="TableContents"/>
              <w:bidi w:val="0"/>
              <w:spacing w:before="0" w:after="283"/>
              <w:jc w:val="center"/>
              <w:rPr/>
            </w:pPr>
            <w:r>
              <w:rPr/>
              <w:t>X</w:t>
            </w:r>
          </w:p>
        </w:tc>
        <w:tc>
          <w:tcPr>
            <w:tcW w:w="23" w:type="dxa"/>
            <w:tcBorders>
              <w:left w:val="single" w:sz="8" w:space="0" w:color="FFFFFF"/>
            </w:tcBorders>
            <w:shd w:fill="D1CFD8" w:val="clear"/>
            <w:tcMar>
              <w:left w:w="28" w:type="dxa"/>
            </w:tcMar>
            <w:vAlign w:val="center"/>
          </w:tcPr>
          <w:p>
            <w:pPr>
              <w:pStyle w:val="TableContents"/>
              <w:bidi w:val="0"/>
              <w:spacing w:before="0" w:after="283"/>
              <w:jc w:val="left"/>
              <w:rPr>
                <w:sz w:val="4"/>
                <w:szCs w:val="4"/>
              </w:rPr>
            </w:pPr>
            <w:r>
              <w:rPr>
                <w:sz w:val="4"/>
                <w:szCs w:val="4"/>
              </w:rPr>
            </w:r>
          </w:p>
        </w:tc>
        <w:tc>
          <w:tcPr>
            <w:tcW w:w="1535" w:type="dxa"/>
            <w:gridSpan w:val="4"/>
            <w:tcBorders/>
            <w:shd w:fill="D1CFD8" w:val="clear"/>
            <w:vAlign w:val="center"/>
          </w:tcPr>
          <w:p>
            <w:pPr>
              <w:pStyle w:val="TableContents"/>
              <w:bidi w:val="0"/>
              <w:spacing w:before="0" w:after="283"/>
              <w:jc w:val="left"/>
              <w:rPr>
                <w:sz w:val="4"/>
                <w:szCs w:val="4"/>
              </w:rPr>
            </w:pPr>
            <w:r>
              <w:rPr>
                <w:sz w:val="4"/>
                <w:szCs w:val="4"/>
              </w:rPr>
            </w:r>
          </w:p>
        </w:tc>
        <w:tc>
          <w:tcPr>
            <w:tcW w:w="23" w:type="dxa"/>
            <w:tcBorders>
              <w:left w:val="single" w:sz="8" w:space="0" w:color="FFFFFF"/>
            </w:tcBorders>
            <w:shd w:fill="D1CFD8" w:val="clear"/>
            <w:tcMar>
              <w:left w:w="28" w:type="dxa"/>
            </w:tcMar>
            <w:vAlign w:val="center"/>
          </w:tcPr>
          <w:p>
            <w:pPr>
              <w:pStyle w:val="TableContents"/>
              <w:bidi w:val="0"/>
              <w:spacing w:before="0" w:after="283"/>
              <w:jc w:val="left"/>
              <w:rPr>
                <w:sz w:val="4"/>
                <w:szCs w:val="4"/>
              </w:rPr>
            </w:pPr>
            <w:r>
              <w:rPr>
                <w:sz w:val="4"/>
                <w:szCs w:val="4"/>
              </w:rPr>
            </w:r>
          </w:p>
        </w:tc>
        <w:tc>
          <w:tcPr>
            <w:tcW w:w="1655" w:type="dxa"/>
            <w:gridSpan w:val="4"/>
            <w:tcBorders/>
            <w:shd w:fill="D1CFD8" w:val="clear"/>
            <w:vAlign w:val="center"/>
          </w:tcPr>
          <w:p>
            <w:pPr>
              <w:pStyle w:val="TableContents"/>
              <w:bidi w:val="0"/>
              <w:spacing w:before="0" w:after="283"/>
              <w:jc w:val="center"/>
              <w:rPr/>
            </w:pPr>
            <w:r>
              <w:rPr/>
              <w:t>X</w:t>
            </w:r>
          </w:p>
        </w:tc>
      </w:tr>
      <w:tr>
        <w:trPr/>
        <w:tc>
          <w:tcPr>
            <w:tcW w:w="1235" w:type="dxa"/>
            <w:tcBorders/>
            <w:vAlign w:val="center"/>
          </w:tcPr>
          <w:p>
            <w:pPr>
              <w:pStyle w:val="TableContents"/>
              <w:bidi w:val="0"/>
              <w:spacing w:before="0" w:after="283"/>
              <w:jc w:val="left"/>
              <w:rPr>
                <w:sz w:val="4"/>
                <w:szCs w:val="4"/>
              </w:rPr>
            </w:pPr>
            <w:r>
              <w:rPr>
                <w:sz w:val="4"/>
                <w:szCs w:val="4"/>
              </w:rPr>
            </w:r>
          </w:p>
        </w:tc>
        <w:tc>
          <w:tcPr>
            <w:tcW w:w="1108" w:type="dxa"/>
            <w:gridSpan w:val="5"/>
            <w:tcBorders>
              <w:left w:val="single" w:sz="8" w:space="0" w:color="FFFFFF"/>
            </w:tcBorders>
            <w:tcMar>
              <w:left w:w="28" w:type="dxa"/>
            </w:tcMar>
            <w:vAlign w:val="center"/>
          </w:tcPr>
          <w:p>
            <w:pPr>
              <w:pStyle w:val="TableContents"/>
              <w:bidi w:val="0"/>
              <w:spacing w:before="0" w:after="283"/>
              <w:jc w:val="left"/>
              <w:rPr/>
            </w:pPr>
            <w:r>
              <w:rPr/>
              <w:t> </w:t>
            </w:r>
          </w:p>
        </w:tc>
        <w:tc>
          <w:tcPr>
            <w:tcW w:w="1213" w:type="dxa"/>
            <w:gridSpan w:val="5"/>
            <w:tcBorders>
              <w:left w:val="single" w:sz="8" w:space="0" w:color="FFFFFF"/>
            </w:tcBorders>
            <w:tcMar>
              <w:left w:w="28" w:type="dxa"/>
            </w:tcMar>
            <w:vAlign w:val="center"/>
          </w:tcPr>
          <w:p>
            <w:pPr>
              <w:pStyle w:val="TableContents"/>
              <w:bidi w:val="0"/>
              <w:spacing w:before="0" w:after="283"/>
              <w:jc w:val="left"/>
              <w:rPr/>
            </w:pPr>
            <w:r>
              <w:rPr/>
              <w:t> </w:t>
            </w:r>
          </w:p>
        </w:tc>
        <w:tc>
          <w:tcPr>
            <w:tcW w:w="1453" w:type="dxa"/>
            <w:gridSpan w:val="5"/>
            <w:tcBorders>
              <w:left w:val="single" w:sz="8" w:space="0" w:color="FFFFFF"/>
            </w:tcBorders>
            <w:tcMar>
              <w:left w:w="28" w:type="dxa"/>
            </w:tcMar>
            <w:vAlign w:val="center"/>
          </w:tcPr>
          <w:p>
            <w:pPr>
              <w:pStyle w:val="TableContents"/>
              <w:bidi w:val="0"/>
              <w:spacing w:before="0" w:after="283"/>
              <w:jc w:val="left"/>
              <w:rPr/>
            </w:pPr>
            <w:r>
              <w:rPr/>
              <w:t> </w:t>
            </w:r>
          </w:p>
        </w:tc>
        <w:tc>
          <w:tcPr>
            <w:tcW w:w="718" w:type="dxa"/>
            <w:gridSpan w:val="5"/>
            <w:tcBorders>
              <w:left w:val="single" w:sz="8" w:space="0" w:color="FFFFFF"/>
            </w:tcBorders>
            <w:tcMar>
              <w:left w:w="28" w:type="dxa"/>
            </w:tcMar>
            <w:vAlign w:val="center"/>
          </w:tcPr>
          <w:p>
            <w:pPr>
              <w:pStyle w:val="TableContents"/>
              <w:bidi w:val="0"/>
              <w:spacing w:before="0" w:after="283"/>
              <w:jc w:val="left"/>
              <w:rPr/>
            </w:pPr>
            <w:r>
              <w:rPr/>
              <w:t> </w:t>
            </w:r>
          </w:p>
        </w:tc>
        <w:tc>
          <w:tcPr>
            <w:tcW w:w="1258" w:type="dxa"/>
            <w:gridSpan w:val="5"/>
            <w:tcBorders>
              <w:left w:val="single" w:sz="8" w:space="0" w:color="FFFFFF"/>
            </w:tcBorders>
            <w:tcMar>
              <w:left w:w="28" w:type="dxa"/>
            </w:tcMar>
            <w:vAlign w:val="center"/>
          </w:tcPr>
          <w:p>
            <w:pPr>
              <w:pStyle w:val="TableContents"/>
              <w:bidi w:val="0"/>
              <w:spacing w:before="0" w:after="283"/>
              <w:jc w:val="left"/>
              <w:rPr/>
            </w:pPr>
            <w:r>
              <w:rPr/>
              <w:t> </w:t>
            </w:r>
          </w:p>
        </w:tc>
        <w:tc>
          <w:tcPr>
            <w:tcW w:w="1498" w:type="dxa"/>
            <w:gridSpan w:val="5"/>
            <w:tcBorders>
              <w:left w:val="single" w:sz="8" w:space="0" w:color="FFFFFF"/>
            </w:tcBorders>
            <w:tcMar>
              <w:left w:w="28" w:type="dxa"/>
            </w:tcMar>
            <w:vAlign w:val="center"/>
          </w:tcPr>
          <w:p>
            <w:pPr>
              <w:pStyle w:val="TableContents"/>
              <w:bidi w:val="0"/>
              <w:spacing w:before="0" w:after="283"/>
              <w:jc w:val="left"/>
              <w:rPr/>
            </w:pPr>
            <w:r>
              <w:rPr/>
              <w:t> </w:t>
            </w:r>
          </w:p>
        </w:tc>
        <w:tc>
          <w:tcPr>
            <w:tcW w:w="1168" w:type="dxa"/>
            <w:gridSpan w:val="5"/>
            <w:tcBorders>
              <w:left w:val="single" w:sz="8" w:space="0" w:color="FFFFFF"/>
            </w:tcBorders>
            <w:tcMar>
              <w:left w:w="28" w:type="dxa"/>
            </w:tcMar>
            <w:vAlign w:val="center"/>
          </w:tcPr>
          <w:p>
            <w:pPr>
              <w:pStyle w:val="TableContents"/>
              <w:bidi w:val="0"/>
              <w:spacing w:before="0" w:after="283"/>
              <w:jc w:val="left"/>
              <w:rPr/>
            </w:pPr>
            <w:r>
              <w:rPr/>
              <w:t> </w:t>
            </w:r>
          </w:p>
        </w:tc>
        <w:tc>
          <w:tcPr>
            <w:tcW w:w="1558" w:type="dxa"/>
            <w:gridSpan w:val="5"/>
            <w:tcBorders>
              <w:left w:val="single" w:sz="8" w:space="0" w:color="FFFFFF"/>
            </w:tcBorders>
            <w:tcMar>
              <w:left w:w="28" w:type="dxa"/>
            </w:tcMar>
            <w:vAlign w:val="center"/>
          </w:tcPr>
          <w:p>
            <w:pPr>
              <w:pStyle w:val="TableContents"/>
              <w:bidi w:val="0"/>
              <w:spacing w:before="0" w:after="283"/>
              <w:jc w:val="left"/>
              <w:rPr/>
            </w:pPr>
            <w:r>
              <w:rPr/>
              <w:t> </w:t>
            </w:r>
          </w:p>
        </w:tc>
        <w:tc>
          <w:tcPr>
            <w:tcW w:w="1678" w:type="dxa"/>
            <w:gridSpan w:val="5"/>
            <w:tcBorders>
              <w:left w:val="single" w:sz="8" w:space="0" w:color="FFFFFF"/>
            </w:tcBorders>
            <w:tcMar>
              <w:left w:w="28" w:type="dxa"/>
            </w:tcMar>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0"/>
              <w:jc w:val="left"/>
              <w:rPr>
                <w:rFonts w:ascii="arial" w:hAnsi="arial"/>
                <w:sz w:val="16"/>
              </w:rPr>
            </w:pPr>
            <w:r>
              <w:rPr>
                <w:rFonts w:ascii="arial" w:hAnsi="arial"/>
                <w:sz w:val="16"/>
              </w:rPr>
              <w:t>Public Company Board</w:t>
            </w:r>
          </w:p>
        </w:tc>
        <w:tc>
          <w:tcPr>
            <w:tcW w:w="23" w:type="dxa"/>
            <w:tcBorders>
              <w:left w:val="single" w:sz="8" w:space="0" w:color="FFFFFF"/>
            </w:tcBorders>
            <w:tcMar>
              <w:left w:w="28" w:type="dxa"/>
            </w:tcMar>
            <w:vAlign w:val="center"/>
          </w:tcPr>
          <w:p>
            <w:pPr>
              <w:pStyle w:val="TableContents"/>
              <w:bidi w:val="0"/>
              <w:spacing w:before="0" w:after="283"/>
              <w:jc w:val="left"/>
              <w:rPr>
                <w:sz w:val="4"/>
                <w:szCs w:val="4"/>
              </w:rPr>
            </w:pPr>
            <w:r>
              <w:rPr>
                <w:sz w:val="4"/>
                <w:szCs w:val="4"/>
              </w:rPr>
            </w:r>
          </w:p>
        </w:tc>
        <w:tc>
          <w:tcPr>
            <w:tcW w:w="1085" w:type="dxa"/>
            <w:gridSpan w:val="4"/>
            <w:tcBorders/>
            <w:vAlign w:val="center"/>
          </w:tcPr>
          <w:p>
            <w:pPr>
              <w:pStyle w:val="TableContents"/>
              <w:bidi w:val="0"/>
              <w:spacing w:before="0" w:after="283"/>
              <w:jc w:val="center"/>
              <w:rPr/>
            </w:pPr>
            <w:r>
              <w:rPr/>
              <w:t>X</w:t>
            </w:r>
          </w:p>
        </w:tc>
        <w:tc>
          <w:tcPr>
            <w:tcW w:w="23" w:type="dxa"/>
            <w:tcBorders>
              <w:left w:val="single" w:sz="8" w:space="0" w:color="FFFFFF"/>
            </w:tcBorders>
            <w:tcMar>
              <w:left w:w="28" w:type="dxa"/>
            </w:tcMar>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center"/>
              <w:rPr/>
            </w:pPr>
            <w:r>
              <w:rPr/>
              <w:t>X</w:t>
            </w:r>
          </w:p>
        </w:tc>
        <w:tc>
          <w:tcPr>
            <w:tcW w:w="23" w:type="dxa"/>
            <w:tcBorders>
              <w:left w:val="single" w:sz="8" w:space="0" w:color="FFFFFF"/>
            </w:tcBorders>
            <w:tcMar>
              <w:left w:w="28" w:type="dxa"/>
            </w:tcMar>
            <w:vAlign w:val="center"/>
          </w:tcPr>
          <w:p>
            <w:pPr>
              <w:pStyle w:val="TableContents"/>
              <w:bidi w:val="0"/>
              <w:spacing w:before="0" w:after="283"/>
              <w:jc w:val="left"/>
              <w:rPr>
                <w:sz w:val="4"/>
                <w:szCs w:val="4"/>
              </w:rPr>
            </w:pPr>
            <w:r>
              <w:rPr>
                <w:sz w:val="4"/>
                <w:szCs w:val="4"/>
              </w:rPr>
            </w:r>
          </w:p>
        </w:tc>
        <w:tc>
          <w:tcPr>
            <w:tcW w:w="1430" w:type="dxa"/>
            <w:gridSpan w:val="4"/>
            <w:tcBorders/>
            <w:vAlign w:val="center"/>
          </w:tcPr>
          <w:p>
            <w:pPr>
              <w:pStyle w:val="TableContents"/>
              <w:bidi w:val="0"/>
              <w:spacing w:before="0" w:after="283"/>
              <w:jc w:val="center"/>
              <w:rPr/>
            </w:pPr>
            <w:r>
              <w:rPr/>
              <w:t>X</w:t>
            </w:r>
          </w:p>
        </w:tc>
        <w:tc>
          <w:tcPr>
            <w:tcW w:w="23" w:type="dxa"/>
            <w:tcBorders>
              <w:left w:val="single" w:sz="8" w:space="0" w:color="FFFFFF"/>
            </w:tcBorders>
            <w:tcMar>
              <w:left w:w="28" w:type="dxa"/>
            </w:tcMar>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c>
          <w:tcPr>
            <w:tcW w:w="23" w:type="dxa"/>
            <w:tcBorders>
              <w:left w:val="single" w:sz="8" w:space="0" w:color="FFFFFF"/>
            </w:tcBorders>
            <w:tcMar>
              <w:left w:w="28" w:type="dxa"/>
            </w:tcMar>
            <w:vAlign w:val="center"/>
          </w:tcPr>
          <w:p>
            <w:pPr>
              <w:pStyle w:val="TableContents"/>
              <w:bidi w:val="0"/>
              <w:spacing w:before="0" w:after="283"/>
              <w:jc w:val="left"/>
              <w:rPr>
                <w:sz w:val="4"/>
                <w:szCs w:val="4"/>
              </w:rPr>
            </w:pPr>
            <w:r>
              <w:rPr>
                <w:sz w:val="4"/>
                <w:szCs w:val="4"/>
              </w:rPr>
            </w:r>
          </w:p>
        </w:tc>
        <w:tc>
          <w:tcPr>
            <w:tcW w:w="1235" w:type="dxa"/>
            <w:gridSpan w:val="4"/>
            <w:tcBorders/>
            <w:vAlign w:val="center"/>
          </w:tcPr>
          <w:p>
            <w:pPr>
              <w:pStyle w:val="TableContents"/>
              <w:bidi w:val="0"/>
              <w:spacing w:before="0" w:after="283"/>
              <w:jc w:val="center"/>
              <w:rPr/>
            </w:pPr>
            <w:r>
              <w:rPr/>
              <w:t>X</w:t>
            </w:r>
          </w:p>
        </w:tc>
        <w:tc>
          <w:tcPr>
            <w:tcW w:w="23" w:type="dxa"/>
            <w:tcBorders>
              <w:left w:val="single" w:sz="8" w:space="0" w:color="FFFFFF"/>
            </w:tcBorders>
            <w:tcMar>
              <w:left w:w="28" w:type="dxa"/>
            </w:tcMar>
            <w:vAlign w:val="center"/>
          </w:tcPr>
          <w:p>
            <w:pPr>
              <w:pStyle w:val="TableContents"/>
              <w:bidi w:val="0"/>
              <w:spacing w:before="0" w:after="283"/>
              <w:jc w:val="left"/>
              <w:rPr>
                <w:sz w:val="4"/>
                <w:szCs w:val="4"/>
              </w:rPr>
            </w:pPr>
            <w:r>
              <w:rPr>
                <w:sz w:val="4"/>
                <w:szCs w:val="4"/>
              </w:rPr>
            </w:r>
          </w:p>
        </w:tc>
        <w:tc>
          <w:tcPr>
            <w:tcW w:w="1475" w:type="dxa"/>
            <w:gridSpan w:val="4"/>
            <w:tcBorders/>
            <w:vAlign w:val="center"/>
          </w:tcPr>
          <w:p>
            <w:pPr>
              <w:pStyle w:val="TableContents"/>
              <w:bidi w:val="0"/>
              <w:spacing w:before="0" w:after="283"/>
              <w:jc w:val="left"/>
              <w:rPr>
                <w:sz w:val="4"/>
                <w:szCs w:val="4"/>
              </w:rPr>
            </w:pPr>
            <w:r>
              <w:rPr>
                <w:sz w:val="4"/>
                <w:szCs w:val="4"/>
              </w:rPr>
            </w:r>
          </w:p>
        </w:tc>
        <w:tc>
          <w:tcPr>
            <w:tcW w:w="23" w:type="dxa"/>
            <w:tcBorders>
              <w:left w:val="single" w:sz="8" w:space="0" w:color="FFFFFF"/>
            </w:tcBorders>
            <w:tcMar>
              <w:left w:w="28" w:type="dxa"/>
            </w:tcMar>
            <w:vAlign w:val="center"/>
          </w:tcPr>
          <w:p>
            <w:pPr>
              <w:pStyle w:val="TableContents"/>
              <w:bidi w:val="0"/>
              <w:spacing w:before="0" w:after="283"/>
              <w:jc w:val="left"/>
              <w:rPr>
                <w:sz w:val="4"/>
                <w:szCs w:val="4"/>
              </w:rPr>
            </w:pPr>
            <w:r>
              <w:rPr>
                <w:sz w:val="4"/>
                <w:szCs w:val="4"/>
              </w:rPr>
            </w:r>
          </w:p>
        </w:tc>
        <w:tc>
          <w:tcPr>
            <w:tcW w:w="1145" w:type="dxa"/>
            <w:gridSpan w:val="4"/>
            <w:tcBorders/>
            <w:vAlign w:val="center"/>
          </w:tcPr>
          <w:p>
            <w:pPr>
              <w:pStyle w:val="TableContents"/>
              <w:bidi w:val="0"/>
              <w:spacing w:before="0" w:after="283"/>
              <w:jc w:val="center"/>
              <w:rPr/>
            </w:pPr>
            <w:r>
              <w:rPr/>
              <w:t>X</w:t>
            </w:r>
          </w:p>
        </w:tc>
        <w:tc>
          <w:tcPr>
            <w:tcW w:w="23" w:type="dxa"/>
            <w:tcBorders>
              <w:left w:val="single" w:sz="8" w:space="0" w:color="FFFFFF"/>
            </w:tcBorders>
            <w:tcMar>
              <w:left w:w="28" w:type="dxa"/>
            </w:tcMar>
            <w:vAlign w:val="center"/>
          </w:tcPr>
          <w:p>
            <w:pPr>
              <w:pStyle w:val="TableContents"/>
              <w:bidi w:val="0"/>
              <w:spacing w:before="0" w:after="283"/>
              <w:jc w:val="left"/>
              <w:rPr>
                <w:sz w:val="4"/>
                <w:szCs w:val="4"/>
              </w:rPr>
            </w:pPr>
            <w:r>
              <w:rPr>
                <w:sz w:val="4"/>
                <w:szCs w:val="4"/>
              </w:rPr>
            </w:r>
          </w:p>
        </w:tc>
        <w:tc>
          <w:tcPr>
            <w:tcW w:w="1535" w:type="dxa"/>
            <w:gridSpan w:val="4"/>
            <w:tcBorders/>
            <w:vAlign w:val="center"/>
          </w:tcPr>
          <w:p>
            <w:pPr>
              <w:pStyle w:val="TableContents"/>
              <w:bidi w:val="0"/>
              <w:spacing w:before="0" w:after="283"/>
              <w:jc w:val="left"/>
              <w:rPr>
                <w:sz w:val="4"/>
                <w:szCs w:val="4"/>
              </w:rPr>
            </w:pPr>
            <w:r>
              <w:rPr>
                <w:sz w:val="4"/>
                <w:szCs w:val="4"/>
              </w:rPr>
            </w:r>
          </w:p>
        </w:tc>
        <w:tc>
          <w:tcPr>
            <w:tcW w:w="23" w:type="dxa"/>
            <w:tcBorders>
              <w:left w:val="single" w:sz="8" w:space="0" w:color="FFFFFF"/>
            </w:tcBorders>
            <w:tcMar>
              <w:left w:w="28" w:type="dxa"/>
            </w:tcMar>
            <w:vAlign w:val="center"/>
          </w:tcPr>
          <w:p>
            <w:pPr>
              <w:pStyle w:val="TableContents"/>
              <w:bidi w:val="0"/>
              <w:spacing w:before="0" w:after="283"/>
              <w:jc w:val="left"/>
              <w:rPr>
                <w:sz w:val="4"/>
                <w:szCs w:val="4"/>
              </w:rPr>
            </w:pPr>
            <w:r>
              <w:rPr>
                <w:sz w:val="4"/>
                <w:szCs w:val="4"/>
              </w:rPr>
            </w:r>
          </w:p>
        </w:tc>
        <w:tc>
          <w:tcPr>
            <w:tcW w:w="1655" w:type="dxa"/>
            <w:gridSpan w:val="4"/>
            <w:tcBorders/>
            <w:vAlign w:val="center"/>
          </w:tcPr>
          <w:p>
            <w:pPr>
              <w:pStyle w:val="TableContents"/>
              <w:bidi w:val="0"/>
              <w:spacing w:before="0" w:after="283"/>
              <w:jc w:val="center"/>
              <w:rPr/>
            </w:pPr>
            <w:r>
              <w:rPr/>
              <w:t>X</w:t>
            </w:r>
          </w:p>
        </w:tc>
      </w:tr>
      <w:tr>
        <w:trPr/>
        <w:tc>
          <w:tcPr>
            <w:tcW w:w="1235" w:type="dxa"/>
            <w:tcBorders/>
            <w:shd w:fill="D1CFD8" w:val="clear"/>
            <w:vAlign w:val="center"/>
          </w:tcPr>
          <w:p>
            <w:pPr>
              <w:pStyle w:val="TableContents"/>
              <w:bidi w:val="0"/>
              <w:spacing w:before="0" w:after="283"/>
              <w:jc w:val="left"/>
              <w:rPr>
                <w:sz w:val="4"/>
                <w:szCs w:val="4"/>
              </w:rPr>
            </w:pPr>
            <w:r>
              <w:rPr>
                <w:sz w:val="4"/>
                <w:szCs w:val="4"/>
              </w:rPr>
            </w:r>
          </w:p>
        </w:tc>
        <w:tc>
          <w:tcPr>
            <w:tcW w:w="1108" w:type="dxa"/>
            <w:gridSpan w:val="5"/>
            <w:tcBorders>
              <w:left w:val="single" w:sz="8" w:space="0" w:color="FFFFFF"/>
            </w:tcBorders>
            <w:shd w:fill="D1CFD8" w:val="clear"/>
            <w:tcMar>
              <w:left w:w="28" w:type="dxa"/>
            </w:tcMar>
            <w:vAlign w:val="center"/>
          </w:tcPr>
          <w:p>
            <w:pPr>
              <w:pStyle w:val="TableContents"/>
              <w:bidi w:val="0"/>
              <w:spacing w:before="0" w:after="283"/>
              <w:jc w:val="left"/>
              <w:rPr/>
            </w:pPr>
            <w:r>
              <w:rPr/>
              <w:t> </w:t>
            </w:r>
          </w:p>
        </w:tc>
        <w:tc>
          <w:tcPr>
            <w:tcW w:w="1213" w:type="dxa"/>
            <w:gridSpan w:val="5"/>
            <w:tcBorders>
              <w:left w:val="single" w:sz="8" w:space="0" w:color="FFFFFF"/>
            </w:tcBorders>
            <w:shd w:fill="D1CFD8" w:val="clear"/>
            <w:tcMar>
              <w:left w:w="28" w:type="dxa"/>
            </w:tcMar>
            <w:vAlign w:val="center"/>
          </w:tcPr>
          <w:p>
            <w:pPr>
              <w:pStyle w:val="TableContents"/>
              <w:bidi w:val="0"/>
              <w:spacing w:before="0" w:after="283"/>
              <w:jc w:val="left"/>
              <w:rPr/>
            </w:pPr>
            <w:r>
              <w:rPr/>
              <w:t> </w:t>
            </w:r>
          </w:p>
        </w:tc>
        <w:tc>
          <w:tcPr>
            <w:tcW w:w="1453" w:type="dxa"/>
            <w:gridSpan w:val="5"/>
            <w:tcBorders>
              <w:left w:val="single" w:sz="8" w:space="0" w:color="FFFFFF"/>
            </w:tcBorders>
            <w:shd w:fill="D1CFD8" w:val="clear"/>
            <w:tcMar>
              <w:left w:w="28" w:type="dxa"/>
            </w:tcMar>
            <w:vAlign w:val="center"/>
          </w:tcPr>
          <w:p>
            <w:pPr>
              <w:pStyle w:val="TableContents"/>
              <w:bidi w:val="0"/>
              <w:spacing w:before="0" w:after="283"/>
              <w:jc w:val="left"/>
              <w:rPr/>
            </w:pPr>
            <w:r>
              <w:rPr/>
              <w:t> </w:t>
            </w:r>
          </w:p>
        </w:tc>
        <w:tc>
          <w:tcPr>
            <w:tcW w:w="718" w:type="dxa"/>
            <w:gridSpan w:val="5"/>
            <w:tcBorders>
              <w:left w:val="single" w:sz="8" w:space="0" w:color="FFFFFF"/>
            </w:tcBorders>
            <w:shd w:fill="D1CFD8" w:val="clear"/>
            <w:tcMar>
              <w:left w:w="28" w:type="dxa"/>
            </w:tcMar>
            <w:vAlign w:val="center"/>
          </w:tcPr>
          <w:p>
            <w:pPr>
              <w:pStyle w:val="TableContents"/>
              <w:bidi w:val="0"/>
              <w:spacing w:before="0" w:after="283"/>
              <w:jc w:val="left"/>
              <w:rPr/>
            </w:pPr>
            <w:r>
              <w:rPr/>
              <w:t> </w:t>
            </w:r>
          </w:p>
        </w:tc>
        <w:tc>
          <w:tcPr>
            <w:tcW w:w="1258" w:type="dxa"/>
            <w:gridSpan w:val="5"/>
            <w:tcBorders>
              <w:left w:val="single" w:sz="8" w:space="0" w:color="FFFFFF"/>
            </w:tcBorders>
            <w:shd w:fill="D1CFD8" w:val="clear"/>
            <w:tcMar>
              <w:left w:w="28" w:type="dxa"/>
            </w:tcMar>
            <w:vAlign w:val="center"/>
          </w:tcPr>
          <w:p>
            <w:pPr>
              <w:pStyle w:val="TableContents"/>
              <w:bidi w:val="0"/>
              <w:spacing w:before="0" w:after="283"/>
              <w:jc w:val="left"/>
              <w:rPr/>
            </w:pPr>
            <w:r>
              <w:rPr/>
              <w:t> </w:t>
            </w:r>
          </w:p>
        </w:tc>
        <w:tc>
          <w:tcPr>
            <w:tcW w:w="1498" w:type="dxa"/>
            <w:gridSpan w:val="5"/>
            <w:tcBorders>
              <w:left w:val="single" w:sz="8" w:space="0" w:color="FFFFFF"/>
            </w:tcBorders>
            <w:shd w:fill="D1CFD8" w:val="clear"/>
            <w:tcMar>
              <w:left w:w="28" w:type="dxa"/>
            </w:tcMar>
            <w:vAlign w:val="center"/>
          </w:tcPr>
          <w:p>
            <w:pPr>
              <w:pStyle w:val="TableContents"/>
              <w:bidi w:val="0"/>
              <w:spacing w:before="0" w:after="283"/>
              <w:jc w:val="left"/>
              <w:rPr/>
            </w:pPr>
            <w:r>
              <w:rPr/>
              <w:t> </w:t>
            </w:r>
          </w:p>
        </w:tc>
        <w:tc>
          <w:tcPr>
            <w:tcW w:w="1168" w:type="dxa"/>
            <w:gridSpan w:val="5"/>
            <w:tcBorders>
              <w:left w:val="single" w:sz="8" w:space="0" w:color="FFFFFF"/>
            </w:tcBorders>
            <w:shd w:fill="D1CFD8" w:val="clear"/>
            <w:tcMar>
              <w:left w:w="28" w:type="dxa"/>
            </w:tcMar>
            <w:vAlign w:val="center"/>
          </w:tcPr>
          <w:p>
            <w:pPr>
              <w:pStyle w:val="TableContents"/>
              <w:bidi w:val="0"/>
              <w:spacing w:before="0" w:after="283"/>
              <w:jc w:val="left"/>
              <w:rPr/>
            </w:pPr>
            <w:r>
              <w:rPr/>
              <w:t> </w:t>
            </w:r>
          </w:p>
        </w:tc>
        <w:tc>
          <w:tcPr>
            <w:tcW w:w="1558" w:type="dxa"/>
            <w:gridSpan w:val="5"/>
            <w:tcBorders>
              <w:left w:val="single" w:sz="8" w:space="0" w:color="FFFFFF"/>
            </w:tcBorders>
            <w:shd w:fill="D1CFD8" w:val="clear"/>
            <w:tcMar>
              <w:left w:w="28" w:type="dxa"/>
            </w:tcMar>
            <w:vAlign w:val="center"/>
          </w:tcPr>
          <w:p>
            <w:pPr>
              <w:pStyle w:val="TableContents"/>
              <w:bidi w:val="0"/>
              <w:spacing w:before="0" w:after="283"/>
              <w:jc w:val="left"/>
              <w:rPr/>
            </w:pPr>
            <w:r>
              <w:rPr/>
              <w:t> </w:t>
            </w:r>
          </w:p>
        </w:tc>
        <w:tc>
          <w:tcPr>
            <w:tcW w:w="1678" w:type="dxa"/>
            <w:gridSpan w:val="5"/>
            <w:tcBorders>
              <w:left w:val="single" w:sz="8" w:space="0" w:color="FFFFFF"/>
            </w:tcBorders>
            <w:shd w:fill="D1CFD8" w:val="clear"/>
            <w:tcMar>
              <w:left w:w="28" w:type="dxa"/>
            </w:tcMar>
            <w:vAlign w:val="center"/>
          </w:tcPr>
          <w:p>
            <w:pPr>
              <w:pStyle w:val="TableContents"/>
              <w:bidi w:val="0"/>
              <w:spacing w:before="0" w:after="283"/>
              <w:jc w:val="left"/>
              <w:rPr/>
            </w:pPr>
            <w:r>
              <w:rPr/>
              <w:t> </w:t>
            </w:r>
          </w:p>
        </w:tc>
      </w:tr>
      <w:tr>
        <w:trPr/>
        <w:tc>
          <w:tcPr>
            <w:tcW w:w="1235" w:type="dxa"/>
            <w:tcBorders/>
            <w:shd w:fill="D1CFD8" w:val="clear"/>
            <w:vAlign w:val="center"/>
          </w:tcPr>
          <w:p>
            <w:pPr>
              <w:pStyle w:val="TableContents"/>
              <w:bidi w:val="0"/>
              <w:spacing w:before="0" w:after="0"/>
              <w:jc w:val="left"/>
              <w:rPr>
                <w:rFonts w:ascii="arial" w:hAnsi="arial"/>
                <w:sz w:val="16"/>
              </w:rPr>
            </w:pPr>
            <w:r>
              <w:rPr>
                <w:rFonts w:ascii="arial" w:hAnsi="arial"/>
                <w:sz w:val="16"/>
              </w:rPr>
              <w:t>Finance or Accounting</w:t>
            </w:r>
          </w:p>
        </w:tc>
        <w:tc>
          <w:tcPr>
            <w:tcW w:w="23" w:type="dxa"/>
            <w:tcBorders>
              <w:left w:val="single" w:sz="8" w:space="0" w:color="FFFFFF"/>
            </w:tcBorders>
            <w:shd w:fill="D1CFD8" w:val="clear"/>
            <w:tcMar>
              <w:left w:w="28" w:type="dxa"/>
            </w:tcMar>
            <w:vAlign w:val="center"/>
          </w:tcPr>
          <w:p>
            <w:pPr>
              <w:pStyle w:val="TableContents"/>
              <w:bidi w:val="0"/>
              <w:spacing w:before="0" w:after="283"/>
              <w:jc w:val="left"/>
              <w:rPr>
                <w:sz w:val="4"/>
                <w:szCs w:val="4"/>
              </w:rPr>
            </w:pPr>
            <w:r>
              <w:rPr>
                <w:sz w:val="4"/>
                <w:szCs w:val="4"/>
              </w:rPr>
            </w:r>
          </w:p>
        </w:tc>
        <w:tc>
          <w:tcPr>
            <w:tcW w:w="1085" w:type="dxa"/>
            <w:gridSpan w:val="4"/>
            <w:tcBorders/>
            <w:shd w:fill="D1CFD8" w:val="clear"/>
            <w:vAlign w:val="center"/>
          </w:tcPr>
          <w:p>
            <w:pPr>
              <w:pStyle w:val="TableContents"/>
              <w:bidi w:val="0"/>
              <w:spacing w:before="0" w:after="283"/>
              <w:jc w:val="left"/>
              <w:rPr>
                <w:sz w:val="4"/>
                <w:szCs w:val="4"/>
              </w:rPr>
            </w:pPr>
            <w:r>
              <w:rPr>
                <w:sz w:val="4"/>
                <w:szCs w:val="4"/>
              </w:rPr>
            </w:r>
          </w:p>
        </w:tc>
        <w:tc>
          <w:tcPr>
            <w:tcW w:w="23" w:type="dxa"/>
            <w:tcBorders>
              <w:left w:val="single" w:sz="8" w:space="0" w:color="FFFFFF"/>
            </w:tcBorders>
            <w:shd w:fill="D1CFD8" w:val="clear"/>
            <w:tcMar>
              <w:left w:w="28" w:type="dxa"/>
            </w:tcMar>
            <w:vAlign w:val="center"/>
          </w:tcPr>
          <w:p>
            <w:pPr>
              <w:pStyle w:val="TableContents"/>
              <w:bidi w:val="0"/>
              <w:spacing w:before="0" w:after="283"/>
              <w:jc w:val="left"/>
              <w:rPr>
                <w:sz w:val="4"/>
                <w:szCs w:val="4"/>
              </w:rPr>
            </w:pPr>
            <w:r>
              <w:rPr>
                <w:sz w:val="4"/>
                <w:szCs w:val="4"/>
              </w:rPr>
            </w:r>
          </w:p>
        </w:tc>
        <w:tc>
          <w:tcPr>
            <w:tcW w:w="1190" w:type="dxa"/>
            <w:gridSpan w:val="4"/>
            <w:tcBorders/>
            <w:shd w:fill="D1CFD8" w:val="clear"/>
            <w:vAlign w:val="center"/>
          </w:tcPr>
          <w:p>
            <w:pPr>
              <w:pStyle w:val="TableContents"/>
              <w:bidi w:val="0"/>
              <w:spacing w:before="0" w:after="283"/>
              <w:jc w:val="center"/>
              <w:rPr/>
            </w:pPr>
            <w:r>
              <w:rPr/>
              <w:t>X</w:t>
            </w:r>
          </w:p>
        </w:tc>
        <w:tc>
          <w:tcPr>
            <w:tcW w:w="23" w:type="dxa"/>
            <w:tcBorders>
              <w:left w:val="single" w:sz="8" w:space="0" w:color="FFFFFF"/>
            </w:tcBorders>
            <w:shd w:fill="D1CFD8" w:val="clear"/>
            <w:tcMar>
              <w:left w:w="28" w:type="dxa"/>
            </w:tcMar>
            <w:vAlign w:val="center"/>
          </w:tcPr>
          <w:p>
            <w:pPr>
              <w:pStyle w:val="TableContents"/>
              <w:bidi w:val="0"/>
              <w:spacing w:before="0" w:after="283"/>
              <w:jc w:val="left"/>
              <w:rPr>
                <w:sz w:val="4"/>
                <w:szCs w:val="4"/>
              </w:rPr>
            </w:pPr>
            <w:r>
              <w:rPr>
                <w:sz w:val="4"/>
                <w:szCs w:val="4"/>
              </w:rPr>
            </w:r>
          </w:p>
        </w:tc>
        <w:tc>
          <w:tcPr>
            <w:tcW w:w="1430" w:type="dxa"/>
            <w:gridSpan w:val="4"/>
            <w:tcBorders/>
            <w:shd w:fill="D1CFD8" w:val="clear"/>
            <w:vAlign w:val="center"/>
          </w:tcPr>
          <w:p>
            <w:pPr>
              <w:pStyle w:val="TableContents"/>
              <w:bidi w:val="0"/>
              <w:spacing w:before="0" w:after="283"/>
              <w:jc w:val="center"/>
              <w:rPr/>
            </w:pPr>
            <w:r>
              <w:rPr/>
              <w:t>X*</w:t>
            </w:r>
          </w:p>
        </w:tc>
        <w:tc>
          <w:tcPr>
            <w:tcW w:w="23" w:type="dxa"/>
            <w:tcBorders>
              <w:left w:val="single" w:sz="8" w:space="0" w:color="FFFFFF"/>
            </w:tcBorders>
            <w:shd w:fill="D1CFD8" w:val="clear"/>
            <w:tcMar>
              <w:left w:w="28" w:type="dxa"/>
            </w:tcMar>
            <w:vAlign w:val="center"/>
          </w:tcPr>
          <w:p>
            <w:pPr>
              <w:pStyle w:val="TableContents"/>
              <w:bidi w:val="0"/>
              <w:spacing w:before="0" w:after="283"/>
              <w:jc w:val="left"/>
              <w:rPr>
                <w:sz w:val="4"/>
                <w:szCs w:val="4"/>
              </w:rPr>
            </w:pPr>
            <w:r>
              <w:rPr>
                <w:sz w:val="4"/>
                <w:szCs w:val="4"/>
              </w:rPr>
            </w:r>
          </w:p>
        </w:tc>
        <w:tc>
          <w:tcPr>
            <w:tcW w:w="695" w:type="dxa"/>
            <w:gridSpan w:val="4"/>
            <w:tcBorders/>
            <w:shd w:fill="D1CFD8" w:val="clear"/>
            <w:vAlign w:val="center"/>
          </w:tcPr>
          <w:p>
            <w:pPr>
              <w:pStyle w:val="TableContents"/>
              <w:bidi w:val="0"/>
              <w:spacing w:before="0" w:after="283"/>
              <w:jc w:val="center"/>
              <w:rPr/>
            </w:pPr>
            <w:r>
              <w:rPr/>
              <w:t>X</w:t>
            </w:r>
          </w:p>
        </w:tc>
        <w:tc>
          <w:tcPr>
            <w:tcW w:w="23" w:type="dxa"/>
            <w:tcBorders>
              <w:left w:val="single" w:sz="8" w:space="0" w:color="FFFFFF"/>
            </w:tcBorders>
            <w:shd w:fill="D1CFD8" w:val="clear"/>
            <w:tcMar>
              <w:left w:w="28" w:type="dxa"/>
            </w:tcMar>
            <w:vAlign w:val="center"/>
          </w:tcPr>
          <w:p>
            <w:pPr>
              <w:pStyle w:val="TableContents"/>
              <w:bidi w:val="0"/>
              <w:spacing w:before="0" w:after="283"/>
              <w:jc w:val="left"/>
              <w:rPr>
                <w:sz w:val="4"/>
                <w:szCs w:val="4"/>
              </w:rPr>
            </w:pPr>
            <w:r>
              <w:rPr>
                <w:sz w:val="4"/>
                <w:szCs w:val="4"/>
              </w:rPr>
            </w:r>
          </w:p>
        </w:tc>
        <w:tc>
          <w:tcPr>
            <w:tcW w:w="1235" w:type="dxa"/>
            <w:gridSpan w:val="4"/>
            <w:tcBorders/>
            <w:shd w:fill="D1CFD8" w:val="clear"/>
            <w:vAlign w:val="center"/>
          </w:tcPr>
          <w:p>
            <w:pPr>
              <w:pStyle w:val="TableContents"/>
              <w:bidi w:val="0"/>
              <w:spacing w:before="0" w:after="283"/>
              <w:jc w:val="left"/>
              <w:rPr>
                <w:sz w:val="4"/>
                <w:szCs w:val="4"/>
              </w:rPr>
            </w:pPr>
            <w:r>
              <w:rPr>
                <w:sz w:val="4"/>
                <w:szCs w:val="4"/>
              </w:rPr>
            </w:r>
          </w:p>
        </w:tc>
        <w:tc>
          <w:tcPr>
            <w:tcW w:w="23" w:type="dxa"/>
            <w:tcBorders>
              <w:left w:val="single" w:sz="8" w:space="0" w:color="FFFFFF"/>
            </w:tcBorders>
            <w:shd w:fill="D1CFD8" w:val="clear"/>
            <w:tcMar>
              <w:left w:w="28" w:type="dxa"/>
            </w:tcMar>
            <w:vAlign w:val="center"/>
          </w:tcPr>
          <w:p>
            <w:pPr>
              <w:pStyle w:val="TableContents"/>
              <w:bidi w:val="0"/>
              <w:spacing w:before="0" w:after="283"/>
              <w:jc w:val="left"/>
              <w:rPr>
                <w:sz w:val="4"/>
                <w:szCs w:val="4"/>
              </w:rPr>
            </w:pPr>
            <w:r>
              <w:rPr>
                <w:sz w:val="4"/>
                <w:szCs w:val="4"/>
              </w:rPr>
            </w:r>
          </w:p>
        </w:tc>
        <w:tc>
          <w:tcPr>
            <w:tcW w:w="1475" w:type="dxa"/>
            <w:gridSpan w:val="4"/>
            <w:tcBorders/>
            <w:shd w:fill="D1CFD8" w:val="clear"/>
            <w:vAlign w:val="center"/>
          </w:tcPr>
          <w:p>
            <w:pPr>
              <w:pStyle w:val="TableContents"/>
              <w:bidi w:val="0"/>
              <w:spacing w:before="0" w:after="283"/>
              <w:jc w:val="left"/>
              <w:rPr>
                <w:sz w:val="4"/>
                <w:szCs w:val="4"/>
              </w:rPr>
            </w:pPr>
            <w:r>
              <w:rPr>
                <w:sz w:val="4"/>
                <w:szCs w:val="4"/>
              </w:rPr>
            </w:r>
          </w:p>
        </w:tc>
        <w:tc>
          <w:tcPr>
            <w:tcW w:w="23" w:type="dxa"/>
            <w:tcBorders>
              <w:left w:val="single" w:sz="8" w:space="0" w:color="FFFFFF"/>
            </w:tcBorders>
            <w:shd w:fill="D1CFD8" w:val="clear"/>
            <w:tcMar>
              <w:left w:w="28" w:type="dxa"/>
            </w:tcMar>
            <w:vAlign w:val="center"/>
          </w:tcPr>
          <w:p>
            <w:pPr>
              <w:pStyle w:val="TableContents"/>
              <w:bidi w:val="0"/>
              <w:spacing w:before="0" w:after="283"/>
              <w:jc w:val="left"/>
              <w:rPr>
                <w:sz w:val="4"/>
                <w:szCs w:val="4"/>
              </w:rPr>
            </w:pPr>
            <w:r>
              <w:rPr>
                <w:sz w:val="4"/>
                <w:szCs w:val="4"/>
              </w:rPr>
            </w:r>
          </w:p>
        </w:tc>
        <w:tc>
          <w:tcPr>
            <w:tcW w:w="1145" w:type="dxa"/>
            <w:gridSpan w:val="4"/>
            <w:tcBorders/>
            <w:shd w:fill="D1CFD8" w:val="clear"/>
            <w:vAlign w:val="center"/>
          </w:tcPr>
          <w:p>
            <w:pPr>
              <w:pStyle w:val="TableContents"/>
              <w:bidi w:val="0"/>
              <w:spacing w:before="0" w:after="283"/>
              <w:jc w:val="center"/>
              <w:rPr/>
            </w:pPr>
            <w:r>
              <w:rPr/>
              <w:t>X</w:t>
            </w:r>
          </w:p>
        </w:tc>
        <w:tc>
          <w:tcPr>
            <w:tcW w:w="23" w:type="dxa"/>
            <w:tcBorders>
              <w:left w:val="single" w:sz="8" w:space="0" w:color="FFFFFF"/>
            </w:tcBorders>
            <w:shd w:fill="D1CFD8" w:val="clear"/>
            <w:tcMar>
              <w:left w:w="28" w:type="dxa"/>
            </w:tcMar>
            <w:vAlign w:val="center"/>
          </w:tcPr>
          <w:p>
            <w:pPr>
              <w:pStyle w:val="TableContents"/>
              <w:bidi w:val="0"/>
              <w:spacing w:before="0" w:after="283"/>
              <w:jc w:val="left"/>
              <w:rPr>
                <w:sz w:val="4"/>
                <w:szCs w:val="4"/>
              </w:rPr>
            </w:pPr>
            <w:r>
              <w:rPr>
                <w:sz w:val="4"/>
                <w:szCs w:val="4"/>
              </w:rPr>
            </w:r>
          </w:p>
        </w:tc>
        <w:tc>
          <w:tcPr>
            <w:tcW w:w="1535" w:type="dxa"/>
            <w:gridSpan w:val="4"/>
            <w:tcBorders/>
            <w:shd w:fill="D1CFD8" w:val="clear"/>
            <w:vAlign w:val="center"/>
          </w:tcPr>
          <w:p>
            <w:pPr>
              <w:pStyle w:val="TableContents"/>
              <w:bidi w:val="0"/>
              <w:spacing w:before="0" w:after="283"/>
              <w:jc w:val="left"/>
              <w:rPr>
                <w:sz w:val="4"/>
                <w:szCs w:val="4"/>
              </w:rPr>
            </w:pPr>
            <w:r>
              <w:rPr>
                <w:sz w:val="4"/>
                <w:szCs w:val="4"/>
              </w:rPr>
            </w:r>
          </w:p>
        </w:tc>
        <w:tc>
          <w:tcPr>
            <w:tcW w:w="23" w:type="dxa"/>
            <w:tcBorders>
              <w:left w:val="single" w:sz="8" w:space="0" w:color="FFFFFF"/>
            </w:tcBorders>
            <w:shd w:fill="D1CFD8" w:val="clear"/>
            <w:tcMar>
              <w:left w:w="28" w:type="dxa"/>
            </w:tcMar>
            <w:vAlign w:val="center"/>
          </w:tcPr>
          <w:p>
            <w:pPr>
              <w:pStyle w:val="TableContents"/>
              <w:bidi w:val="0"/>
              <w:spacing w:before="0" w:after="283"/>
              <w:jc w:val="left"/>
              <w:rPr>
                <w:sz w:val="4"/>
                <w:szCs w:val="4"/>
              </w:rPr>
            </w:pPr>
            <w:r>
              <w:rPr>
                <w:sz w:val="4"/>
                <w:szCs w:val="4"/>
              </w:rPr>
            </w:r>
          </w:p>
        </w:tc>
        <w:tc>
          <w:tcPr>
            <w:tcW w:w="1655" w:type="dxa"/>
            <w:gridSpan w:val="4"/>
            <w:tcBorders/>
            <w:shd w:fill="D1CFD8" w:val="clear"/>
            <w:vAlign w:val="center"/>
          </w:tcPr>
          <w:p>
            <w:pPr>
              <w:pStyle w:val="TableContents"/>
              <w:bidi w:val="0"/>
              <w:spacing w:before="0" w:after="283"/>
              <w:jc w:val="center"/>
              <w:rPr/>
            </w:pPr>
            <w:r>
              <w:rPr/>
              <w:t>X*</w:t>
            </w:r>
          </w:p>
        </w:tc>
      </w:tr>
      <w:tr>
        <w:trPr/>
        <w:tc>
          <w:tcPr>
            <w:tcW w:w="1235" w:type="dxa"/>
            <w:tcBorders/>
            <w:vAlign w:val="center"/>
          </w:tcPr>
          <w:p>
            <w:pPr>
              <w:pStyle w:val="TableContents"/>
              <w:bidi w:val="0"/>
              <w:spacing w:before="0" w:after="283"/>
              <w:jc w:val="left"/>
              <w:rPr>
                <w:sz w:val="4"/>
                <w:szCs w:val="4"/>
              </w:rPr>
            </w:pPr>
            <w:r>
              <w:rPr>
                <w:sz w:val="4"/>
                <w:szCs w:val="4"/>
              </w:rPr>
            </w:r>
          </w:p>
        </w:tc>
        <w:tc>
          <w:tcPr>
            <w:tcW w:w="1108" w:type="dxa"/>
            <w:gridSpan w:val="5"/>
            <w:tcBorders>
              <w:left w:val="single" w:sz="8" w:space="0" w:color="FFFFFF"/>
            </w:tcBorders>
            <w:tcMar>
              <w:left w:w="28" w:type="dxa"/>
            </w:tcMar>
            <w:vAlign w:val="center"/>
          </w:tcPr>
          <w:p>
            <w:pPr>
              <w:pStyle w:val="TableContents"/>
              <w:bidi w:val="0"/>
              <w:spacing w:before="0" w:after="283"/>
              <w:jc w:val="left"/>
              <w:rPr/>
            </w:pPr>
            <w:r>
              <w:rPr/>
              <w:t> </w:t>
            </w:r>
          </w:p>
        </w:tc>
        <w:tc>
          <w:tcPr>
            <w:tcW w:w="1213" w:type="dxa"/>
            <w:gridSpan w:val="5"/>
            <w:tcBorders>
              <w:left w:val="single" w:sz="8" w:space="0" w:color="FFFFFF"/>
            </w:tcBorders>
            <w:tcMar>
              <w:left w:w="28" w:type="dxa"/>
            </w:tcMar>
            <w:vAlign w:val="center"/>
          </w:tcPr>
          <w:p>
            <w:pPr>
              <w:pStyle w:val="TableContents"/>
              <w:bidi w:val="0"/>
              <w:spacing w:before="0" w:after="283"/>
              <w:jc w:val="left"/>
              <w:rPr/>
            </w:pPr>
            <w:r>
              <w:rPr/>
              <w:t> </w:t>
            </w:r>
          </w:p>
        </w:tc>
        <w:tc>
          <w:tcPr>
            <w:tcW w:w="1453" w:type="dxa"/>
            <w:gridSpan w:val="5"/>
            <w:tcBorders>
              <w:left w:val="single" w:sz="8" w:space="0" w:color="FFFFFF"/>
            </w:tcBorders>
            <w:tcMar>
              <w:left w:w="28" w:type="dxa"/>
            </w:tcMar>
            <w:vAlign w:val="center"/>
          </w:tcPr>
          <w:p>
            <w:pPr>
              <w:pStyle w:val="TableContents"/>
              <w:bidi w:val="0"/>
              <w:spacing w:before="0" w:after="283"/>
              <w:jc w:val="left"/>
              <w:rPr/>
            </w:pPr>
            <w:r>
              <w:rPr/>
              <w:t> </w:t>
            </w:r>
          </w:p>
        </w:tc>
        <w:tc>
          <w:tcPr>
            <w:tcW w:w="718" w:type="dxa"/>
            <w:gridSpan w:val="5"/>
            <w:tcBorders>
              <w:left w:val="single" w:sz="8" w:space="0" w:color="FFFFFF"/>
            </w:tcBorders>
            <w:tcMar>
              <w:left w:w="28" w:type="dxa"/>
            </w:tcMar>
            <w:vAlign w:val="center"/>
          </w:tcPr>
          <w:p>
            <w:pPr>
              <w:pStyle w:val="TableContents"/>
              <w:bidi w:val="0"/>
              <w:spacing w:before="0" w:after="283"/>
              <w:jc w:val="left"/>
              <w:rPr/>
            </w:pPr>
            <w:r>
              <w:rPr/>
              <w:t> </w:t>
            </w:r>
          </w:p>
        </w:tc>
        <w:tc>
          <w:tcPr>
            <w:tcW w:w="1258" w:type="dxa"/>
            <w:gridSpan w:val="5"/>
            <w:tcBorders>
              <w:left w:val="single" w:sz="8" w:space="0" w:color="FFFFFF"/>
            </w:tcBorders>
            <w:tcMar>
              <w:left w:w="28" w:type="dxa"/>
            </w:tcMar>
            <w:vAlign w:val="center"/>
          </w:tcPr>
          <w:p>
            <w:pPr>
              <w:pStyle w:val="TableContents"/>
              <w:bidi w:val="0"/>
              <w:spacing w:before="0" w:after="283"/>
              <w:jc w:val="left"/>
              <w:rPr/>
            </w:pPr>
            <w:r>
              <w:rPr/>
              <w:t> </w:t>
            </w:r>
          </w:p>
        </w:tc>
        <w:tc>
          <w:tcPr>
            <w:tcW w:w="1498" w:type="dxa"/>
            <w:gridSpan w:val="5"/>
            <w:tcBorders>
              <w:left w:val="single" w:sz="8" w:space="0" w:color="FFFFFF"/>
            </w:tcBorders>
            <w:tcMar>
              <w:left w:w="28" w:type="dxa"/>
            </w:tcMar>
            <w:vAlign w:val="center"/>
          </w:tcPr>
          <w:p>
            <w:pPr>
              <w:pStyle w:val="TableContents"/>
              <w:bidi w:val="0"/>
              <w:spacing w:before="0" w:after="283"/>
              <w:jc w:val="left"/>
              <w:rPr/>
            </w:pPr>
            <w:r>
              <w:rPr/>
              <w:t> </w:t>
            </w:r>
          </w:p>
        </w:tc>
        <w:tc>
          <w:tcPr>
            <w:tcW w:w="1168" w:type="dxa"/>
            <w:gridSpan w:val="5"/>
            <w:tcBorders>
              <w:left w:val="single" w:sz="8" w:space="0" w:color="FFFFFF"/>
            </w:tcBorders>
            <w:tcMar>
              <w:left w:w="28" w:type="dxa"/>
            </w:tcMar>
            <w:vAlign w:val="center"/>
          </w:tcPr>
          <w:p>
            <w:pPr>
              <w:pStyle w:val="TableContents"/>
              <w:bidi w:val="0"/>
              <w:spacing w:before="0" w:after="283"/>
              <w:jc w:val="left"/>
              <w:rPr/>
            </w:pPr>
            <w:r>
              <w:rPr/>
              <w:t> </w:t>
            </w:r>
          </w:p>
        </w:tc>
        <w:tc>
          <w:tcPr>
            <w:tcW w:w="1558" w:type="dxa"/>
            <w:gridSpan w:val="5"/>
            <w:tcBorders>
              <w:left w:val="single" w:sz="8" w:space="0" w:color="FFFFFF"/>
            </w:tcBorders>
            <w:tcMar>
              <w:left w:w="28" w:type="dxa"/>
            </w:tcMar>
            <w:vAlign w:val="center"/>
          </w:tcPr>
          <w:p>
            <w:pPr>
              <w:pStyle w:val="TableContents"/>
              <w:bidi w:val="0"/>
              <w:spacing w:before="0" w:after="283"/>
              <w:jc w:val="left"/>
              <w:rPr/>
            </w:pPr>
            <w:r>
              <w:rPr/>
              <w:t> </w:t>
            </w:r>
          </w:p>
        </w:tc>
        <w:tc>
          <w:tcPr>
            <w:tcW w:w="1678" w:type="dxa"/>
            <w:gridSpan w:val="5"/>
            <w:tcBorders>
              <w:left w:val="single" w:sz="8" w:space="0" w:color="FFFFFF"/>
            </w:tcBorders>
            <w:tcMar>
              <w:left w:w="28" w:type="dxa"/>
            </w:tcMar>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0"/>
              <w:jc w:val="left"/>
              <w:rPr>
                <w:rFonts w:ascii="arial" w:hAnsi="arial"/>
                <w:sz w:val="16"/>
              </w:rPr>
            </w:pPr>
            <w:r>
              <w:rPr>
                <w:rFonts w:ascii="arial" w:hAnsi="arial"/>
                <w:sz w:val="16"/>
              </w:rPr>
              <w:t>Cybersecurity</w:t>
            </w:r>
          </w:p>
        </w:tc>
        <w:tc>
          <w:tcPr>
            <w:tcW w:w="23" w:type="dxa"/>
            <w:tcBorders>
              <w:left w:val="single" w:sz="8" w:space="0" w:color="FFFFFF"/>
            </w:tcBorders>
            <w:tcMar>
              <w:left w:w="28" w:type="dxa"/>
            </w:tcMar>
            <w:vAlign w:val="center"/>
          </w:tcPr>
          <w:p>
            <w:pPr>
              <w:pStyle w:val="TableContents"/>
              <w:bidi w:val="0"/>
              <w:spacing w:before="0" w:after="283"/>
              <w:jc w:val="left"/>
              <w:rPr>
                <w:sz w:val="4"/>
                <w:szCs w:val="4"/>
              </w:rPr>
            </w:pPr>
            <w:r>
              <w:rPr>
                <w:sz w:val="4"/>
                <w:szCs w:val="4"/>
              </w:rPr>
            </w:r>
          </w:p>
        </w:tc>
        <w:tc>
          <w:tcPr>
            <w:tcW w:w="1085" w:type="dxa"/>
            <w:gridSpan w:val="4"/>
            <w:tcBorders/>
            <w:vAlign w:val="center"/>
          </w:tcPr>
          <w:p>
            <w:pPr>
              <w:pStyle w:val="TableContents"/>
              <w:bidi w:val="0"/>
              <w:spacing w:before="0" w:after="283"/>
              <w:jc w:val="center"/>
              <w:rPr/>
            </w:pPr>
            <w:r>
              <w:rPr/>
              <w:t>X</w:t>
            </w:r>
          </w:p>
        </w:tc>
        <w:tc>
          <w:tcPr>
            <w:tcW w:w="23" w:type="dxa"/>
            <w:tcBorders>
              <w:left w:val="single" w:sz="8" w:space="0" w:color="FFFFFF"/>
            </w:tcBorders>
            <w:tcMar>
              <w:left w:w="28" w:type="dxa"/>
            </w:tcMar>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center"/>
              <w:rPr/>
            </w:pPr>
            <w:r>
              <w:rPr/>
              <w:t>X</w:t>
            </w:r>
          </w:p>
        </w:tc>
        <w:tc>
          <w:tcPr>
            <w:tcW w:w="23" w:type="dxa"/>
            <w:tcBorders>
              <w:left w:val="single" w:sz="8" w:space="0" w:color="FFFFFF"/>
            </w:tcBorders>
            <w:tcMar>
              <w:left w:w="28" w:type="dxa"/>
            </w:tcMar>
            <w:vAlign w:val="center"/>
          </w:tcPr>
          <w:p>
            <w:pPr>
              <w:pStyle w:val="TableContents"/>
              <w:bidi w:val="0"/>
              <w:spacing w:before="0" w:after="283"/>
              <w:jc w:val="left"/>
              <w:rPr>
                <w:sz w:val="4"/>
                <w:szCs w:val="4"/>
              </w:rPr>
            </w:pPr>
            <w:r>
              <w:rPr>
                <w:sz w:val="4"/>
                <w:szCs w:val="4"/>
              </w:rPr>
            </w:r>
          </w:p>
        </w:tc>
        <w:tc>
          <w:tcPr>
            <w:tcW w:w="1430" w:type="dxa"/>
            <w:gridSpan w:val="4"/>
            <w:tcBorders/>
            <w:vAlign w:val="center"/>
          </w:tcPr>
          <w:p>
            <w:pPr>
              <w:pStyle w:val="TableContents"/>
              <w:bidi w:val="0"/>
              <w:spacing w:before="0" w:after="283"/>
              <w:jc w:val="left"/>
              <w:rPr>
                <w:sz w:val="4"/>
                <w:szCs w:val="4"/>
              </w:rPr>
            </w:pPr>
            <w:r>
              <w:rPr>
                <w:sz w:val="4"/>
                <w:szCs w:val="4"/>
              </w:rPr>
            </w:r>
          </w:p>
        </w:tc>
        <w:tc>
          <w:tcPr>
            <w:tcW w:w="23" w:type="dxa"/>
            <w:tcBorders>
              <w:left w:val="single" w:sz="8" w:space="0" w:color="FFFFFF"/>
            </w:tcBorders>
            <w:tcMar>
              <w:left w:w="28" w:type="dxa"/>
            </w:tcMar>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c>
          <w:tcPr>
            <w:tcW w:w="23" w:type="dxa"/>
            <w:tcBorders>
              <w:left w:val="single" w:sz="8" w:space="0" w:color="FFFFFF"/>
            </w:tcBorders>
            <w:tcMar>
              <w:left w:w="28" w:type="dxa"/>
            </w:tcMar>
            <w:vAlign w:val="center"/>
          </w:tcPr>
          <w:p>
            <w:pPr>
              <w:pStyle w:val="TableContents"/>
              <w:bidi w:val="0"/>
              <w:spacing w:before="0" w:after="283"/>
              <w:jc w:val="left"/>
              <w:rPr>
                <w:sz w:val="4"/>
                <w:szCs w:val="4"/>
              </w:rPr>
            </w:pPr>
            <w:r>
              <w:rPr>
                <w:sz w:val="4"/>
                <w:szCs w:val="4"/>
              </w:rPr>
            </w:r>
          </w:p>
        </w:tc>
        <w:tc>
          <w:tcPr>
            <w:tcW w:w="1235" w:type="dxa"/>
            <w:gridSpan w:val="4"/>
            <w:tcBorders/>
            <w:vAlign w:val="center"/>
          </w:tcPr>
          <w:p>
            <w:pPr>
              <w:pStyle w:val="TableContents"/>
              <w:bidi w:val="0"/>
              <w:spacing w:before="0" w:after="283"/>
              <w:jc w:val="left"/>
              <w:rPr>
                <w:sz w:val="4"/>
                <w:szCs w:val="4"/>
              </w:rPr>
            </w:pPr>
            <w:r>
              <w:rPr>
                <w:sz w:val="4"/>
                <w:szCs w:val="4"/>
              </w:rPr>
            </w:r>
          </w:p>
        </w:tc>
        <w:tc>
          <w:tcPr>
            <w:tcW w:w="23" w:type="dxa"/>
            <w:tcBorders>
              <w:left w:val="single" w:sz="8" w:space="0" w:color="FFFFFF"/>
            </w:tcBorders>
            <w:tcMar>
              <w:left w:w="28" w:type="dxa"/>
            </w:tcMar>
            <w:vAlign w:val="center"/>
          </w:tcPr>
          <w:p>
            <w:pPr>
              <w:pStyle w:val="TableContents"/>
              <w:bidi w:val="0"/>
              <w:spacing w:before="0" w:after="283"/>
              <w:jc w:val="left"/>
              <w:rPr>
                <w:sz w:val="4"/>
                <w:szCs w:val="4"/>
              </w:rPr>
            </w:pPr>
            <w:r>
              <w:rPr>
                <w:sz w:val="4"/>
                <w:szCs w:val="4"/>
              </w:rPr>
            </w:r>
          </w:p>
        </w:tc>
        <w:tc>
          <w:tcPr>
            <w:tcW w:w="1475" w:type="dxa"/>
            <w:gridSpan w:val="4"/>
            <w:tcBorders/>
            <w:vAlign w:val="center"/>
          </w:tcPr>
          <w:p>
            <w:pPr>
              <w:pStyle w:val="TableContents"/>
              <w:bidi w:val="0"/>
              <w:spacing w:before="0" w:after="283"/>
              <w:jc w:val="left"/>
              <w:rPr>
                <w:sz w:val="4"/>
                <w:szCs w:val="4"/>
              </w:rPr>
            </w:pPr>
            <w:r>
              <w:rPr>
                <w:sz w:val="4"/>
                <w:szCs w:val="4"/>
              </w:rPr>
            </w:r>
          </w:p>
        </w:tc>
        <w:tc>
          <w:tcPr>
            <w:tcW w:w="23" w:type="dxa"/>
            <w:tcBorders>
              <w:left w:val="single" w:sz="8" w:space="0" w:color="FFFFFF"/>
            </w:tcBorders>
            <w:tcMar>
              <w:left w:w="28" w:type="dxa"/>
            </w:tcMar>
            <w:vAlign w:val="center"/>
          </w:tcPr>
          <w:p>
            <w:pPr>
              <w:pStyle w:val="TableContents"/>
              <w:bidi w:val="0"/>
              <w:spacing w:before="0" w:after="283"/>
              <w:jc w:val="left"/>
              <w:rPr>
                <w:sz w:val="4"/>
                <w:szCs w:val="4"/>
              </w:rPr>
            </w:pPr>
            <w:r>
              <w:rPr>
                <w:sz w:val="4"/>
                <w:szCs w:val="4"/>
              </w:rPr>
            </w:r>
          </w:p>
        </w:tc>
        <w:tc>
          <w:tcPr>
            <w:tcW w:w="1145" w:type="dxa"/>
            <w:gridSpan w:val="4"/>
            <w:tcBorders/>
            <w:vAlign w:val="center"/>
          </w:tcPr>
          <w:p>
            <w:pPr>
              <w:pStyle w:val="TableContents"/>
              <w:bidi w:val="0"/>
              <w:spacing w:before="0" w:after="283"/>
              <w:jc w:val="left"/>
              <w:rPr>
                <w:sz w:val="4"/>
                <w:szCs w:val="4"/>
              </w:rPr>
            </w:pPr>
            <w:r>
              <w:rPr>
                <w:sz w:val="4"/>
                <w:szCs w:val="4"/>
              </w:rPr>
            </w:r>
          </w:p>
        </w:tc>
        <w:tc>
          <w:tcPr>
            <w:tcW w:w="23" w:type="dxa"/>
            <w:tcBorders>
              <w:left w:val="single" w:sz="8" w:space="0" w:color="FFFFFF"/>
            </w:tcBorders>
            <w:tcMar>
              <w:left w:w="28" w:type="dxa"/>
            </w:tcMar>
            <w:vAlign w:val="center"/>
          </w:tcPr>
          <w:p>
            <w:pPr>
              <w:pStyle w:val="TableContents"/>
              <w:bidi w:val="0"/>
              <w:spacing w:before="0" w:after="283"/>
              <w:jc w:val="left"/>
              <w:rPr>
                <w:sz w:val="4"/>
                <w:szCs w:val="4"/>
              </w:rPr>
            </w:pPr>
            <w:r>
              <w:rPr>
                <w:sz w:val="4"/>
                <w:szCs w:val="4"/>
              </w:rPr>
            </w:r>
          </w:p>
        </w:tc>
        <w:tc>
          <w:tcPr>
            <w:tcW w:w="1535" w:type="dxa"/>
            <w:gridSpan w:val="4"/>
            <w:tcBorders/>
            <w:vAlign w:val="center"/>
          </w:tcPr>
          <w:p>
            <w:pPr>
              <w:pStyle w:val="TableContents"/>
              <w:bidi w:val="0"/>
              <w:spacing w:before="0" w:after="283"/>
              <w:jc w:val="left"/>
              <w:rPr>
                <w:sz w:val="4"/>
                <w:szCs w:val="4"/>
              </w:rPr>
            </w:pPr>
            <w:r>
              <w:rPr>
                <w:sz w:val="4"/>
                <w:szCs w:val="4"/>
              </w:rPr>
            </w:r>
          </w:p>
        </w:tc>
        <w:tc>
          <w:tcPr>
            <w:tcW w:w="23" w:type="dxa"/>
            <w:tcBorders>
              <w:left w:val="single" w:sz="8" w:space="0" w:color="FFFFFF"/>
            </w:tcBorders>
            <w:tcMar>
              <w:left w:w="28" w:type="dxa"/>
            </w:tcMar>
            <w:vAlign w:val="center"/>
          </w:tcPr>
          <w:p>
            <w:pPr>
              <w:pStyle w:val="TableContents"/>
              <w:bidi w:val="0"/>
              <w:spacing w:before="0" w:after="283"/>
              <w:jc w:val="left"/>
              <w:rPr>
                <w:sz w:val="4"/>
                <w:szCs w:val="4"/>
              </w:rPr>
            </w:pPr>
            <w:r>
              <w:rPr>
                <w:sz w:val="4"/>
                <w:szCs w:val="4"/>
              </w:rPr>
            </w:r>
          </w:p>
        </w:tc>
        <w:tc>
          <w:tcPr>
            <w:tcW w:w="1655" w:type="dxa"/>
            <w:gridSpan w:val="4"/>
            <w:tcBorders/>
            <w:vAlign w:val="center"/>
          </w:tcPr>
          <w:p>
            <w:pPr>
              <w:pStyle w:val="TableContents"/>
              <w:bidi w:val="0"/>
              <w:spacing w:before="0" w:after="283"/>
              <w:jc w:val="center"/>
              <w:rPr/>
            </w:pPr>
            <w:r>
              <w:rPr/>
              <w:t>X</w:t>
            </w:r>
          </w:p>
        </w:tc>
      </w:tr>
      <w:tr>
        <w:trPr/>
        <w:tc>
          <w:tcPr>
            <w:tcW w:w="1235" w:type="dxa"/>
            <w:tcBorders/>
            <w:shd w:fill="D1CFD8" w:val="clear"/>
            <w:vAlign w:val="center"/>
          </w:tcPr>
          <w:p>
            <w:pPr>
              <w:pStyle w:val="TableContents"/>
              <w:bidi w:val="0"/>
              <w:spacing w:before="0" w:after="283"/>
              <w:jc w:val="left"/>
              <w:rPr>
                <w:sz w:val="4"/>
                <w:szCs w:val="4"/>
              </w:rPr>
            </w:pPr>
            <w:r>
              <w:rPr>
                <w:sz w:val="4"/>
                <w:szCs w:val="4"/>
              </w:rPr>
            </w:r>
          </w:p>
        </w:tc>
        <w:tc>
          <w:tcPr>
            <w:tcW w:w="1108" w:type="dxa"/>
            <w:gridSpan w:val="5"/>
            <w:tcBorders>
              <w:left w:val="single" w:sz="8" w:space="0" w:color="FFFFFF"/>
            </w:tcBorders>
            <w:shd w:fill="D1CFD8" w:val="clear"/>
            <w:tcMar>
              <w:left w:w="28" w:type="dxa"/>
            </w:tcMar>
            <w:vAlign w:val="center"/>
          </w:tcPr>
          <w:p>
            <w:pPr>
              <w:pStyle w:val="TableContents"/>
              <w:bidi w:val="0"/>
              <w:spacing w:before="0" w:after="283"/>
              <w:jc w:val="left"/>
              <w:rPr/>
            </w:pPr>
            <w:r>
              <w:rPr/>
              <w:t> </w:t>
            </w:r>
          </w:p>
        </w:tc>
        <w:tc>
          <w:tcPr>
            <w:tcW w:w="1213" w:type="dxa"/>
            <w:gridSpan w:val="5"/>
            <w:tcBorders>
              <w:left w:val="single" w:sz="8" w:space="0" w:color="FFFFFF"/>
            </w:tcBorders>
            <w:shd w:fill="D1CFD8" w:val="clear"/>
            <w:tcMar>
              <w:left w:w="28" w:type="dxa"/>
            </w:tcMar>
            <w:vAlign w:val="center"/>
          </w:tcPr>
          <w:p>
            <w:pPr>
              <w:pStyle w:val="TableContents"/>
              <w:bidi w:val="0"/>
              <w:spacing w:before="0" w:after="283"/>
              <w:jc w:val="left"/>
              <w:rPr/>
            </w:pPr>
            <w:r>
              <w:rPr/>
              <w:t> </w:t>
            </w:r>
          </w:p>
        </w:tc>
        <w:tc>
          <w:tcPr>
            <w:tcW w:w="1453" w:type="dxa"/>
            <w:gridSpan w:val="5"/>
            <w:tcBorders>
              <w:left w:val="single" w:sz="8" w:space="0" w:color="FFFFFF"/>
            </w:tcBorders>
            <w:shd w:fill="D1CFD8" w:val="clear"/>
            <w:tcMar>
              <w:left w:w="28" w:type="dxa"/>
            </w:tcMar>
            <w:vAlign w:val="center"/>
          </w:tcPr>
          <w:p>
            <w:pPr>
              <w:pStyle w:val="TableContents"/>
              <w:bidi w:val="0"/>
              <w:spacing w:before="0" w:after="283"/>
              <w:jc w:val="left"/>
              <w:rPr/>
            </w:pPr>
            <w:r>
              <w:rPr/>
              <w:t> </w:t>
            </w:r>
          </w:p>
        </w:tc>
        <w:tc>
          <w:tcPr>
            <w:tcW w:w="718" w:type="dxa"/>
            <w:gridSpan w:val="5"/>
            <w:tcBorders>
              <w:left w:val="single" w:sz="8" w:space="0" w:color="FFFFFF"/>
            </w:tcBorders>
            <w:shd w:fill="D1CFD8" w:val="clear"/>
            <w:tcMar>
              <w:left w:w="28" w:type="dxa"/>
            </w:tcMar>
            <w:vAlign w:val="center"/>
          </w:tcPr>
          <w:p>
            <w:pPr>
              <w:pStyle w:val="TableContents"/>
              <w:bidi w:val="0"/>
              <w:spacing w:before="0" w:after="283"/>
              <w:jc w:val="left"/>
              <w:rPr/>
            </w:pPr>
            <w:r>
              <w:rPr/>
              <w:t> </w:t>
            </w:r>
          </w:p>
        </w:tc>
        <w:tc>
          <w:tcPr>
            <w:tcW w:w="1258" w:type="dxa"/>
            <w:gridSpan w:val="5"/>
            <w:tcBorders>
              <w:left w:val="single" w:sz="8" w:space="0" w:color="FFFFFF"/>
            </w:tcBorders>
            <w:shd w:fill="D1CFD8" w:val="clear"/>
            <w:tcMar>
              <w:left w:w="28" w:type="dxa"/>
            </w:tcMar>
            <w:vAlign w:val="center"/>
          </w:tcPr>
          <w:p>
            <w:pPr>
              <w:pStyle w:val="TableContents"/>
              <w:bidi w:val="0"/>
              <w:spacing w:before="0" w:after="283"/>
              <w:jc w:val="left"/>
              <w:rPr/>
            </w:pPr>
            <w:r>
              <w:rPr/>
              <w:t> </w:t>
            </w:r>
          </w:p>
        </w:tc>
        <w:tc>
          <w:tcPr>
            <w:tcW w:w="1498" w:type="dxa"/>
            <w:gridSpan w:val="5"/>
            <w:tcBorders>
              <w:left w:val="single" w:sz="8" w:space="0" w:color="FFFFFF"/>
            </w:tcBorders>
            <w:shd w:fill="D1CFD8" w:val="clear"/>
            <w:tcMar>
              <w:left w:w="28" w:type="dxa"/>
            </w:tcMar>
            <w:vAlign w:val="center"/>
          </w:tcPr>
          <w:p>
            <w:pPr>
              <w:pStyle w:val="TableContents"/>
              <w:bidi w:val="0"/>
              <w:spacing w:before="0" w:after="283"/>
              <w:jc w:val="left"/>
              <w:rPr/>
            </w:pPr>
            <w:r>
              <w:rPr/>
              <w:t> </w:t>
            </w:r>
          </w:p>
        </w:tc>
        <w:tc>
          <w:tcPr>
            <w:tcW w:w="1168" w:type="dxa"/>
            <w:gridSpan w:val="5"/>
            <w:tcBorders>
              <w:left w:val="single" w:sz="8" w:space="0" w:color="FFFFFF"/>
            </w:tcBorders>
            <w:shd w:fill="D1CFD8" w:val="clear"/>
            <w:tcMar>
              <w:left w:w="28" w:type="dxa"/>
            </w:tcMar>
            <w:vAlign w:val="center"/>
          </w:tcPr>
          <w:p>
            <w:pPr>
              <w:pStyle w:val="TableContents"/>
              <w:bidi w:val="0"/>
              <w:spacing w:before="0" w:after="283"/>
              <w:jc w:val="left"/>
              <w:rPr/>
            </w:pPr>
            <w:r>
              <w:rPr/>
              <w:t> </w:t>
            </w:r>
          </w:p>
        </w:tc>
        <w:tc>
          <w:tcPr>
            <w:tcW w:w="1558" w:type="dxa"/>
            <w:gridSpan w:val="5"/>
            <w:tcBorders>
              <w:left w:val="single" w:sz="8" w:space="0" w:color="FFFFFF"/>
            </w:tcBorders>
            <w:shd w:fill="D1CFD8" w:val="clear"/>
            <w:tcMar>
              <w:left w:w="28" w:type="dxa"/>
            </w:tcMar>
            <w:vAlign w:val="center"/>
          </w:tcPr>
          <w:p>
            <w:pPr>
              <w:pStyle w:val="TableContents"/>
              <w:bidi w:val="0"/>
              <w:spacing w:before="0" w:after="283"/>
              <w:jc w:val="left"/>
              <w:rPr/>
            </w:pPr>
            <w:r>
              <w:rPr/>
              <w:t> </w:t>
            </w:r>
          </w:p>
        </w:tc>
        <w:tc>
          <w:tcPr>
            <w:tcW w:w="1678" w:type="dxa"/>
            <w:gridSpan w:val="5"/>
            <w:tcBorders>
              <w:left w:val="single" w:sz="8" w:space="0" w:color="FFFFFF"/>
            </w:tcBorders>
            <w:shd w:fill="D1CFD8" w:val="clear"/>
            <w:tcMar>
              <w:left w:w="28" w:type="dxa"/>
            </w:tcMar>
            <w:vAlign w:val="center"/>
          </w:tcPr>
          <w:p>
            <w:pPr>
              <w:pStyle w:val="TableContents"/>
              <w:bidi w:val="0"/>
              <w:spacing w:before="0" w:after="283"/>
              <w:jc w:val="left"/>
              <w:rPr/>
            </w:pPr>
            <w:r>
              <w:rPr/>
              <w:t> </w:t>
            </w:r>
          </w:p>
        </w:tc>
      </w:tr>
      <w:tr>
        <w:trPr/>
        <w:tc>
          <w:tcPr>
            <w:tcW w:w="1235" w:type="dxa"/>
            <w:tcBorders/>
            <w:shd w:fill="D1CFD8" w:val="clear"/>
            <w:vAlign w:val="center"/>
          </w:tcPr>
          <w:p>
            <w:pPr>
              <w:pStyle w:val="TableContents"/>
              <w:bidi w:val="0"/>
              <w:spacing w:before="0" w:after="0"/>
              <w:jc w:val="left"/>
              <w:rPr>
                <w:rFonts w:ascii="arial" w:hAnsi="arial"/>
                <w:sz w:val="16"/>
              </w:rPr>
            </w:pPr>
            <w:r>
              <w:rPr>
                <w:rFonts w:ascii="arial" w:hAnsi="arial"/>
                <w:sz w:val="16"/>
              </w:rPr>
              <w:t>International Politics</w:t>
            </w:r>
          </w:p>
        </w:tc>
        <w:tc>
          <w:tcPr>
            <w:tcW w:w="23" w:type="dxa"/>
            <w:tcBorders>
              <w:left w:val="single" w:sz="8" w:space="0" w:color="FFFFFF"/>
            </w:tcBorders>
            <w:shd w:fill="D1CFD8" w:val="clear"/>
            <w:tcMar>
              <w:left w:w="28" w:type="dxa"/>
            </w:tcMar>
            <w:vAlign w:val="center"/>
          </w:tcPr>
          <w:p>
            <w:pPr>
              <w:pStyle w:val="TableContents"/>
              <w:bidi w:val="0"/>
              <w:spacing w:before="0" w:after="283"/>
              <w:jc w:val="left"/>
              <w:rPr>
                <w:sz w:val="4"/>
                <w:szCs w:val="4"/>
              </w:rPr>
            </w:pPr>
            <w:r>
              <w:rPr>
                <w:sz w:val="4"/>
                <w:szCs w:val="4"/>
              </w:rPr>
            </w:r>
          </w:p>
        </w:tc>
        <w:tc>
          <w:tcPr>
            <w:tcW w:w="1085" w:type="dxa"/>
            <w:gridSpan w:val="4"/>
            <w:tcBorders/>
            <w:shd w:fill="D1CFD8" w:val="clear"/>
            <w:vAlign w:val="center"/>
          </w:tcPr>
          <w:p>
            <w:pPr>
              <w:pStyle w:val="TableContents"/>
              <w:bidi w:val="0"/>
              <w:spacing w:before="0" w:after="283"/>
              <w:jc w:val="left"/>
              <w:rPr>
                <w:sz w:val="4"/>
                <w:szCs w:val="4"/>
              </w:rPr>
            </w:pPr>
            <w:r>
              <w:rPr>
                <w:sz w:val="4"/>
                <w:szCs w:val="4"/>
              </w:rPr>
            </w:r>
          </w:p>
        </w:tc>
        <w:tc>
          <w:tcPr>
            <w:tcW w:w="23" w:type="dxa"/>
            <w:tcBorders>
              <w:left w:val="single" w:sz="8" w:space="0" w:color="FFFFFF"/>
            </w:tcBorders>
            <w:shd w:fill="D1CFD8" w:val="clear"/>
            <w:tcMar>
              <w:left w:w="28" w:type="dxa"/>
            </w:tcMar>
            <w:vAlign w:val="center"/>
          </w:tcPr>
          <w:p>
            <w:pPr>
              <w:pStyle w:val="TableContents"/>
              <w:bidi w:val="0"/>
              <w:spacing w:before="0" w:after="283"/>
              <w:jc w:val="left"/>
              <w:rPr>
                <w:sz w:val="4"/>
                <w:szCs w:val="4"/>
              </w:rPr>
            </w:pPr>
            <w:r>
              <w:rPr>
                <w:sz w:val="4"/>
                <w:szCs w:val="4"/>
              </w:rPr>
            </w:r>
          </w:p>
        </w:tc>
        <w:tc>
          <w:tcPr>
            <w:tcW w:w="1190" w:type="dxa"/>
            <w:gridSpan w:val="4"/>
            <w:tcBorders/>
            <w:shd w:fill="D1CFD8" w:val="clear"/>
            <w:vAlign w:val="center"/>
          </w:tcPr>
          <w:p>
            <w:pPr>
              <w:pStyle w:val="TableContents"/>
              <w:bidi w:val="0"/>
              <w:spacing w:before="0" w:after="283"/>
              <w:jc w:val="left"/>
              <w:rPr>
                <w:sz w:val="4"/>
                <w:szCs w:val="4"/>
              </w:rPr>
            </w:pPr>
            <w:r>
              <w:rPr>
                <w:sz w:val="4"/>
                <w:szCs w:val="4"/>
              </w:rPr>
            </w:r>
          </w:p>
        </w:tc>
        <w:tc>
          <w:tcPr>
            <w:tcW w:w="23" w:type="dxa"/>
            <w:tcBorders>
              <w:left w:val="single" w:sz="8" w:space="0" w:color="FFFFFF"/>
            </w:tcBorders>
            <w:shd w:fill="D1CFD8" w:val="clear"/>
            <w:tcMar>
              <w:left w:w="28" w:type="dxa"/>
            </w:tcMar>
            <w:vAlign w:val="center"/>
          </w:tcPr>
          <w:p>
            <w:pPr>
              <w:pStyle w:val="TableContents"/>
              <w:bidi w:val="0"/>
              <w:spacing w:before="0" w:after="283"/>
              <w:jc w:val="left"/>
              <w:rPr>
                <w:sz w:val="4"/>
                <w:szCs w:val="4"/>
              </w:rPr>
            </w:pPr>
            <w:r>
              <w:rPr>
                <w:sz w:val="4"/>
                <w:szCs w:val="4"/>
              </w:rPr>
            </w:r>
          </w:p>
        </w:tc>
        <w:tc>
          <w:tcPr>
            <w:tcW w:w="1430" w:type="dxa"/>
            <w:gridSpan w:val="4"/>
            <w:tcBorders/>
            <w:shd w:fill="D1CFD8" w:val="clear"/>
            <w:vAlign w:val="center"/>
          </w:tcPr>
          <w:p>
            <w:pPr>
              <w:pStyle w:val="TableContents"/>
              <w:bidi w:val="0"/>
              <w:spacing w:before="0" w:after="283"/>
              <w:jc w:val="left"/>
              <w:rPr>
                <w:sz w:val="4"/>
                <w:szCs w:val="4"/>
              </w:rPr>
            </w:pPr>
            <w:r>
              <w:rPr>
                <w:sz w:val="4"/>
                <w:szCs w:val="4"/>
              </w:rPr>
            </w:r>
          </w:p>
        </w:tc>
        <w:tc>
          <w:tcPr>
            <w:tcW w:w="23" w:type="dxa"/>
            <w:tcBorders>
              <w:left w:val="single" w:sz="8" w:space="0" w:color="FFFFFF"/>
            </w:tcBorders>
            <w:shd w:fill="D1CFD8" w:val="clear"/>
            <w:tcMar>
              <w:left w:w="28" w:type="dxa"/>
            </w:tcMar>
            <w:vAlign w:val="center"/>
          </w:tcPr>
          <w:p>
            <w:pPr>
              <w:pStyle w:val="TableContents"/>
              <w:bidi w:val="0"/>
              <w:spacing w:before="0" w:after="283"/>
              <w:jc w:val="left"/>
              <w:rPr>
                <w:sz w:val="4"/>
                <w:szCs w:val="4"/>
              </w:rPr>
            </w:pPr>
            <w:r>
              <w:rPr>
                <w:sz w:val="4"/>
                <w:szCs w:val="4"/>
              </w:rPr>
            </w:r>
          </w:p>
        </w:tc>
        <w:tc>
          <w:tcPr>
            <w:tcW w:w="695" w:type="dxa"/>
            <w:gridSpan w:val="4"/>
            <w:tcBorders/>
            <w:shd w:fill="D1CFD8" w:val="clear"/>
            <w:vAlign w:val="center"/>
          </w:tcPr>
          <w:p>
            <w:pPr>
              <w:pStyle w:val="TableContents"/>
              <w:bidi w:val="0"/>
              <w:spacing w:before="0" w:after="283"/>
              <w:jc w:val="left"/>
              <w:rPr>
                <w:sz w:val="4"/>
                <w:szCs w:val="4"/>
              </w:rPr>
            </w:pPr>
            <w:r>
              <w:rPr>
                <w:sz w:val="4"/>
                <w:szCs w:val="4"/>
              </w:rPr>
            </w:r>
          </w:p>
        </w:tc>
        <w:tc>
          <w:tcPr>
            <w:tcW w:w="23" w:type="dxa"/>
            <w:tcBorders>
              <w:left w:val="single" w:sz="8" w:space="0" w:color="FFFFFF"/>
            </w:tcBorders>
            <w:shd w:fill="D1CFD8" w:val="clear"/>
            <w:tcMar>
              <w:left w:w="28" w:type="dxa"/>
            </w:tcMar>
            <w:vAlign w:val="center"/>
          </w:tcPr>
          <w:p>
            <w:pPr>
              <w:pStyle w:val="TableContents"/>
              <w:bidi w:val="0"/>
              <w:spacing w:before="0" w:after="283"/>
              <w:jc w:val="left"/>
              <w:rPr>
                <w:sz w:val="4"/>
                <w:szCs w:val="4"/>
              </w:rPr>
            </w:pPr>
            <w:r>
              <w:rPr>
                <w:sz w:val="4"/>
                <w:szCs w:val="4"/>
              </w:rPr>
            </w:r>
          </w:p>
        </w:tc>
        <w:tc>
          <w:tcPr>
            <w:tcW w:w="1235" w:type="dxa"/>
            <w:gridSpan w:val="4"/>
            <w:tcBorders/>
            <w:shd w:fill="D1CFD8" w:val="clear"/>
            <w:vAlign w:val="center"/>
          </w:tcPr>
          <w:p>
            <w:pPr>
              <w:pStyle w:val="TableContents"/>
              <w:bidi w:val="0"/>
              <w:spacing w:before="0" w:after="283"/>
              <w:jc w:val="center"/>
              <w:rPr/>
            </w:pPr>
            <w:r>
              <w:rPr/>
              <w:t>X</w:t>
            </w:r>
          </w:p>
        </w:tc>
        <w:tc>
          <w:tcPr>
            <w:tcW w:w="23" w:type="dxa"/>
            <w:tcBorders>
              <w:left w:val="single" w:sz="8" w:space="0" w:color="FFFFFF"/>
            </w:tcBorders>
            <w:shd w:fill="D1CFD8" w:val="clear"/>
            <w:tcMar>
              <w:left w:w="28" w:type="dxa"/>
            </w:tcMar>
            <w:vAlign w:val="center"/>
          </w:tcPr>
          <w:p>
            <w:pPr>
              <w:pStyle w:val="TableContents"/>
              <w:bidi w:val="0"/>
              <w:spacing w:before="0" w:after="283"/>
              <w:jc w:val="left"/>
              <w:rPr>
                <w:sz w:val="4"/>
                <w:szCs w:val="4"/>
              </w:rPr>
            </w:pPr>
            <w:r>
              <w:rPr>
                <w:sz w:val="4"/>
                <w:szCs w:val="4"/>
              </w:rPr>
            </w:r>
          </w:p>
        </w:tc>
        <w:tc>
          <w:tcPr>
            <w:tcW w:w="1475" w:type="dxa"/>
            <w:gridSpan w:val="4"/>
            <w:tcBorders/>
            <w:shd w:fill="D1CFD8" w:val="clear"/>
            <w:vAlign w:val="center"/>
          </w:tcPr>
          <w:p>
            <w:pPr>
              <w:pStyle w:val="TableContents"/>
              <w:bidi w:val="0"/>
              <w:spacing w:before="0" w:after="283"/>
              <w:jc w:val="center"/>
              <w:rPr/>
            </w:pPr>
            <w:r>
              <w:rPr/>
              <w:t>X</w:t>
            </w:r>
          </w:p>
        </w:tc>
        <w:tc>
          <w:tcPr>
            <w:tcW w:w="23" w:type="dxa"/>
            <w:tcBorders>
              <w:left w:val="single" w:sz="8" w:space="0" w:color="FFFFFF"/>
            </w:tcBorders>
            <w:shd w:fill="D1CFD8" w:val="clear"/>
            <w:tcMar>
              <w:left w:w="28" w:type="dxa"/>
            </w:tcMar>
            <w:vAlign w:val="center"/>
          </w:tcPr>
          <w:p>
            <w:pPr>
              <w:pStyle w:val="TableContents"/>
              <w:bidi w:val="0"/>
              <w:spacing w:before="0" w:after="283"/>
              <w:jc w:val="left"/>
              <w:rPr>
                <w:sz w:val="4"/>
                <w:szCs w:val="4"/>
              </w:rPr>
            </w:pPr>
            <w:r>
              <w:rPr>
                <w:sz w:val="4"/>
                <w:szCs w:val="4"/>
              </w:rPr>
            </w:r>
          </w:p>
        </w:tc>
        <w:tc>
          <w:tcPr>
            <w:tcW w:w="1145" w:type="dxa"/>
            <w:gridSpan w:val="4"/>
            <w:tcBorders/>
            <w:shd w:fill="D1CFD8" w:val="clear"/>
            <w:vAlign w:val="center"/>
          </w:tcPr>
          <w:p>
            <w:pPr>
              <w:pStyle w:val="TableContents"/>
              <w:bidi w:val="0"/>
              <w:spacing w:before="0" w:after="283"/>
              <w:jc w:val="left"/>
              <w:rPr>
                <w:sz w:val="4"/>
                <w:szCs w:val="4"/>
              </w:rPr>
            </w:pPr>
            <w:r>
              <w:rPr>
                <w:sz w:val="4"/>
                <w:szCs w:val="4"/>
              </w:rPr>
            </w:r>
          </w:p>
        </w:tc>
        <w:tc>
          <w:tcPr>
            <w:tcW w:w="23" w:type="dxa"/>
            <w:tcBorders>
              <w:left w:val="single" w:sz="8" w:space="0" w:color="FFFFFF"/>
            </w:tcBorders>
            <w:shd w:fill="D1CFD8" w:val="clear"/>
            <w:tcMar>
              <w:left w:w="28" w:type="dxa"/>
            </w:tcMar>
            <w:vAlign w:val="center"/>
          </w:tcPr>
          <w:p>
            <w:pPr>
              <w:pStyle w:val="TableContents"/>
              <w:bidi w:val="0"/>
              <w:spacing w:before="0" w:after="283"/>
              <w:jc w:val="left"/>
              <w:rPr>
                <w:sz w:val="4"/>
                <w:szCs w:val="4"/>
              </w:rPr>
            </w:pPr>
            <w:r>
              <w:rPr>
                <w:sz w:val="4"/>
                <w:szCs w:val="4"/>
              </w:rPr>
            </w:r>
          </w:p>
        </w:tc>
        <w:tc>
          <w:tcPr>
            <w:tcW w:w="1535" w:type="dxa"/>
            <w:gridSpan w:val="4"/>
            <w:tcBorders/>
            <w:shd w:fill="D1CFD8" w:val="clear"/>
            <w:vAlign w:val="center"/>
          </w:tcPr>
          <w:p>
            <w:pPr>
              <w:pStyle w:val="TableContents"/>
              <w:bidi w:val="0"/>
              <w:spacing w:before="0" w:after="283"/>
              <w:jc w:val="center"/>
              <w:rPr/>
            </w:pPr>
            <w:r>
              <w:rPr/>
              <w:t>X</w:t>
            </w:r>
          </w:p>
        </w:tc>
        <w:tc>
          <w:tcPr>
            <w:tcW w:w="23" w:type="dxa"/>
            <w:tcBorders>
              <w:left w:val="single" w:sz="8" w:space="0" w:color="FFFFFF"/>
            </w:tcBorders>
            <w:shd w:fill="D1CFD8" w:val="clear"/>
            <w:tcMar>
              <w:left w:w="28" w:type="dxa"/>
            </w:tcMar>
            <w:vAlign w:val="center"/>
          </w:tcPr>
          <w:p>
            <w:pPr>
              <w:pStyle w:val="TableContents"/>
              <w:bidi w:val="0"/>
              <w:spacing w:before="0" w:after="283"/>
              <w:jc w:val="left"/>
              <w:rPr>
                <w:sz w:val="4"/>
                <w:szCs w:val="4"/>
              </w:rPr>
            </w:pPr>
            <w:r>
              <w:rPr>
                <w:sz w:val="4"/>
                <w:szCs w:val="4"/>
              </w:rPr>
            </w:r>
          </w:p>
        </w:tc>
        <w:tc>
          <w:tcPr>
            <w:tcW w:w="1655" w:type="dxa"/>
            <w:gridSpan w:val="4"/>
            <w:tcBorders/>
            <w:shd w:fill="D1CFD8" w:val="clear"/>
            <w:vAlign w:val="center"/>
          </w:tcPr>
          <w:p>
            <w:pPr>
              <w:pStyle w:val="TableContents"/>
              <w:bidi w:val="0"/>
              <w:spacing w:before="0" w:after="283"/>
              <w:jc w:val="left"/>
              <w:rPr>
                <w:sz w:val="4"/>
                <w:szCs w:val="4"/>
              </w:rPr>
            </w:pPr>
            <w:r>
              <w:rPr>
                <w:sz w:val="4"/>
                <w:szCs w:val="4"/>
              </w:rPr>
            </w:r>
          </w:p>
        </w:tc>
      </w:tr>
      <w:tr>
        <w:trPr/>
        <w:tc>
          <w:tcPr>
            <w:tcW w:w="1235" w:type="dxa"/>
            <w:tcBorders/>
            <w:vAlign w:val="center"/>
          </w:tcPr>
          <w:p>
            <w:pPr>
              <w:pStyle w:val="TableContents"/>
              <w:bidi w:val="0"/>
              <w:spacing w:before="0" w:after="283"/>
              <w:jc w:val="left"/>
              <w:rPr>
                <w:sz w:val="4"/>
                <w:szCs w:val="4"/>
              </w:rPr>
            </w:pPr>
            <w:r>
              <w:rPr>
                <w:sz w:val="4"/>
                <w:szCs w:val="4"/>
              </w:rPr>
            </w:r>
          </w:p>
        </w:tc>
        <w:tc>
          <w:tcPr>
            <w:tcW w:w="1108" w:type="dxa"/>
            <w:gridSpan w:val="5"/>
            <w:tcBorders>
              <w:left w:val="single" w:sz="8" w:space="0" w:color="FFFFFF"/>
            </w:tcBorders>
            <w:tcMar>
              <w:left w:w="28" w:type="dxa"/>
            </w:tcMar>
            <w:vAlign w:val="center"/>
          </w:tcPr>
          <w:p>
            <w:pPr>
              <w:pStyle w:val="TableContents"/>
              <w:bidi w:val="0"/>
              <w:spacing w:before="0" w:after="283"/>
              <w:jc w:val="left"/>
              <w:rPr/>
            </w:pPr>
            <w:r>
              <w:rPr/>
              <w:t> </w:t>
            </w:r>
          </w:p>
        </w:tc>
        <w:tc>
          <w:tcPr>
            <w:tcW w:w="1213" w:type="dxa"/>
            <w:gridSpan w:val="5"/>
            <w:tcBorders>
              <w:left w:val="single" w:sz="8" w:space="0" w:color="FFFFFF"/>
            </w:tcBorders>
            <w:tcMar>
              <w:left w:w="28" w:type="dxa"/>
            </w:tcMar>
            <w:vAlign w:val="center"/>
          </w:tcPr>
          <w:p>
            <w:pPr>
              <w:pStyle w:val="TableContents"/>
              <w:bidi w:val="0"/>
              <w:spacing w:before="0" w:after="283"/>
              <w:jc w:val="left"/>
              <w:rPr/>
            </w:pPr>
            <w:r>
              <w:rPr/>
              <w:t> </w:t>
            </w:r>
          </w:p>
        </w:tc>
        <w:tc>
          <w:tcPr>
            <w:tcW w:w="1453" w:type="dxa"/>
            <w:gridSpan w:val="5"/>
            <w:tcBorders>
              <w:left w:val="single" w:sz="8" w:space="0" w:color="FFFFFF"/>
            </w:tcBorders>
            <w:tcMar>
              <w:left w:w="28" w:type="dxa"/>
            </w:tcMar>
            <w:vAlign w:val="center"/>
          </w:tcPr>
          <w:p>
            <w:pPr>
              <w:pStyle w:val="TableContents"/>
              <w:bidi w:val="0"/>
              <w:spacing w:before="0" w:after="283"/>
              <w:jc w:val="left"/>
              <w:rPr/>
            </w:pPr>
            <w:r>
              <w:rPr/>
              <w:t> </w:t>
            </w:r>
          </w:p>
        </w:tc>
        <w:tc>
          <w:tcPr>
            <w:tcW w:w="718" w:type="dxa"/>
            <w:gridSpan w:val="5"/>
            <w:tcBorders>
              <w:left w:val="single" w:sz="8" w:space="0" w:color="FFFFFF"/>
            </w:tcBorders>
            <w:tcMar>
              <w:left w:w="28" w:type="dxa"/>
            </w:tcMar>
            <w:vAlign w:val="center"/>
          </w:tcPr>
          <w:p>
            <w:pPr>
              <w:pStyle w:val="TableContents"/>
              <w:bidi w:val="0"/>
              <w:spacing w:before="0" w:after="283"/>
              <w:jc w:val="left"/>
              <w:rPr/>
            </w:pPr>
            <w:r>
              <w:rPr/>
              <w:t> </w:t>
            </w:r>
          </w:p>
        </w:tc>
        <w:tc>
          <w:tcPr>
            <w:tcW w:w="1258" w:type="dxa"/>
            <w:gridSpan w:val="5"/>
            <w:tcBorders>
              <w:left w:val="single" w:sz="8" w:space="0" w:color="FFFFFF"/>
            </w:tcBorders>
            <w:tcMar>
              <w:left w:w="28" w:type="dxa"/>
            </w:tcMar>
            <w:vAlign w:val="center"/>
          </w:tcPr>
          <w:p>
            <w:pPr>
              <w:pStyle w:val="TableContents"/>
              <w:bidi w:val="0"/>
              <w:spacing w:before="0" w:after="283"/>
              <w:jc w:val="left"/>
              <w:rPr/>
            </w:pPr>
            <w:r>
              <w:rPr/>
              <w:t> </w:t>
            </w:r>
          </w:p>
        </w:tc>
        <w:tc>
          <w:tcPr>
            <w:tcW w:w="1498" w:type="dxa"/>
            <w:gridSpan w:val="5"/>
            <w:tcBorders>
              <w:left w:val="single" w:sz="8" w:space="0" w:color="FFFFFF"/>
            </w:tcBorders>
            <w:tcMar>
              <w:left w:w="28" w:type="dxa"/>
            </w:tcMar>
            <w:vAlign w:val="center"/>
          </w:tcPr>
          <w:p>
            <w:pPr>
              <w:pStyle w:val="TableContents"/>
              <w:bidi w:val="0"/>
              <w:spacing w:before="0" w:after="283"/>
              <w:jc w:val="left"/>
              <w:rPr/>
            </w:pPr>
            <w:r>
              <w:rPr/>
              <w:t> </w:t>
            </w:r>
          </w:p>
        </w:tc>
        <w:tc>
          <w:tcPr>
            <w:tcW w:w="1168" w:type="dxa"/>
            <w:gridSpan w:val="5"/>
            <w:tcBorders>
              <w:left w:val="single" w:sz="8" w:space="0" w:color="FFFFFF"/>
            </w:tcBorders>
            <w:tcMar>
              <w:left w:w="28" w:type="dxa"/>
            </w:tcMar>
            <w:vAlign w:val="center"/>
          </w:tcPr>
          <w:p>
            <w:pPr>
              <w:pStyle w:val="TableContents"/>
              <w:bidi w:val="0"/>
              <w:spacing w:before="0" w:after="283"/>
              <w:jc w:val="left"/>
              <w:rPr/>
            </w:pPr>
            <w:r>
              <w:rPr/>
              <w:t> </w:t>
            </w:r>
          </w:p>
        </w:tc>
        <w:tc>
          <w:tcPr>
            <w:tcW w:w="1558" w:type="dxa"/>
            <w:gridSpan w:val="5"/>
            <w:tcBorders>
              <w:left w:val="single" w:sz="8" w:space="0" w:color="FFFFFF"/>
            </w:tcBorders>
            <w:tcMar>
              <w:left w:w="28" w:type="dxa"/>
            </w:tcMar>
            <w:vAlign w:val="center"/>
          </w:tcPr>
          <w:p>
            <w:pPr>
              <w:pStyle w:val="TableContents"/>
              <w:bidi w:val="0"/>
              <w:spacing w:before="0" w:after="283"/>
              <w:jc w:val="left"/>
              <w:rPr/>
            </w:pPr>
            <w:r>
              <w:rPr/>
              <w:t> </w:t>
            </w:r>
          </w:p>
        </w:tc>
        <w:tc>
          <w:tcPr>
            <w:tcW w:w="1678" w:type="dxa"/>
            <w:gridSpan w:val="5"/>
            <w:tcBorders>
              <w:left w:val="single" w:sz="8" w:space="0" w:color="FFFFFF"/>
            </w:tcBorders>
            <w:tcMar>
              <w:left w:w="28" w:type="dxa"/>
            </w:tcMar>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0"/>
              <w:jc w:val="left"/>
              <w:rPr>
                <w:rFonts w:ascii="arial" w:hAnsi="arial"/>
                <w:sz w:val="16"/>
              </w:rPr>
            </w:pPr>
            <w:r>
              <w:rPr>
                <w:rFonts w:ascii="arial" w:hAnsi="arial"/>
                <w:sz w:val="16"/>
              </w:rPr>
              <w:t>Real Estate or Project Construction</w:t>
            </w:r>
          </w:p>
        </w:tc>
        <w:tc>
          <w:tcPr>
            <w:tcW w:w="23" w:type="dxa"/>
            <w:tcBorders>
              <w:left w:val="single" w:sz="8" w:space="0" w:color="FFFFFF"/>
            </w:tcBorders>
            <w:tcMar>
              <w:left w:w="28" w:type="dxa"/>
            </w:tcMar>
            <w:vAlign w:val="center"/>
          </w:tcPr>
          <w:p>
            <w:pPr>
              <w:pStyle w:val="TableContents"/>
              <w:bidi w:val="0"/>
              <w:spacing w:before="0" w:after="283"/>
              <w:jc w:val="left"/>
              <w:rPr>
                <w:sz w:val="4"/>
                <w:szCs w:val="4"/>
              </w:rPr>
            </w:pPr>
            <w:r>
              <w:rPr>
                <w:sz w:val="4"/>
                <w:szCs w:val="4"/>
              </w:rPr>
            </w:r>
          </w:p>
        </w:tc>
        <w:tc>
          <w:tcPr>
            <w:tcW w:w="1085" w:type="dxa"/>
            <w:gridSpan w:val="4"/>
            <w:tcBorders/>
            <w:vAlign w:val="center"/>
          </w:tcPr>
          <w:p>
            <w:pPr>
              <w:pStyle w:val="TableContents"/>
              <w:bidi w:val="0"/>
              <w:spacing w:before="0" w:after="283"/>
              <w:jc w:val="center"/>
              <w:rPr/>
            </w:pPr>
            <w:r>
              <w:rPr/>
              <w:t>X</w:t>
            </w:r>
          </w:p>
        </w:tc>
        <w:tc>
          <w:tcPr>
            <w:tcW w:w="23" w:type="dxa"/>
            <w:tcBorders>
              <w:left w:val="single" w:sz="8" w:space="0" w:color="FFFFFF"/>
            </w:tcBorders>
            <w:tcMar>
              <w:left w:w="28" w:type="dxa"/>
            </w:tcMar>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center"/>
              <w:rPr/>
            </w:pPr>
            <w:r>
              <w:rPr/>
              <w:t>X</w:t>
            </w:r>
          </w:p>
        </w:tc>
        <w:tc>
          <w:tcPr>
            <w:tcW w:w="23" w:type="dxa"/>
            <w:tcBorders>
              <w:left w:val="single" w:sz="8" w:space="0" w:color="FFFFFF"/>
            </w:tcBorders>
            <w:tcMar>
              <w:left w:w="28" w:type="dxa"/>
            </w:tcMar>
            <w:vAlign w:val="center"/>
          </w:tcPr>
          <w:p>
            <w:pPr>
              <w:pStyle w:val="TableContents"/>
              <w:bidi w:val="0"/>
              <w:spacing w:before="0" w:after="283"/>
              <w:jc w:val="left"/>
              <w:rPr>
                <w:sz w:val="4"/>
                <w:szCs w:val="4"/>
              </w:rPr>
            </w:pPr>
            <w:r>
              <w:rPr>
                <w:sz w:val="4"/>
                <w:szCs w:val="4"/>
              </w:rPr>
            </w:r>
          </w:p>
        </w:tc>
        <w:tc>
          <w:tcPr>
            <w:tcW w:w="1430" w:type="dxa"/>
            <w:gridSpan w:val="4"/>
            <w:tcBorders/>
            <w:vAlign w:val="center"/>
          </w:tcPr>
          <w:p>
            <w:pPr>
              <w:pStyle w:val="TableContents"/>
              <w:bidi w:val="0"/>
              <w:spacing w:before="0" w:after="283"/>
              <w:jc w:val="center"/>
              <w:rPr/>
            </w:pPr>
            <w:r>
              <w:rPr/>
              <w:t>X</w:t>
            </w:r>
          </w:p>
        </w:tc>
        <w:tc>
          <w:tcPr>
            <w:tcW w:w="23" w:type="dxa"/>
            <w:tcBorders>
              <w:left w:val="single" w:sz="8" w:space="0" w:color="FFFFFF"/>
            </w:tcBorders>
            <w:tcMar>
              <w:left w:w="28" w:type="dxa"/>
            </w:tcMar>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center"/>
              <w:rPr/>
            </w:pPr>
            <w:r>
              <w:rPr/>
              <w:t>X</w:t>
            </w:r>
          </w:p>
        </w:tc>
        <w:tc>
          <w:tcPr>
            <w:tcW w:w="23" w:type="dxa"/>
            <w:tcBorders>
              <w:left w:val="single" w:sz="8" w:space="0" w:color="FFFFFF"/>
            </w:tcBorders>
            <w:tcMar>
              <w:left w:w="28" w:type="dxa"/>
            </w:tcMar>
            <w:vAlign w:val="center"/>
          </w:tcPr>
          <w:p>
            <w:pPr>
              <w:pStyle w:val="TableContents"/>
              <w:bidi w:val="0"/>
              <w:spacing w:before="0" w:after="283"/>
              <w:jc w:val="left"/>
              <w:rPr>
                <w:sz w:val="4"/>
                <w:szCs w:val="4"/>
              </w:rPr>
            </w:pPr>
            <w:r>
              <w:rPr>
                <w:sz w:val="4"/>
                <w:szCs w:val="4"/>
              </w:rPr>
            </w:r>
          </w:p>
        </w:tc>
        <w:tc>
          <w:tcPr>
            <w:tcW w:w="1235" w:type="dxa"/>
            <w:gridSpan w:val="4"/>
            <w:tcBorders/>
            <w:vAlign w:val="center"/>
          </w:tcPr>
          <w:p>
            <w:pPr>
              <w:pStyle w:val="TableContents"/>
              <w:bidi w:val="0"/>
              <w:spacing w:before="0" w:after="283"/>
              <w:jc w:val="center"/>
              <w:rPr/>
            </w:pPr>
            <w:r>
              <w:rPr/>
              <w:t>X</w:t>
            </w:r>
          </w:p>
        </w:tc>
        <w:tc>
          <w:tcPr>
            <w:tcW w:w="23" w:type="dxa"/>
            <w:tcBorders>
              <w:left w:val="single" w:sz="8" w:space="0" w:color="FFFFFF"/>
            </w:tcBorders>
            <w:tcMar>
              <w:left w:w="28" w:type="dxa"/>
            </w:tcMar>
            <w:vAlign w:val="center"/>
          </w:tcPr>
          <w:p>
            <w:pPr>
              <w:pStyle w:val="TableContents"/>
              <w:bidi w:val="0"/>
              <w:spacing w:before="0" w:after="283"/>
              <w:jc w:val="left"/>
              <w:rPr>
                <w:sz w:val="4"/>
                <w:szCs w:val="4"/>
              </w:rPr>
            </w:pPr>
            <w:r>
              <w:rPr>
                <w:sz w:val="4"/>
                <w:szCs w:val="4"/>
              </w:rPr>
            </w:r>
          </w:p>
        </w:tc>
        <w:tc>
          <w:tcPr>
            <w:tcW w:w="1475" w:type="dxa"/>
            <w:gridSpan w:val="4"/>
            <w:tcBorders/>
            <w:vAlign w:val="center"/>
          </w:tcPr>
          <w:p>
            <w:pPr>
              <w:pStyle w:val="TableContents"/>
              <w:bidi w:val="0"/>
              <w:spacing w:before="0" w:after="283"/>
              <w:jc w:val="left"/>
              <w:rPr>
                <w:sz w:val="4"/>
                <w:szCs w:val="4"/>
              </w:rPr>
            </w:pPr>
            <w:r>
              <w:rPr>
                <w:sz w:val="4"/>
                <w:szCs w:val="4"/>
              </w:rPr>
            </w:r>
          </w:p>
        </w:tc>
        <w:tc>
          <w:tcPr>
            <w:tcW w:w="23" w:type="dxa"/>
            <w:tcBorders>
              <w:left w:val="single" w:sz="8" w:space="0" w:color="FFFFFF"/>
            </w:tcBorders>
            <w:tcMar>
              <w:left w:w="28" w:type="dxa"/>
            </w:tcMar>
            <w:vAlign w:val="center"/>
          </w:tcPr>
          <w:p>
            <w:pPr>
              <w:pStyle w:val="TableContents"/>
              <w:bidi w:val="0"/>
              <w:spacing w:before="0" w:after="283"/>
              <w:jc w:val="left"/>
              <w:rPr>
                <w:sz w:val="4"/>
                <w:szCs w:val="4"/>
              </w:rPr>
            </w:pPr>
            <w:r>
              <w:rPr>
                <w:sz w:val="4"/>
                <w:szCs w:val="4"/>
              </w:rPr>
            </w:r>
          </w:p>
        </w:tc>
        <w:tc>
          <w:tcPr>
            <w:tcW w:w="1145" w:type="dxa"/>
            <w:gridSpan w:val="4"/>
            <w:tcBorders/>
            <w:vAlign w:val="center"/>
          </w:tcPr>
          <w:p>
            <w:pPr>
              <w:pStyle w:val="TableContents"/>
              <w:bidi w:val="0"/>
              <w:spacing w:before="0" w:after="283"/>
              <w:jc w:val="center"/>
              <w:rPr/>
            </w:pPr>
            <w:r>
              <w:rPr/>
              <w:t>X</w:t>
            </w:r>
          </w:p>
        </w:tc>
        <w:tc>
          <w:tcPr>
            <w:tcW w:w="23" w:type="dxa"/>
            <w:tcBorders>
              <w:left w:val="single" w:sz="8" w:space="0" w:color="FFFFFF"/>
            </w:tcBorders>
            <w:tcMar>
              <w:left w:w="28" w:type="dxa"/>
            </w:tcMar>
            <w:vAlign w:val="center"/>
          </w:tcPr>
          <w:p>
            <w:pPr>
              <w:pStyle w:val="TableContents"/>
              <w:bidi w:val="0"/>
              <w:spacing w:before="0" w:after="283"/>
              <w:jc w:val="left"/>
              <w:rPr>
                <w:sz w:val="4"/>
                <w:szCs w:val="4"/>
              </w:rPr>
            </w:pPr>
            <w:r>
              <w:rPr>
                <w:sz w:val="4"/>
                <w:szCs w:val="4"/>
              </w:rPr>
            </w:r>
          </w:p>
        </w:tc>
        <w:tc>
          <w:tcPr>
            <w:tcW w:w="1535" w:type="dxa"/>
            <w:gridSpan w:val="4"/>
            <w:tcBorders/>
            <w:vAlign w:val="center"/>
          </w:tcPr>
          <w:p>
            <w:pPr>
              <w:pStyle w:val="TableContents"/>
              <w:bidi w:val="0"/>
              <w:spacing w:before="0" w:after="283"/>
              <w:jc w:val="left"/>
              <w:rPr>
                <w:sz w:val="4"/>
                <w:szCs w:val="4"/>
              </w:rPr>
            </w:pPr>
            <w:r>
              <w:rPr>
                <w:sz w:val="4"/>
                <w:szCs w:val="4"/>
              </w:rPr>
            </w:r>
          </w:p>
        </w:tc>
        <w:tc>
          <w:tcPr>
            <w:tcW w:w="23" w:type="dxa"/>
            <w:tcBorders>
              <w:left w:val="single" w:sz="8" w:space="0" w:color="FFFFFF"/>
            </w:tcBorders>
            <w:tcMar>
              <w:left w:w="28" w:type="dxa"/>
            </w:tcMar>
            <w:vAlign w:val="center"/>
          </w:tcPr>
          <w:p>
            <w:pPr>
              <w:pStyle w:val="TableContents"/>
              <w:bidi w:val="0"/>
              <w:spacing w:before="0" w:after="283"/>
              <w:jc w:val="left"/>
              <w:rPr>
                <w:sz w:val="4"/>
                <w:szCs w:val="4"/>
              </w:rPr>
            </w:pPr>
            <w:r>
              <w:rPr>
                <w:sz w:val="4"/>
                <w:szCs w:val="4"/>
              </w:rPr>
            </w:r>
          </w:p>
        </w:tc>
        <w:tc>
          <w:tcPr>
            <w:tcW w:w="1655" w:type="dxa"/>
            <w:gridSpan w:val="4"/>
            <w:tcBorders/>
            <w:vAlign w:val="center"/>
          </w:tcPr>
          <w:p>
            <w:pPr>
              <w:pStyle w:val="TableContents"/>
              <w:bidi w:val="0"/>
              <w:spacing w:before="0" w:after="283"/>
              <w:jc w:val="center"/>
              <w:rPr/>
            </w:pPr>
            <w:r>
              <w:rPr/>
              <w:t>X</w:t>
            </w:r>
          </w:p>
        </w:tc>
      </w:tr>
      <w:tr>
        <w:trPr/>
        <w:tc>
          <w:tcPr>
            <w:tcW w:w="1235" w:type="dxa"/>
            <w:tcBorders/>
            <w:shd w:fill="D1CFD8" w:val="clear"/>
            <w:vAlign w:val="center"/>
          </w:tcPr>
          <w:p>
            <w:pPr>
              <w:pStyle w:val="TableContents"/>
              <w:bidi w:val="0"/>
              <w:spacing w:before="0" w:after="283"/>
              <w:jc w:val="left"/>
              <w:rPr>
                <w:sz w:val="4"/>
                <w:szCs w:val="4"/>
              </w:rPr>
            </w:pPr>
            <w:r>
              <w:rPr>
                <w:sz w:val="4"/>
                <w:szCs w:val="4"/>
              </w:rPr>
            </w:r>
          </w:p>
        </w:tc>
        <w:tc>
          <w:tcPr>
            <w:tcW w:w="1108" w:type="dxa"/>
            <w:gridSpan w:val="5"/>
            <w:tcBorders>
              <w:left w:val="single" w:sz="8" w:space="0" w:color="FFFFFF"/>
            </w:tcBorders>
            <w:shd w:fill="D1CFD8" w:val="clear"/>
            <w:tcMar>
              <w:left w:w="28" w:type="dxa"/>
            </w:tcMar>
            <w:vAlign w:val="center"/>
          </w:tcPr>
          <w:p>
            <w:pPr>
              <w:pStyle w:val="TableContents"/>
              <w:bidi w:val="0"/>
              <w:spacing w:before="0" w:after="283"/>
              <w:jc w:val="left"/>
              <w:rPr/>
            </w:pPr>
            <w:r>
              <w:rPr/>
              <w:t> </w:t>
            </w:r>
          </w:p>
        </w:tc>
        <w:tc>
          <w:tcPr>
            <w:tcW w:w="1213" w:type="dxa"/>
            <w:gridSpan w:val="5"/>
            <w:tcBorders>
              <w:left w:val="single" w:sz="8" w:space="0" w:color="FFFFFF"/>
            </w:tcBorders>
            <w:shd w:fill="D1CFD8" w:val="clear"/>
            <w:tcMar>
              <w:left w:w="28" w:type="dxa"/>
            </w:tcMar>
            <w:vAlign w:val="center"/>
          </w:tcPr>
          <w:p>
            <w:pPr>
              <w:pStyle w:val="TableContents"/>
              <w:bidi w:val="0"/>
              <w:spacing w:before="0" w:after="283"/>
              <w:jc w:val="left"/>
              <w:rPr/>
            </w:pPr>
            <w:r>
              <w:rPr/>
              <w:t> </w:t>
            </w:r>
          </w:p>
        </w:tc>
        <w:tc>
          <w:tcPr>
            <w:tcW w:w="1453" w:type="dxa"/>
            <w:gridSpan w:val="5"/>
            <w:tcBorders>
              <w:left w:val="single" w:sz="8" w:space="0" w:color="FFFFFF"/>
            </w:tcBorders>
            <w:shd w:fill="D1CFD8" w:val="clear"/>
            <w:tcMar>
              <w:left w:w="28" w:type="dxa"/>
            </w:tcMar>
            <w:vAlign w:val="center"/>
          </w:tcPr>
          <w:p>
            <w:pPr>
              <w:pStyle w:val="TableContents"/>
              <w:bidi w:val="0"/>
              <w:spacing w:before="0" w:after="283"/>
              <w:jc w:val="left"/>
              <w:rPr/>
            </w:pPr>
            <w:r>
              <w:rPr/>
              <w:t> </w:t>
            </w:r>
          </w:p>
        </w:tc>
        <w:tc>
          <w:tcPr>
            <w:tcW w:w="718" w:type="dxa"/>
            <w:gridSpan w:val="5"/>
            <w:tcBorders>
              <w:left w:val="single" w:sz="8" w:space="0" w:color="FFFFFF"/>
            </w:tcBorders>
            <w:shd w:fill="D1CFD8" w:val="clear"/>
            <w:tcMar>
              <w:left w:w="28" w:type="dxa"/>
            </w:tcMar>
            <w:vAlign w:val="center"/>
          </w:tcPr>
          <w:p>
            <w:pPr>
              <w:pStyle w:val="TableContents"/>
              <w:bidi w:val="0"/>
              <w:spacing w:before="0" w:after="283"/>
              <w:jc w:val="left"/>
              <w:rPr/>
            </w:pPr>
            <w:r>
              <w:rPr/>
              <w:t> </w:t>
            </w:r>
          </w:p>
        </w:tc>
        <w:tc>
          <w:tcPr>
            <w:tcW w:w="1258" w:type="dxa"/>
            <w:gridSpan w:val="5"/>
            <w:tcBorders>
              <w:left w:val="single" w:sz="8" w:space="0" w:color="FFFFFF"/>
            </w:tcBorders>
            <w:shd w:fill="D1CFD8" w:val="clear"/>
            <w:tcMar>
              <w:left w:w="28" w:type="dxa"/>
            </w:tcMar>
            <w:vAlign w:val="center"/>
          </w:tcPr>
          <w:p>
            <w:pPr>
              <w:pStyle w:val="TableContents"/>
              <w:bidi w:val="0"/>
              <w:spacing w:before="0" w:after="283"/>
              <w:jc w:val="left"/>
              <w:rPr/>
            </w:pPr>
            <w:r>
              <w:rPr/>
              <w:t> </w:t>
            </w:r>
          </w:p>
        </w:tc>
        <w:tc>
          <w:tcPr>
            <w:tcW w:w="1498" w:type="dxa"/>
            <w:gridSpan w:val="5"/>
            <w:tcBorders>
              <w:left w:val="single" w:sz="8" w:space="0" w:color="FFFFFF"/>
            </w:tcBorders>
            <w:shd w:fill="D1CFD8" w:val="clear"/>
            <w:tcMar>
              <w:left w:w="28" w:type="dxa"/>
            </w:tcMar>
            <w:vAlign w:val="center"/>
          </w:tcPr>
          <w:p>
            <w:pPr>
              <w:pStyle w:val="TableContents"/>
              <w:bidi w:val="0"/>
              <w:spacing w:before="0" w:after="283"/>
              <w:jc w:val="left"/>
              <w:rPr/>
            </w:pPr>
            <w:r>
              <w:rPr/>
              <w:t> </w:t>
            </w:r>
          </w:p>
        </w:tc>
        <w:tc>
          <w:tcPr>
            <w:tcW w:w="1168" w:type="dxa"/>
            <w:gridSpan w:val="5"/>
            <w:tcBorders>
              <w:left w:val="single" w:sz="8" w:space="0" w:color="FFFFFF"/>
            </w:tcBorders>
            <w:shd w:fill="D1CFD8" w:val="clear"/>
            <w:tcMar>
              <w:left w:w="28" w:type="dxa"/>
            </w:tcMar>
            <w:vAlign w:val="center"/>
          </w:tcPr>
          <w:p>
            <w:pPr>
              <w:pStyle w:val="TableContents"/>
              <w:bidi w:val="0"/>
              <w:spacing w:before="0" w:after="283"/>
              <w:jc w:val="left"/>
              <w:rPr/>
            </w:pPr>
            <w:r>
              <w:rPr/>
              <w:t> </w:t>
            </w:r>
          </w:p>
        </w:tc>
        <w:tc>
          <w:tcPr>
            <w:tcW w:w="1558" w:type="dxa"/>
            <w:gridSpan w:val="5"/>
            <w:tcBorders>
              <w:left w:val="single" w:sz="8" w:space="0" w:color="FFFFFF"/>
            </w:tcBorders>
            <w:shd w:fill="D1CFD8" w:val="clear"/>
            <w:tcMar>
              <w:left w:w="28" w:type="dxa"/>
            </w:tcMar>
            <w:vAlign w:val="center"/>
          </w:tcPr>
          <w:p>
            <w:pPr>
              <w:pStyle w:val="TableContents"/>
              <w:bidi w:val="0"/>
              <w:spacing w:before="0" w:after="283"/>
              <w:jc w:val="left"/>
              <w:rPr/>
            </w:pPr>
            <w:r>
              <w:rPr/>
              <w:t> </w:t>
            </w:r>
          </w:p>
        </w:tc>
        <w:tc>
          <w:tcPr>
            <w:tcW w:w="1678" w:type="dxa"/>
            <w:gridSpan w:val="5"/>
            <w:tcBorders>
              <w:left w:val="single" w:sz="8" w:space="0" w:color="FFFFFF"/>
            </w:tcBorders>
            <w:shd w:fill="D1CFD8" w:val="clear"/>
            <w:tcMar>
              <w:left w:w="28" w:type="dxa"/>
            </w:tcMar>
            <w:vAlign w:val="center"/>
          </w:tcPr>
          <w:p>
            <w:pPr>
              <w:pStyle w:val="TableContents"/>
              <w:bidi w:val="0"/>
              <w:spacing w:before="0" w:after="283"/>
              <w:jc w:val="left"/>
              <w:rPr/>
            </w:pPr>
            <w:r>
              <w:rPr/>
              <w:t> </w:t>
            </w:r>
          </w:p>
        </w:tc>
      </w:tr>
      <w:tr>
        <w:trPr/>
        <w:tc>
          <w:tcPr>
            <w:tcW w:w="1235" w:type="dxa"/>
            <w:tcBorders/>
            <w:shd w:fill="D1CFD8" w:val="clear"/>
            <w:vAlign w:val="center"/>
          </w:tcPr>
          <w:p>
            <w:pPr>
              <w:pStyle w:val="TableContents"/>
              <w:bidi w:val="0"/>
              <w:spacing w:before="0" w:after="0"/>
              <w:jc w:val="left"/>
              <w:rPr>
                <w:rFonts w:ascii="arial" w:hAnsi="arial"/>
                <w:sz w:val="16"/>
              </w:rPr>
            </w:pPr>
            <w:r>
              <w:rPr>
                <w:rFonts w:ascii="arial" w:hAnsi="arial"/>
                <w:sz w:val="16"/>
              </w:rPr>
              <w:t>ESG</w:t>
            </w:r>
          </w:p>
        </w:tc>
        <w:tc>
          <w:tcPr>
            <w:tcW w:w="23" w:type="dxa"/>
            <w:tcBorders>
              <w:left w:val="single" w:sz="8" w:space="0" w:color="FFFFFF"/>
            </w:tcBorders>
            <w:shd w:fill="D1CFD8" w:val="clear"/>
            <w:tcMar>
              <w:left w:w="28" w:type="dxa"/>
            </w:tcMar>
            <w:vAlign w:val="center"/>
          </w:tcPr>
          <w:p>
            <w:pPr>
              <w:pStyle w:val="TableContents"/>
              <w:bidi w:val="0"/>
              <w:spacing w:before="0" w:after="283"/>
              <w:jc w:val="left"/>
              <w:rPr>
                <w:sz w:val="4"/>
                <w:szCs w:val="4"/>
              </w:rPr>
            </w:pPr>
            <w:r>
              <w:rPr>
                <w:sz w:val="4"/>
                <w:szCs w:val="4"/>
              </w:rPr>
            </w:r>
          </w:p>
        </w:tc>
        <w:tc>
          <w:tcPr>
            <w:tcW w:w="1085" w:type="dxa"/>
            <w:gridSpan w:val="4"/>
            <w:tcBorders/>
            <w:shd w:fill="D1CFD8" w:val="clear"/>
            <w:vAlign w:val="center"/>
          </w:tcPr>
          <w:p>
            <w:pPr>
              <w:pStyle w:val="TableContents"/>
              <w:bidi w:val="0"/>
              <w:spacing w:before="0" w:after="283"/>
              <w:jc w:val="center"/>
              <w:rPr/>
            </w:pPr>
            <w:r>
              <w:rPr/>
              <w:t>X</w:t>
            </w:r>
          </w:p>
        </w:tc>
        <w:tc>
          <w:tcPr>
            <w:tcW w:w="23" w:type="dxa"/>
            <w:tcBorders>
              <w:left w:val="single" w:sz="8" w:space="0" w:color="FFFFFF"/>
            </w:tcBorders>
            <w:shd w:fill="D1CFD8" w:val="clear"/>
            <w:tcMar>
              <w:left w:w="28" w:type="dxa"/>
            </w:tcMar>
            <w:vAlign w:val="center"/>
          </w:tcPr>
          <w:p>
            <w:pPr>
              <w:pStyle w:val="TableContents"/>
              <w:bidi w:val="0"/>
              <w:spacing w:before="0" w:after="283"/>
              <w:jc w:val="left"/>
              <w:rPr>
                <w:sz w:val="4"/>
                <w:szCs w:val="4"/>
              </w:rPr>
            </w:pPr>
            <w:r>
              <w:rPr>
                <w:sz w:val="4"/>
                <w:szCs w:val="4"/>
              </w:rPr>
            </w:r>
          </w:p>
        </w:tc>
        <w:tc>
          <w:tcPr>
            <w:tcW w:w="1190" w:type="dxa"/>
            <w:gridSpan w:val="4"/>
            <w:tcBorders/>
            <w:shd w:fill="D1CFD8" w:val="clear"/>
            <w:vAlign w:val="center"/>
          </w:tcPr>
          <w:p>
            <w:pPr>
              <w:pStyle w:val="TableContents"/>
              <w:bidi w:val="0"/>
              <w:spacing w:before="0" w:after="283"/>
              <w:jc w:val="left"/>
              <w:rPr>
                <w:sz w:val="4"/>
                <w:szCs w:val="4"/>
              </w:rPr>
            </w:pPr>
            <w:r>
              <w:rPr>
                <w:sz w:val="4"/>
                <w:szCs w:val="4"/>
              </w:rPr>
            </w:r>
          </w:p>
        </w:tc>
        <w:tc>
          <w:tcPr>
            <w:tcW w:w="23" w:type="dxa"/>
            <w:tcBorders>
              <w:left w:val="single" w:sz="8" w:space="0" w:color="FFFFFF"/>
            </w:tcBorders>
            <w:shd w:fill="D1CFD8" w:val="clear"/>
            <w:tcMar>
              <w:left w:w="28" w:type="dxa"/>
            </w:tcMar>
            <w:vAlign w:val="center"/>
          </w:tcPr>
          <w:p>
            <w:pPr>
              <w:pStyle w:val="TableContents"/>
              <w:bidi w:val="0"/>
              <w:spacing w:before="0" w:after="283"/>
              <w:jc w:val="left"/>
              <w:rPr>
                <w:sz w:val="4"/>
                <w:szCs w:val="4"/>
              </w:rPr>
            </w:pPr>
            <w:r>
              <w:rPr>
                <w:sz w:val="4"/>
                <w:szCs w:val="4"/>
              </w:rPr>
            </w:r>
          </w:p>
        </w:tc>
        <w:tc>
          <w:tcPr>
            <w:tcW w:w="1430" w:type="dxa"/>
            <w:gridSpan w:val="4"/>
            <w:tcBorders/>
            <w:shd w:fill="D1CFD8" w:val="clear"/>
            <w:vAlign w:val="center"/>
          </w:tcPr>
          <w:p>
            <w:pPr>
              <w:pStyle w:val="TableContents"/>
              <w:bidi w:val="0"/>
              <w:spacing w:before="0" w:after="283"/>
              <w:jc w:val="left"/>
              <w:rPr>
                <w:sz w:val="4"/>
                <w:szCs w:val="4"/>
              </w:rPr>
            </w:pPr>
            <w:r>
              <w:rPr>
                <w:sz w:val="4"/>
                <w:szCs w:val="4"/>
              </w:rPr>
            </w:r>
          </w:p>
        </w:tc>
        <w:tc>
          <w:tcPr>
            <w:tcW w:w="23" w:type="dxa"/>
            <w:tcBorders>
              <w:left w:val="single" w:sz="8" w:space="0" w:color="FFFFFF"/>
            </w:tcBorders>
            <w:shd w:fill="D1CFD8" w:val="clear"/>
            <w:tcMar>
              <w:left w:w="28" w:type="dxa"/>
            </w:tcMar>
            <w:vAlign w:val="center"/>
          </w:tcPr>
          <w:p>
            <w:pPr>
              <w:pStyle w:val="TableContents"/>
              <w:bidi w:val="0"/>
              <w:spacing w:before="0" w:after="283"/>
              <w:jc w:val="left"/>
              <w:rPr>
                <w:sz w:val="4"/>
                <w:szCs w:val="4"/>
              </w:rPr>
            </w:pPr>
            <w:r>
              <w:rPr>
                <w:sz w:val="4"/>
                <w:szCs w:val="4"/>
              </w:rPr>
            </w:r>
          </w:p>
        </w:tc>
        <w:tc>
          <w:tcPr>
            <w:tcW w:w="695" w:type="dxa"/>
            <w:gridSpan w:val="4"/>
            <w:tcBorders/>
            <w:shd w:fill="D1CFD8" w:val="clear"/>
            <w:vAlign w:val="center"/>
          </w:tcPr>
          <w:p>
            <w:pPr>
              <w:pStyle w:val="TableContents"/>
              <w:bidi w:val="0"/>
              <w:spacing w:before="0" w:after="283"/>
              <w:jc w:val="left"/>
              <w:rPr>
                <w:sz w:val="4"/>
                <w:szCs w:val="4"/>
              </w:rPr>
            </w:pPr>
            <w:r>
              <w:rPr>
                <w:sz w:val="4"/>
                <w:szCs w:val="4"/>
              </w:rPr>
            </w:r>
          </w:p>
        </w:tc>
        <w:tc>
          <w:tcPr>
            <w:tcW w:w="23" w:type="dxa"/>
            <w:tcBorders>
              <w:left w:val="single" w:sz="8" w:space="0" w:color="FFFFFF"/>
            </w:tcBorders>
            <w:shd w:fill="D1CFD8" w:val="clear"/>
            <w:tcMar>
              <w:left w:w="28" w:type="dxa"/>
            </w:tcMar>
            <w:vAlign w:val="center"/>
          </w:tcPr>
          <w:p>
            <w:pPr>
              <w:pStyle w:val="TableContents"/>
              <w:bidi w:val="0"/>
              <w:spacing w:before="0" w:after="283"/>
              <w:jc w:val="left"/>
              <w:rPr>
                <w:sz w:val="4"/>
                <w:szCs w:val="4"/>
              </w:rPr>
            </w:pPr>
            <w:r>
              <w:rPr>
                <w:sz w:val="4"/>
                <w:szCs w:val="4"/>
              </w:rPr>
            </w:r>
          </w:p>
        </w:tc>
        <w:tc>
          <w:tcPr>
            <w:tcW w:w="1235" w:type="dxa"/>
            <w:gridSpan w:val="4"/>
            <w:tcBorders/>
            <w:shd w:fill="D1CFD8" w:val="clear"/>
            <w:vAlign w:val="center"/>
          </w:tcPr>
          <w:p>
            <w:pPr>
              <w:pStyle w:val="TableContents"/>
              <w:bidi w:val="0"/>
              <w:spacing w:before="0" w:after="283"/>
              <w:jc w:val="center"/>
              <w:rPr/>
            </w:pPr>
            <w:r>
              <w:rPr/>
              <w:t>X</w:t>
            </w:r>
          </w:p>
        </w:tc>
        <w:tc>
          <w:tcPr>
            <w:tcW w:w="23" w:type="dxa"/>
            <w:tcBorders>
              <w:left w:val="single" w:sz="8" w:space="0" w:color="FFFFFF"/>
            </w:tcBorders>
            <w:shd w:fill="D1CFD8" w:val="clear"/>
            <w:tcMar>
              <w:left w:w="28" w:type="dxa"/>
            </w:tcMar>
            <w:vAlign w:val="center"/>
          </w:tcPr>
          <w:p>
            <w:pPr>
              <w:pStyle w:val="TableContents"/>
              <w:bidi w:val="0"/>
              <w:spacing w:before="0" w:after="283"/>
              <w:jc w:val="left"/>
              <w:rPr>
                <w:sz w:val="4"/>
                <w:szCs w:val="4"/>
              </w:rPr>
            </w:pPr>
            <w:r>
              <w:rPr>
                <w:sz w:val="4"/>
                <w:szCs w:val="4"/>
              </w:rPr>
            </w:r>
          </w:p>
        </w:tc>
        <w:tc>
          <w:tcPr>
            <w:tcW w:w="1475" w:type="dxa"/>
            <w:gridSpan w:val="4"/>
            <w:tcBorders/>
            <w:shd w:fill="D1CFD8" w:val="clear"/>
            <w:vAlign w:val="center"/>
          </w:tcPr>
          <w:p>
            <w:pPr>
              <w:pStyle w:val="TableContents"/>
              <w:bidi w:val="0"/>
              <w:spacing w:before="0" w:after="283"/>
              <w:jc w:val="center"/>
              <w:rPr/>
            </w:pPr>
            <w:r>
              <w:rPr/>
              <w:t>X</w:t>
            </w:r>
          </w:p>
        </w:tc>
        <w:tc>
          <w:tcPr>
            <w:tcW w:w="23" w:type="dxa"/>
            <w:tcBorders>
              <w:left w:val="single" w:sz="8" w:space="0" w:color="FFFFFF"/>
            </w:tcBorders>
            <w:shd w:fill="D1CFD8" w:val="clear"/>
            <w:tcMar>
              <w:left w:w="28" w:type="dxa"/>
            </w:tcMar>
            <w:vAlign w:val="center"/>
          </w:tcPr>
          <w:p>
            <w:pPr>
              <w:pStyle w:val="TableContents"/>
              <w:bidi w:val="0"/>
              <w:spacing w:before="0" w:after="283"/>
              <w:jc w:val="left"/>
              <w:rPr>
                <w:sz w:val="4"/>
                <w:szCs w:val="4"/>
              </w:rPr>
            </w:pPr>
            <w:r>
              <w:rPr>
                <w:sz w:val="4"/>
                <w:szCs w:val="4"/>
              </w:rPr>
            </w:r>
          </w:p>
        </w:tc>
        <w:tc>
          <w:tcPr>
            <w:tcW w:w="1145" w:type="dxa"/>
            <w:gridSpan w:val="4"/>
            <w:tcBorders/>
            <w:shd w:fill="D1CFD8" w:val="clear"/>
            <w:vAlign w:val="center"/>
          </w:tcPr>
          <w:p>
            <w:pPr>
              <w:pStyle w:val="TableContents"/>
              <w:bidi w:val="0"/>
              <w:spacing w:before="0" w:after="283"/>
              <w:jc w:val="left"/>
              <w:rPr>
                <w:sz w:val="4"/>
                <w:szCs w:val="4"/>
              </w:rPr>
            </w:pPr>
            <w:r>
              <w:rPr>
                <w:sz w:val="4"/>
                <w:szCs w:val="4"/>
              </w:rPr>
            </w:r>
          </w:p>
        </w:tc>
        <w:tc>
          <w:tcPr>
            <w:tcW w:w="23" w:type="dxa"/>
            <w:tcBorders>
              <w:left w:val="single" w:sz="8" w:space="0" w:color="FFFFFF"/>
            </w:tcBorders>
            <w:shd w:fill="D1CFD8" w:val="clear"/>
            <w:tcMar>
              <w:left w:w="28" w:type="dxa"/>
            </w:tcMar>
            <w:vAlign w:val="center"/>
          </w:tcPr>
          <w:p>
            <w:pPr>
              <w:pStyle w:val="TableContents"/>
              <w:bidi w:val="0"/>
              <w:spacing w:before="0" w:after="283"/>
              <w:jc w:val="left"/>
              <w:rPr>
                <w:sz w:val="4"/>
                <w:szCs w:val="4"/>
              </w:rPr>
            </w:pPr>
            <w:r>
              <w:rPr>
                <w:sz w:val="4"/>
                <w:szCs w:val="4"/>
              </w:rPr>
            </w:r>
          </w:p>
        </w:tc>
        <w:tc>
          <w:tcPr>
            <w:tcW w:w="1535" w:type="dxa"/>
            <w:gridSpan w:val="4"/>
            <w:tcBorders/>
            <w:shd w:fill="D1CFD8" w:val="clear"/>
            <w:vAlign w:val="center"/>
          </w:tcPr>
          <w:p>
            <w:pPr>
              <w:pStyle w:val="TableContents"/>
              <w:bidi w:val="0"/>
              <w:spacing w:before="0" w:after="283"/>
              <w:jc w:val="center"/>
              <w:rPr/>
            </w:pPr>
            <w:r>
              <w:rPr/>
              <w:t>X</w:t>
            </w:r>
          </w:p>
        </w:tc>
        <w:tc>
          <w:tcPr>
            <w:tcW w:w="23" w:type="dxa"/>
            <w:tcBorders>
              <w:left w:val="single" w:sz="8" w:space="0" w:color="FFFFFF"/>
            </w:tcBorders>
            <w:shd w:fill="D1CFD8" w:val="clear"/>
            <w:tcMar>
              <w:left w:w="28" w:type="dxa"/>
            </w:tcMar>
            <w:vAlign w:val="center"/>
          </w:tcPr>
          <w:p>
            <w:pPr>
              <w:pStyle w:val="TableContents"/>
              <w:bidi w:val="0"/>
              <w:spacing w:before="0" w:after="283"/>
              <w:jc w:val="left"/>
              <w:rPr>
                <w:sz w:val="4"/>
                <w:szCs w:val="4"/>
              </w:rPr>
            </w:pPr>
            <w:r>
              <w:rPr>
                <w:sz w:val="4"/>
                <w:szCs w:val="4"/>
              </w:rPr>
            </w:r>
          </w:p>
        </w:tc>
        <w:tc>
          <w:tcPr>
            <w:tcW w:w="1655" w:type="dxa"/>
            <w:gridSpan w:val="4"/>
            <w:tcBorders/>
            <w:shd w:fill="D1CFD8" w:val="clear"/>
            <w:vAlign w:val="center"/>
          </w:tcPr>
          <w:p>
            <w:pPr>
              <w:pStyle w:val="TableContents"/>
              <w:bidi w:val="0"/>
              <w:spacing w:before="0" w:after="283"/>
              <w:jc w:val="center"/>
              <w:rPr/>
            </w:pPr>
            <w:r>
              <w:rPr/>
              <w:t>X</w:t>
            </w:r>
          </w:p>
        </w:tc>
      </w:tr>
    </w:tbl>
    <w:p>
      <w:pPr>
        <w:pStyle w:val="TextBody"/>
        <w:bidi w:val="0"/>
        <w:spacing w:before="120" w:after="0"/>
        <w:jc w:val="left"/>
        <w:rPr>
          <w:rFonts w:ascii="arial" w:hAnsi="arial"/>
          <w:sz w:val="14"/>
        </w:rPr>
      </w:pPr>
      <w:r>
        <w:rPr>
          <w:rFonts w:ascii="arial" w:hAnsi="arial"/>
          <w:sz w:val="14"/>
        </w:rPr>
        <w:t xml:space="preserve">* Denotes those designated as Audit Committee financial experts. </w:t>
      </w:r>
    </w:p>
    <w:p>
      <w:pPr>
        <w:pStyle w:val="TextBody"/>
        <w:bidi w:val="0"/>
        <w:spacing w:before="0" w:after="0"/>
        <w:jc w:val="left"/>
        <w:rPr/>
      </w:pPr>
      <w:r>
        <w:rPr/>
        <w:t> </w:t>
      </w:r>
    </w:p>
    <w:tbl>
      <w:tblPr>
        <w:tblW w:w="3318" w:type="dxa"/>
        <w:jc w:val="left"/>
        <w:tblInd w:w="0" w:type="dxa"/>
        <w:tblLayout w:type="fixed"/>
        <w:tblCellMar>
          <w:top w:w="0" w:type="dxa"/>
          <w:left w:w="0" w:type="dxa"/>
          <w:bottom w:w="0" w:type="dxa"/>
          <w:right w:w="0" w:type="dxa"/>
        </w:tblCellMar>
      </w:tblPr>
      <w:tblGrid>
        <w:gridCol w:w="125"/>
        <w:gridCol w:w="60"/>
        <w:gridCol w:w="23"/>
        <w:gridCol w:w="60"/>
        <w:gridCol w:w="3050"/>
      </w:tblGrid>
      <w:tr>
        <w:trPr/>
        <w:tc>
          <w:tcPr>
            <w:tcW w:w="1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125" w:type="dxa"/>
            <w:tcBorders>
              <w:top w:val="single" w:sz="8" w:space="0" w:color="1C0F3D"/>
            </w:tcBorders>
            <w:tcMar>
              <w:top w:w="28" w:type="dxa"/>
            </w:tcMar>
            <w:vAlign w:val="center"/>
          </w:tcPr>
          <w:p>
            <w:pPr>
              <w:pStyle w:val="TableContents"/>
              <w:bidi w:val="0"/>
              <w:spacing w:before="0" w:after="283"/>
              <w:jc w:val="left"/>
              <w:rPr/>
            </w:pPr>
            <w:r>
              <w:rPr/>
              <w:t> </w:t>
            </w:r>
          </w:p>
        </w:tc>
        <w:tc>
          <w:tcPr>
            <w:tcW w:w="83" w:type="dxa"/>
            <w:gridSpan w:val="2"/>
            <w:tcBorders>
              <w:top w:val="single" w:sz="8" w:space="0" w:color="1C0F3D"/>
            </w:tcBorders>
            <w:tcMar>
              <w:top w:w="28" w:type="dxa"/>
            </w:tcMar>
            <w:vAlign w:val="center"/>
          </w:tcPr>
          <w:p>
            <w:pPr>
              <w:pStyle w:val="TableContents"/>
              <w:bidi w:val="0"/>
              <w:spacing w:before="0" w:after="283"/>
              <w:jc w:val="left"/>
              <w:rPr/>
            </w:pPr>
            <w:r>
              <w:rPr/>
              <w:t> </w:t>
            </w:r>
          </w:p>
        </w:tc>
        <w:tc>
          <w:tcPr>
            <w:tcW w:w="3110" w:type="dxa"/>
            <w:gridSpan w:val="2"/>
            <w:tcBorders>
              <w:top w:val="single" w:sz="8" w:space="0" w:color="1C0F3D"/>
            </w:tcBorders>
            <w:tcMar>
              <w:top w:w="28" w:type="dxa"/>
            </w:tcMar>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before="0" w:after="283"/>
              <w:jc w:val="left"/>
              <w:rPr>
                <w:sz w:val="16"/>
              </w:rPr>
            </w:pPr>
            <w:r>
              <w:rPr>
                <w:sz w:val="16"/>
              </w:rPr>
              <w:t>2</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right"/>
              <w:rPr>
                <w:b/>
                <w:color w:val="333D3F"/>
              </w:rPr>
            </w:pPr>
            <w:r>
              <w:rPr>
                <w:b/>
                <w:color w:val="333D3F"/>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tbl>
      <w:tblPr>
        <w:tblW w:w="4800" w:type="dxa"/>
        <w:jc w:val="left"/>
        <w:tblInd w:w="0" w:type="dxa"/>
        <w:tblLayout w:type="fixed"/>
        <w:tblCellMar>
          <w:top w:w="0" w:type="dxa"/>
          <w:left w:w="0" w:type="dxa"/>
          <w:bottom w:w="0" w:type="dxa"/>
          <w:right w:w="0" w:type="dxa"/>
        </w:tblCellMar>
      </w:tblPr>
      <w:tblGrid>
        <w:gridCol w:w="1925"/>
        <w:gridCol w:w="120"/>
        <w:gridCol w:w="1370"/>
        <w:gridCol w:w="120"/>
        <w:gridCol w:w="1265"/>
      </w:tblGrid>
      <w:tr>
        <w:trPr/>
        <w:tc>
          <w:tcPr>
            <w:tcW w:w="19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r>
      <w:tr>
        <w:trPr/>
        <w:tc>
          <w:tcPr>
            <w:tcW w:w="4800" w:type="dxa"/>
            <w:gridSpan w:val="5"/>
            <w:tcBorders/>
            <w:shd w:fill="D1CFD8" w:val="clear"/>
            <w:vAlign w:val="center"/>
          </w:tcPr>
          <w:p>
            <w:pPr>
              <w:pStyle w:val="TableContents"/>
              <w:bidi w:val="0"/>
              <w:spacing w:before="0" w:after="283"/>
              <w:jc w:val="left"/>
              <w:rPr>
                <w:sz w:val="4"/>
                <w:szCs w:val="4"/>
              </w:rPr>
            </w:pPr>
            <w:r>
              <w:rPr>
                <w:sz w:val="4"/>
                <w:szCs w:val="4"/>
              </w:rPr>
            </w:r>
          </w:p>
        </w:tc>
      </w:tr>
      <w:tr>
        <w:trPr/>
        <w:tc>
          <w:tcPr>
            <w:tcW w:w="4800" w:type="dxa"/>
            <w:gridSpan w:val="5"/>
            <w:tcBorders/>
            <w:shd w:fill="D1CFD8" w:val="clear"/>
            <w:vAlign w:val="center"/>
          </w:tcPr>
          <w:p>
            <w:pPr>
              <w:pStyle w:val="TableContents"/>
              <w:bidi w:val="0"/>
              <w:spacing w:before="0" w:after="0"/>
              <w:jc w:val="left"/>
              <w:rPr>
                <w:rFonts w:ascii="arial" w:hAnsi="arial"/>
                <w:b/>
                <w:sz w:val="14"/>
              </w:rPr>
            </w:pPr>
            <w:r>
              <w:rPr>
                <w:rFonts w:ascii="arial" w:hAnsi="arial"/>
                <w:b/>
                <w:sz w:val="14"/>
              </w:rPr>
              <w:t>Board Diversity Matrix (self-identified) (as of March 20, 2024)</w:t>
            </w:r>
          </w:p>
        </w:tc>
      </w:tr>
      <w:tr>
        <w:trPr/>
        <w:tc>
          <w:tcPr>
            <w:tcW w:w="1925" w:type="dxa"/>
            <w:tcBorders/>
            <w:shd w:fill="1C0F3D" w:val="clear"/>
            <w:vAlign w:val="center"/>
          </w:tcPr>
          <w:p>
            <w:pPr>
              <w:pStyle w:val="TableContents"/>
              <w:bidi w:val="0"/>
              <w:spacing w:before="0" w:after="283"/>
              <w:jc w:val="left"/>
              <w:rPr>
                <w:sz w:val="4"/>
                <w:szCs w:val="4"/>
              </w:rPr>
            </w:pPr>
            <w:r>
              <w:rPr>
                <w:sz w:val="4"/>
                <w:szCs w:val="4"/>
              </w:rPr>
            </w:r>
          </w:p>
        </w:tc>
        <w:tc>
          <w:tcPr>
            <w:tcW w:w="1490" w:type="dxa"/>
            <w:gridSpan w:val="2"/>
            <w:tcBorders>
              <w:left w:val="single" w:sz="8" w:space="0" w:color="FFFFFF"/>
            </w:tcBorders>
            <w:shd w:fill="1C0F3D" w:val="clear"/>
            <w:tcMar>
              <w:left w:w="28" w:type="dxa"/>
            </w:tcMar>
            <w:vAlign w:val="center"/>
          </w:tcPr>
          <w:p>
            <w:pPr>
              <w:pStyle w:val="TableContents"/>
              <w:bidi w:val="0"/>
              <w:spacing w:before="0" w:after="283"/>
              <w:jc w:val="left"/>
              <w:rPr/>
            </w:pPr>
            <w:r>
              <w:rPr/>
              <w:t> </w:t>
            </w:r>
          </w:p>
        </w:tc>
        <w:tc>
          <w:tcPr>
            <w:tcW w:w="1385" w:type="dxa"/>
            <w:gridSpan w:val="2"/>
            <w:tcBorders>
              <w:left w:val="single" w:sz="8" w:space="0" w:color="FFFFFF"/>
            </w:tcBorders>
            <w:shd w:fill="1C0F3D" w:val="clear"/>
            <w:tcMar>
              <w:left w:w="28" w:type="dxa"/>
            </w:tcMar>
            <w:vAlign w:val="center"/>
          </w:tcPr>
          <w:p>
            <w:pPr>
              <w:pStyle w:val="TableContents"/>
              <w:bidi w:val="0"/>
              <w:spacing w:before="0" w:after="283"/>
              <w:jc w:val="left"/>
              <w:rPr/>
            </w:pPr>
            <w:r>
              <w:rPr/>
              <w:t> </w:t>
            </w:r>
          </w:p>
        </w:tc>
      </w:tr>
      <w:tr>
        <w:trPr/>
        <w:tc>
          <w:tcPr>
            <w:tcW w:w="1925" w:type="dxa"/>
            <w:tcBorders/>
            <w:shd w:fill="1C0F3D" w:val="clear"/>
            <w:vAlign w:val="center"/>
          </w:tcPr>
          <w:p>
            <w:pPr>
              <w:pStyle w:val="TableContents"/>
              <w:bidi w:val="0"/>
              <w:spacing w:before="0" w:after="0"/>
              <w:jc w:val="left"/>
              <w:rPr>
                <w:rFonts w:ascii="arial" w:hAnsi="arial"/>
                <w:b/>
                <w:color w:val="FFFFFF"/>
                <w:sz w:val="14"/>
              </w:rPr>
            </w:pPr>
            <w:r>
              <w:rPr>
                <w:rFonts w:ascii="arial" w:hAnsi="arial"/>
                <w:b/>
                <w:color w:val="FFFFFF"/>
                <w:sz w:val="14"/>
              </w:rPr>
              <w:t>BOARD SIZE</w:t>
            </w:r>
          </w:p>
        </w:tc>
        <w:tc>
          <w:tcPr>
            <w:tcW w:w="120" w:type="dxa"/>
            <w:tcBorders>
              <w:left w:val="single" w:sz="8" w:space="0" w:color="FFFFFF"/>
            </w:tcBorders>
            <w:shd w:fill="1C0F3D" w:val="clear"/>
            <w:tcMar>
              <w:left w:w="28" w:type="dxa"/>
            </w:tcMar>
            <w:vAlign w:val="center"/>
          </w:tcPr>
          <w:p>
            <w:pPr>
              <w:pStyle w:val="TableContents"/>
              <w:bidi w:val="0"/>
              <w:spacing w:before="0" w:after="283"/>
              <w:jc w:val="left"/>
              <w:rPr/>
            </w:pPr>
            <w:r>
              <w:rPr/>
              <w:t>  </w:t>
            </w:r>
          </w:p>
        </w:tc>
        <w:tc>
          <w:tcPr>
            <w:tcW w:w="1370" w:type="dxa"/>
            <w:tcBorders/>
            <w:shd w:fill="1C0F3D" w:val="clear"/>
            <w:vAlign w:val="center"/>
          </w:tcPr>
          <w:p>
            <w:pPr>
              <w:pStyle w:val="TableContents"/>
              <w:bidi w:val="0"/>
              <w:spacing w:before="0" w:after="283"/>
              <w:jc w:val="left"/>
              <w:rPr/>
            </w:pPr>
            <w:r>
              <w:rPr/>
              <w:t> </w:t>
            </w:r>
          </w:p>
        </w:tc>
        <w:tc>
          <w:tcPr>
            <w:tcW w:w="120" w:type="dxa"/>
            <w:tcBorders>
              <w:left w:val="single" w:sz="8" w:space="0" w:color="FFFFFF"/>
            </w:tcBorders>
            <w:shd w:fill="1C0F3D" w:val="clear"/>
            <w:tcMar>
              <w:left w:w="28" w:type="dxa"/>
            </w:tcMar>
            <w:vAlign w:val="center"/>
          </w:tcPr>
          <w:p>
            <w:pPr>
              <w:pStyle w:val="TableContents"/>
              <w:bidi w:val="0"/>
              <w:spacing w:before="0" w:after="283"/>
              <w:jc w:val="left"/>
              <w:rPr/>
            </w:pPr>
            <w:r>
              <w:rPr/>
              <w:t>  </w:t>
            </w:r>
          </w:p>
        </w:tc>
        <w:tc>
          <w:tcPr>
            <w:tcW w:w="1265" w:type="dxa"/>
            <w:tcBorders/>
            <w:shd w:fill="1C0F3D" w:val="clear"/>
            <w:vAlign w:val="center"/>
          </w:tcPr>
          <w:p>
            <w:pPr>
              <w:pStyle w:val="TableContents"/>
              <w:bidi w:val="0"/>
              <w:spacing w:before="0" w:after="283"/>
              <w:jc w:val="left"/>
              <w:rPr/>
            </w:pPr>
            <w:r>
              <w:rPr/>
              <w:t> </w:t>
            </w:r>
          </w:p>
        </w:tc>
      </w:tr>
      <w:tr>
        <w:trPr/>
        <w:tc>
          <w:tcPr>
            <w:tcW w:w="1925" w:type="dxa"/>
            <w:tcBorders/>
            <w:shd w:fill="D1CFD8" w:val="clear"/>
            <w:vAlign w:val="center"/>
          </w:tcPr>
          <w:p>
            <w:pPr>
              <w:pStyle w:val="TableContents"/>
              <w:bidi w:val="0"/>
              <w:spacing w:before="0" w:after="283"/>
              <w:jc w:val="left"/>
              <w:rPr>
                <w:sz w:val="4"/>
                <w:szCs w:val="4"/>
              </w:rPr>
            </w:pPr>
            <w:r>
              <w:rPr>
                <w:sz w:val="4"/>
                <w:szCs w:val="4"/>
              </w:rPr>
            </w:r>
          </w:p>
        </w:tc>
        <w:tc>
          <w:tcPr>
            <w:tcW w:w="2875" w:type="dxa"/>
            <w:gridSpan w:val="4"/>
            <w:tcBorders>
              <w:left w:val="single" w:sz="8" w:space="0" w:color="FFFFFF"/>
            </w:tcBorders>
            <w:shd w:fill="D1CFD8" w:val="clear"/>
            <w:tcMar>
              <w:left w:w="28" w:type="dxa"/>
            </w:tcMar>
            <w:vAlign w:val="center"/>
          </w:tcPr>
          <w:p>
            <w:pPr>
              <w:pStyle w:val="TableContents"/>
              <w:bidi w:val="0"/>
              <w:spacing w:before="0" w:after="283"/>
              <w:jc w:val="left"/>
              <w:rPr/>
            </w:pPr>
            <w:r>
              <w:rPr/>
              <w:t> </w:t>
            </w:r>
          </w:p>
        </w:tc>
      </w:tr>
      <w:tr>
        <w:trPr/>
        <w:tc>
          <w:tcPr>
            <w:tcW w:w="1925" w:type="dxa"/>
            <w:tcBorders/>
            <w:shd w:fill="D1CFD8" w:val="clear"/>
            <w:vAlign w:val="center"/>
          </w:tcPr>
          <w:p>
            <w:pPr>
              <w:pStyle w:val="TableContents"/>
              <w:bidi w:val="0"/>
              <w:spacing w:before="0" w:after="0"/>
              <w:jc w:val="left"/>
              <w:rPr>
                <w:rFonts w:ascii="arial" w:hAnsi="arial"/>
                <w:sz w:val="16"/>
              </w:rPr>
            </w:pPr>
            <w:r>
              <w:rPr>
                <w:rFonts w:ascii="arial" w:hAnsi="arial"/>
                <w:sz w:val="16"/>
              </w:rPr>
              <w:t>Total Number of Directors</w:t>
            </w:r>
          </w:p>
        </w:tc>
        <w:tc>
          <w:tcPr>
            <w:tcW w:w="120" w:type="dxa"/>
            <w:tcBorders>
              <w:left w:val="single" w:sz="8" w:space="0" w:color="FFFFFF"/>
            </w:tcBorders>
            <w:shd w:fill="D1CFD8" w:val="clear"/>
            <w:tcMar>
              <w:left w:w="28" w:type="dxa"/>
            </w:tcMar>
            <w:vAlign w:val="center"/>
          </w:tcPr>
          <w:p>
            <w:pPr>
              <w:pStyle w:val="TableContents"/>
              <w:bidi w:val="0"/>
              <w:spacing w:before="0" w:after="283"/>
              <w:jc w:val="left"/>
              <w:rPr/>
            </w:pPr>
            <w:r>
              <w:rPr/>
              <w:t>  </w:t>
            </w:r>
          </w:p>
        </w:tc>
        <w:tc>
          <w:tcPr>
            <w:tcW w:w="2755" w:type="dxa"/>
            <w:gridSpan w:val="3"/>
            <w:tcBorders/>
            <w:shd w:fill="D1CFD8" w:val="clear"/>
            <w:vAlign w:val="center"/>
          </w:tcPr>
          <w:p>
            <w:pPr>
              <w:pStyle w:val="TableContents"/>
              <w:bidi w:val="0"/>
              <w:spacing w:before="0" w:after="283"/>
              <w:jc w:val="center"/>
              <w:rPr/>
            </w:pPr>
            <w:r>
              <w:rPr/>
              <w:t>   </w:t>
            </w:r>
            <w:r>
              <w:rPr/>
              <w:t>9</w:t>
            </w:r>
          </w:p>
        </w:tc>
      </w:tr>
      <w:tr>
        <w:trPr/>
        <w:tc>
          <w:tcPr>
            <w:tcW w:w="1925" w:type="dxa"/>
            <w:tcBorders/>
            <w:shd w:fill="1C0F3D" w:val="clear"/>
            <w:vAlign w:val="center"/>
          </w:tcPr>
          <w:p>
            <w:pPr>
              <w:pStyle w:val="TableContents"/>
              <w:bidi w:val="0"/>
              <w:spacing w:before="0" w:after="283"/>
              <w:jc w:val="left"/>
              <w:rPr>
                <w:sz w:val="4"/>
                <w:szCs w:val="4"/>
              </w:rPr>
            </w:pPr>
            <w:r>
              <w:rPr>
                <w:sz w:val="4"/>
                <w:szCs w:val="4"/>
              </w:rPr>
            </w:r>
          </w:p>
        </w:tc>
        <w:tc>
          <w:tcPr>
            <w:tcW w:w="1490" w:type="dxa"/>
            <w:gridSpan w:val="2"/>
            <w:tcBorders/>
            <w:shd w:fill="1C0F3D" w:val="clear"/>
            <w:vAlign w:val="center"/>
          </w:tcPr>
          <w:p>
            <w:pPr>
              <w:pStyle w:val="TableContents"/>
              <w:bidi w:val="0"/>
              <w:spacing w:before="0" w:after="283"/>
              <w:jc w:val="left"/>
              <w:rPr>
                <w:sz w:val="4"/>
                <w:szCs w:val="4"/>
              </w:rPr>
            </w:pPr>
            <w:r>
              <w:rPr>
                <w:sz w:val="4"/>
                <w:szCs w:val="4"/>
              </w:rPr>
            </w:r>
          </w:p>
        </w:tc>
        <w:tc>
          <w:tcPr>
            <w:tcW w:w="1385" w:type="dxa"/>
            <w:gridSpan w:val="2"/>
            <w:tcBorders/>
            <w:shd w:fill="1C0F3D" w:val="clear"/>
            <w:vAlign w:val="center"/>
          </w:tcPr>
          <w:p>
            <w:pPr>
              <w:pStyle w:val="TableContents"/>
              <w:bidi w:val="0"/>
              <w:spacing w:before="0" w:after="283"/>
              <w:jc w:val="left"/>
              <w:rPr>
                <w:sz w:val="4"/>
                <w:szCs w:val="4"/>
              </w:rPr>
            </w:pPr>
            <w:r>
              <w:rPr>
                <w:sz w:val="4"/>
                <w:szCs w:val="4"/>
              </w:rPr>
            </w:r>
          </w:p>
        </w:tc>
      </w:tr>
      <w:tr>
        <w:trPr/>
        <w:tc>
          <w:tcPr>
            <w:tcW w:w="1925" w:type="dxa"/>
            <w:tcBorders/>
            <w:shd w:fill="1C0F3D" w:val="clear"/>
            <w:vAlign w:val="center"/>
          </w:tcPr>
          <w:p>
            <w:pPr>
              <w:pStyle w:val="TableContents"/>
              <w:bidi w:val="0"/>
              <w:spacing w:before="0" w:after="0"/>
              <w:jc w:val="left"/>
              <w:rPr>
                <w:rFonts w:ascii="arial" w:hAnsi="arial"/>
                <w:b/>
                <w:color w:val="FFFFFF"/>
                <w:sz w:val="14"/>
              </w:rPr>
            </w:pPr>
            <w:r>
              <w:rPr>
                <w:rFonts w:ascii="arial" w:hAnsi="arial"/>
                <w:b/>
                <w:color w:val="FFFFFF"/>
                <w:sz w:val="14"/>
              </w:rPr>
              <w:t>Part I: Gender Identity</w:t>
            </w:r>
          </w:p>
        </w:tc>
        <w:tc>
          <w:tcPr>
            <w:tcW w:w="120" w:type="dxa"/>
            <w:tcBorders/>
            <w:shd w:fill="1C0F3D" w:val="clear"/>
            <w:vAlign w:val="center"/>
          </w:tcPr>
          <w:p>
            <w:pPr>
              <w:pStyle w:val="TableContents"/>
              <w:bidi w:val="0"/>
              <w:spacing w:before="0" w:after="283"/>
              <w:jc w:val="left"/>
              <w:rPr/>
            </w:pPr>
            <w:r>
              <w:rPr/>
              <w:t>  </w:t>
            </w:r>
          </w:p>
        </w:tc>
        <w:tc>
          <w:tcPr>
            <w:tcW w:w="1370" w:type="dxa"/>
            <w:tcBorders/>
            <w:shd w:fill="1C0F3D" w:val="clear"/>
            <w:vAlign w:val="center"/>
          </w:tcPr>
          <w:p>
            <w:pPr>
              <w:pStyle w:val="TableContents"/>
              <w:bidi w:val="0"/>
              <w:spacing w:before="0" w:after="283"/>
              <w:jc w:val="center"/>
              <w:rPr>
                <w:b/>
                <w:color w:val="FFFFFF"/>
              </w:rPr>
            </w:pPr>
            <w:r>
              <w:rPr>
                <w:b/>
                <w:color w:val="FFFFFF"/>
              </w:rPr>
              <w:t>FEMALE</w:t>
            </w:r>
          </w:p>
        </w:tc>
        <w:tc>
          <w:tcPr>
            <w:tcW w:w="120" w:type="dxa"/>
            <w:tcBorders/>
            <w:shd w:fill="1C0F3D" w:val="clear"/>
            <w:vAlign w:val="center"/>
          </w:tcPr>
          <w:p>
            <w:pPr>
              <w:pStyle w:val="TableContents"/>
              <w:bidi w:val="0"/>
              <w:spacing w:before="0" w:after="283"/>
              <w:jc w:val="left"/>
              <w:rPr/>
            </w:pPr>
            <w:r>
              <w:rPr/>
              <w:t>  </w:t>
            </w:r>
          </w:p>
        </w:tc>
        <w:tc>
          <w:tcPr>
            <w:tcW w:w="1265" w:type="dxa"/>
            <w:tcBorders/>
            <w:shd w:fill="1C0F3D" w:val="clear"/>
            <w:vAlign w:val="center"/>
          </w:tcPr>
          <w:p>
            <w:pPr>
              <w:pStyle w:val="TableContents"/>
              <w:bidi w:val="0"/>
              <w:spacing w:before="0" w:after="283"/>
              <w:jc w:val="center"/>
              <w:rPr>
                <w:b/>
                <w:color w:val="FFFFFF"/>
              </w:rPr>
            </w:pPr>
            <w:r>
              <w:rPr>
                <w:b/>
                <w:color w:val="FFFFFF"/>
              </w:rPr>
              <w:t>MALE</w:t>
            </w:r>
          </w:p>
        </w:tc>
      </w:tr>
      <w:tr>
        <w:trPr/>
        <w:tc>
          <w:tcPr>
            <w:tcW w:w="1925" w:type="dxa"/>
            <w:tcBorders/>
            <w:shd w:fill="D1CFD8" w:val="clear"/>
            <w:vAlign w:val="center"/>
          </w:tcPr>
          <w:p>
            <w:pPr>
              <w:pStyle w:val="TableContents"/>
              <w:bidi w:val="0"/>
              <w:spacing w:before="0" w:after="283"/>
              <w:jc w:val="left"/>
              <w:rPr>
                <w:sz w:val="4"/>
                <w:szCs w:val="4"/>
              </w:rPr>
            </w:pPr>
            <w:r>
              <w:rPr>
                <w:sz w:val="4"/>
                <w:szCs w:val="4"/>
              </w:rPr>
            </w:r>
          </w:p>
        </w:tc>
        <w:tc>
          <w:tcPr>
            <w:tcW w:w="1490" w:type="dxa"/>
            <w:gridSpan w:val="2"/>
            <w:tcBorders>
              <w:left w:val="single" w:sz="8" w:space="0" w:color="FFFFFF"/>
            </w:tcBorders>
            <w:shd w:fill="D1CFD8" w:val="clear"/>
            <w:tcMar>
              <w:left w:w="28" w:type="dxa"/>
            </w:tcMar>
            <w:vAlign w:val="center"/>
          </w:tcPr>
          <w:p>
            <w:pPr>
              <w:pStyle w:val="TableContents"/>
              <w:bidi w:val="0"/>
              <w:spacing w:before="0" w:after="283"/>
              <w:jc w:val="left"/>
              <w:rPr/>
            </w:pPr>
            <w:r>
              <w:rPr/>
              <w:t> </w:t>
            </w:r>
          </w:p>
        </w:tc>
        <w:tc>
          <w:tcPr>
            <w:tcW w:w="1385" w:type="dxa"/>
            <w:gridSpan w:val="2"/>
            <w:tcBorders>
              <w:left w:val="single" w:sz="8" w:space="0" w:color="FFFFFF"/>
            </w:tcBorders>
            <w:shd w:fill="D1CFD8" w:val="clear"/>
            <w:tcMar>
              <w:left w:w="28" w:type="dxa"/>
            </w:tcMar>
            <w:vAlign w:val="center"/>
          </w:tcPr>
          <w:p>
            <w:pPr>
              <w:pStyle w:val="TableContents"/>
              <w:bidi w:val="0"/>
              <w:spacing w:before="0" w:after="283"/>
              <w:jc w:val="left"/>
              <w:rPr/>
            </w:pPr>
            <w:r>
              <w:rPr/>
              <w:t> </w:t>
            </w:r>
          </w:p>
        </w:tc>
      </w:tr>
      <w:tr>
        <w:trPr/>
        <w:tc>
          <w:tcPr>
            <w:tcW w:w="1925" w:type="dxa"/>
            <w:tcBorders/>
            <w:shd w:fill="D1CFD8" w:val="clear"/>
            <w:vAlign w:val="center"/>
          </w:tcPr>
          <w:p>
            <w:pPr>
              <w:pStyle w:val="TableContents"/>
              <w:bidi w:val="0"/>
              <w:spacing w:lineRule="atLeast" w:line="280" w:before="0" w:after="0"/>
              <w:jc w:val="left"/>
              <w:rPr>
                <w:rFonts w:ascii="arial" w:hAnsi="arial"/>
                <w:sz w:val="16"/>
              </w:rPr>
            </w:pPr>
            <w:r>
              <w:rPr>
                <w:rFonts w:ascii="arial" w:hAnsi="arial"/>
                <w:sz w:val="16"/>
              </w:rPr>
              <w:t>Directors</w:t>
            </w:r>
          </w:p>
        </w:tc>
        <w:tc>
          <w:tcPr>
            <w:tcW w:w="120" w:type="dxa"/>
            <w:tcBorders>
              <w:left w:val="single" w:sz="8" w:space="0" w:color="FFFFFF"/>
            </w:tcBorders>
            <w:shd w:fill="D1CFD8" w:val="clear"/>
            <w:tcMar>
              <w:left w:w="28" w:type="dxa"/>
            </w:tcMar>
            <w:vAlign w:val="center"/>
          </w:tcPr>
          <w:p>
            <w:pPr>
              <w:pStyle w:val="TableContents"/>
              <w:bidi w:val="0"/>
              <w:spacing w:before="0" w:after="283"/>
              <w:jc w:val="left"/>
              <w:rPr/>
            </w:pPr>
            <w:r>
              <w:rPr/>
              <w:t>  </w:t>
            </w:r>
          </w:p>
        </w:tc>
        <w:tc>
          <w:tcPr>
            <w:tcW w:w="1370" w:type="dxa"/>
            <w:tcBorders/>
            <w:shd w:fill="D1CFD8" w:val="clear"/>
            <w:vAlign w:val="center"/>
          </w:tcPr>
          <w:p>
            <w:pPr>
              <w:pStyle w:val="TableContents"/>
              <w:bidi w:val="0"/>
              <w:spacing w:lineRule="atLeast" w:line="280" w:before="0" w:after="0"/>
              <w:jc w:val="center"/>
              <w:rPr>
                <w:rFonts w:ascii="arial" w:hAnsi="arial"/>
                <w:sz w:val="16"/>
              </w:rPr>
            </w:pPr>
            <w:r>
              <w:rPr>
                <w:rFonts w:ascii="arial" w:hAnsi="arial"/>
                <w:sz w:val="16"/>
              </w:rPr>
              <w:t>Betsy S. Atkins</w:t>
            </w:r>
          </w:p>
          <w:p>
            <w:pPr>
              <w:pStyle w:val="TableContents"/>
              <w:bidi w:val="0"/>
              <w:spacing w:lineRule="atLeast" w:line="280" w:before="0" w:after="0"/>
              <w:jc w:val="center"/>
              <w:rPr>
                <w:rFonts w:ascii="arial" w:hAnsi="arial"/>
                <w:sz w:val="16"/>
              </w:rPr>
            </w:pPr>
            <w:r>
              <w:rPr>
                <w:rFonts w:ascii="arial" w:hAnsi="arial"/>
                <w:sz w:val="16"/>
              </w:rPr>
              <w:t>Patricia Mulroy</w:t>
            </w:r>
          </w:p>
          <w:p>
            <w:pPr>
              <w:pStyle w:val="TableContents"/>
              <w:bidi w:val="0"/>
              <w:spacing w:lineRule="atLeast" w:line="280" w:before="0" w:after="0"/>
              <w:jc w:val="center"/>
              <w:rPr>
                <w:rFonts w:ascii="arial" w:hAnsi="arial"/>
                <w:sz w:val="16"/>
              </w:rPr>
            </w:pPr>
            <w:r>
              <w:rPr>
                <w:rFonts w:ascii="arial" w:hAnsi="arial"/>
                <w:sz w:val="16"/>
              </w:rPr>
              <w:t>Margaret J. Myers</w:t>
            </w:r>
          </w:p>
          <w:p>
            <w:pPr>
              <w:pStyle w:val="TableContents"/>
              <w:bidi w:val="0"/>
              <w:spacing w:lineRule="atLeast" w:line="280" w:before="0" w:after="20"/>
              <w:jc w:val="center"/>
              <w:rPr>
                <w:rFonts w:ascii="arial" w:hAnsi="arial"/>
                <w:sz w:val="16"/>
              </w:rPr>
            </w:pPr>
            <w:r>
              <w:rPr>
                <w:rFonts w:ascii="arial" w:hAnsi="arial"/>
                <w:sz w:val="16"/>
              </w:rPr>
              <w:t>Winifred M. Webb</w:t>
            </w:r>
          </w:p>
        </w:tc>
        <w:tc>
          <w:tcPr>
            <w:tcW w:w="120" w:type="dxa"/>
            <w:tcBorders>
              <w:left w:val="single" w:sz="8" w:space="0" w:color="FFFFFF"/>
            </w:tcBorders>
            <w:shd w:fill="D1CFD8" w:val="clear"/>
            <w:tcMar>
              <w:left w:w="28" w:type="dxa"/>
            </w:tcMar>
            <w:vAlign w:val="center"/>
          </w:tcPr>
          <w:p>
            <w:pPr>
              <w:pStyle w:val="TableContents"/>
              <w:bidi w:val="0"/>
              <w:spacing w:before="0" w:after="283"/>
              <w:jc w:val="left"/>
              <w:rPr/>
            </w:pPr>
            <w:r>
              <w:rPr/>
              <w:t>  </w:t>
            </w:r>
          </w:p>
        </w:tc>
        <w:tc>
          <w:tcPr>
            <w:tcW w:w="1265" w:type="dxa"/>
            <w:tcBorders/>
            <w:shd w:fill="D1CFD8" w:val="clear"/>
            <w:vAlign w:val="center"/>
          </w:tcPr>
          <w:p>
            <w:pPr>
              <w:pStyle w:val="TableContents"/>
              <w:bidi w:val="0"/>
              <w:spacing w:lineRule="atLeast" w:line="280" w:before="0" w:after="0"/>
              <w:jc w:val="center"/>
              <w:rPr>
                <w:rFonts w:ascii="arial" w:hAnsi="arial"/>
                <w:sz w:val="16"/>
              </w:rPr>
            </w:pPr>
            <w:r>
              <w:rPr>
                <w:rFonts w:ascii="arial" w:hAnsi="arial"/>
                <w:sz w:val="16"/>
              </w:rPr>
              <w:t>Craig S. Billings</w:t>
            </w:r>
          </w:p>
          <w:p>
            <w:pPr>
              <w:pStyle w:val="TableContents"/>
              <w:bidi w:val="0"/>
              <w:spacing w:lineRule="atLeast" w:line="280" w:before="0" w:after="0"/>
              <w:jc w:val="center"/>
              <w:rPr>
                <w:rFonts w:ascii="arial" w:hAnsi="arial"/>
                <w:sz w:val="16"/>
              </w:rPr>
            </w:pPr>
            <w:r>
              <w:rPr>
                <w:rFonts w:ascii="arial" w:hAnsi="arial"/>
                <w:sz w:val="16"/>
              </w:rPr>
              <w:t>Richard J. Byrne</w:t>
            </w:r>
          </w:p>
          <w:p>
            <w:pPr>
              <w:pStyle w:val="TableContents"/>
              <w:bidi w:val="0"/>
              <w:spacing w:lineRule="atLeast" w:line="280" w:before="0" w:after="0"/>
              <w:jc w:val="center"/>
              <w:rPr>
                <w:rFonts w:ascii="arial" w:hAnsi="arial"/>
                <w:sz w:val="16"/>
              </w:rPr>
            </w:pPr>
            <w:r>
              <w:rPr>
                <w:rFonts w:ascii="arial" w:hAnsi="arial"/>
                <w:sz w:val="16"/>
              </w:rPr>
              <w:t>Paul Liu</w:t>
            </w:r>
          </w:p>
          <w:p>
            <w:pPr>
              <w:pStyle w:val="TableContents"/>
              <w:bidi w:val="0"/>
              <w:spacing w:lineRule="atLeast" w:line="280" w:before="0" w:after="0"/>
              <w:jc w:val="center"/>
              <w:rPr>
                <w:rFonts w:ascii="arial" w:hAnsi="arial"/>
                <w:sz w:val="16"/>
              </w:rPr>
            </w:pPr>
            <w:r>
              <w:rPr>
                <w:rFonts w:ascii="arial" w:hAnsi="arial"/>
                <w:sz w:val="16"/>
              </w:rPr>
              <w:t>Philip G. Satre</w:t>
            </w:r>
          </w:p>
          <w:p>
            <w:pPr>
              <w:pStyle w:val="TableContents"/>
              <w:bidi w:val="0"/>
              <w:spacing w:lineRule="atLeast" w:line="280" w:before="0" w:after="20"/>
              <w:jc w:val="center"/>
              <w:rPr>
                <w:rFonts w:ascii="arial" w:hAnsi="arial"/>
                <w:sz w:val="16"/>
              </w:rPr>
            </w:pPr>
            <w:r>
              <w:rPr>
                <w:rFonts w:ascii="arial" w:hAnsi="arial"/>
                <w:sz w:val="16"/>
              </w:rPr>
              <w:t>Darnell O. Strom</w:t>
            </w:r>
          </w:p>
        </w:tc>
      </w:tr>
      <w:tr>
        <w:trPr/>
        <w:tc>
          <w:tcPr>
            <w:tcW w:w="4800" w:type="dxa"/>
            <w:gridSpan w:val="5"/>
            <w:tcBorders/>
            <w:shd w:fill="1C0F3D" w:val="clear"/>
            <w:vAlign w:val="center"/>
          </w:tcPr>
          <w:p>
            <w:pPr>
              <w:pStyle w:val="TableContents"/>
              <w:bidi w:val="0"/>
              <w:spacing w:before="0" w:after="283"/>
              <w:jc w:val="left"/>
              <w:rPr>
                <w:sz w:val="4"/>
                <w:szCs w:val="4"/>
              </w:rPr>
            </w:pPr>
            <w:r>
              <w:rPr>
                <w:sz w:val="4"/>
                <w:szCs w:val="4"/>
              </w:rPr>
            </w:r>
          </w:p>
        </w:tc>
      </w:tr>
      <w:tr>
        <w:trPr/>
        <w:tc>
          <w:tcPr>
            <w:tcW w:w="4800" w:type="dxa"/>
            <w:gridSpan w:val="5"/>
            <w:tcBorders/>
            <w:shd w:fill="1C0F3D" w:val="clear"/>
            <w:vAlign w:val="center"/>
          </w:tcPr>
          <w:p>
            <w:pPr>
              <w:pStyle w:val="TableContents"/>
              <w:bidi w:val="0"/>
              <w:spacing w:before="0" w:after="0"/>
              <w:jc w:val="left"/>
              <w:rPr>
                <w:rFonts w:ascii="arial" w:hAnsi="arial"/>
                <w:b/>
                <w:color w:val="FFFFFF"/>
                <w:sz w:val="14"/>
              </w:rPr>
            </w:pPr>
            <w:r>
              <w:rPr>
                <w:rFonts w:ascii="arial" w:hAnsi="arial"/>
                <w:b/>
                <w:color w:val="FFFFFF"/>
                <w:sz w:val="14"/>
              </w:rPr>
              <w:t>Part II: Demographic Background</w:t>
            </w:r>
          </w:p>
        </w:tc>
      </w:tr>
      <w:tr>
        <w:trPr/>
        <w:tc>
          <w:tcPr>
            <w:tcW w:w="1925" w:type="dxa"/>
            <w:tcBorders/>
            <w:shd w:fill="D1CFD8" w:val="clear"/>
            <w:vAlign w:val="center"/>
          </w:tcPr>
          <w:p>
            <w:pPr>
              <w:pStyle w:val="TableContents"/>
              <w:bidi w:val="0"/>
              <w:spacing w:before="0" w:after="283"/>
              <w:jc w:val="left"/>
              <w:rPr>
                <w:sz w:val="4"/>
                <w:szCs w:val="4"/>
              </w:rPr>
            </w:pPr>
            <w:r>
              <w:rPr>
                <w:sz w:val="4"/>
                <w:szCs w:val="4"/>
              </w:rPr>
            </w:r>
          </w:p>
        </w:tc>
        <w:tc>
          <w:tcPr>
            <w:tcW w:w="1490" w:type="dxa"/>
            <w:gridSpan w:val="2"/>
            <w:tcBorders>
              <w:left w:val="single" w:sz="8" w:space="0" w:color="FFFFFF"/>
            </w:tcBorders>
            <w:shd w:fill="D1CFD8" w:val="clear"/>
            <w:tcMar>
              <w:left w:w="28" w:type="dxa"/>
            </w:tcMar>
            <w:vAlign w:val="center"/>
          </w:tcPr>
          <w:p>
            <w:pPr>
              <w:pStyle w:val="TableContents"/>
              <w:bidi w:val="0"/>
              <w:spacing w:before="0" w:after="283"/>
              <w:jc w:val="left"/>
              <w:rPr/>
            </w:pPr>
            <w:r>
              <w:rPr/>
              <w:t> </w:t>
            </w:r>
          </w:p>
        </w:tc>
        <w:tc>
          <w:tcPr>
            <w:tcW w:w="1385" w:type="dxa"/>
            <w:gridSpan w:val="2"/>
            <w:tcBorders>
              <w:left w:val="single" w:sz="8" w:space="0" w:color="FFFFFF"/>
            </w:tcBorders>
            <w:shd w:fill="D1CFD8" w:val="clear"/>
            <w:tcMar>
              <w:left w:w="28" w:type="dxa"/>
            </w:tcMar>
            <w:vAlign w:val="center"/>
          </w:tcPr>
          <w:p>
            <w:pPr>
              <w:pStyle w:val="TableContents"/>
              <w:bidi w:val="0"/>
              <w:spacing w:before="0" w:after="283"/>
              <w:jc w:val="left"/>
              <w:rPr/>
            </w:pPr>
            <w:r>
              <w:rPr/>
              <w:t> </w:t>
            </w:r>
          </w:p>
        </w:tc>
      </w:tr>
      <w:tr>
        <w:trPr/>
        <w:tc>
          <w:tcPr>
            <w:tcW w:w="1925" w:type="dxa"/>
            <w:tcBorders/>
            <w:shd w:fill="D1CFD8" w:val="clear"/>
            <w:vAlign w:val="center"/>
          </w:tcPr>
          <w:p>
            <w:pPr>
              <w:pStyle w:val="TableContents"/>
              <w:bidi w:val="0"/>
              <w:spacing w:lineRule="atLeast" w:line="280" w:before="0" w:after="0"/>
              <w:jc w:val="left"/>
              <w:rPr>
                <w:rFonts w:ascii="arial" w:hAnsi="arial"/>
                <w:sz w:val="16"/>
              </w:rPr>
            </w:pPr>
            <w:r>
              <w:rPr>
                <w:rFonts w:ascii="arial" w:hAnsi="arial"/>
                <w:sz w:val="16"/>
              </w:rPr>
              <w:t>African American or Black</w:t>
            </w:r>
          </w:p>
        </w:tc>
        <w:tc>
          <w:tcPr>
            <w:tcW w:w="120" w:type="dxa"/>
            <w:tcBorders>
              <w:left w:val="single" w:sz="8" w:space="0" w:color="FFFFFF"/>
            </w:tcBorders>
            <w:shd w:fill="D1CFD8" w:val="clear"/>
            <w:tcMar>
              <w:left w:w="28" w:type="dxa"/>
            </w:tcMar>
            <w:vAlign w:val="center"/>
          </w:tcPr>
          <w:p>
            <w:pPr>
              <w:pStyle w:val="TableContents"/>
              <w:bidi w:val="0"/>
              <w:spacing w:before="0" w:after="283"/>
              <w:jc w:val="left"/>
              <w:rPr/>
            </w:pPr>
            <w:r>
              <w:rPr/>
              <w:t>  </w:t>
            </w:r>
          </w:p>
        </w:tc>
        <w:tc>
          <w:tcPr>
            <w:tcW w:w="1370" w:type="dxa"/>
            <w:tcBorders/>
            <w:shd w:fill="D1CFD8" w:val="clear"/>
            <w:vAlign w:val="center"/>
          </w:tcPr>
          <w:p>
            <w:pPr>
              <w:pStyle w:val="TableContents"/>
              <w:bidi w:val="0"/>
              <w:spacing w:lineRule="atLeast" w:line="280" w:before="0" w:after="0"/>
              <w:jc w:val="center"/>
              <w:rPr/>
            </w:pPr>
            <w:r>
              <w:rPr/>
              <w:t>—</w:t>
            </w:r>
          </w:p>
        </w:tc>
        <w:tc>
          <w:tcPr>
            <w:tcW w:w="120" w:type="dxa"/>
            <w:tcBorders>
              <w:left w:val="single" w:sz="8" w:space="0" w:color="FFFFFF"/>
            </w:tcBorders>
            <w:shd w:fill="D1CFD8" w:val="clear"/>
            <w:tcMar>
              <w:left w:w="28" w:type="dxa"/>
            </w:tcMar>
            <w:vAlign w:val="center"/>
          </w:tcPr>
          <w:p>
            <w:pPr>
              <w:pStyle w:val="TableContents"/>
              <w:bidi w:val="0"/>
              <w:spacing w:before="0" w:after="283"/>
              <w:jc w:val="left"/>
              <w:rPr/>
            </w:pPr>
            <w:r>
              <w:rPr/>
              <w:t>  </w:t>
            </w:r>
          </w:p>
        </w:tc>
        <w:tc>
          <w:tcPr>
            <w:tcW w:w="1265" w:type="dxa"/>
            <w:tcBorders/>
            <w:shd w:fill="D1CFD8" w:val="clear"/>
            <w:vAlign w:val="center"/>
          </w:tcPr>
          <w:p>
            <w:pPr>
              <w:pStyle w:val="TableContents"/>
              <w:bidi w:val="0"/>
              <w:spacing w:lineRule="atLeast" w:line="280" w:before="0" w:after="0"/>
              <w:jc w:val="center"/>
              <w:rPr>
                <w:rFonts w:ascii="arial" w:hAnsi="arial"/>
                <w:sz w:val="16"/>
              </w:rPr>
            </w:pPr>
            <w:r>
              <w:rPr>
                <w:rFonts w:ascii="arial" w:hAnsi="arial"/>
                <w:sz w:val="16"/>
              </w:rPr>
              <w:t>Darnell O. Strom</w:t>
            </w:r>
          </w:p>
        </w:tc>
      </w:tr>
      <w:tr>
        <w:trPr/>
        <w:tc>
          <w:tcPr>
            <w:tcW w:w="1925" w:type="dxa"/>
            <w:tcBorders/>
            <w:shd w:fill="D1CFD8" w:val="clear"/>
            <w:vAlign w:val="center"/>
          </w:tcPr>
          <w:p>
            <w:pPr>
              <w:pStyle w:val="TableContents"/>
              <w:bidi w:val="0"/>
              <w:spacing w:before="0" w:after="283"/>
              <w:jc w:val="left"/>
              <w:rPr>
                <w:sz w:val="4"/>
                <w:szCs w:val="4"/>
              </w:rPr>
            </w:pPr>
            <w:r>
              <w:rPr>
                <w:sz w:val="4"/>
                <w:szCs w:val="4"/>
              </w:rPr>
            </w:r>
          </w:p>
        </w:tc>
        <w:tc>
          <w:tcPr>
            <w:tcW w:w="1490" w:type="dxa"/>
            <w:gridSpan w:val="2"/>
            <w:tcBorders>
              <w:left w:val="single" w:sz="8" w:space="0" w:color="FFFFFF"/>
            </w:tcBorders>
            <w:shd w:fill="D1CFD8" w:val="clear"/>
            <w:tcMar>
              <w:left w:w="28" w:type="dxa"/>
            </w:tcMar>
            <w:vAlign w:val="center"/>
          </w:tcPr>
          <w:p>
            <w:pPr>
              <w:pStyle w:val="TableContents"/>
              <w:bidi w:val="0"/>
              <w:spacing w:before="0" w:after="283"/>
              <w:jc w:val="left"/>
              <w:rPr/>
            </w:pPr>
            <w:r>
              <w:rPr/>
              <w:t> </w:t>
            </w:r>
          </w:p>
        </w:tc>
        <w:tc>
          <w:tcPr>
            <w:tcW w:w="1385" w:type="dxa"/>
            <w:gridSpan w:val="2"/>
            <w:tcBorders>
              <w:left w:val="single" w:sz="8" w:space="0" w:color="FFFFFF"/>
            </w:tcBorders>
            <w:shd w:fill="D1CFD8" w:val="clear"/>
            <w:tcMar>
              <w:left w:w="28" w:type="dxa"/>
            </w:tcMar>
            <w:vAlign w:val="center"/>
          </w:tcPr>
          <w:p>
            <w:pPr>
              <w:pStyle w:val="TableContents"/>
              <w:bidi w:val="0"/>
              <w:spacing w:before="0" w:after="283"/>
              <w:jc w:val="left"/>
              <w:rPr/>
            </w:pPr>
            <w:r>
              <w:rPr/>
              <w:t> </w:t>
            </w:r>
          </w:p>
        </w:tc>
      </w:tr>
      <w:tr>
        <w:trPr/>
        <w:tc>
          <w:tcPr>
            <w:tcW w:w="1925" w:type="dxa"/>
            <w:tcBorders/>
            <w:shd w:fill="D1CFD8" w:val="clear"/>
            <w:vAlign w:val="center"/>
          </w:tcPr>
          <w:p>
            <w:pPr>
              <w:pStyle w:val="TableContents"/>
              <w:bidi w:val="0"/>
              <w:spacing w:lineRule="atLeast" w:line="280" w:before="0" w:after="0"/>
              <w:jc w:val="left"/>
              <w:rPr>
                <w:rFonts w:ascii="arial" w:hAnsi="arial"/>
                <w:sz w:val="16"/>
              </w:rPr>
            </w:pPr>
            <w:r>
              <w:rPr>
                <w:rFonts w:ascii="arial" w:hAnsi="arial"/>
                <w:sz w:val="16"/>
              </w:rPr>
              <w:t>Asian</w:t>
            </w:r>
          </w:p>
        </w:tc>
        <w:tc>
          <w:tcPr>
            <w:tcW w:w="120" w:type="dxa"/>
            <w:tcBorders>
              <w:left w:val="single" w:sz="8" w:space="0" w:color="FFFFFF"/>
            </w:tcBorders>
            <w:shd w:fill="D1CFD8" w:val="clear"/>
            <w:tcMar>
              <w:left w:w="28" w:type="dxa"/>
            </w:tcMar>
            <w:vAlign w:val="center"/>
          </w:tcPr>
          <w:p>
            <w:pPr>
              <w:pStyle w:val="TableContents"/>
              <w:bidi w:val="0"/>
              <w:spacing w:before="0" w:after="283"/>
              <w:jc w:val="left"/>
              <w:rPr/>
            </w:pPr>
            <w:r>
              <w:rPr/>
              <w:t>  </w:t>
            </w:r>
          </w:p>
        </w:tc>
        <w:tc>
          <w:tcPr>
            <w:tcW w:w="1370" w:type="dxa"/>
            <w:tcBorders/>
            <w:shd w:fill="D1CFD8" w:val="clear"/>
            <w:vAlign w:val="center"/>
          </w:tcPr>
          <w:p>
            <w:pPr>
              <w:pStyle w:val="TableContents"/>
              <w:bidi w:val="0"/>
              <w:spacing w:lineRule="atLeast" w:line="280" w:before="0" w:after="0"/>
              <w:jc w:val="center"/>
              <w:rPr/>
            </w:pPr>
            <w:r>
              <w:rPr/>
              <w:t>—</w:t>
            </w:r>
          </w:p>
        </w:tc>
        <w:tc>
          <w:tcPr>
            <w:tcW w:w="120" w:type="dxa"/>
            <w:tcBorders>
              <w:left w:val="single" w:sz="8" w:space="0" w:color="FFFFFF"/>
            </w:tcBorders>
            <w:shd w:fill="D1CFD8" w:val="clear"/>
            <w:tcMar>
              <w:left w:w="28" w:type="dxa"/>
            </w:tcMar>
            <w:vAlign w:val="center"/>
          </w:tcPr>
          <w:p>
            <w:pPr>
              <w:pStyle w:val="TableContents"/>
              <w:bidi w:val="0"/>
              <w:spacing w:before="0" w:after="283"/>
              <w:jc w:val="left"/>
              <w:rPr/>
            </w:pPr>
            <w:r>
              <w:rPr/>
              <w:t>  </w:t>
            </w:r>
          </w:p>
        </w:tc>
        <w:tc>
          <w:tcPr>
            <w:tcW w:w="1265" w:type="dxa"/>
            <w:tcBorders/>
            <w:shd w:fill="D1CFD8" w:val="clear"/>
            <w:vAlign w:val="center"/>
          </w:tcPr>
          <w:p>
            <w:pPr>
              <w:pStyle w:val="TableContents"/>
              <w:bidi w:val="0"/>
              <w:spacing w:lineRule="atLeast" w:line="280" w:before="0" w:after="0"/>
              <w:jc w:val="center"/>
              <w:rPr>
                <w:rFonts w:ascii="arial" w:hAnsi="arial"/>
                <w:sz w:val="16"/>
              </w:rPr>
            </w:pPr>
            <w:r>
              <w:rPr>
                <w:rFonts w:ascii="arial" w:hAnsi="arial"/>
                <w:sz w:val="16"/>
              </w:rPr>
              <w:t>Paul Liu</w:t>
            </w:r>
          </w:p>
        </w:tc>
      </w:tr>
      <w:tr>
        <w:trPr/>
        <w:tc>
          <w:tcPr>
            <w:tcW w:w="1925" w:type="dxa"/>
            <w:tcBorders/>
            <w:shd w:fill="D1CFD8" w:val="clear"/>
            <w:vAlign w:val="center"/>
          </w:tcPr>
          <w:p>
            <w:pPr>
              <w:pStyle w:val="TableContents"/>
              <w:bidi w:val="0"/>
              <w:spacing w:before="0" w:after="283"/>
              <w:jc w:val="left"/>
              <w:rPr>
                <w:sz w:val="4"/>
                <w:szCs w:val="4"/>
              </w:rPr>
            </w:pPr>
            <w:r>
              <w:rPr>
                <w:sz w:val="4"/>
                <w:szCs w:val="4"/>
              </w:rPr>
            </w:r>
          </w:p>
        </w:tc>
        <w:tc>
          <w:tcPr>
            <w:tcW w:w="1490" w:type="dxa"/>
            <w:gridSpan w:val="2"/>
            <w:tcBorders>
              <w:left w:val="single" w:sz="8" w:space="0" w:color="FFFFFF"/>
            </w:tcBorders>
            <w:shd w:fill="D1CFD8" w:val="clear"/>
            <w:tcMar>
              <w:left w:w="28" w:type="dxa"/>
            </w:tcMar>
            <w:vAlign w:val="center"/>
          </w:tcPr>
          <w:p>
            <w:pPr>
              <w:pStyle w:val="TableContents"/>
              <w:bidi w:val="0"/>
              <w:spacing w:before="0" w:after="283"/>
              <w:jc w:val="left"/>
              <w:rPr/>
            </w:pPr>
            <w:r>
              <w:rPr/>
              <w:t> </w:t>
            </w:r>
          </w:p>
        </w:tc>
        <w:tc>
          <w:tcPr>
            <w:tcW w:w="1385" w:type="dxa"/>
            <w:gridSpan w:val="2"/>
            <w:tcBorders>
              <w:left w:val="single" w:sz="8" w:space="0" w:color="FFFFFF"/>
            </w:tcBorders>
            <w:shd w:fill="D1CFD8" w:val="clear"/>
            <w:tcMar>
              <w:left w:w="28" w:type="dxa"/>
            </w:tcMar>
            <w:vAlign w:val="center"/>
          </w:tcPr>
          <w:p>
            <w:pPr>
              <w:pStyle w:val="TableContents"/>
              <w:bidi w:val="0"/>
              <w:spacing w:before="0" w:after="283"/>
              <w:jc w:val="left"/>
              <w:rPr/>
            </w:pPr>
            <w:r>
              <w:rPr/>
              <w:t> </w:t>
            </w:r>
          </w:p>
        </w:tc>
      </w:tr>
      <w:tr>
        <w:trPr/>
        <w:tc>
          <w:tcPr>
            <w:tcW w:w="1925" w:type="dxa"/>
            <w:tcBorders/>
            <w:shd w:fill="D1CFD8" w:val="clear"/>
            <w:vAlign w:val="center"/>
          </w:tcPr>
          <w:p>
            <w:pPr>
              <w:pStyle w:val="TableContents"/>
              <w:bidi w:val="0"/>
              <w:spacing w:lineRule="atLeast" w:line="280" w:before="0" w:after="0"/>
              <w:jc w:val="left"/>
              <w:rPr>
                <w:rFonts w:ascii="arial" w:hAnsi="arial"/>
                <w:sz w:val="16"/>
              </w:rPr>
            </w:pPr>
            <w:r>
              <w:rPr>
                <w:rFonts w:ascii="arial" w:hAnsi="arial"/>
                <w:sz w:val="16"/>
              </w:rPr>
              <w:t>White</w:t>
            </w:r>
          </w:p>
        </w:tc>
        <w:tc>
          <w:tcPr>
            <w:tcW w:w="120" w:type="dxa"/>
            <w:tcBorders>
              <w:left w:val="single" w:sz="8" w:space="0" w:color="FFFFFF"/>
            </w:tcBorders>
            <w:shd w:fill="D1CFD8" w:val="clear"/>
            <w:tcMar>
              <w:left w:w="28" w:type="dxa"/>
            </w:tcMar>
            <w:vAlign w:val="center"/>
          </w:tcPr>
          <w:p>
            <w:pPr>
              <w:pStyle w:val="TableContents"/>
              <w:bidi w:val="0"/>
              <w:spacing w:before="0" w:after="283"/>
              <w:jc w:val="left"/>
              <w:rPr/>
            </w:pPr>
            <w:r>
              <w:rPr/>
              <w:t>  </w:t>
            </w:r>
          </w:p>
        </w:tc>
        <w:tc>
          <w:tcPr>
            <w:tcW w:w="1370" w:type="dxa"/>
            <w:tcBorders/>
            <w:shd w:fill="D1CFD8" w:val="clear"/>
            <w:vAlign w:val="center"/>
          </w:tcPr>
          <w:p>
            <w:pPr>
              <w:pStyle w:val="TableContents"/>
              <w:bidi w:val="0"/>
              <w:spacing w:lineRule="atLeast" w:line="280" w:before="0" w:after="0"/>
              <w:jc w:val="center"/>
              <w:rPr>
                <w:rFonts w:ascii="arial" w:hAnsi="arial"/>
                <w:sz w:val="16"/>
              </w:rPr>
            </w:pPr>
            <w:r>
              <w:rPr>
                <w:rFonts w:ascii="arial" w:hAnsi="arial"/>
                <w:sz w:val="16"/>
              </w:rPr>
              <w:t>Betsy S. Atkins</w:t>
            </w:r>
          </w:p>
          <w:p>
            <w:pPr>
              <w:pStyle w:val="TableContents"/>
              <w:bidi w:val="0"/>
              <w:spacing w:lineRule="atLeast" w:line="280" w:before="0" w:after="0"/>
              <w:jc w:val="center"/>
              <w:rPr>
                <w:rFonts w:ascii="arial" w:hAnsi="arial"/>
                <w:sz w:val="16"/>
              </w:rPr>
            </w:pPr>
            <w:r>
              <w:rPr>
                <w:rFonts w:ascii="arial" w:hAnsi="arial"/>
                <w:sz w:val="16"/>
              </w:rPr>
              <w:t>Patricia Mulroy</w:t>
            </w:r>
          </w:p>
          <w:p>
            <w:pPr>
              <w:pStyle w:val="TableContents"/>
              <w:bidi w:val="0"/>
              <w:spacing w:lineRule="atLeast" w:line="280" w:before="0" w:after="0"/>
              <w:jc w:val="center"/>
              <w:rPr>
                <w:rFonts w:ascii="arial" w:hAnsi="arial"/>
                <w:sz w:val="16"/>
              </w:rPr>
            </w:pPr>
            <w:r>
              <w:rPr>
                <w:rFonts w:ascii="arial" w:hAnsi="arial"/>
                <w:sz w:val="16"/>
              </w:rPr>
              <w:t>Margaret J. Myers</w:t>
            </w:r>
          </w:p>
          <w:p>
            <w:pPr>
              <w:pStyle w:val="TableContents"/>
              <w:bidi w:val="0"/>
              <w:spacing w:lineRule="atLeast" w:line="280" w:before="0" w:after="20"/>
              <w:jc w:val="center"/>
              <w:rPr>
                <w:rFonts w:ascii="arial" w:hAnsi="arial"/>
                <w:sz w:val="16"/>
              </w:rPr>
            </w:pPr>
            <w:r>
              <w:rPr>
                <w:rFonts w:ascii="arial" w:hAnsi="arial"/>
                <w:sz w:val="16"/>
              </w:rPr>
              <w:t>Winifred M. Webb</w:t>
            </w:r>
          </w:p>
        </w:tc>
        <w:tc>
          <w:tcPr>
            <w:tcW w:w="120" w:type="dxa"/>
            <w:tcBorders>
              <w:left w:val="single" w:sz="8" w:space="0" w:color="FFFFFF"/>
            </w:tcBorders>
            <w:shd w:fill="D1CFD8" w:val="clear"/>
            <w:tcMar>
              <w:left w:w="28" w:type="dxa"/>
            </w:tcMar>
            <w:vAlign w:val="center"/>
          </w:tcPr>
          <w:p>
            <w:pPr>
              <w:pStyle w:val="TableContents"/>
              <w:bidi w:val="0"/>
              <w:spacing w:before="0" w:after="283"/>
              <w:jc w:val="left"/>
              <w:rPr/>
            </w:pPr>
            <w:r>
              <w:rPr/>
              <w:t>  </w:t>
            </w:r>
          </w:p>
        </w:tc>
        <w:tc>
          <w:tcPr>
            <w:tcW w:w="1265" w:type="dxa"/>
            <w:tcBorders/>
            <w:shd w:fill="D1CFD8" w:val="clear"/>
            <w:vAlign w:val="center"/>
          </w:tcPr>
          <w:p>
            <w:pPr>
              <w:pStyle w:val="TableContents"/>
              <w:bidi w:val="0"/>
              <w:spacing w:lineRule="atLeast" w:line="280" w:before="0" w:after="0"/>
              <w:jc w:val="center"/>
              <w:rPr>
                <w:rFonts w:ascii="arial" w:hAnsi="arial"/>
                <w:sz w:val="16"/>
              </w:rPr>
            </w:pPr>
            <w:r>
              <w:rPr>
                <w:rFonts w:ascii="arial" w:hAnsi="arial"/>
                <w:sz w:val="16"/>
              </w:rPr>
              <w:t>Craig S. Billings</w:t>
            </w:r>
          </w:p>
          <w:p>
            <w:pPr>
              <w:pStyle w:val="TableContents"/>
              <w:bidi w:val="0"/>
              <w:spacing w:lineRule="atLeast" w:line="280" w:before="0" w:after="0"/>
              <w:jc w:val="center"/>
              <w:rPr>
                <w:rFonts w:ascii="arial" w:hAnsi="arial"/>
                <w:sz w:val="16"/>
              </w:rPr>
            </w:pPr>
            <w:r>
              <w:rPr>
                <w:rFonts w:ascii="arial" w:hAnsi="arial"/>
                <w:sz w:val="16"/>
              </w:rPr>
              <w:t>Richard J. Byrne</w:t>
            </w:r>
          </w:p>
          <w:p>
            <w:pPr>
              <w:pStyle w:val="TableContents"/>
              <w:bidi w:val="0"/>
              <w:spacing w:lineRule="atLeast" w:line="280" w:before="0" w:after="20"/>
              <w:jc w:val="center"/>
              <w:rPr>
                <w:rFonts w:ascii="arial" w:hAnsi="arial"/>
                <w:sz w:val="16"/>
              </w:rPr>
            </w:pPr>
            <w:r>
              <w:rPr>
                <w:rFonts w:ascii="arial" w:hAnsi="arial"/>
                <w:sz w:val="16"/>
              </w:rPr>
              <w:t>Philip G. Satre</w:t>
            </w:r>
          </w:p>
        </w:tc>
      </w:tr>
    </w:tbl>
    <w:p>
      <w:pPr>
        <w:pStyle w:val="TextBody"/>
        <w:bidi w:val="0"/>
        <w:spacing w:before="0" w:after="0"/>
        <w:jc w:val="left"/>
        <w:rPr/>
      </w:pPr>
      <w:r>
        <w:rPr/>
        <w:t> </w:t>
      </w:r>
    </w:p>
    <w:tbl>
      <w:tblPr>
        <w:tblW w:w="1803" w:type="dxa"/>
        <w:jc w:val="left"/>
        <w:tblInd w:w="0" w:type="dxa"/>
        <w:tblLayout w:type="fixed"/>
        <w:tblCellMar>
          <w:top w:w="0" w:type="dxa"/>
          <w:left w:w="0" w:type="dxa"/>
          <w:bottom w:w="0" w:type="dxa"/>
          <w:right w:w="0" w:type="dxa"/>
        </w:tblCellMar>
      </w:tblPr>
      <w:tblGrid>
        <w:gridCol w:w="1505"/>
        <w:gridCol w:w="60"/>
        <w:gridCol w:w="23"/>
        <w:gridCol w:w="60"/>
        <w:gridCol w:w="155"/>
      </w:tblGrid>
      <w:tr>
        <w:trPr/>
        <w:tc>
          <w:tcPr>
            <w:tcW w:w="15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505" w:type="dxa"/>
            <w:tcBorders>
              <w:top w:val="single" w:sz="8" w:space="0" w:color="1C0F3D"/>
            </w:tcBorders>
            <w:tcMar>
              <w:top w:w="28" w:type="dxa"/>
            </w:tcMar>
            <w:vAlign w:val="center"/>
          </w:tcPr>
          <w:p>
            <w:pPr>
              <w:pStyle w:val="TableContents"/>
              <w:bidi w:val="0"/>
              <w:spacing w:before="0" w:after="283"/>
              <w:jc w:val="left"/>
              <w:rPr/>
            </w:pPr>
            <w:r>
              <w:rPr/>
              <w:t> </w:t>
            </w:r>
          </w:p>
        </w:tc>
        <w:tc>
          <w:tcPr>
            <w:tcW w:w="83" w:type="dxa"/>
            <w:gridSpan w:val="2"/>
            <w:tcBorders>
              <w:top w:val="single" w:sz="8" w:space="0" w:color="1C0F3D"/>
            </w:tcBorders>
            <w:tcMar>
              <w:top w:w="28" w:type="dxa"/>
            </w:tcMar>
            <w:vAlign w:val="center"/>
          </w:tcPr>
          <w:p>
            <w:pPr>
              <w:pStyle w:val="TableContents"/>
              <w:bidi w:val="0"/>
              <w:spacing w:before="0" w:after="283"/>
              <w:jc w:val="left"/>
              <w:rPr/>
            </w:pPr>
            <w:r>
              <w:rPr/>
              <w:t> </w:t>
            </w:r>
          </w:p>
        </w:tc>
        <w:tc>
          <w:tcPr>
            <w:tcW w:w="215" w:type="dxa"/>
            <w:gridSpan w:val="2"/>
            <w:tcBorders>
              <w:top w:val="single" w:sz="8" w:space="0" w:color="1C0F3D"/>
            </w:tcBorders>
            <w:tcMar>
              <w:top w:w="28" w:type="dxa"/>
            </w:tcMar>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283"/>
              <w:jc w:val="left"/>
              <w:rPr>
                <w:b/>
                <w:color w:val="333D3F"/>
                <w:sz w:val="12"/>
              </w:rPr>
            </w:pPr>
            <w:r>
              <w:rPr>
                <w:b/>
                <w:color w:val="333D3F"/>
                <w:sz w:val="12"/>
              </w:rPr>
              <w:t>2024 PROXY STATEMENT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right"/>
              <w:rPr/>
            </w:pPr>
            <w:r>
              <w:rPr/>
              <w:t>3</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drawing>
          <wp:inline distT="0" distB="0" distL="0" distR="0">
            <wp:extent cx="73025" cy="3238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73025" cy="3238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36"/>
        </w:rPr>
      </w:pPr>
      <w:bookmarkStart w:id="7" w:name="toc752878_5"/>
      <w:bookmarkEnd w:id="7"/>
      <w:r>
        <w:rPr>
          <w:rFonts w:ascii="Times New Roman" w:hAnsi="Times New Roman"/>
          <w:sz w:val="36"/>
        </w:rPr>
        <w:t xml:space="preserve">Director Biographies </w:t>
      </w:r>
      <w:r>
        <w:rPr>
          <w:rFonts w:ascii="arial" w:hAnsi="arial"/>
          <w:sz w:val="16"/>
        </w:rPr>
        <w:t xml:space="preserve">Biographical and other information for our directors is provided below. </w:t>
      </w:r>
    </w:p>
    <w:p>
      <w:pPr>
        <w:pStyle w:val="TextBody"/>
        <w:bidi w:val="0"/>
        <w:spacing w:before="480" w:after="0"/>
        <w:jc w:val="left"/>
        <w:rPr>
          <w:rFonts w:ascii="Times New Roman" w:hAnsi="Times New Roman"/>
          <w:sz w:val="36"/>
        </w:rPr>
      </w:pPr>
      <w:r>
        <w:rPr>
          <w:rFonts w:ascii="Times New Roman" w:hAnsi="Times New Roman"/>
          <w:sz w:val="36"/>
        </w:rPr>
        <w:t xml:space="preserve">Betsy S. Atkins </w:t>
      </w:r>
      <w:r>
        <w:rPr>
          <w:rFonts w:ascii="Times New Roman" w:hAnsi="Times New Roman"/>
          <w:i/>
          <w:color w:val="333D3F"/>
          <w:sz w:val="16"/>
        </w:rPr>
        <w:t>Chief Executive Officer and Founder, Baja Corporation</w:t>
      </w:r>
      <w:r>
        <w:rPr>
          <w:rFonts w:ascii="Times New Roman" w:hAnsi="Times New Roman"/>
          <w:sz w:val="36"/>
        </w:rPr>
        <w:t xml:space="preserve"> </w:t>
      </w:r>
    </w:p>
    <w:p>
      <w:pPr>
        <w:pStyle w:val="TextBody"/>
        <w:bidi w:val="0"/>
        <w:spacing w:before="200" w:after="0"/>
        <w:jc w:val="left"/>
        <w:rPr>
          <w:rFonts w:ascii="arial" w:hAnsi="arial"/>
          <w:sz w:val="16"/>
        </w:rPr>
      </w:pPr>
      <w:r>
        <w:rPr>
          <w:rFonts w:ascii="arial" w:hAnsi="arial"/>
          <w:sz w:val="16"/>
        </w:rPr>
        <w:t xml:space="preserve">Ms. Atkins has been Chief Executive Officer of Baja Corporation, an independent venture capital firm focused on technology, renewable energy and life sciences, since 1994. Ms. Atkins currently serves as a director of SL Green Realty (since April 2015), Solaredge Technologies, Inc. (since June 2021), Enovix Corporation (since July 2021) and Rackspace Technology, Inc (since June 2023).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8"/>
        <w:gridCol w:w="60"/>
        <w:gridCol w:w="1158"/>
        <w:gridCol w:w="60"/>
        <w:gridCol w:w="1052"/>
        <w:gridCol w:w="60"/>
        <w:gridCol w:w="80"/>
        <w:gridCol w:w="240"/>
        <w:gridCol w:w="7327"/>
      </w:tblGrid>
      <w:tr>
        <w:trPr/>
        <w:tc>
          <w:tcPr>
            <w:tcW w:w="1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327" w:type="dxa"/>
            <w:tcBorders/>
            <w:vAlign w:val="center"/>
          </w:tcPr>
          <w:p>
            <w:pPr>
              <w:pStyle w:val="TableContents"/>
              <w:bidi w:val="0"/>
              <w:spacing w:before="0" w:after="283"/>
              <w:jc w:val="left"/>
              <w:rPr>
                <w:sz w:val="4"/>
                <w:szCs w:val="4"/>
              </w:rPr>
            </w:pPr>
            <w:r>
              <w:rPr>
                <w:sz w:val="4"/>
                <w:szCs w:val="4"/>
              </w:rPr>
            </w:r>
          </w:p>
        </w:tc>
      </w:tr>
      <w:tr>
        <w:trPr/>
        <w:tc>
          <w:tcPr>
            <w:tcW w:w="2638" w:type="dxa"/>
            <w:gridSpan w:val="7"/>
            <w:tcBorders/>
            <w:vAlign w:val="center"/>
          </w:tcPr>
          <w:p>
            <w:pPr>
              <w:pStyle w:val="TableContents"/>
              <w:bidi w:val="0"/>
              <w:spacing w:before="0" w:after="283"/>
              <w:jc w:val="center"/>
              <w:rPr/>
            </w:pPr>
            <w:r>
              <w:rPr/>
              <w:drawing>
                <wp:inline distT="0" distB="0" distL="0" distR="0">
                  <wp:extent cx="223520" cy="15811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223520" cy="158115"/>
                          </a:xfrm>
                          <a:prstGeom prst="rect">
                            <a:avLst/>
                          </a:prstGeom>
                        </pic:spPr>
                      </pic:pic>
                    </a:graphicData>
                  </a:graphic>
                </wp:inline>
              </w:drawing>
            </w:r>
            <w:r>
              <w:rPr/>
              <w:t xml:space="preserve"> </w:t>
            </w:r>
          </w:p>
        </w:tc>
        <w:tc>
          <w:tcPr>
            <w:tcW w:w="240" w:type="dxa"/>
            <w:vMerge w:val="restart"/>
            <w:tcBorders/>
            <w:vAlign w:val="center"/>
          </w:tcPr>
          <w:p>
            <w:pPr>
              <w:pStyle w:val="TableContents"/>
              <w:bidi w:val="0"/>
              <w:spacing w:before="0" w:after="283"/>
              <w:jc w:val="left"/>
              <w:rPr/>
            </w:pPr>
            <w:r>
              <w:rPr/>
              <w:t>    </w:t>
            </w:r>
          </w:p>
        </w:tc>
        <w:tc>
          <w:tcPr>
            <w:tcW w:w="7327" w:type="dxa"/>
            <w:vMerge w:val="restart"/>
            <w:tcBorders/>
            <w:vAlign w:val="center"/>
          </w:tcPr>
          <w:p>
            <w:pPr>
              <w:pStyle w:val="TableContents"/>
              <w:bidi w:val="0"/>
              <w:spacing w:before="0" w:after="0"/>
              <w:jc w:val="left"/>
              <w:rPr>
                <w:rFonts w:ascii="arial" w:hAnsi="arial"/>
                <w:b/>
                <w:color w:val="1C0F3D"/>
                <w:sz w:val="14"/>
              </w:rPr>
            </w:pPr>
            <w:r>
              <w:rPr>
                <w:rFonts w:ascii="arial" w:hAnsi="arial"/>
                <w:b/>
                <w:color w:val="1C0F3D"/>
                <w:sz w:val="14"/>
              </w:rPr>
              <w:t>PREVIOUS EXPERIENCE</w:t>
            </w:r>
          </w:p>
          <w:p>
            <w:pPr>
              <w:pStyle w:val="TableContents"/>
              <w:bidi w:val="0"/>
              <w:spacing w:before="0" w:after="0"/>
              <w:jc w:val="left"/>
              <w:rPr/>
            </w:pPr>
            <w:r>
              <w:rPr/>
              <w:t>–  </w:t>
            </w:r>
            <w:r>
              <w:rPr>
                <w:rFonts w:ascii="arial" w:hAnsi="arial"/>
                <w:sz w:val="16"/>
              </w:rPr>
              <w:t>January 2016 to March 2022: Director, Volvo Car Group</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16"/>
              </w:rPr>
              <w:t>2016 to October 2018: Director, Cognizant Technology Solutions</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16"/>
              </w:rPr>
              <w:t>February 2009 to August 2009: Chair and Chief Executive Officer, Clear Standards (until acquired by SAP)</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16"/>
              </w:rPr>
              <w:t>1991 to 1993: Chair and Chief Executive Officer, NCI, Inc.</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16"/>
              </w:rPr>
              <w:t>1989 to 1999: Co-founder, Director, Executive Vice President Sales, Marketing, International Operations, Ascend Communications (until acquired by Lucent Technologies)</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16"/>
              </w:rPr>
              <w:t>Previously served as director of Schneider Electric, HD Supply Holdings, Polycom, SunPower, Chico’s FAS, Ciber, Darden Restaurants and NASDAQ</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16"/>
              </w:rPr>
              <w:t>Formerly Chair, Executive Advisory Board, SAP, AG, and Chair, Executive Advisory Board, British Telecom and presidential-appointee to the Pension Benefit Guaranty Corporation advisory committee</w:t>
            </w:r>
          </w:p>
          <w:p>
            <w:pPr>
              <w:pStyle w:val="TableContents"/>
              <w:bidi w:val="0"/>
              <w:spacing w:before="0" w:after="0"/>
              <w:jc w:val="left"/>
              <w:rPr/>
            </w:pPr>
            <w:r>
              <w:rPr/>
              <w:t> </w:t>
            </w:r>
          </w:p>
          <w:p>
            <w:pPr>
              <w:pStyle w:val="TableContents"/>
              <w:bidi w:val="0"/>
              <w:spacing w:before="0" w:after="0"/>
              <w:jc w:val="left"/>
              <w:rPr>
                <w:rFonts w:ascii="arial" w:hAnsi="arial"/>
                <w:b/>
                <w:color w:val="1C0F3D"/>
                <w:sz w:val="14"/>
              </w:rPr>
            </w:pPr>
            <w:r>
              <w:rPr>
                <w:rFonts w:ascii="arial" w:hAnsi="arial"/>
                <w:b/>
                <w:color w:val="1C0F3D"/>
                <w:sz w:val="14"/>
              </w:rPr>
              <w:t>EDUCATION</w:t>
            </w:r>
          </w:p>
          <w:p>
            <w:pPr>
              <w:pStyle w:val="TableContents"/>
              <w:bidi w:val="0"/>
              <w:spacing w:before="0" w:after="0"/>
              <w:jc w:val="left"/>
              <w:rPr>
                <w:rFonts w:ascii="arial" w:hAnsi="arial"/>
                <w:sz w:val="16"/>
              </w:rPr>
            </w:pPr>
            <w:r>
              <w:rPr>
                <w:rFonts w:ascii="arial" w:hAnsi="arial"/>
                <w:sz w:val="16"/>
              </w:rPr>
              <w:t>Ms. Atkins graduated with a B.A. from the University of Massachusetts.</w:t>
            </w:r>
          </w:p>
          <w:p>
            <w:pPr>
              <w:pStyle w:val="TableContents"/>
              <w:bidi w:val="0"/>
              <w:spacing w:before="0" w:after="0"/>
              <w:jc w:val="left"/>
              <w:rPr/>
            </w:pPr>
            <w:r>
              <w:rPr/>
              <w:t> </w:t>
            </w:r>
          </w:p>
          <w:p>
            <w:pPr>
              <w:pStyle w:val="TableContents"/>
              <w:bidi w:val="0"/>
              <w:spacing w:before="0" w:after="0"/>
              <w:jc w:val="left"/>
              <w:rPr>
                <w:rFonts w:ascii="arial" w:hAnsi="arial"/>
                <w:b/>
                <w:color w:val="1C0F3D"/>
                <w:sz w:val="14"/>
              </w:rPr>
            </w:pPr>
            <w:r>
              <w:rPr>
                <w:rFonts w:ascii="arial" w:hAnsi="arial"/>
                <w:b/>
                <w:color w:val="1C0F3D"/>
                <w:sz w:val="14"/>
              </w:rPr>
              <w:t>EXPERTISE</w:t>
            </w:r>
          </w:p>
          <w:p>
            <w:pPr>
              <w:pStyle w:val="TableContents"/>
              <w:bidi w:val="0"/>
              <w:spacing w:before="0" w:after="20"/>
              <w:jc w:val="left"/>
              <w:rPr>
                <w:rFonts w:ascii="arial" w:hAnsi="arial"/>
                <w:sz w:val="16"/>
              </w:rPr>
            </w:pPr>
            <w:r>
              <w:rPr>
                <w:rFonts w:ascii="arial" w:hAnsi="arial"/>
                <w:sz w:val="16"/>
              </w:rPr>
              <w:t>Ms. Atkins brings to our Board executive leadership and operational experience in various technology, food &amp; beverage and retail industries, as well as significant public board experience and executive compensation, sustainability and enterprise risk management expertise.</w:t>
            </w:r>
          </w:p>
        </w:tc>
      </w:tr>
      <w:tr>
        <w:trPr/>
        <w:tc>
          <w:tcPr>
            <w:tcW w:w="168" w:type="dxa"/>
            <w:tcBorders/>
            <w:shd w:fill="F9F9EA" w:val="clear"/>
            <w:vAlign w:val="center"/>
          </w:tcPr>
          <w:p>
            <w:pPr>
              <w:pStyle w:val="TableContents"/>
              <w:bidi w:val="0"/>
              <w:spacing w:before="0" w:after="283"/>
              <w:jc w:val="left"/>
              <w:rPr/>
            </w:pPr>
            <w:r>
              <w:rPr/>
              <w:t>  </w:t>
            </w:r>
          </w:p>
        </w:tc>
        <w:tc>
          <w:tcPr>
            <w:tcW w:w="60" w:type="dxa"/>
            <w:tcBorders>
              <w:bottom w:val="single" w:sz="6" w:space="0" w:color="000000"/>
            </w:tcBorders>
            <w:shd w:fill="F9F9EA" w:val="clear"/>
            <w:tcMar>
              <w:bottom w:w="28" w:type="dxa"/>
            </w:tcMar>
            <w:vAlign w:val="center"/>
          </w:tcPr>
          <w:p>
            <w:pPr>
              <w:pStyle w:val="TableContents"/>
              <w:bidi w:val="0"/>
              <w:spacing w:before="0" w:after="283"/>
              <w:jc w:val="left"/>
              <w:rPr/>
            </w:pPr>
            <w:r>
              <w:rPr/>
              <w:t> </w:t>
            </w:r>
          </w:p>
        </w:tc>
        <w:tc>
          <w:tcPr>
            <w:tcW w:w="1158" w:type="dxa"/>
            <w:tcBorders>
              <w:bottom w:val="single" w:sz="6" w:space="0" w:color="000000"/>
            </w:tcBorders>
            <w:shd w:fill="F9F9EA" w:val="clear"/>
            <w:tcMar>
              <w:bottom w:w="160" w:type="dxa"/>
            </w:tcMar>
            <w:vAlign w:val="center"/>
          </w:tcPr>
          <w:p>
            <w:pPr>
              <w:pStyle w:val="TableContents"/>
              <w:bidi w:val="0"/>
              <w:spacing w:before="0" w:after="0"/>
              <w:jc w:val="left"/>
              <w:rPr/>
            </w:pPr>
            <w:r>
              <w:rPr/>
              <w:t> </w:t>
            </w:r>
          </w:p>
          <w:p>
            <w:pPr>
              <w:pStyle w:val="TableContents"/>
              <w:bidi w:val="0"/>
              <w:spacing w:lineRule="atLeast" w:line="320" w:before="0" w:after="20"/>
              <w:jc w:val="left"/>
              <w:rPr>
                <w:rFonts w:ascii="arial" w:hAnsi="arial"/>
                <w:color w:val="333D3F"/>
                <w:sz w:val="14"/>
              </w:rPr>
            </w:pPr>
            <w:r>
              <w:rPr>
                <w:rFonts w:ascii="arial" w:hAnsi="arial"/>
                <w:color w:val="333D3F"/>
                <w:sz w:val="14"/>
              </w:rPr>
              <w:t>Director Since</w:t>
            </w:r>
          </w:p>
        </w:tc>
        <w:tc>
          <w:tcPr>
            <w:tcW w:w="60" w:type="dxa"/>
            <w:tcBorders>
              <w:bottom w:val="single" w:sz="6" w:space="0" w:color="000000"/>
            </w:tcBorders>
            <w:shd w:fill="F9F9EA" w:val="clear"/>
            <w:tcMar>
              <w:bottom w:w="28" w:type="dxa"/>
            </w:tcMar>
            <w:vAlign w:val="center"/>
          </w:tcPr>
          <w:p>
            <w:pPr>
              <w:pStyle w:val="TableContents"/>
              <w:bidi w:val="0"/>
              <w:spacing w:before="0" w:after="283"/>
              <w:jc w:val="left"/>
              <w:rPr/>
            </w:pPr>
            <w:r>
              <w:rPr/>
              <w:t> </w:t>
            </w:r>
          </w:p>
        </w:tc>
        <w:tc>
          <w:tcPr>
            <w:tcW w:w="1052" w:type="dxa"/>
            <w:tcBorders>
              <w:bottom w:val="single" w:sz="6" w:space="0" w:color="000000"/>
            </w:tcBorders>
            <w:shd w:fill="F9F9EA" w:val="clear"/>
            <w:tcMar>
              <w:bottom w:w="160" w:type="dxa"/>
            </w:tcMar>
            <w:vAlign w:val="center"/>
          </w:tcPr>
          <w:p>
            <w:pPr>
              <w:pStyle w:val="TableContents"/>
              <w:bidi w:val="0"/>
              <w:spacing w:before="0" w:after="0"/>
              <w:jc w:val="left"/>
              <w:rPr/>
            </w:pPr>
            <w:r>
              <w:rPr/>
              <w:t> </w:t>
            </w:r>
          </w:p>
          <w:p>
            <w:pPr>
              <w:pStyle w:val="TableContents"/>
              <w:bidi w:val="0"/>
              <w:spacing w:lineRule="atLeast" w:line="320" w:before="0" w:after="20"/>
              <w:jc w:val="left"/>
              <w:rPr>
                <w:rFonts w:ascii="arial" w:hAnsi="arial"/>
                <w:color w:val="333D3F"/>
                <w:sz w:val="14"/>
              </w:rPr>
            </w:pPr>
            <w:r>
              <w:rPr>
                <w:rFonts w:ascii="arial" w:hAnsi="arial"/>
                <w:color w:val="333D3F"/>
                <w:sz w:val="14"/>
              </w:rPr>
              <w:t>April 2018</w:t>
            </w:r>
          </w:p>
        </w:tc>
        <w:tc>
          <w:tcPr>
            <w:tcW w:w="60" w:type="dxa"/>
            <w:tcBorders/>
            <w:shd w:fill="F9F9EA" w:val="clear"/>
            <w:vAlign w:val="center"/>
          </w:tcPr>
          <w:p>
            <w:pPr>
              <w:pStyle w:val="TableContents"/>
              <w:bidi w:val="0"/>
              <w:spacing w:before="0" w:after="283"/>
              <w:jc w:val="left"/>
              <w:rPr/>
            </w:pPr>
            <w:r>
              <w:rPr/>
              <w:t> </w:t>
            </w:r>
          </w:p>
        </w:tc>
        <w:tc>
          <w:tcPr>
            <w:tcW w:w="80" w:type="dxa"/>
            <w:tcBorders/>
            <w:shd w:fill="F9F9EA" w:val="clear"/>
            <w:vAlign w:val="center"/>
          </w:tcPr>
          <w:p>
            <w:pPr>
              <w:pStyle w:val="TableContents"/>
              <w:bidi w:val="0"/>
              <w:spacing w:before="0" w:after="283"/>
              <w:jc w:val="left"/>
              <w:rPr/>
            </w:pPr>
            <w:r>
              <w:rPr/>
              <w:t> </w:t>
            </w:r>
          </w:p>
        </w:tc>
        <w:tc>
          <w:tcPr>
            <w:tcW w:w="240" w:type="dxa"/>
            <w:vMerge w:val="continue"/>
            <w:tcBorders/>
            <w:vAlign w:val="center"/>
          </w:tcPr>
          <w:p>
            <w:pPr>
              <w:pStyle w:val="Normal"/>
              <w:bidi w:val="0"/>
              <w:jc w:val="left"/>
              <w:rPr/>
            </w:pPr>
            <w:r>
              <w:rPr/>
            </w:r>
          </w:p>
        </w:tc>
        <w:tc>
          <w:tcPr>
            <w:tcW w:w="7327" w:type="dxa"/>
            <w:vMerge w:val="continue"/>
            <w:tcBorders/>
            <w:vAlign w:val="center"/>
          </w:tcPr>
          <w:p>
            <w:pPr>
              <w:pStyle w:val="Normal"/>
              <w:bidi w:val="0"/>
              <w:jc w:val="left"/>
              <w:rPr/>
            </w:pPr>
            <w:r>
              <w:rPr/>
            </w:r>
          </w:p>
        </w:tc>
      </w:tr>
      <w:tr>
        <w:trPr/>
        <w:tc>
          <w:tcPr>
            <w:tcW w:w="168" w:type="dxa"/>
            <w:tcBorders/>
            <w:shd w:fill="F9F9EA" w:val="cle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shd w:fill="F9F9EA" w:val="clear"/>
            <w:tcMar>
              <w:bottom w:w="28" w:type="dxa"/>
            </w:tcMar>
            <w:vAlign w:val="center"/>
          </w:tcPr>
          <w:p>
            <w:pPr>
              <w:pStyle w:val="TableContents"/>
              <w:bidi w:val="0"/>
              <w:spacing w:before="0" w:after="283"/>
              <w:jc w:val="left"/>
              <w:rPr/>
            </w:pPr>
            <w:r>
              <w:rPr/>
              <w:t> </w:t>
            </w:r>
          </w:p>
        </w:tc>
        <w:tc>
          <w:tcPr>
            <w:tcW w:w="1158" w:type="dxa"/>
            <w:tcBorders>
              <w:bottom w:val="single" w:sz="6" w:space="0" w:color="000000"/>
            </w:tcBorders>
            <w:shd w:fill="F9F9EA" w:val="clear"/>
            <w:tcMar>
              <w:bottom w:w="160" w:type="dxa"/>
            </w:tcMar>
            <w:vAlign w:val="center"/>
          </w:tcPr>
          <w:p>
            <w:pPr>
              <w:pStyle w:val="TableContents"/>
              <w:bidi w:val="0"/>
              <w:spacing w:before="0" w:after="0"/>
              <w:jc w:val="left"/>
              <w:rPr/>
            </w:pPr>
            <w:r>
              <w:rPr/>
              <w:t> </w:t>
            </w:r>
          </w:p>
          <w:p>
            <w:pPr>
              <w:pStyle w:val="TableContents"/>
              <w:bidi w:val="0"/>
              <w:spacing w:lineRule="atLeast" w:line="320" w:before="0" w:after="20"/>
              <w:jc w:val="left"/>
              <w:rPr>
                <w:rFonts w:ascii="arial" w:hAnsi="arial"/>
                <w:color w:val="333D3F"/>
                <w:sz w:val="14"/>
              </w:rPr>
            </w:pPr>
            <w:r>
              <w:rPr>
                <w:rFonts w:ascii="arial" w:hAnsi="arial"/>
                <w:color w:val="333D3F"/>
                <w:sz w:val="14"/>
              </w:rPr>
              <w:t>Term Expires</w:t>
            </w:r>
          </w:p>
        </w:tc>
        <w:tc>
          <w:tcPr>
            <w:tcW w:w="60" w:type="dxa"/>
            <w:tcBorders>
              <w:bottom w:val="single" w:sz="6" w:space="0" w:color="000000"/>
            </w:tcBorders>
            <w:shd w:fill="F9F9EA" w:val="clear"/>
            <w:tcMar>
              <w:bottom w:w="28" w:type="dxa"/>
            </w:tcMar>
            <w:vAlign w:val="center"/>
          </w:tcPr>
          <w:p>
            <w:pPr>
              <w:pStyle w:val="TableContents"/>
              <w:bidi w:val="0"/>
              <w:spacing w:before="0" w:after="283"/>
              <w:jc w:val="left"/>
              <w:rPr/>
            </w:pPr>
            <w:r>
              <w:rPr/>
              <w:t> </w:t>
            </w:r>
          </w:p>
        </w:tc>
        <w:tc>
          <w:tcPr>
            <w:tcW w:w="1052" w:type="dxa"/>
            <w:tcBorders>
              <w:bottom w:val="single" w:sz="6" w:space="0" w:color="000000"/>
            </w:tcBorders>
            <w:shd w:fill="F9F9EA" w:val="clear"/>
            <w:tcMar>
              <w:bottom w:w="160" w:type="dxa"/>
            </w:tcMar>
            <w:vAlign w:val="center"/>
          </w:tcPr>
          <w:p>
            <w:pPr>
              <w:pStyle w:val="TableContents"/>
              <w:bidi w:val="0"/>
              <w:spacing w:before="0" w:after="0"/>
              <w:jc w:val="left"/>
              <w:rPr/>
            </w:pPr>
            <w:r>
              <w:rPr/>
              <w:t> </w:t>
            </w:r>
          </w:p>
          <w:p>
            <w:pPr>
              <w:pStyle w:val="TableContents"/>
              <w:bidi w:val="0"/>
              <w:spacing w:lineRule="atLeast" w:line="320" w:before="0" w:after="20"/>
              <w:jc w:val="left"/>
              <w:rPr>
                <w:rFonts w:ascii="arial" w:hAnsi="arial"/>
                <w:color w:val="333D3F"/>
                <w:sz w:val="14"/>
              </w:rPr>
            </w:pPr>
            <w:r>
              <w:rPr>
                <w:rFonts w:ascii="arial" w:hAnsi="arial"/>
                <w:color w:val="333D3F"/>
                <w:sz w:val="14"/>
              </w:rPr>
              <w:t>2024 Annual Meeting</w:t>
            </w:r>
          </w:p>
        </w:tc>
        <w:tc>
          <w:tcPr>
            <w:tcW w:w="60" w:type="dxa"/>
            <w:tcBorders/>
            <w:shd w:fill="F9F9EA" w:val="clear"/>
            <w:vAlign w:val="center"/>
          </w:tcPr>
          <w:p>
            <w:pPr>
              <w:pStyle w:val="TableContents"/>
              <w:bidi w:val="0"/>
              <w:spacing w:before="0" w:after="283"/>
              <w:jc w:val="left"/>
              <w:rPr/>
            </w:pPr>
            <w:r>
              <w:rPr/>
              <w:t> </w:t>
            </w:r>
          </w:p>
        </w:tc>
        <w:tc>
          <w:tcPr>
            <w:tcW w:w="80" w:type="dxa"/>
            <w:tcBorders/>
            <w:shd w:fill="F9F9EA" w:val="clear"/>
            <w:vAlign w:val="center"/>
          </w:tcPr>
          <w:p>
            <w:pPr>
              <w:pStyle w:val="TableContents"/>
              <w:bidi w:val="0"/>
              <w:spacing w:before="0" w:after="0"/>
              <w:jc w:val="left"/>
              <w:rPr/>
            </w:pPr>
            <w:r>
              <w:rPr/>
              <w:t> </w:t>
            </w:r>
          </w:p>
        </w:tc>
        <w:tc>
          <w:tcPr>
            <w:tcW w:w="240" w:type="dxa"/>
            <w:vMerge w:val="continue"/>
            <w:tcBorders/>
            <w:vAlign w:val="center"/>
          </w:tcPr>
          <w:p>
            <w:pPr>
              <w:pStyle w:val="Normal"/>
              <w:bidi w:val="0"/>
              <w:jc w:val="left"/>
              <w:rPr/>
            </w:pPr>
            <w:r>
              <w:rPr/>
            </w:r>
          </w:p>
        </w:tc>
        <w:tc>
          <w:tcPr>
            <w:tcW w:w="7327" w:type="dxa"/>
            <w:vMerge w:val="continue"/>
            <w:tcBorders/>
            <w:vAlign w:val="center"/>
          </w:tcPr>
          <w:p>
            <w:pPr>
              <w:pStyle w:val="Normal"/>
              <w:bidi w:val="0"/>
              <w:jc w:val="left"/>
              <w:rPr/>
            </w:pPr>
            <w:r>
              <w:rPr/>
            </w:r>
          </w:p>
        </w:tc>
      </w:tr>
      <w:tr>
        <w:trPr/>
        <w:tc>
          <w:tcPr>
            <w:tcW w:w="168" w:type="dxa"/>
            <w:tcBorders/>
            <w:shd w:fill="F9F9EA" w:val="cle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shd w:fill="F9F9EA" w:val="clear"/>
            <w:tcMar>
              <w:bottom w:w="28" w:type="dxa"/>
            </w:tcMar>
            <w:vAlign w:val="center"/>
          </w:tcPr>
          <w:p>
            <w:pPr>
              <w:pStyle w:val="TableContents"/>
              <w:bidi w:val="0"/>
              <w:spacing w:before="0" w:after="283"/>
              <w:jc w:val="left"/>
              <w:rPr/>
            </w:pPr>
            <w:r>
              <w:rPr/>
              <w:t> </w:t>
            </w:r>
          </w:p>
        </w:tc>
        <w:tc>
          <w:tcPr>
            <w:tcW w:w="1158" w:type="dxa"/>
            <w:tcBorders>
              <w:bottom w:val="single" w:sz="6" w:space="0" w:color="000000"/>
            </w:tcBorders>
            <w:shd w:fill="F9F9EA" w:val="clear"/>
            <w:tcMar>
              <w:bottom w:w="160" w:type="dxa"/>
            </w:tcMar>
            <w:vAlign w:val="center"/>
          </w:tcPr>
          <w:p>
            <w:pPr>
              <w:pStyle w:val="TableContents"/>
              <w:bidi w:val="0"/>
              <w:spacing w:before="0" w:after="0"/>
              <w:jc w:val="left"/>
              <w:rPr/>
            </w:pPr>
            <w:r>
              <w:rPr/>
              <w:t> </w:t>
            </w:r>
          </w:p>
          <w:p>
            <w:pPr>
              <w:pStyle w:val="TableContents"/>
              <w:bidi w:val="0"/>
              <w:spacing w:lineRule="atLeast" w:line="320" w:before="0" w:after="20"/>
              <w:jc w:val="left"/>
              <w:rPr>
                <w:rFonts w:ascii="arial" w:hAnsi="arial"/>
                <w:color w:val="333D3F"/>
                <w:sz w:val="14"/>
              </w:rPr>
            </w:pPr>
            <w:r>
              <w:rPr>
                <w:rFonts w:ascii="arial" w:hAnsi="arial"/>
                <w:color w:val="333D3F"/>
                <w:sz w:val="14"/>
              </w:rPr>
              <w:t>Age</w:t>
            </w:r>
          </w:p>
        </w:tc>
        <w:tc>
          <w:tcPr>
            <w:tcW w:w="60" w:type="dxa"/>
            <w:tcBorders>
              <w:bottom w:val="single" w:sz="6" w:space="0" w:color="000000"/>
            </w:tcBorders>
            <w:shd w:fill="F9F9EA" w:val="clear"/>
            <w:tcMar>
              <w:bottom w:w="28" w:type="dxa"/>
            </w:tcMar>
            <w:vAlign w:val="center"/>
          </w:tcPr>
          <w:p>
            <w:pPr>
              <w:pStyle w:val="TableContents"/>
              <w:bidi w:val="0"/>
              <w:spacing w:before="0" w:after="283"/>
              <w:jc w:val="left"/>
              <w:rPr/>
            </w:pPr>
            <w:r>
              <w:rPr/>
              <w:t> </w:t>
            </w:r>
          </w:p>
        </w:tc>
        <w:tc>
          <w:tcPr>
            <w:tcW w:w="1052" w:type="dxa"/>
            <w:tcBorders>
              <w:bottom w:val="single" w:sz="6" w:space="0" w:color="000000"/>
            </w:tcBorders>
            <w:shd w:fill="F9F9EA" w:val="clear"/>
            <w:tcMar>
              <w:bottom w:w="160" w:type="dxa"/>
            </w:tcMar>
            <w:vAlign w:val="center"/>
          </w:tcPr>
          <w:p>
            <w:pPr>
              <w:pStyle w:val="TableContents"/>
              <w:bidi w:val="0"/>
              <w:spacing w:before="0" w:after="0"/>
              <w:jc w:val="left"/>
              <w:rPr/>
            </w:pPr>
            <w:r>
              <w:rPr/>
              <w:t> </w:t>
            </w:r>
          </w:p>
          <w:p>
            <w:pPr>
              <w:pStyle w:val="TableContents"/>
              <w:bidi w:val="0"/>
              <w:spacing w:lineRule="atLeast" w:line="320" w:before="0" w:after="20"/>
              <w:jc w:val="left"/>
              <w:rPr>
                <w:rFonts w:ascii="arial" w:hAnsi="arial"/>
                <w:color w:val="333D3F"/>
                <w:sz w:val="14"/>
              </w:rPr>
            </w:pPr>
            <w:r>
              <w:rPr>
                <w:rFonts w:ascii="arial" w:hAnsi="arial"/>
                <w:color w:val="333D3F"/>
                <w:sz w:val="14"/>
              </w:rPr>
              <w:t>70</w:t>
            </w:r>
          </w:p>
        </w:tc>
        <w:tc>
          <w:tcPr>
            <w:tcW w:w="60" w:type="dxa"/>
            <w:tcBorders/>
            <w:shd w:fill="F9F9EA" w:val="clear"/>
            <w:vAlign w:val="center"/>
          </w:tcPr>
          <w:p>
            <w:pPr>
              <w:pStyle w:val="TableContents"/>
              <w:bidi w:val="0"/>
              <w:spacing w:before="0" w:after="283"/>
              <w:jc w:val="left"/>
              <w:rPr/>
            </w:pPr>
            <w:r>
              <w:rPr/>
              <w:t> </w:t>
            </w:r>
          </w:p>
        </w:tc>
        <w:tc>
          <w:tcPr>
            <w:tcW w:w="80" w:type="dxa"/>
            <w:tcBorders/>
            <w:shd w:fill="F9F9EA" w:val="clear"/>
            <w:vAlign w:val="center"/>
          </w:tcPr>
          <w:p>
            <w:pPr>
              <w:pStyle w:val="TableContents"/>
              <w:bidi w:val="0"/>
              <w:spacing w:before="0" w:after="0"/>
              <w:jc w:val="left"/>
              <w:rPr/>
            </w:pPr>
            <w:r>
              <w:rPr/>
              <w:t> </w:t>
            </w:r>
          </w:p>
        </w:tc>
        <w:tc>
          <w:tcPr>
            <w:tcW w:w="240" w:type="dxa"/>
            <w:vMerge w:val="continue"/>
            <w:tcBorders/>
            <w:vAlign w:val="center"/>
          </w:tcPr>
          <w:p>
            <w:pPr>
              <w:pStyle w:val="Normal"/>
              <w:bidi w:val="0"/>
              <w:jc w:val="left"/>
              <w:rPr/>
            </w:pPr>
            <w:r>
              <w:rPr/>
            </w:r>
          </w:p>
        </w:tc>
        <w:tc>
          <w:tcPr>
            <w:tcW w:w="7327" w:type="dxa"/>
            <w:vMerge w:val="continue"/>
            <w:tcBorders/>
            <w:vAlign w:val="center"/>
          </w:tcPr>
          <w:p>
            <w:pPr>
              <w:pStyle w:val="Normal"/>
              <w:bidi w:val="0"/>
              <w:jc w:val="left"/>
              <w:rPr/>
            </w:pPr>
            <w:r>
              <w:rPr/>
            </w:r>
          </w:p>
        </w:tc>
      </w:tr>
      <w:tr>
        <w:trPr/>
        <w:tc>
          <w:tcPr>
            <w:tcW w:w="168" w:type="dxa"/>
            <w:tcBorders/>
            <w:shd w:fill="F9F9EA" w:val="clear"/>
            <w:vAlign w:val="center"/>
          </w:tcPr>
          <w:p>
            <w:pPr>
              <w:pStyle w:val="TableContents"/>
              <w:bidi w:val="0"/>
              <w:spacing w:before="0" w:after="283"/>
              <w:jc w:val="left"/>
              <w:rPr>
                <w:sz w:val="4"/>
                <w:szCs w:val="4"/>
              </w:rPr>
            </w:pPr>
            <w:r>
              <w:rPr>
                <w:sz w:val="4"/>
                <w:szCs w:val="4"/>
              </w:rPr>
            </w:r>
          </w:p>
        </w:tc>
        <w:tc>
          <w:tcPr>
            <w:tcW w:w="60" w:type="dxa"/>
            <w:tcBorders/>
            <w:shd w:fill="F9F9EA" w:val="clear"/>
            <w:vAlign w:val="center"/>
          </w:tcPr>
          <w:p>
            <w:pPr>
              <w:pStyle w:val="TableContents"/>
              <w:bidi w:val="0"/>
              <w:spacing w:before="0" w:after="283"/>
              <w:jc w:val="left"/>
              <w:rPr/>
            </w:pPr>
            <w:r>
              <w:rPr/>
              <w:t> </w:t>
            </w:r>
          </w:p>
        </w:tc>
        <w:tc>
          <w:tcPr>
            <w:tcW w:w="1158" w:type="dxa"/>
            <w:tcBorders/>
            <w:shd w:fill="F9F9EA" w:val="clear"/>
            <w:vAlign w:val="center"/>
          </w:tcPr>
          <w:p>
            <w:pPr>
              <w:pStyle w:val="TableContents"/>
              <w:bidi w:val="0"/>
              <w:spacing w:before="0" w:after="0"/>
              <w:jc w:val="left"/>
              <w:rPr/>
            </w:pPr>
            <w:r>
              <w:rPr/>
              <w:t> </w:t>
            </w:r>
          </w:p>
          <w:p>
            <w:pPr>
              <w:pStyle w:val="TableContents"/>
              <w:bidi w:val="0"/>
              <w:spacing w:lineRule="atLeast" w:line="280" w:before="0" w:after="20"/>
              <w:jc w:val="left"/>
              <w:rPr>
                <w:rFonts w:ascii="arial" w:hAnsi="arial"/>
                <w:color w:val="333D3F"/>
                <w:sz w:val="14"/>
              </w:rPr>
            </w:pPr>
            <w:r>
              <w:rPr>
                <w:rFonts w:ascii="arial" w:hAnsi="arial"/>
                <w:color w:val="333D3F"/>
                <w:sz w:val="14"/>
              </w:rPr>
              <w:t>Board Committees:</w:t>
            </w:r>
          </w:p>
        </w:tc>
        <w:tc>
          <w:tcPr>
            <w:tcW w:w="60" w:type="dxa"/>
            <w:tcBorders/>
            <w:shd w:fill="F9F9EA" w:val="clear"/>
            <w:vAlign w:val="center"/>
          </w:tcPr>
          <w:p>
            <w:pPr>
              <w:pStyle w:val="TableContents"/>
              <w:bidi w:val="0"/>
              <w:spacing w:before="0" w:after="283"/>
              <w:jc w:val="left"/>
              <w:rPr/>
            </w:pPr>
            <w:r>
              <w:rPr/>
              <w:t> </w:t>
            </w:r>
          </w:p>
        </w:tc>
        <w:tc>
          <w:tcPr>
            <w:tcW w:w="1052" w:type="dxa"/>
            <w:tcBorders/>
            <w:shd w:fill="F9F9EA" w:val="clear"/>
            <w:vAlign w:val="center"/>
          </w:tcPr>
          <w:p>
            <w:pPr>
              <w:pStyle w:val="TableContents"/>
              <w:bidi w:val="0"/>
              <w:spacing w:before="0" w:after="0"/>
              <w:jc w:val="left"/>
              <w:rPr/>
            </w:pPr>
            <w:r>
              <w:rPr/>
              <w:t> </w:t>
            </w:r>
          </w:p>
          <w:p>
            <w:pPr>
              <w:pStyle w:val="TableContents"/>
              <w:bidi w:val="0"/>
              <w:spacing w:before="0" w:after="0"/>
              <w:jc w:val="left"/>
              <w:rPr>
                <w:rFonts w:ascii="arial" w:hAnsi="arial"/>
                <w:color w:val="333D3F"/>
                <w:sz w:val="14"/>
              </w:rPr>
            </w:pPr>
            <w:r>
              <w:rPr>
                <w:rFonts w:ascii="arial" w:hAnsi="arial"/>
                <w:color w:val="333D3F"/>
                <w:sz w:val="14"/>
              </w:rPr>
              <w:t>Compensation (Chair),</w:t>
            </w:r>
          </w:p>
          <w:p>
            <w:pPr>
              <w:pStyle w:val="TableContents"/>
              <w:bidi w:val="0"/>
              <w:spacing w:before="0" w:after="0"/>
              <w:jc w:val="left"/>
              <w:rPr>
                <w:rFonts w:ascii="arial" w:hAnsi="arial"/>
                <w:color w:val="333D3F"/>
                <w:sz w:val="14"/>
              </w:rPr>
            </w:pPr>
            <w:r>
              <w:rPr>
                <w:rFonts w:ascii="arial" w:hAnsi="arial"/>
                <w:color w:val="333D3F"/>
                <w:sz w:val="14"/>
              </w:rPr>
              <w:t>Nominating and</w:t>
            </w:r>
          </w:p>
          <w:p>
            <w:pPr>
              <w:pStyle w:val="TableContents"/>
              <w:bidi w:val="0"/>
              <w:spacing w:before="0" w:after="20"/>
              <w:jc w:val="left"/>
              <w:rPr>
                <w:rFonts w:ascii="arial" w:hAnsi="arial"/>
                <w:color w:val="333D3F"/>
                <w:sz w:val="14"/>
              </w:rPr>
            </w:pPr>
            <w:r>
              <w:rPr>
                <w:rFonts w:ascii="arial" w:hAnsi="arial"/>
                <w:color w:val="333D3F"/>
                <w:sz w:val="14"/>
              </w:rPr>
              <w:t>Corporate Governance</w:t>
            </w:r>
          </w:p>
        </w:tc>
        <w:tc>
          <w:tcPr>
            <w:tcW w:w="60" w:type="dxa"/>
            <w:tcBorders/>
            <w:shd w:fill="F9F9EA" w:val="clear"/>
            <w:vAlign w:val="center"/>
          </w:tcPr>
          <w:p>
            <w:pPr>
              <w:pStyle w:val="TableContents"/>
              <w:bidi w:val="0"/>
              <w:spacing w:before="0" w:after="283"/>
              <w:jc w:val="left"/>
              <w:rPr/>
            </w:pPr>
            <w:r>
              <w:rPr/>
              <w:t> </w:t>
            </w:r>
          </w:p>
        </w:tc>
        <w:tc>
          <w:tcPr>
            <w:tcW w:w="80" w:type="dxa"/>
            <w:tcBorders/>
            <w:shd w:fill="F9F9EA" w:val="clear"/>
            <w:vAlign w:val="center"/>
          </w:tcPr>
          <w:p>
            <w:pPr>
              <w:pStyle w:val="TableContents"/>
              <w:bidi w:val="0"/>
              <w:spacing w:before="0" w:after="0"/>
              <w:jc w:val="left"/>
              <w:rPr/>
            </w:pPr>
            <w:r>
              <w:rPr/>
              <w:t> </w:t>
            </w:r>
          </w:p>
        </w:tc>
        <w:tc>
          <w:tcPr>
            <w:tcW w:w="240" w:type="dxa"/>
            <w:vMerge w:val="continue"/>
            <w:tcBorders/>
            <w:vAlign w:val="center"/>
          </w:tcPr>
          <w:p>
            <w:pPr>
              <w:pStyle w:val="Normal"/>
              <w:bidi w:val="0"/>
              <w:jc w:val="left"/>
              <w:rPr/>
            </w:pPr>
            <w:r>
              <w:rPr/>
            </w:r>
          </w:p>
        </w:tc>
        <w:tc>
          <w:tcPr>
            <w:tcW w:w="7327" w:type="dxa"/>
            <w:vMerge w:val="continue"/>
            <w:tcBorders/>
            <w:vAlign w:val="center"/>
          </w:tcPr>
          <w:p>
            <w:pPr>
              <w:pStyle w:val="Normal"/>
              <w:bidi w:val="0"/>
              <w:jc w:val="left"/>
              <w:rPr/>
            </w:pPr>
            <w:r>
              <w:rPr/>
            </w:r>
          </w:p>
        </w:tc>
      </w:tr>
    </w:tbl>
    <w:p>
      <w:pPr>
        <w:pStyle w:val="TextBody"/>
        <w:bidi w:val="0"/>
        <w:spacing w:before="200" w:after="0"/>
        <w:jc w:val="left"/>
        <w:rPr>
          <w:rFonts w:ascii="arial" w:hAnsi="arial"/>
          <w:b/>
          <w:color w:val="1C0F3D"/>
          <w:sz w:val="14"/>
        </w:rPr>
      </w:pPr>
      <w:r>
        <w:rPr>
          <w:rFonts w:ascii="arial" w:hAnsi="arial"/>
          <w:b/>
          <w:color w:val="1C0F3D"/>
          <w:sz w:val="14"/>
        </w:rPr>
        <w:t xml:space="preserve">SKILLS AND QUALIFICATIONS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496"/>
        <w:gridCol w:w="120"/>
        <w:gridCol w:w="8589"/>
      </w:tblGrid>
      <w:tr>
        <w:trPr/>
        <w:tc>
          <w:tcPr>
            <w:tcW w:w="149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589" w:type="dxa"/>
            <w:tcBorders/>
            <w:vAlign w:val="center"/>
          </w:tcPr>
          <w:p>
            <w:pPr>
              <w:pStyle w:val="TableContents"/>
              <w:bidi w:val="0"/>
              <w:spacing w:before="0" w:after="283"/>
              <w:jc w:val="left"/>
              <w:rPr>
                <w:sz w:val="4"/>
                <w:szCs w:val="4"/>
              </w:rPr>
            </w:pPr>
            <w:r>
              <w:rPr>
                <w:sz w:val="4"/>
                <w:szCs w:val="4"/>
              </w:rPr>
            </w:r>
          </w:p>
        </w:tc>
      </w:tr>
      <w:tr>
        <w:trPr/>
        <w:tc>
          <w:tcPr>
            <w:tcW w:w="1496" w:type="dxa"/>
            <w:tcBorders/>
            <w:shd w:fill="D1CFD8" w:val="clear"/>
            <w:vAlign w:val="center"/>
          </w:tcPr>
          <w:p>
            <w:pPr>
              <w:pStyle w:val="TableContents"/>
              <w:bidi w:val="0"/>
              <w:spacing w:before="0" w:after="283"/>
              <w:jc w:val="left"/>
              <w:rPr>
                <w:sz w:val="4"/>
                <w:szCs w:val="4"/>
              </w:rPr>
            </w:pPr>
            <w:r>
              <w:rPr>
                <w:sz w:val="4"/>
                <w:szCs w:val="4"/>
              </w:rPr>
            </w:r>
          </w:p>
        </w:tc>
        <w:tc>
          <w:tcPr>
            <w:tcW w:w="8709" w:type="dxa"/>
            <w:gridSpan w:val="2"/>
            <w:tcBorders/>
            <w:shd w:fill="D1CFD8" w:val="clear"/>
            <w:vAlign w:val="center"/>
          </w:tcPr>
          <w:p>
            <w:pPr>
              <w:pStyle w:val="TableContents"/>
              <w:bidi w:val="0"/>
              <w:spacing w:before="0" w:after="283"/>
              <w:jc w:val="left"/>
              <w:rPr>
                <w:sz w:val="4"/>
                <w:szCs w:val="4"/>
              </w:rPr>
            </w:pPr>
            <w:r>
              <w:rPr>
                <w:sz w:val="4"/>
                <w:szCs w:val="4"/>
              </w:rPr>
            </w:r>
          </w:p>
        </w:tc>
      </w:tr>
      <w:tr>
        <w:trPr/>
        <w:tc>
          <w:tcPr>
            <w:tcW w:w="1496" w:type="dxa"/>
            <w:tcBorders/>
            <w:shd w:fill="D1CFD8" w:val="clear"/>
            <w:vAlign w:val="center"/>
          </w:tcPr>
          <w:p>
            <w:pPr>
              <w:pStyle w:val="TableContents"/>
              <w:bidi w:val="0"/>
              <w:spacing w:before="0" w:after="0"/>
              <w:jc w:val="left"/>
              <w:rPr>
                <w:rFonts w:ascii="arial" w:hAnsi="arial"/>
                <w:sz w:val="16"/>
              </w:rPr>
            </w:pPr>
            <w:r>
              <w:rPr>
                <w:rFonts w:ascii="arial" w:hAnsi="arial"/>
                <w:sz w:val="16"/>
              </w:rPr>
              <w:t>Gaming or Other Regulated Industry</w:t>
            </w:r>
          </w:p>
        </w:tc>
        <w:tc>
          <w:tcPr>
            <w:tcW w:w="120" w:type="dxa"/>
            <w:tcBorders/>
            <w:shd w:fill="D1CFD8" w:val="clear"/>
            <w:vAlign w:val="center"/>
          </w:tcPr>
          <w:p>
            <w:pPr>
              <w:pStyle w:val="TableContents"/>
              <w:bidi w:val="0"/>
              <w:spacing w:before="0" w:after="283"/>
              <w:jc w:val="left"/>
              <w:rPr/>
            </w:pPr>
            <w:r>
              <w:rPr/>
              <w:t>  </w:t>
            </w:r>
          </w:p>
        </w:tc>
        <w:tc>
          <w:tcPr>
            <w:tcW w:w="8589" w:type="dxa"/>
            <w:tcBorders/>
            <w:shd w:fill="D1CFD8" w:val="clear"/>
            <w:vAlign w:val="center"/>
          </w:tcPr>
          <w:p>
            <w:pPr>
              <w:pStyle w:val="TableContents"/>
              <w:bidi w:val="0"/>
              <w:spacing w:before="0" w:after="283"/>
              <w:jc w:val="left"/>
              <w:rPr/>
            </w:pPr>
            <w:r>
              <w:rPr/>
              <w:t>Ms. Atkins served as a director of NASDAQ, dealing closely with the Financial Industry Regulatory Authority, Inc., and as a member of the advisory board of the Pension Benefit Guaranty Corporation.</w:t>
            </w:r>
          </w:p>
        </w:tc>
      </w:tr>
      <w:tr>
        <w:trPr/>
        <w:tc>
          <w:tcPr>
            <w:tcW w:w="1496" w:type="dxa"/>
            <w:tcBorders/>
            <w:vAlign w:val="center"/>
          </w:tcPr>
          <w:p>
            <w:pPr>
              <w:pStyle w:val="TableContents"/>
              <w:bidi w:val="0"/>
              <w:spacing w:before="0" w:after="283"/>
              <w:jc w:val="left"/>
              <w:rPr>
                <w:sz w:val="4"/>
                <w:szCs w:val="4"/>
              </w:rPr>
            </w:pPr>
            <w:r>
              <w:rPr>
                <w:sz w:val="4"/>
                <w:szCs w:val="4"/>
              </w:rPr>
            </w:r>
          </w:p>
        </w:tc>
        <w:tc>
          <w:tcPr>
            <w:tcW w:w="8709" w:type="dxa"/>
            <w:gridSpan w:val="2"/>
            <w:tcBorders/>
            <w:vAlign w:val="center"/>
          </w:tcPr>
          <w:p>
            <w:pPr>
              <w:pStyle w:val="TableContents"/>
              <w:bidi w:val="0"/>
              <w:spacing w:before="0" w:after="283"/>
              <w:jc w:val="left"/>
              <w:rPr>
                <w:sz w:val="4"/>
                <w:szCs w:val="4"/>
              </w:rPr>
            </w:pPr>
            <w:r>
              <w:rPr>
                <w:sz w:val="4"/>
                <w:szCs w:val="4"/>
              </w:rPr>
            </w:r>
          </w:p>
        </w:tc>
      </w:tr>
      <w:tr>
        <w:trPr/>
        <w:tc>
          <w:tcPr>
            <w:tcW w:w="1496" w:type="dxa"/>
            <w:tcBorders/>
            <w:vAlign w:val="center"/>
          </w:tcPr>
          <w:p>
            <w:pPr>
              <w:pStyle w:val="TableContents"/>
              <w:bidi w:val="0"/>
              <w:spacing w:before="0" w:after="0"/>
              <w:jc w:val="left"/>
              <w:rPr>
                <w:rFonts w:ascii="arial" w:hAnsi="arial"/>
                <w:sz w:val="16"/>
              </w:rPr>
            </w:pPr>
            <w:r>
              <w:rPr>
                <w:rFonts w:ascii="arial" w:hAnsi="arial"/>
                <w:sz w:val="16"/>
              </w:rPr>
              <w:t>Travel, Leisure, Hospitality &amp; Entertainment</w:t>
            </w:r>
          </w:p>
        </w:tc>
        <w:tc>
          <w:tcPr>
            <w:tcW w:w="120" w:type="dxa"/>
            <w:tcBorders/>
            <w:vAlign w:val="center"/>
          </w:tcPr>
          <w:p>
            <w:pPr>
              <w:pStyle w:val="TableContents"/>
              <w:bidi w:val="0"/>
              <w:spacing w:before="0" w:after="283"/>
              <w:jc w:val="left"/>
              <w:rPr/>
            </w:pPr>
            <w:r>
              <w:rPr/>
              <w:t>  </w:t>
            </w:r>
          </w:p>
        </w:tc>
        <w:tc>
          <w:tcPr>
            <w:tcW w:w="8589" w:type="dxa"/>
            <w:tcBorders/>
            <w:vAlign w:val="center"/>
          </w:tcPr>
          <w:p>
            <w:pPr>
              <w:pStyle w:val="TableContents"/>
              <w:bidi w:val="0"/>
              <w:spacing w:before="0" w:after="283"/>
              <w:jc w:val="left"/>
              <w:rPr/>
            </w:pPr>
            <w:r>
              <w:rPr/>
              <w:t>Ms. Atkins served as a director of Darden, an owner and operator of numerous restaurant chains.</w:t>
            </w:r>
          </w:p>
        </w:tc>
      </w:tr>
      <w:tr>
        <w:trPr/>
        <w:tc>
          <w:tcPr>
            <w:tcW w:w="1496" w:type="dxa"/>
            <w:tcBorders/>
            <w:shd w:fill="D1CFD8" w:val="clear"/>
            <w:vAlign w:val="center"/>
          </w:tcPr>
          <w:p>
            <w:pPr>
              <w:pStyle w:val="TableContents"/>
              <w:bidi w:val="0"/>
              <w:spacing w:before="0" w:after="283"/>
              <w:jc w:val="left"/>
              <w:rPr>
                <w:sz w:val="4"/>
                <w:szCs w:val="4"/>
              </w:rPr>
            </w:pPr>
            <w:r>
              <w:rPr>
                <w:sz w:val="4"/>
                <w:szCs w:val="4"/>
              </w:rPr>
            </w:r>
          </w:p>
        </w:tc>
        <w:tc>
          <w:tcPr>
            <w:tcW w:w="8709" w:type="dxa"/>
            <w:gridSpan w:val="2"/>
            <w:tcBorders/>
            <w:shd w:fill="D1CFD8" w:val="clear"/>
            <w:vAlign w:val="center"/>
          </w:tcPr>
          <w:p>
            <w:pPr>
              <w:pStyle w:val="TableContents"/>
              <w:bidi w:val="0"/>
              <w:spacing w:before="0" w:after="283"/>
              <w:jc w:val="left"/>
              <w:rPr>
                <w:sz w:val="4"/>
                <w:szCs w:val="4"/>
              </w:rPr>
            </w:pPr>
            <w:r>
              <w:rPr>
                <w:sz w:val="4"/>
                <w:szCs w:val="4"/>
              </w:rPr>
            </w:r>
          </w:p>
        </w:tc>
      </w:tr>
      <w:tr>
        <w:trPr/>
        <w:tc>
          <w:tcPr>
            <w:tcW w:w="1496" w:type="dxa"/>
            <w:tcBorders/>
            <w:shd w:fill="D1CFD8" w:val="clear"/>
            <w:vAlign w:val="center"/>
          </w:tcPr>
          <w:p>
            <w:pPr>
              <w:pStyle w:val="TableContents"/>
              <w:bidi w:val="0"/>
              <w:spacing w:before="0" w:after="0"/>
              <w:jc w:val="left"/>
              <w:rPr>
                <w:rFonts w:ascii="arial" w:hAnsi="arial"/>
                <w:sz w:val="16"/>
              </w:rPr>
            </w:pPr>
            <w:r>
              <w:rPr>
                <w:rFonts w:ascii="arial" w:hAnsi="arial"/>
                <w:sz w:val="16"/>
              </w:rPr>
              <w:t>Public Company C-Suite</w:t>
            </w:r>
          </w:p>
        </w:tc>
        <w:tc>
          <w:tcPr>
            <w:tcW w:w="120" w:type="dxa"/>
            <w:tcBorders/>
            <w:shd w:fill="D1CFD8" w:val="clear"/>
            <w:vAlign w:val="center"/>
          </w:tcPr>
          <w:p>
            <w:pPr>
              <w:pStyle w:val="TableContents"/>
              <w:bidi w:val="0"/>
              <w:spacing w:before="0" w:after="283"/>
              <w:jc w:val="left"/>
              <w:rPr/>
            </w:pPr>
            <w:r>
              <w:rPr/>
              <w:t>  </w:t>
            </w:r>
          </w:p>
        </w:tc>
        <w:tc>
          <w:tcPr>
            <w:tcW w:w="8589" w:type="dxa"/>
            <w:tcBorders/>
            <w:shd w:fill="D1CFD8" w:val="clear"/>
            <w:vAlign w:val="center"/>
          </w:tcPr>
          <w:p>
            <w:pPr>
              <w:pStyle w:val="TableContents"/>
              <w:bidi w:val="0"/>
              <w:spacing w:before="0" w:after="283"/>
              <w:jc w:val="left"/>
              <w:rPr/>
            </w:pPr>
            <w:r>
              <w:rPr/>
              <w:t>Ms. Atkins served as the Chair and CEO of NCI, Inc; Chair and CEO of Clear Standards.</w:t>
            </w:r>
          </w:p>
        </w:tc>
      </w:tr>
      <w:tr>
        <w:trPr/>
        <w:tc>
          <w:tcPr>
            <w:tcW w:w="1496" w:type="dxa"/>
            <w:tcBorders/>
            <w:vAlign w:val="center"/>
          </w:tcPr>
          <w:p>
            <w:pPr>
              <w:pStyle w:val="TableContents"/>
              <w:bidi w:val="0"/>
              <w:spacing w:before="0" w:after="283"/>
              <w:jc w:val="left"/>
              <w:rPr>
                <w:sz w:val="4"/>
                <w:szCs w:val="4"/>
              </w:rPr>
            </w:pPr>
            <w:r>
              <w:rPr>
                <w:sz w:val="4"/>
                <w:szCs w:val="4"/>
              </w:rPr>
            </w:r>
          </w:p>
        </w:tc>
        <w:tc>
          <w:tcPr>
            <w:tcW w:w="8709" w:type="dxa"/>
            <w:gridSpan w:val="2"/>
            <w:tcBorders/>
            <w:vAlign w:val="center"/>
          </w:tcPr>
          <w:p>
            <w:pPr>
              <w:pStyle w:val="TableContents"/>
              <w:bidi w:val="0"/>
              <w:spacing w:before="0" w:after="283"/>
              <w:jc w:val="left"/>
              <w:rPr>
                <w:sz w:val="4"/>
                <w:szCs w:val="4"/>
              </w:rPr>
            </w:pPr>
            <w:r>
              <w:rPr>
                <w:sz w:val="4"/>
                <w:szCs w:val="4"/>
              </w:rPr>
            </w:r>
          </w:p>
        </w:tc>
      </w:tr>
      <w:tr>
        <w:trPr/>
        <w:tc>
          <w:tcPr>
            <w:tcW w:w="1496" w:type="dxa"/>
            <w:tcBorders/>
            <w:vAlign w:val="center"/>
          </w:tcPr>
          <w:p>
            <w:pPr>
              <w:pStyle w:val="TableContents"/>
              <w:bidi w:val="0"/>
              <w:spacing w:before="0" w:after="0"/>
              <w:jc w:val="left"/>
              <w:rPr>
                <w:rFonts w:ascii="arial" w:hAnsi="arial"/>
                <w:sz w:val="16"/>
              </w:rPr>
            </w:pPr>
            <w:r>
              <w:rPr>
                <w:rFonts w:ascii="arial" w:hAnsi="arial"/>
                <w:sz w:val="16"/>
              </w:rPr>
              <w:t>Public Company Board</w:t>
            </w:r>
          </w:p>
        </w:tc>
        <w:tc>
          <w:tcPr>
            <w:tcW w:w="120" w:type="dxa"/>
            <w:tcBorders/>
            <w:vAlign w:val="center"/>
          </w:tcPr>
          <w:p>
            <w:pPr>
              <w:pStyle w:val="TableContents"/>
              <w:bidi w:val="0"/>
              <w:spacing w:before="0" w:after="283"/>
              <w:jc w:val="left"/>
              <w:rPr/>
            </w:pPr>
            <w:r>
              <w:rPr/>
              <w:t>  </w:t>
            </w:r>
          </w:p>
        </w:tc>
        <w:tc>
          <w:tcPr>
            <w:tcW w:w="8589" w:type="dxa"/>
            <w:tcBorders/>
            <w:vAlign w:val="center"/>
          </w:tcPr>
          <w:p>
            <w:pPr>
              <w:pStyle w:val="TableContents"/>
              <w:bidi w:val="0"/>
              <w:spacing w:before="0" w:after="283"/>
              <w:jc w:val="left"/>
              <w:rPr/>
            </w:pPr>
            <w:r>
              <w:rPr/>
              <w:t>Ms. Atkins currently serves as a director of SL Green Realty, Solaredge Technologies, Inc. Enovix Corporation, Rackspace Technology, and previously as a director of Cognizent, Darden Restaurants Inc., NASDAQ, Chico’s, SunPower Corporation, Volvo and Schneider Electric.</w:t>
            </w:r>
          </w:p>
        </w:tc>
      </w:tr>
      <w:tr>
        <w:trPr/>
        <w:tc>
          <w:tcPr>
            <w:tcW w:w="1496" w:type="dxa"/>
            <w:tcBorders/>
            <w:shd w:fill="D1CFD8" w:val="clear"/>
            <w:vAlign w:val="center"/>
          </w:tcPr>
          <w:p>
            <w:pPr>
              <w:pStyle w:val="TableContents"/>
              <w:bidi w:val="0"/>
              <w:spacing w:before="0" w:after="283"/>
              <w:jc w:val="left"/>
              <w:rPr>
                <w:sz w:val="4"/>
                <w:szCs w:val="4"/>
              </w:rPr>
            </w:pPr>
            <w:r>
              <w:rPr>
                <w:sz w:val="4"/>
                <w:szCs w:val="4"/>
              </w:rPr>
            </w:r>
          </w:p>
        </w:tc>
        <w:tc>
          <w:tcPr>
            <w:tcW w:w="8709" w:type="dxa"/>
            <w:gridSpan w:val="2"/>
            <w:tcBorders/>
            <w:shd w:fill="D1CFD8" w:val="clear"/>
            <w:vAlign w:val="center"/>
          </w:tcPr>
          <w:p>
            <w:pPr>
              <w:pStyle w:val="TableContents"/>
              <w:bidi w:val="0"/>
              <w:spacing w:before="0" w:after="283"/>
              <w:jc w:val="left"/>
              <w:rPr>
                <w:sz w:val="4"/>
                <w:szCs w:val="4"/>
              </w:rPr>
            </w:pPr>
            <w:r>
              <w:rPr>
                <w:sz w:val="4"/>
                <w:szCs w:val="4"/>
              </w:rPr>
            </w:r>
          </w:p>
        </w:tc>
      </w:tr>
      <w:tr>
        <w:trPr/>
        <w:tc>
          <w:tcPr>
            <w:tcW w:w="1496" w:type="dxa"/>
            <w:tcBorders/>
            <w:shd w:fill="D1CFD8" w:val="clear"/>
            <w:vAlign w:val="center"/>
          </w:tcPr>
          <w:p>
            <w:pPr>
              <w:pStyle w:val="TableContents"/>
              <w:bidi w:val="0"/>
              <w:spacing w:before="0" w:after="0"/>
              <w:jc w:val="left"/>
              <w:rPr>
                <w:rFonts w:ascii="arial" w:hAnsi="arial"/>
                <w:sz w:val="16"/>
              </w:rPr>
            </w:pPr>
            <w:r>
              <w:rPr>
                <w:rFonts w:ascii="arial" w:hAnsi="arial"/>
                <w:sz w:val="16"/>
              </w:rPr>
              <w:t>Cybersecurity</w:t>
            </w:r>
          </w:p>
        </w:tc>
        <w:tc>
          <w:tcPr>
            <w:tcW w:w="120" w:type="dxa"/>
            <w:tcBorders/>
            <w:shd w:fill="D1CFD8" w:val="clear"/>
            <w:vAlign w:val="center"/>
          </w:tcPr>
          <w:p>
            <w:pPr>
              <w:pStyle w:val="TableContents"/>
              <w:bidi w:val="0"/>
              <w:spacing w:before="0" w:after="283"/>
              <w:jc w:val="left"/>
              <w:rPr/>
            </w:pPr>
            <w:r>
              <w:rPr/>
              <w:t>  </w:t>
            </w:r>
          </w:p>
        </w:tc>
        <w:tc>
          <w:tcPr>
            <w:tcW w:w="8589" w:type="dxa"/>
            <w:tcBorders/>
            <w:shd w:fill="D1CFD8" w:val="clear"/>
            <w:vAlign w:val="center"/>
          </w:tcPr>
          <w:p>
            <w:pPr>
              <w:pStyle w:val="TableContents"/>
              <w:bidi w:val="0"/>
              <w:spacing w:before="0" w:after="283"/>
              <w:jc w:val="left"/>
              <w:rPr/>
            </w:pPr>
            <w:r>
              <w:rPr/>
              <w:t>Ms. Atkins is the CEO and Owner of Baja Corp., an early stage venture capital firm with recent investments in cyber security software and technology. Ms. Atkins has earned a CERT Certificate in Cyber-Risk Oversight</w:t>
            </w:r>
          </w:p>
        </w:tc>
      </w:tr>
      <w:tr>
        <w:trPr/>
        <w:tc>
          <w:tcPr>
            <w:tcW w:w="1496" w:type="dxa"/>
            <w:tcBorders/>
            <w:vAlign w:val="center"/>
          </w:tcPr>
          <w:p>
            <w:pPr>
              <w:pStyle w:val="TableContents"/>
              <w:bidi w:val="0"/>
              <w:spacing w:before="0" w:after="283"/>
              <w:jc w:val="left"/>
              <w:rPr>
                <w:sz w:val="4"/>
                <w:szCs w:val="4"/>
              </w:rPr>
            </w:pPr>
            <w:r>
              <w:rPr>
                <w:sz w:val="4"/>
                <w:szCs w:val="4"/>
              </w:rPr>
            </w:r>
          </w:p>
        </w:tc>
        <w:tc>
          <w:tcPr>
            <w:tcW w:w="8709" w:type="dxa"/>
            <w:gridSpan w:val="2"/>
            <w:tcBorders/>
            <w:vAlign w:val="center"/>
          </w:tcPr>
          <w:p>
            <w:pPr>
              <w:pStyle w:val="TableContents"/>
              <w:bidi w:val="0"/>
              <w:spacing w:before="0" w:after="283"/>
              <w:jc w:val="left"/>
              <w:rPr>
                <w:sz w:val="4"/>
                <w:szCs w:val="4"/>
              </w:rPr>
            </w:pPr>
            <w:r>
              <w:rPr>
                <w:sz w:val="4"/>
                <w:szCs w:val="4"/>
              </w:rPr>
            </w:r>
          </w:p>
        </w:tc>
      </w:tr>
      <w:tr>
        <w:trPr/>
        <w:tc>
          <w:tcPr>
            <w:tcW w:w="1496" w:type="dxa"/>
            <w:tcBorders/>
            <w:vAlign w:val="center"/>
          </w:tcPr>
          <w:p>
            <w:pPr>
              <w:pStyle w:val="TableContents"/>
              <w:bidi w:val="0"/>
              <w:spacing w:before="0" w:after="0"/>
              <w:jc w:val="left"/>
              <w:rPr>
                <w:rFonts w:ascii="arial" w:hAnsi="arial"/>
                <w:sz w:val="16"/>
              </w:rPr>
            </w:pPr>
            <w:r>
              <w:rPr>
                <w:rFonts w:ascii="arial" w:hAnsi="arial"/>
                <w:sz w:val="16"/>
              </w:rPr>
              <w:t>Real Estate or Project Construction</w:t>
            </w:r>
          </w:p>
        </w:tc>
        <w:tc>
          <w:tcPr>
            <w:tcW w:w="120" w:type="dxa"/>
            <w:tcBorders/>
            <w:vAlign w:val="center"/>
          </w:tcPr>
          <w:p>
            <w:pPr>
              <w:pStyle w:val="TableContents"/>
              <w:bidi w:val="0"/>
              <w:spacing w:before="0" w:after="283"/>
              <w:jc w:val="left"/>
              <w:rPr/>
            </w:pPr>
            <w:r>
              <w:rPr/>
              <w:t>  </w:t>
            </w:r>
          </w:p>
        </w:tc>
        <w:tc>
          <w:tcPr>
            <w:tcW w:w="8589" w:type="dxa"/>
            <w:tcBorders/>
            <w:vAlign w:val="center"/>
          </w:tcPr>
          <w:p>
            <w:pPr>
              <w:pStyle w:val="TableContents"/>
              <w:bidi w:val="0"/>
              <w:spacing w:before="0" w:after="283"/>
              <w:jc w:val="left"/>
              <w:rPr/>
            </w:pPr>
            <w:r>
              <w:rPr/>
              <w:t>Ms. Atkins currently serves as a director of SL Green Realty Corp., a fully integrated public real estate investment trust.</w:t>
            </w:r>
          </w:p>
        </w:tc>
      </w:tr>
      <w:tr>
        <w:trPr/>
        <w:tc>
          <w:tcPr>
            <w:tcW w:w="1496" w:type="dxa"/>
            <w:tcBorders/>
            <w:shd w:fill="D1CFD8" w:val="clear"/>
            <w:vAlign w:val="center"/>
          </w:tcPr>
          <w:p>
            <w:pPr>
              <w:pStyle w:val="TableContents"/>
              <w:bidi w:val="0"/>
              <w:spacing w:before="0" w:after="283"/>
              <w:jc w:val="left"/>
              <w:rPr>
                <w:sz w:val="4"/>
                <w:szCs w:val="4"/>
              </w:rPr>
            </w:pPr>
            <w:r>
              <w:rPr>
                <w:sz w:val="4"/>
                <w:szCs w:val="4"/>
              </w:rPr>
            </w:r>
          </w:p>
        </w:tc>
        <w:tc>
          <w:tcPr>
            <w:tcW w:w="8709" w:type="dxa"/>
            <w:gridSpan w:val="2"/>
            <w:tcBorders/>
            <w:shd w:fill="D1CFD8" w:val="clear"/>
            <w:vAlign w:val="center"/>
          </w:tcPr>
          <w:p>
            <w:pPr>
              <w:pStyle w:val="TableContents"/>
              <w:bidi w:val="0"/>
              <w:spacing w:before="0" w:after="283"/>
              <w:jc w:val="left"/>
              <w:rPr>
                <w:sz w:val="4"/>
                <w:szCs w:val="4"/>
              </w:rPr>
            </w:pPr>
            <w:r>
              <w:rPr>
                <w:sz w:val="4"/>
                <w:szCs w:val="4"/>
              </w:rPr>
            </w:r>
          </w:p>
        </w:tc>
      </w:tr>
      <w:tr>
        <w:trPr/>
        <w:tc>
          <w:tcPr>
            <w:tcW w:w="1496" w:type="dxa"/>
            <w:tcBorders/>
            <w:shd w:fill="D1CFD8" w:val="clear"/>
            <w:vAlign w:val="center"/>
          </w:tcPr>
          <w:p>
            <w:pPr>
              <w:pStyle w:val="TableContents"/>
              <w:bidi w:val="0"/>
              <w:spacing w:before="0" w:after="0"/>
              <w:jc w:val="left"/>
              <w:rPr>
                <w:rFonts w:ascii="arial" w:hAnsi="arial"/>
                <w:sz w:val="16"/>
              </w:rPr>
            </w:pPr>
            <w:r>
              <w:rPr>
                <w:rFonts w:ascii="arial" w:hAnsi="arial"/>
                <w:sz w:val="16"/>
              </w:rPr>
              <w:t>ESG</w:t>
            </w:r>
          </w:p>
        </w:tc>
        <w:tc>
          <w:tcPr>
            <w:tcW w:w="120" w:type="dxa"/>
            <w:tcBorders/>
            <w:shd w:fill="D1CFD8" w:val="clear"/>
            <w:vAlign w:val="center"/>
          </w:tcPr>
          <w:p>
            <w:pPr>
              <w:pStyle w:val="TableContents"/>
              <w:bidi w:val="0"/>
              <w:spacing w:before="0" w:after="283"/>
              <w:jc w:val="left"/>
              <w:rPr/>
            </w:pPr>
            <w:r>
              <w:rPr/>
              <w:t>  </w:t>
            </w:r>
          </w:p>
        </w:tc>
        <w:tc>
          <w:tcPr>
            <w:tcW w:w="8589" w:type="dxa"/>
            <w:tcBorders/>
            <w:shd w:fill="D1CFD8" w:val="clear"/>
            <w:vAlign w:val="center"/>
          </w:tcPr>
          <w:p>
            <w:pPr>
              <w:pStyle w:val="TableContents"/>
              <w:bidi w:val="0"/>
              <w:spacing w:before="0" w:after="283"/>
              <w:jc w:val="left"/>
              <w:rPr/>
            </w:pPr>
            <w:r>
              <w:rPr/>
              <w:t>Ms. Atkins served as the Chair and Chief Executive Officer of Clear Standards (acquired by SAP), which provided Enterprise Carbon Management Sustainability software to help organizations measure, mitigate, and monetize carbon and other resources; served as a director of SunPower Corporation a renewable energy company; a director of Darden which was then focused on its ESG, community programs and ethnic inclusion programs; director of Volvo focusing on global ESG programs for diversity, inclusion, community engagement and carbon neutrality sustainability.</w:t>
            </w:r>
          </w:p>
        </w:tc>
      </w:tr>
    </w:tbl>
    <w:p>
      <w:pPr>
        <w:pStyle w:val="TextBody"/>
        <w:bidi w:val="0"/>
        <w:spacing w:before="0" w:after="0"/>
        <w:jc w:val="left"/>
        <w:rPr/>
      </w:pPr>
      <w:r>
        <w:rPr/>
        <w:t> </w:t>
      </w:r>
    </w:p>
    <w:tbl>
      <w:tblPr>
        <w:tblW w:w="3318" w:type="dxa"/>
        <w:jc w:val="left"/>
        <w:tblInd w:w="0" w:type="dxa"/>
        <w:tblLayout w:type="fixed"/>
        <w:tblCellMar>
          <w:top w:w="0" w:type="dxa"/>
          <w:left w:w="0" w:type="dxa"/>
          <w:bottom w:w="0" w:type="dxa"/>
          <w:right w:w="0" w:type="dxa"/>
        </w:tblCellMar>
      </w:tblPr>
      <w:tblGrid>
        <w:gridCol w:w="125"/>
        <w:gridCol w:w="60"/>
        <w:gridCol w:w="23"/>
        <w:gridCol w:w="60"/>
        <w:gridCol w:w="3050"/>
      </w:tblGrid>
      <w:tr>
        <w:trPr/>
        <w:tc>
          <w:tcPr>
            <w:tcW w:w="1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125" w:type="dxa"/>
            <w:tcBorders>
              <w:top w:val="single" w:sz="8" w:space="0" w:color="1C0F3D"/>
            </w:tcBorders>
            <w:tcMar>
              <w:top w:w="28" w:type="dxa"/>
            </w:tcMar>
            <w:vAlign w:val="center"/>
          </w:tcPr>
          <w:p>
            <w:pPr>
              <w:pStyle w:val="TableContents"/>
              <w:bidi w:val="0"/>
              <w:spacing w:before="0" w:after="283"/>
              <w:jc w:val="left"/>
              <w:rPr/>
            </w:pPr>
            <w:r>
              <w:rPr/>
              <w:t> </w:t>
            </w:r>
          </w:p>
        </w:tc>
        <w:tc>
          <w:tcPr>
            <w:tcW w:w="83" w:type="dxa"/>
            <w:gridSpan w:val="2"/>
            <w:tcBorders>
              <w:top w:val="single" w:sz="8" w:space="0" w:color="1C0F3D"/>
            </w:tcBorders>
            <w:tcMar>
              <w:top w:w="28" w:type="dxa"/>
            </w:tcMar>
            <w:vAlign w:val="center"/>
          </w:tcPr>
          <w:p>
            <w:pPr>
              <w:pStyle w:val="TableContents"/>
              <w:bidi w:val="0"/>
              <w:spacing w:before="0" w:after="283"/>
              <w:jc w:val="left"/>
              <w:rPr/>
            </w:pPr>
            <w:r>
              <w:rPr/>
              <w:t> </w:t>
            </w:r>
          </w:p>
        </w:tc>
        <w:tc>
          <w:tcPr>
            <w:tcW w:w="3110" w:type="dxa"/>
            <w:gridSpan w:val="2"/>
            <w:tcBorders>
              <w:top w:val="single" w:sz="8" w:space="0" w:color="1C0F3D"/>
            </w:tcBorders>
            <w:tcMar>
              <w:top w:w="28" w:type="dxa"/>
            </w:tcMar>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before="0" w:after="283"/>
              <w:jc w:val="left"/>
              <w:rPr>
                <w:sz w:val="16"/>
              </w:rPr>
            </w:pPr>
            <w:r>
              <w:rPr>
                <w:sz w:val="16"/>
              </w:rPr>
              <w:t>4</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right"/>
              <w:rPr>
                <w:b/>
                <w:color w:val="333D3F"/>
              </w:rPr>
            </w:pPr>
            <w:r>
              <w:rPr>
                <w:b/>
                <w:color w:val="333D3F"/>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rFonts w:ascii="Times New Roman" w:hAnsi="Times New Roman"/>
          <w:sz w:val="36"/>
        </w:rPr>
      </w:pPr>
      <w:r>
        <w:rPr>
          <w:rFonts w:ascii="Times New Roman" w:hAnsi="Times New Roman"/>
          <w:sz w:val="36"/>
        </w:rPr>
        <w:t xml:space="preserve">Craig S. Billings </w:t>
      </w:r>
      <w:r>
        <w:rPr>
          <w:rFonts w:ascii="Times New Roman" w:hAnsi="Times New Roman"/>
          <w:i/>
          <w:color w:val="333D3F"/>
          <w:sz w:val="16"/>
        </w:rPr>
        <w:t>Chief Executive Officer, Wynn Resorts, Limited</w:t>
      </w:r>
      <w:r>
        <w:rPr>
          <w:rFonts w:ascii="Times New Roman" w:hAnsi="Times New Roman"/>
          <w:sz w:val="36"/>
        </w:rPr>
        <w:t xml:space="preserve"> </w:t>
      </w:r>
    </w:p>
    <w:p>
      <w:pPr>
        <w:pStyle w:val="TextBody"/>
        <w:bidi w:val="0"/>
        <w:spacing w:before="200" w:after="0"/>
        <w:jc w:val="left"/>
        <w:rPr>
          <w:rFonts w:ascii="arial" w:hAnsi="arial"/>
          <w:sz w:val="16"/>
        </w:rPr>
      </w:pPr>
      <w:r>
        <w:rPr>
          <w:rFonts w:ascii="arial" w:hAnsi="arial"/>
          <w:sz w:val="16"/>
        </w:rPr>
        <w:t xml:space="preserve">Mr. Billings has served as the Company’s CEO since February 1, 2022, and as President from March 2019 until May 2020 when he became CEO of Wynn Interactive. Mr. Billings joined the Company in March 2017 as Chief Financial Officer until he was selected as CEO. Mr. Billings is also the CEO and an Executive Director of Wynn Macau, Limited, a majority owned subsidiary of the Company. Mr. Billings serves as a director of Applovin Corporation.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75"/>
        <w:gridCol w:w="60"/>
        <w:gridCol w:w="890"/>
        <w:gridCol w:w="60"/>
        <w:gridCol w:w="1087"/>
        <w:gridCol w:w="60"/>
        <w:gridCol w:w="80"/>
        <w:gridCol w:w="240"/>
        <w:gridCol w:w="7553"/>
      </w:tblGrid>
      <w:tr>
        <w:trPr/>
        <w:tc>
          <w:tcPr>
            <w:tcW w:w="1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553" w:type="dxa"/>
            <w:tcBorders/>
            <w:vAlign w:val="center"/>
          </w:tcPr>
          <w:p>
            <w:pPr>
              <w:pStyle w:val="TableContents"/>
              <w:bidi w:val="0"/>
              <w:spacing w:before="0" w:after="283"/>
              <w:jc w:val="left"/>
              <w:rPr>
                <w:sz w:val="4"/>
                <w:szCs w:val="4"/>
              </w:rPr>
            </w:pPr>
            <w:r>
              <w:rPr>
                <w:sz w:val="4"/>
                <w:szCs w:val="4"/>
              </w:rPr>
            </w:r>
          </w:p>
        </w:tc>
      </w:tr>
      <w:tr>
        <w:trPr/>
        <w:tc>
          <w:tcPr>
            <w:tcW w:w="2412" w:type="dxa"/>
            <w:gridSpan w:val="7"/>
            <w:tcBorders/>
            <w:vAlign w:val="center"/>
          </w:tcPr>
          <w:p>
            <w:pPr>
              <w:pStyle w:val="TableContents"/>
              <w:bidi w:val="0"/>
              <w:spacing w:before="0" w:after="283"/>
              <w:jc w:val="center"/>
              <w:rPr/>
            </w:pPr>
            <w:r>
              <w:rPr/>
              <w:drawing>
                <wp:inline distT="0" distB="0" distL="0" distR="0">
                  <wp:extent cx="223520" cy="16891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223520" cy="168910"/>
                          </a:xfrm>
                          <a:prstGeom prst="rect">
                            <a:avLst/>
                          </a:prstGeom>
                        </pic:spPr>
                      </pic:pic>
                    </a:graphicData>
                  </a:graphic>
                </wp:inline>
              </w:drawing>
            </w:r>
            <w:r>
              <w:rPr/>
              <w:t xml:space="preserve"> </w:t>
            </w:r>
          </w:p>
        </w:tc>
        <w:tc>
          <w:tcPr>
            <w:tcW w:w="240" w:type="dxa"/>
            <w:vMerge w:val="restart"/>
            <w:tcBorders/>
            <w:vAlign w:val="center"/>
          </w:tcPr>
          <w:p>
            <w:pPr>
              <w:pStyle w:val="TableContents"/>
              <w:bidi w:val="0"/>
              <w:spacing w:before="0" w:after="283"/>
              <w:jc w:val="left"/>
              <w:rPr/>
            </w:pPr>
            <w:r>
              <w:rPr/>
              <w:t>    </w:t>
            </w:r>
          </w:p>
        </w:tc>
        <w:tc>
          <w:tcPr>
            <w:tcW w:w="7553" w:type="dxa"/>
            <w:vMerge w:val="restart"/>
            <w:tcBorders/>
            <w:vAlign w:val="center"/>
          </w:tcPr>
          <w:p>
            <w:pPr>
              <w:pStyle w:val="TableContents"/>
              <w:bidi w:val="0"/>
              <w:spacing w:before="0" w:after="0"/>
              <w:jc w:val="left"/>
              <w:rPr>
                <w:rFonts w:ascii="arial" w:hAnsi="arial"/>
                <w:b/>
                <w:color w:val="1C0F3D"/>
                <w:sz w:val="14"/>
              </w:rPr>
            </w:pPr>
            <w:r>
              <w:rPr>
                <w:rFonts w:ascii="arial" w:hAnsi="arial"/>
                <w:b/>
                <w:color w:val="1C0F3D"/>
                <w:sz w:val="14"/>
              </w:rPr>
              <w:t>PREVIOUS EXPERIENCE</w:t>
            </w:r>
          </w:p>
          <w:p>
            <w:pPr>
              <w:pStyle w:val="TableContents"/>
              <w:bidi w:val="0"/>
              <w:spacing w:before="0" w:after="0"/>
              <w:jc w:val="left"/>
              <w:rPr/>
            </w:pPr>
            <w:r>
              <w:rPr/>
              <w:t>–  </w:t>
            </w:r>
            <w:r>
              <w:rPr>
                <w:rFonts w:ascii="arial" w:hAnsi="arial"/>
                <w:sz w:val="16"/>
              </w:rPr>
              <w:t>2015 to 2017: Gaming industry independent advisor and investor</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16"/>
              </w:rPr>
              <w:t>2012 to 2015: Chief Digital Officer, Strategy &amp; Business Development Managing Director, various roles, Aristocrat Leisure Ltd.</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16"/>
              </w:rPr>
              <w:t>Previously Vice President in the Investment Banking Division of Goldman Sachs in both New York and London, covering the gaming industry</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16"/>
              </w:rPr>
              <w:t>Previously audit and assurance manager at Deloitte</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16"/>
              </w:rPr>
              <w:t>2015 to 2018: Director and Non-Executive Chair, NYX Gaming Group</w:t>
            </w:r>
          </w:p>
          <w:p>
            <w:pPr>
              <w:pStyle w:val="TableContents"/>
              <w:bidi w:val="0"/>
              <w:spacing w:before="0" w:after="0"/>
              <w:jc w:val="left"/>
              <w:rPr/>
            </w:pPr>
            <w:r>
              <w:rPr/>
              <w:t> </w:t>
            </w:r>
          </w:p>
          <w:p>
            <w:pPr>
              <w:pStyle w:val="TableContents"/>
              <w:bidi w:val="0"/>
              <w:spacing w:before="0" w:after="0"/>
              <w:jc w:val="left"/>
              <w:rPr>
                <w:rFonts w:ascii="arial" w:hAnsi="arial"/>
                <w:b/>
                <w:color w:val="1C0F3D"/>
                <w:sz w:val="14"/>
              </w:rPr>
            </w:pPr>
            <w:r>
              <w:rPr>
                <w:rFonts w:ascii="arial" w:hAnsi="arial"/>
                <w:b/>
                <w:color w:val="1C0F3D"/>
                <w:sz w:val="14"/>
              </w:rPr>
              <w:t>EDUCATION</w:t>
            </w:r>
          </w:p>
          <w:p>
            <w:pPr>
              <w:pStyle w:val="TableContents"/>
              <w:bidi w:val="0"/>
              <w:spacing w:before="0" w:after="0"/>
              <w:jc w:val="left"/>
              <w:rPr>
                <w:rFonts w:ascii="arial" w:hAnsi="arial"/>
                <w:sz w:val="16"/>
              </w:rPr>
            </w:pPr>
            <w:r>
              <w:rPr>
                <w:rFonts w:ascii="arial" w:hAnsi="arial"/>
                <w:sz w:val="16"/>
              </w:rPr>
              <w:t xml:space="preserve">Mr. Billings graduated with a B.S. </w:t>
            </w:r>
            <w:r>
              <w:rPr>
                <w:rFonts w:ascii="arial" w:hAnsi="arial"/>
                <w:i/>
                <w:sz w:val="16"/>
              </w:rPr>
              <w:t>cum laude</w:t>
            </w:r>
            <w:r>
              <w:rPr>
                <w:rFonts w:ascii="arial" w:hAnsi="arial"/>
                <w:sz w:val="16"/>
              </w:rPr>
              <w:t xml:space="preserve"> in Accounting from the University of Nevada, Las Vegas, and received an M.B.A. from Columbia Business School. Mr. Billings is a Certified Public Accountant (inactive).</w:t>
            </w:r>
          </w:p>
          <w:p>
            <w:pPr>
              <w:pStyle w:val="TableContents"/>
              <w:bidi w:val="0"/>
              <w:spacing w:before="0" w:after="0"/>
              <w:jc w:val="left"/>
              <w:rPr/>
            </w:pPr>
            <w:r>
              <w:rPr/>
              <w:t> </w:t>
            </w:r>
          </w:p>
          <w:p>
            <w:pPr>
              <w:pStyle w:val="TableContents"/>
              <w:bidi w:val="0"/>
              <w:spacing w:before="0" w:after="0"/>
              <w:jc w:val="left"/>
              <w:rPr>
                <w:rFonts w:ascii="arial" w:hAnsi="arial"/>
                <w:b/>
                <w:color w:val="1C0F3D"/>
                <w:sz w:val="14"/>
              </w:rPr>
            </w:pPr>
            <w:r>
              <w:rPr>
                <w:rFonts w:ascii="arial" w:hAnsi="arial"/>
                <w:b/>
                <w:color w:val="1C0F3D"/>
                <w:sz w:val="14"/>
              </w:rPr>
              <w:t>EXPERTISE</w:t>
            </w:r>
          </w:p>
          <w:p>
            <w:pPr>
              <w:pStyle w:val="TableContents"/>
              <w:bidi w:val="0"/>
              <w:spacing w:before="0" w:after="20"/>
              <w:jc w:val="left"/>
              <w:rPr>
                <w:rFonts w:ascii="arial" w:hAnsi="arial"/>
                <w:sz w:val="16"/>
              </w:rPr>
            </w:pPr>
            <w:r>
              <w:rPr>
                <w:rFonts w:ascii="arial" w:hAnsi="arial"/>
                <w:sz w:val="16"/>
              </w:rPr>
              <w:t>Mr. Billings has extensive leadership and innovation experience in the gaming industry, both domestically and internationally, as well as experience in the investment banking and financial services industries.</w:t>
            </w:r>
          </w:p>
        </w:tc>
      </w:tr>
      <w:tr>
        <w:trPr/>
        <w:tc>
          <w:tcPr>
            <w:tcW w:w="175" w:type="dxa"/>
            <w:tcBorders/>
            <w:shd w:fill="F9F9EA" w:val="clear"/>
            <w:vAlign w:val="center"/>
          </w:tcPr>
          <w:p>
            <w:pPr>
              <w:pStyle w:val="TableContents"/>
              <w:bidi w:val="0"/>
              <w:spacing w:before="0" w:after="283"/>
              <w:jc w:val="left"/>
              <w:rPr/>
            </w:pPr>
            <w:r>
              <w:rPr/>
              <w:t>  </w:t>
            </w:r>
          </w:p>
        </w:tc>
        <w:tc>
          <w:tcPr>
            <w:tcW w:w="60" w:type="dxa"/>
            <w:tcBorders>
              <w:bottom w:val="single" w:sz="6" w:space="0" w:color="000000"/>
            </w:tcBorders>
            <w:shd w:fill="F9F9EA" w:val="clear"/>
            <w:tcMar>
              <w:bottom w:w="28" w:type="dxa"/>
            </w:tcMar>
            <w:vAlign w:val="center"/>
          </w:tcPr>
          <w:p>
            <w:pPr>
              <w:pStyle w:val="TableContents"/>
              <w:bidi w:val="0"/>
              <w:spacing w:before="0" w:after="283"/>
              <w:jc w:val="left"/>
              <w:rPr/>
            </w:pPr>
            <w:r>
              <w:rPr/>
              <w:t> </w:t>
            </w:r>
          </w:p>
        </w:tc>
        <w:tc>
          <w:tcPr>
            <w:tcW w:w="890" w:type="dxa"/>
            <w:tcBorders>
              <w:bottom w:val="single" w:sz="6" w:space="0" w:color="000000"/>
            </w:tcBorders>
            <w:shd w:fill="F9F9EA" w:val="clear"/>
            <w:tcMar>
              <w:bottom w:w="160" w:type="dxa"/>
            </w:tcMar>
            <w:vAlign w:val="center"/>
          </w:tcPr>
          <w:p>
            <w:pPr>
              <w:pStyle w:val="TableContents"/>
              <w:bidi w:val="0"/>
              <w:spacing w:before="0" w:after="0"/>
              <w:jc w:val="left"/>
              <w:rPr/>
            </w:pPr>
            <w:r>
              <w:rPr/>
              <w:t> </w:t>
            </w:r>
          </w:p>
          <w:p>
            <w:pPr>
              <w:pStyle w:val="TableContents"/>
              <w:bidi w:val="0"/>
              <w:spacing w:lineRule="atLeast" w:line="320" w:before="0" w:after="20"/>
              <w:jc w:val="left"/>
              <w:rPr>
                <w:rFonts w:ascii="arial" w:hAnsi="arial"/>
                <w:color w:val="333D3F"/>
                <w:sz w:val="14"/>
              </w:rPr>
            </w:pPr>
            <w:r>
              <w:rPr>
                <w:rFonts w:ascii="arial" w:hAnsi="arial"/>
                <w:color w:val="333D3F"/>
                <w:sz w:val="14"/>
              </w:rPr>
              <w:t>Director Since</w:t>
            </w:r>
          </w:p>
        </w:tc>
        <w:tc>
          <w:tcPr>
            <w:tcW w:w="60" w:type="dxa"/>
            <w:tcBorders>
              <w:bottom w:val="single" w:sz="6" w:space="0" w:color="000000"/>
            </w:tcBorders>
            <w:shd w:fill="F9F9EA" w:val="clear"/>
            <w:tcMar>
              <w:bottom w:w="28" w:type="dxa"/>
            </w:tcMar>
            <w:vAlign w:val="center"/>
          </w:tcPr>
          <w:p>
            <w:pPr>
              <w:pStyle w:val="TableContents"/>
              <w:bidi w:val="0"/>
              <w:spacing w:before="0" w:after="283"/>
              <w:jc w:val="left"/>
              <w:rPr/>
            </w:pPr>
            <w:r>
              <w:rPr/>
              <w:t> </w:t>
            </w:r>
          </w:p>
        </w:tc>
        <w:tc>
          <w:tcPr>
            <w:tcW w:w="1087" w:type="dxa"/>
            <w:tcBorders>
              <w:bottom w:val="single" w:sz="6" w:space="0" w:color="000000"/>
            </w:tcBorders>
            <w:shd w:fill="F9F9EA" w:val="clear"/>
            <w:tcMar>
              <w:bottom w:w="160" w:type="dxa"/>
            </w:tcMar>
            <w:vAlign w:val="center"/>
          </w:tcPr>
          <w:p>
            <w:pPr>
              <w:pStyle w:val="TableContents"/>
              <w:bidi w:val="0"/>
              <w:spacing w:before="0" w:after="0"/>
              <w:jc w:val="left"/>
              <w:rPr/>
            </w:pPr>
            <w:r>
              <w:rPr/>
              <w:t> </w:t>
            </w:r>
          </w:p>
          <w:p>
            <w:pPr>
              <w:pStyle w:val="TableContents"/>
              <w:bidi w:val="0"/>
              <w:spacing w:lineRule="atLeast" w:line="320" w:before="0" w:after="20"/>
              <w:jc w:val="left"/>
              <w:rPr>
                <w:rFonts w:ascii="arial" w:hAnsi="arial"/>
                <w:color w:val="333D3F"/>
                <w:sz w:val="14"/>
              </w:rPr>
            </w:pPr>
            <w:r>
              <w:rPr>
                <w:rFonts w:ascii="arial" w:hAnsi="arial"/>
                <w:color w:val="333D3F"/>
                <w:sz w:val="14"/>
              </w:rPr>
              <w:t>February 2022</w:t>
            </w:r>
          </w:p>
        </w:tc>
        <w:tc>
          <w:tcPr>
            <w:tcW w:w="60" w:type="dxa"/>
            <w:tcBorders/>
            <w:shd w:fill="F9F9EA" w:val="clear"/>
            <w:vAlign w:val="center"/>
          </w:tcPr>
          <w:p>
            <w:pPr>
              <w:pStyle w:val="TableContents"/>
              <w:bidi w:val="0"/>
              <w:spacing w:before="0" w:after="283"/>
              <w:jc w:val="left"/>
              <w:rPr/>
            </w:pPr>
            <w:r>
              <w:rPr/>
              <w:t> </w:t>
            </w:r>
          </w:p>
        </w:tc>
        <w:tc>
          <w:tcPr>
            <w:tcW w:w="80" w:type="dxa"/>
            <w:tcBorders/>
            <w:shd w:fill="F9F9EA" w:val="clear"/>
            <w:vAlign w:val="center"/>
          </w:tcPr>
          <w:p>
            <w:pPr>
              <w:pStyle w:val="TableContents"/>
              <w:bidi w:val="0"/>
              <w:spacing w:before="0" w:after="283"/>
              <w:jc w:val="left"/>
              <w:rPr/>
            </w:pPr>
            <w:r>
              <w:rPr/>
              <w:t> </w:t>
            </w:r>
          </w:p>
        </w:tc>
        <w:tc>
          <w:tcPr>
            <w:tcW w:w="240" w:type="dxa"/>
            <w:vMerge w:val="continue"/>
            <w:tcBorders/>
            <w:vAlign w:val="center"/>
          </w:tcPr>
          <w:p>
            <w:pPr>
              <w:pStyle w:val="Normal"/>
              <w:bidi w:val="0"/>
              <w:jc w:val="left"/>
              <w:rPr/>
            </w:pPr>
            <w:r>
              <w:rPr/>
            </w:r>
          </w:p>
        </w:tc>
        <w:tc>
          <w:tcPr>
            <w:tcW w:w="7553" w:type="dxa"/>
            <w:vMerge w:val="continue"/>
            <w:tcBorders/>
            <w:vAlign w:val="center"/>
          </w:tcPr>
          <w:p>
            <w:pPr>
              <w:pStyle w:val="Normal"/>
              <w:bidi w:val="0"/>
              <w:jc w:val="left"/>
              <w:rPr/>
            </w:pPr>
            <w:r>
              <w:rPr/>
            </w:r>
          </w:p>
        </w:tc>
      </w:tr>
      <w:tr>
        <w:trPr/>
        <w:tc>
          <w:tcPr>
            <w:tcW w:w="175" w:type="dxa"/>
            <w:tcBorders/>
            <w:shd w:fill="F9F9EA" w:val="cle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shd w:fill="F9F9EA" w:val="clear"/>
            <w:tcMar>
              <w:bottom w:w="28" w:type="dxa"/>
            </w:tcMar>
            <w:vAlign w:val="center"/>
          </w:tcPr>
          <w:p>
            <w:pPr>
              <w:pStyle w:val="TableContents"/>
              <w:bidi w:val="0"/>
              <w:spacing w:before="0" w:after="283"/>
              <w:jc w:val="left"/>
              <w:rPr/>
            </w:pPr>
            <w:r>
              <w:rPr/>
              <w:t> </w:t>
            </w:r>
          </w:p>
        </w:tc>
        <w:tc>
          <w:tcPr>
            <w:tcW w:w="890" w:type="dxa"/>
            <w:tcBorders>
              <w:bottom w:val="single" w:sz="6" w:space="0" w:color="000000"/>
            </w:tcBorders>
            <w:shd w:fill="F9F9EA" w:val="clear"/>
            <w:tcMar>
              <w:bottom w:w="160" w:type="dxa"/>
            </w:tcMar>
            <w:vAlign w:val="center"/>
          </w:tcPr>
          <w:p>
            <w:pPr>
              <w:pStyle w:val="TableContents"/>
              <w:bidi w:val="0"/>
              <w:spacing w:before="0" w:after="0"/>
              <w:jc w:val="left"/>
              <w:rPr/>
            </w:pPr>
            <w:r>
              <w:rPr/>
              <w:t> </w:t>
            </w:r>
          </w:p>
          <w:p>
            <w:pPr>
              <w:pStyle w:val="TableContents"/>
              <w:bidi w:val="0"/>
              <w:spacing w:lineRule="atLeast" w:line="320" w:before="0" w:after="20"/>
              <w:jc w:val="left"/>
              <w:rPr>
                <w:rFonts w:ascii="arial" w:hAnsi="arial"/>
                <w:color w:val="333D3F"/>
                <w:sz w:val="14"/>
              </w:rPr>
            </w:pPr>
            <w:r>
              <w:rPr>
                <w:rFonts w:ascii="arial" w:hAnsi="arial"/>
                <w:color w:val="333D3F"/>
                <w:sz w:val="14"/>
              </w:rPr>
              <w:t>Term Expires</w:t>
            </w:r>
          </w:p>
        </w:tc>
        <w:tc>
          <w:tcPr>
            <w:tcW w:w="60" w:type="dxa"/>
            <w:tcBorders>
              <w:bottom w:val="single" w:sz="6" w:space="0" w:color="000000"/>
            </w:tcBorders>
            <w:shd w:fill="F9F9EA" w:val="clear"/>
            <w:tcMar>
              <w:bottom w:w="28" w:type="dxa"/>
            </w:tcMar>
            <w:vAlign w:val="center"/>
          </w:tcPr>
          <w:p>
            <w:pPr>
              <w:pStyle w:val="TableContents"/>
              <w:bidi w:val="0"/>
              <w:spacing w:before="0" w:after="283"/>
              <w:jc w:val="left"/>
              <w:rPr/>
            </w:pPr>
            <w:r>
              <w:rPr/>
              <w:t> </w:t>
            </w:r>
          </w:p>
        </w:tc>
        <w:tc>
          <w:tcPr>
            <w:tcW w:w="1087" w:type="dxa"/>
            <w:tcBorders>
              <w:bottom w:val="single" w:sz="6" w:space="0" w:color="000000"/>
            </w:tcBorders>
            <w:shd w:fill="F9F9EA" w:val="clear"/>
            <w:tcMar>
              <w:bottom w:w="160" w:type="dxa"/>
            </w:tcMar>
            <w:vAlign w:val="center"/>
          </w:tcPr>
          <w:p>
            <w:pPr>
              <w:pStyle w:val="TableContents"/>
              <w:bidi w:val="0"/>
              <w:spacing w:before="0" w:after="0"/>
              <w:jc w:val="left"/>
              <w:rPr/>
            </w:pPr>
            <w:r>
              <w:rPr/>
              <w:t> </w:t>
            </w:r>
          </w:p>
          <w:p>
            <w:pPr>
              <w:pStyle w:val="TableContents"/>
              <w:bidi w:val="0"/>
              <w:spacing w:lineRule="atLeast" w:line="320" w:before="0" w:after="20"/>
              <w:jc w:val="left"/>
              <w:rPr>
                <w:rFonts w:ascii="arial" w:hAnsi="arial"/>
                <w:color w:val="333D3F"/>
                <w:sz w:val="14"/>
              </w:rPr>
            </w:pPr>
            <w:r>
              <w:rPr>
                <w:rFonts w:ascii="arial" w:hAnsi="arial"/>
                <w:color w:val="333D3F"/>
                <w:sz w:val="14"/>
              </w:rPr>
              <w:t>2025 Annual Meeting</w:t>
            </w:r>
          </w:p>
        </w:tc>
        <w:tc>
          <w:tcPr>
            <w:tcW w:w="60" w:type="dxa"/>
            <w:tcBorders/>
            <w:shd w:fill="F9F9EA" w:val="clear"/>
            <w:vAlign w:val="center"/>
          </w:tcPr>
          <w:p>
            <w:pPr>
              <w:pStyle w:val="TableContents"/>
              <w:bidi w:val="0"/>
              <w:spacing w:before="0" w:after="283"/>
              <w:jc w:val="left"/>
              <w:rPr/>
            </w:pPr>
            <w:r>
              <w:rPr/>
              <w:t> </w:t>
            </w:r>
          </w:p>
        </w:tc>
        <w:tc>
          <w:tcPr>
            <w:tcW w:w="80" w:type="dxa"/>
            <w:tcBorders/>
            <w:shd w:fill="F9F9EA" w:val="clear"/>
            <w:vAlign w:val="center"/>
          </w:tcPr>
          <w:p>
            <w:pPr>
              <w:pStyle w:val="TableContents"/>
              <w:bidi w:val="0"/>
              <w:spacing w:before="0" w:after="0"/>
              <w:jc w:val="left"/>
              <w:rPr/>
            </w:pPr>
            <w:r>
              <w:rPr/>
              <w:t> </w:t>
            </w:r>
          </w:p>
        </w:tc>
        <w:tc>
          <w:tcPr>
            <w:tcW w:w="240" w:type="dxa"/>
            <w:vMerge w:val="continue"/>
            <w:tcBorders/>
            <w:vAlign w:val="center"/>
          </w:tcPr>
          <w:p>
            <w:pPr>
              <w:pStyle w:val="Normal"/>
              <w:bidi w:val="0"/>
              <w:jc w:val="left"/>
              <w:rPr/>
            </w:pPr>
            <w:r>
              <w:rPr/>
            </w:r>
          </w:p>
        </w:tc>
        <w:tc>
          <w:tcPr>
            <w:tcW w:w="7553" w:type="dxa"/>
            <w:vMerge w:val="continue"/>
            <w:tcBorders/>
            <w:vAlign w:val="center"/>
          </w:tcPr>
          <w:p>
            <w:pPr>
              <w:pStyle w:val="Normal"/>
              <w:bidi w:val="0"/>
              <w:jc w:val="left"/>
              <w:rPr/>
            </w:pPr>
            <w:r>
              <w:rPr/>
            </w:r>
          </w:p>
        </w:tc>
      </w:tr>
      <w:tr>
        <w:trPr/>
        <w:tc>
          <w:tcPr>
            <w:tcW w:w="175" w:type="dxa"/>
            <w:tcBorders/>
            <w:shd w:fill="F9F9EA" w:val="clear"/>
            <w:vAlign w:val="center"/>
          </w:tcPr>
          <w:p>
            <w:pPr>
              <w:pStyle w:val="TableContents"/>
              <w:bidi w:val="0"/>
              <w:spacing w:before="0" w:after="283"/>
              <w:jc w:val="left"/>
              <w:rPr>
                <w:sz w:val="4"/>
                <w:szCs w:val="4"/>
              </w:rPr>
            </w:pPr>
            <w:r>
              <w:rPr>
                <w:sz w:val="4"/>
                <w:szCs w:val="4"/>
              </w:rPr>
            </w:r>
          </w:p>
        </w:tc>
        <w:tc>
          <w:tcPr>
            <w:tcW w:w="60" w:type="dxa"/>
            <w:tcBorders/>
            <w:shd w:fill="F9F9EA" w:val="clear"/>
            <w:vAlign w:val="center"/>
          </w:tcPr>
          <w:p>
            <w:pPr>
              <w:pStyle w:val="TableContents"/>
              <w:bidi w:val="0"/>
              <w:spacing w:before="0" w:after="283"/>
              <w:jc w:val="left"/>
              <w:rPr/>
            </w:pPr>
            <w:r>
              <w:rPr/>
              <w:t> </w:t>
            </w:r>
          </w:p>
        </w:tc>
        <w:tc>
          <w:tcPr>
            <w:tcW w:w="890" w:type="dxa"/>
            <w:tcBorders/>
            <w:shd w:fill="F9F9EA" w:val="clear"/>
            <w:vAlign w:val="center"/>
          </w:tcPr>
          <w:p>
            <w:pPr>
              <w:pStyle w:val="TableContents"/>
              <w:bidi w:val="0"/>
              <w:spacing w:before="0" w:after="0"/>
              <w:jc w:val="left"/>
              <w:rPr/>
            </w:pPr>
            <w:r>
              <w:rPr/>
              <w:t> </w:t>
            </w:r>
          </w:p>
          <w:p>
            <w:pPr>
              <w:pStyle w:val="TableContents"/>
              <w:bidi w:val="0"/>
              <w:spacing w:lineRule="atLeast" w:line="320" w:before="0" w:after="20"/>
              <w:jc w:val="left"/>
              <w:rPr>
                <w:rFonts w:ascii="arial" w:hAnsi="arial"/>
                <w:color w:val="333D3F"/>
                <w:sz w:val="14"/>
              </w:rPr>
            </w:pPr>
            <w:r>
              <w:rPr>
                <w:rFonts w:ascii="arial" w:hAnsi="arial"/>
                <w:color w:val="333D3F"/>
                <w:sz w:val="14"/>
              </w:rPr>
              <w:t>Age</w:t>
            </w:r>
          </w:p>
        </w:tc>
        <w:tc>
          <w:tcPr>
            <w:tcW w:w="60" w:type="dxa"/>
            <w:tcBorders/>
            <w:shd w:fill="F9F9EA" w:val="clear"/>
            <w:vAlign w:val="center"/>
          </w:tcPr>
          <w:p>
            <w:pPr>
              <w:pStyle w:val="TableContents"/>
              <w:bidi w:val="0"/>
              <w:spacing w:before="0" w:after="283"/>
              <w:jc w:val="left"/>
              <w:rPr/>
            </w:pPr>
            <w:r>
              <w:rPr/>
              <w:t> </w:t>
            </w:r>
          </w:p>
        </w:tc>
        <w:tc>
          <w:tcPr>
            <w:tcW w:w="1087" w:type="dxa"/>
            <w:tcBorders/>
            <w:shd w:fill="F9F9EA" w:val="clear"/>
            <w:vAlign w:val="center"/>
          </w:tcPr>
          <w:p>
            <w:pPr>
              <w:pStyle w:val="TableContents"/>
              <w:bidi w:val="0"/>
              <w:spacing w:before="0" w:after="0"/>
              <w:jc w:val="left"/>
              <w:rPr/>
            </w:pPr>
            <w:r>
              <w:rPr/>
              <w:t> </w:t>
            </w:r>
          </w:p>
          <w:p>
            <w:pPr>
              <w:pStyle w:val="TableContents"/>
              <w:bidi w:val="0"/>
              <w:spacing w:lineRule="atLeast" w:line="320" w:before="0" w:after="20"/>
              <w:jc w:val="left"/>
              <w:rPr>
                <w:rFonts w:ascii="arial" w:hAnsi="arial"/>
                <w:color w:val="333D3F"/>
                <w:sz w:val="14"/>
              </w:rPr>
            </w:pPr>
            <w:r>
              <w:rPr>
                <w:rFonts w:ascii="arial" w:hAnsi="arial"/>
                <w:color w:val="333D3F"/>
                <w:sz w:val="14"/>
              </w:rPr>
              <w:t>51</w:t>
            </w:r>
          </w:p>
        </w:tc>
        <w:tc>
          <w:tcPr>
            <w:tcW w:w="60" w:type="dxa"/>
            <w:tcBorders/>
            <w:shd w:fill="F9F9EA" w:val="clear"/>
            <w:vAlign w:val="center"/>
          </w:tcPr>
          <w:p>
            <w:pPr>
              <w:pStyle w:val="TableContents"/>
              <w:bidi w:val="0"/>
              <w:spacing w:before="0" w:after="283"/>
              <w:jc w:val="left"/>
              <w:rPr/>
            </w:pPr>
            <w:r>
              <w:rPr/>
              <w:t> </w:t>
            </w:r>
          </w:p>
        </w:tc>
        <w:tc>
          <w:tcPr>
            <w:tcW w:w="80" w:type="dxa"/>
            <w:tcBorders/>
            <w:shd w:fill="F9F9EA" w:val="clear"/>
            <w:vAlign w:val="center"/>
          </w:tcPr>
          <w:p>
            <w:pPr>
              <w:pStyle w:val="TableContents"/>
              <w:bidi w:val="0"/>
              <w:spacing w:before="0" w:after="0"/>
              <w:jc w:val="left"/>
              <w:rPr/>
            </w:pPr>
            <w:r>
              <w:rPr/>
              <w:t> </w:t>
            </w:r>
          </w:p>
        </w:tc>
        <w:tc>
          <w:tcPr>
            <w:tcW w:w="240" w:type="dxa"/>
            <w:vMerge w:val="continue"/>
            <w:tcBorders/>
            <w:vAlign w:val="center"/>
          </w:tcPr>
          <w:p>
            <w:pPr>
              <w:pStyle w:val="Normal"/>
              <w:bidi w:val="0"/>
              <w:jc w:val="left"/>
              <w:rPr/>
            </w:pPr>
            <w:r>
              <w:rPr/>
            </w:r>
          </w:p>
        </w:tc>
        <w:tc>
          <w:tcPr>
            <w:tcW w:w="7553" w:type="dxa"/>
            <w:vMerge w:val="continue"/>
            <w:tcBorders/>
            <w:vAlign w:val="center"/>
          </w:tcPr>
          <w:p>
            <w:pPr>
              <w:pStyle w:val="Normal"/>
              <w:bidi w:val="0"/>
              <w:jc w:val="left"/>
              <w:rPr/>
            </w:pPr>
            <w:r>
              <w:rPr/>
            </w:r>
          </w:p>
        </w:tc>
      </w:tr>
    </w:tbl>
    <w:p>
      <w:pPr>
        <w:pStyle w:val="TextBody"/>
        <w:bidi w:val="0"/>
        <w:spacing w:before="200" w:after="0"/>
        <w:jc w:val="left"/>
        <w:rPr>
          <w:rFonts w:ascii="arial" w:hAnsi="arial"/>
          <w:b/>
          <w:color w:val="1C0F3D"/>
          <w:sz w:val="14"/>
        </w:rPr>
      </w:pPr>
      <w:r>
        <w:rPr>
          <w:rFonts w:ascii="arial" w:hAnsi="arial"/>
          <w:b/>
          <w:color w:val="1C0F3D"/>
          <w:sz w:val="14"/>
        </w:rPr>
        <w:t xml:space="preserve">SKILLS AND QUALIFICATIONS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99"/>
        <w:gridCol w:w="120"/>
        <w:gridCol w:w="8486"/>
      </w:tblGrid>
      <w:tr>
        <w:trPr/>
        <w:tc>
          <w:tcPr>
            <w:tcW w:w="159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486" w:type="dxa"/>
            <w:tcBorders/>
            <w:vAlign w:val="center"/>
          </w:tcPr>
          <w:p>
            <w:pPr>
              <w:pStyle w:val="TableContents"/>
              <w:bidi w:val="0"/>
              <w:spacing w:before="0" w:after="283"/>
              <w:jc w:val="left"/>
              <w:rPr>
                <w:sz w:val="4"/>
                <w:szCs w:val="4"/>
              </w:rPr>
            </w:pPr>
            <w:r>
              <w:rPr>
                <w:sz w:val="4"/>
                <w:szCs w:val="4"/>
              </w:rPr>
            </w:r>
          </w:p>
        </w:tc>
      </w:tr>
      <w:tr>
        <w:trPr/>
        <w:tc>
          <w:tcPr>
            <w:tcW w:w="1599" w:type="dxa"/>
            <w:tcBorders/>
            <w:shd w:fill="D1CFD8" w:val="clear"/>
            <w:vAlign w:val="center"/>
          </w:tcPr>
          <w:p>
            <w:pPr>
              <w:pStyle w:val="TableContents"/>
              <w:bidi w:val="0"/>
              <w:spacing w:before="0" w:after="283"/>
              <w:jc w:val="left"/>
              <w:rPr>
                <w:sz w:val="4"/>
                <w:szCs w:val="4"/>
              </w:rPr>
            </w:pPr>
            <w:r>
              <w:rPr>
                <w:sz w:val="4"/>
                <w:szCs w:val="4"/>
              </w:rPr>
            </w:r>
          </w:p>
        </w:tc>
        <w:tc>
          <w:tcPr>
            <w:tcW w:w="8606" w:type="dxa"/>
            <w:gridSpan w:val="2"/>
            <w:tcBorders/>
            <w:shd w:fill="D1CFD8" w:val="clear"/>
            <w:vAlign w:val="center"/>
          </w:tcPr>
          <w:p>
            <w:pPr>
              <w:pStyle w:val="TableContents"/>
              <w:bidi w:val="0"/>
              <w:spacing w:before="0" w:after="283"/>
              <w:jc w:val="left"/>
              <w:rPr>
                <w:sz w:val="4"/>
                <w:szCs w:val="4"/>
              </w:rPr>
            </w:pPr>
            <w:r>
              <w:rPr>
                <w:sz w:val="4"/>
                <w:szCs w:val="4"/>
              </w:rPr>
            </w:r>
          </w:p>
        </w:tc>
      </w:tr>
      <w:tr>
        <w:trPr/>
        <w:tc>
          <w:tcPr>
            <w:tcW w:w="1599" w:type="dxa"/>
            <w:tcBorders/>
            <w:shd w:fill="D1CFD8" w:val="clear"/>
            <w:vAlign w:val="center"/>
          </w:tcPr>
          <w:p>
            <w:pPr>
              <w:pStyle w:val="TableContents"/>
              <w:bidi w:val="0"/>
              <w:spacing w:before="0" w:after="0"/>
              <w:jc w:val="left"/>
              <w:rPr>
                <w:rFonts w:ascii="arial" w:hAnsi="arial"/>
                <w:sz w:val="16"/>
              </w:rPr>
            </w:pPr>
            <w:r>
              <w:rPr>
                <w:rFonts w:ascii="arial" w:hAnsi="arial"/>
                <w:sz w:val="16"/>
              </w:rPr>
              <w:t>Gaming or Other Regulated Industry</w:t>
            </w:r>
          </w:p>
        </w:tc>
        <w:tc>
          <w:tcPr>
            <w:tcW w:w="120" w:type="dxa"/>
            <w:tcBorders/>
            <w:shd w:fill="D1CFD8" w:val="clear"/>
            <w:vAlign w:val="center"/>
          </w:tcPr>
          <w:p>
            <w:pPr>
              <w:pStyle w:val="TableContents"/>
              <w:bidi w:val="0"/>
              <w:spacing w:before="0" w:after="283"/>
              <w:jc w:val="left"/>
              <w:rPr/>
            </w:pPr>
            <w:r>
              <w:rPr/>
              <w:t>  </w:t>
            </w:r>
          </w:p>
        </w:tc>
        <w:tc>
          <w:tcPr>
            <w:tcW w:w="8486" w:type="dxa"/>
            <w:tcBorders/>
            <w:shd w:fill="D1CFD8" w:val="clear"/>
            <w:vAlign w:val="center"/>
          </w:tcPr>
          <w:p>
            <w:pPr>
              <w:pStyle w:val="TableContents"/>
              <w:bidi w:val="0"/>
              <w:spacing w:before="0" w:after="283"/>
              <w:jc w:val="left"/>
              <w:rPr/>
            </w:pPr>
            <w:r>
              <w:rPr/>
              <w:t>Mr. Billings was a Vice President of Investment Banking for Goldman Sachs focusing on financing mergers and acquisitions for the gaming industry; Chief Digital Officer and MD, Strategy and Business Development of Aristocrat, a leading gaming equipment manufacturer and online gaming provider. Mr. Billings also served as non-executive director and Chairman of NYX, a regulated sports betting company.</w:t>
            </w:r>
          </w:p>
        </w:tc>
      </w:tr>
      <w:tr>
        <w:trPr/>
        <w:tc>
          <w:tcPr>
            <w:tcW w:w="1599" w:type="dxa"/>
            <w:tcBorders/>
            <w:vAlign w:val="center"/>
          </w:tcPr>
          <w:p>
            <w:pPr>
              <w:pStyle w:val="TableContents"/>
              <w:bidi w:val="0"/>
              <w:spacing w:before="0" w:after="283"/>
              <w:jc w:val="left"/>
              <w:rPr>
                <w:sz w:val="4"/>
                <w:szCs w:val="4"/>
              </w:rPr>
            </w:pPr>
            <w:r>
              <w:rPr>
                <w:sz w:val="4"/>
                <w:szCs w:val="4"/>
              </w:rPr>
            </w:r>
          </w:p>
        </w:tc>
        <w:tc>
          <w:tcPr>
            <w:tcW w:w="8606" w:type="dxa"/>
            <w:gridSpan w:val="2"/>
            <w:tcBorders/>
            <w:vAlign w:val="center"/>
          </w:tcPr>
          <w:p>
            <w:pPr>
              <w:pStyle w:val="TableContents"/>
              <w:bidi w:val="0"/>
              <w:spacing w:before="0" w:after="283"/>
              <w:jc w:val="left"/>
              <w:rPr>
                <w:sz w:val="4"/>
                <w:szCs w:val="4"/>
              </w:rPr>
            </w:pPr>
            <w:r>
              <w:rPr>
                <w:sz w:val="4"/>
                <w:szCs w:val="4"/>
              </w:rPr>
            </w:r>
          </w:p>
        </w:tc>
      </w:tr>
      <w:tr>
        <w:trPr/>
        <w:tc>
          <w:tcPr>
            <w:tcW w:w="1599" w:type="dxa"/>
            <w:tcBorders/>
            <w:vAlign w:val="center"/>
          </w:tcPr>
          <w:p>
            <w:pPr>
              <w:pStyle w:val="TableContents"/>
              <w:bidi w:val="0"/>
              <w:spacing w:before="0" w:after="0"/>
              <w:jc w:val="left"/>
              <w:rPr>
                <w:rFonts w:ascii="arial" w:hAnsi="arial"/>
                <w:sz w:val="16"/>
              </w:rPr>
            </w:pPr>
            <w:r>
              <w:rPr>
                <w:rFonts w:ascii="arial" w:hAnsi="arial"/>
                <w:sz w:val="16"/>
              </w:rPr>
              <w:t>Travel, Leisure, Hospitality &amp; Entertainment</w:t>
            </w:r>
          </w:p>
        </w:tc>
        <w:tc>
          <w:tcPr>
            <w:tcW w:w="120" w:type="dxa"/>
            <w:tcBorders/>
            <w:vAlign w:val="center"/>
          </w:tcPr>
          <w:p>
            <w:pPr>
              <w:pStyle w:val="TableContents"/>
              <w:bidi w:val="0"/>
              <w:spacing w:before="0" w:after="283"/>
              <w:jc w:val="left"/>
              <w:rPr/>
            </w:pPr>
            <w:r>
              <w:rPr/>
              <w:t>  </w:t>
            </w:r>
          </w:p>
        </w:tc>
        <w:tc>
          <w:tcPr>
            <w:tcW w:w="8486" w:type="dxa"/>
            <w:tcBorders/>
            <w:vAlign w:val="center"/>
          </w:tcPr>
          <w:p>
            <w:pPr>
              <w:pStyle w:val="TableContents"/>
              <w:bidi w:val="0"/>
              <w:spacing w:before="0" w:after="283"/>
              <w:jc w:val="left"/>
              <w:rPr/>
            </w:pPr>
            <w:r>
              <w:rPr/>
              <w:t>In his role as CEO, Mr. Billings leads Wynn Resort’s strategy to develop experiences in culinary arts, sports broadcasts, luxury goods, and unique entertainment premieres.</w:t>
            </w:r>
          </w:p>
        </w:tc>
      </w:tr>
      <w:tr>
        <w:trPr/>
        <w:tc>
          <w:tcPr>
            <w:tcW w:w="1599" w:type="dxa"/>
            <w:tcBorders/>
            <w:shd w:fill="D1CFD8" w:val="clear"/>
            <w:vAlign w:val="center"/>
          </w:tcPr>
          <w:p>
            <w:pPr>
              <w:pStyle w:val="TableContents"/>
              <w:bidi w:val="0"/>
              <w:spacing w:before="0" w:after="283"/>
              <w:jc w:val="left"/>
              <w:rPr>
                <w:sz w:val="4"/>
                <w:szCs w:val="4"/>
              </w:rPr>
            </w:pPr>
            <w:r>
              <w:rPr>
                <w:sz w:val="4"/>
                <w:szCs w:val="4"/>
              </w:rPr>
            </w:r>
          </w:p>
        </w:tc>
        <w:tc>
          <w:tcPr>
            <w:tcW w:w="8606" w:type="dxa"/>
            <w:gridSpan w:val="2"/>
            <w:tcBorders/>
            <w:shd w:fill="D1CFD8" w:val="clear"/>
            <w:vAlign w:val="center"/>
          </w:tcPr>
          <w:p>
            <w:pPr>
              <w:pStyle w:val="TableContents"/>
              <w:bidi w:val="0"/>
              <w:spacing w:before="0" w:after="283"/>
              <w:jc w:val="left"/>
              <w:rPr>
                <w:sz w:val="4"/>
                <w:szCs w:val="4"/>
              </w:rPr>
            </w:pPr>
            <w:r>
              <w:rPr>
                <w:sz w:val="4"/>
                <w:szCs w:val="4"/>
              </w:rPr>
            </w:r>
          </w:p>
        </w:tc>
      </w:tr>
      <w:tr>
        <w:trPr/>
        <w:tc>
          <w:tcPr>
            <w:tcW w:w="1599" w:type="dxa"/>
            <w:tcBorders/>
            <w:shd w:fill="D1CFD8" w:val="clear"/>
            <w:vAlign w:val="center"/>
          </w:tcPr>
          <w:p>
            <w:pPr>
              <w:pStyle w:val="TableContents"/>
              <w:bidi w:val="0"/>
              <w:spacing w:before="0" w:after="0"/>
              <w:jc w:val="left"/>
              <w:rPr>
                <w:rFonts w:ascii="arial" w:hAnsi="arial"/>
                <w:sz w:val="16"/>
              </w:rPr>
            </w:pPr>
            <w:r>
              <w:rPr>
                <w:rFonts w:ascii="arial" w:hAnsi="arial"/>
                <w:sz w:val="16"/>
              </w:rPr>
              <w:t>Public Company C-Suite</w:t>
            </w:r>
          </w:p>
        </w:tc>
        <w:tc>
          <w:tcPr>
            <w:tcW w:w="120" w:type="dxa"/>
            <w:tcBorders/>
            <w:shd w:fill="D1CFD8" w:val="clear"/>
            <w:vAlign w:val="center"/>
          </w:tcPr>
          <w:p>
            <w:pPr>
              <w:pStyle w:val="TableContents"/>
              <w:bidi w:val="0"/>
              <w:spacing w:before="0" w:after="283"/>
              <w:jc w:val="left"/>
              <w:rPr/>
            </w:pPr>
            <w:r>
              <w:rPr/>
              <w:t>  </w:t>
            </w:r>
          </w:p>
        </w:tc>
        <w:tc>
          <w:tcPr>
            <w:tcW w:w="8486" w:type="dxa"/>
            <w:tcBorders/>
            <w:shd w:fill="D1CFD8" w:val="clear"/>
            <w:vAlign w:val="center"/>
          </w:tcPr>
          <w:p>
            <w:pPr>
              <w:pStyle w:val="TableContents"/>
              <w:bidi w:val="0"/>
              <w:spacing w:before="0" w:after="283"/>
              <w:jc w:val="left"/>
              <w:rPr/>
            </w:pPr>
            <w:r>
              <w:rPr/>
              <w:t>Mr. Billings is the former CFO and current CEO of Wynn Resorts.</w:t>
            </w:r>
          </w:p>
        </w:tc>
      </w:tr>
      <w:tr>
        <w:trPr/>
        <w:tc>
          <w:tcPr>
            <w:tcW w:w="1599" w:type="dxa"/>
            <w:tcBorders/>
            <w:vAlign w:val="center"/>
          </w:tcPr>
          <w:p>
            <w:pPr>
              <w:pStyle w:val="TableContents"/>
              <w:bidi w:val="0"/>
              <w:spacing w:before="0" w:after="283"/>
              <w:jc w:val="left"/>
              <w:rPr>
                <w:sz w:val="4"/>
                <w:szCs w:val="4"/>
              </w:rPr>
            </w:pPr>
            <w:r>
              <w:rPr>
                <w:sz w:val="4"/>
                <w:szCs w:val="4"/>
              </w:rPr>
            </w:r>
          </w:p>
        </w:tc>
        <w:tc>
          <w:tcPr>
            <w:tcW w:w="8606" w:type="dxa"/>
            <w:gridSpan w:val="2"/>
            <w:tcBorders/>
            <w:vAlign w:val="center"/>
          </w:tcPr>
          <w:p>
            <w:pPr>
              <w:pStyle w:val="TableContents"/>
              <w:bidi w:val="0"/>
              <w:spacing w:before="0" w:after="283"/>
              <w:jc w:val="left"/>
              <w:rPr>
                <w:sz w:val="4"/>
                <w:szCs w:val="4"/>
              </w:rPr>
            </w:pPr>
            <w:r>
              <w:rPr>
                <w:sz w:val="4"/>
                <w:szCs w:val="4"/>
              </w:rPr>
            </w:r>
          </w:p>
        </w:tc>
      </w:tr>
      <w:tr>
        <w:trPr/>
        <w:tc>
          <w:tcPr>
            <w:tcW w:w="1599" w:type="dxa"/>
            <w:tcBorders/>
            <w:vAlign w:val="center"/>
          </w:tcPr>
          <w:p>
            <w:pPr>
              <w:pStyle w:val="TableContents"/>
              <w:bidi w:val="0"/>
              <w:spacing w:before="0" w:after="0"/>
              <w:jc w:val="left"/>
              <w:rPr>
                <w:rFonts w:ascii="arial" w:hAnsi="arial"/>
                <w:sz w:val="16"/>
              </w:rPr>
            </w:pPr>
            <w:r>
              <w:rPr>
                <w:rFonts w:ascii="arial" w:hAnsi="arial"/>
                <w:sz w:val="16"/>
              </w:rPr>
              <w:t>Public Company Board</w:t>
            </w:r>
          </w:p>
        </w:tc>
        <w:tc>
          <w:tcPr>
            <w:tcW w:w="120" w:type="dxa"/>
            <w:tcBorders/>
            <w:vAlign w:val="center"/>
          </w:tcPr>
          <w:p>
            <w:pPr>
              <w:pStyle w:val="TableContents"/>
              <w:bidi w:val="0"/>
              <w:spacing w:before="0" w:after="283"/>
              <w:jc w:val="left"/>
              <w:rPr/>
            </w:pPr>
            <w:r>
              <w:rPr/>
              <w:t>  </w:t>
            </w:r>
          </w:p>
        </w:tc>
        <w:tc>
          <w:tcPr>
            <w:tcW w:w="8486" w:type="dxa"/>
            <w:tcBorders/>
            <w:vAlign w:val="center"/>
          </w:tcPr>
          <w:p>
            <w:pPr>
              <w:pStyle w:val="TableContents"/>
              <w:bidi w:val="0"/>
              <w:spacing w:before="0" w:after="283"/>
              <w:jc w:val="left"/>
              <w:rPr/>
            </w:pPr>
            <w:r>
              <w:rPr/>
              <w:t>Mr. Billings serves as a director and chair of the audit committee of Applovin Corporation, an advertising technology leader.</w:t>
            </w:r>
          </w:p>
        </w:tc>
      </w:tr>
      <w:tr>
        <w:trPr/>
        <w:tc>
          <w:tcPr>
            <w:tcW w:w="1599" w:type="dxa"/>
            <w:tcBorders/>
            <w:shd w:fill="D1CFD8" w:val="clear"/>
            <w:vAlign w:val="center"/>
          </w:tcPr>
          <w:p>
            <w:pPr>
              <w:pStyle w:val="TableContents"/>
              <w:bidi w:val="0"/>
              <w:spacing w:before="0" w:after="283"/>
              <w:jc w:val="left"/>
              <w:rPr>
                <w:sz w:val="4"/>
                <w:szCs w:val="4"/>
              </w:rPr>
            </w:pPr>
            <w:r>
              <w:rPr>
                <w:sz w:val="4"/>
                <w:szCs w:val="4"/>
              </w:rPr>
            </w:r>
          </w:p>
        </w:tc>
        <w:tc>
          <w:tcPr>
            <w:tcW w:w="8606" w:type="dxa"/>
            <w:gridSpan w:val="2"/>
            <w:tcBorders/>
            <w:shd w:fill="D1CFD8" w:val="clear"/>
            <w:vAlign w:val="center"/>
          </w:tcPr>
          <w:p>
            <w:pPr>
              <w:pStyle w:val="TableContents"/>
              <w:bidi w:val="0"/>
              <w:spacing w:before="0" w:after="283"/>
              <w:jc w:val="left"/>
              <w:rPr>
                <w:sz w:val="4"/>
                <w:szCs w:val="4"/>
              </w:rPr>
            </w:pPr>
            <w:r>
              <w:rPr>
                <w:sz w:val="4"/>
                <w:szCs w:val="4"/>
              </w:rPr>
            </w:r>
          </w:p>
        </w:tc>
      </w:tr>
      <w:tr>
        <w:trPr/>
        <w:tc>
          <w:tcPr>
            <w:tcW w:w="1599" w:type="dxa"/>
            <w:tcBorders/>
            <w:shd w:fill="D1CFD8" w:val="clear"/>
            <w:vAlign w:val="center"/>
          </w:tcPr>
          <w:p>
            <w:pPr>
              <w:pStyle w:val="TableContents"/>
              <w:bidi w:val="0"/>
              <w:spacing w:before="0" w:after="0"/>
              <w:jc w:val="left"/>
              <w:rPr>
                <w:rFonts w:ascii="arial" w:hAnsi="arial"/>
                <w:sz w:val="16"/>
              </w:rPr>
            </w:pPr>
            <w:r>
              <w:rPr>
                <w:rFonts w:ascii="arial" w:hAnsi="arial"/>
                <w:sz w:val="16"/>
              </w:rPr>
              <w:t>Finance or Accounting</w:t>
            </w:r>
          </w:p>
        </w:tc>
        <w:tc>
          <w:tcPr>
            <w:tcW w:w="120" w:type="dxa"/>
            <w:tcBorders/>
            <w:shd w:fill="D1CFD8" w:val="clear"/>
            <w:vAlign w:val="center"/>
          </w:tcPr>
          <w:p>
            <w:pPr>
              <w:pStyle w:val="TableContents"/>
              <w:bidi w:val="0"/>
              <w:spacing w:before="0" w:after="283"/>
              <w:jc w:val="left"/>
              <w:rPr/>
            </w:pPr>
            <w:r>
              <w:rPr/>
              <w:t>  </w:t>
            </w:r>
          </w:p>
        </w:tc>
        <w:tc>
          <w:tcPr>
            <w:tcW w:w="8486" w:type="dxa"/>
            <w:tcBorders/>
            <w:shd w:fill="D1CFD8" w:val="clear"/>
            <w:vAlign w:val="center"/>
          </w:tcPr>
          <w:p>
            <w:pPr>
              <w:pStyle w:val="TableContents"/>
              <w:bidi w:val="0"/>
              <w:spacing w:before="0" w:after="283"/>
              <w:jc w:val="left"/>
              <w:rPr/>
            </w:pPr>
            <w:r>
              <w:rPr/>
              <w:t>Mr. Billings is the former CFO of Wynn Resorts and has previously served as a Vice President of Investment Banking at Goldman Sachs and an audit and assurance manager at Deloitte.</w:t>
            </w:r>
          </w:p>
        </w:tc>
      </w:tr>
      <w:tr>
        <w:trPr/>
        <w:tc>
          <w:tcPr>
            <w:tcW w:w="1599" w:type="dxa"/>
            <w:tcBorders/>
            <w:vAlign w:val="center"/>
          </w:tcPr>
          <w:p>
            <w:pPr>
              <w:pStyle w:val="TableContents"/>
              <w:bidi w:val="0"/>
              <w:spacing w:before="0" w:after="283"/>
              <w:jc w:val="left"/>
              <w:rPr>
                <w:sz w:val="4"/>
                <w:szCs w:val="4"/>
              </w:rPr>
            </w:pPr>
            <w:r>
              <w:rPr>
                <w:sz w:val="4"/>
                <w:szCs w:val="4"/>
              </w:rPr>
            </w:r>
          </w:p>
        </w:tc>
        <w:tc>
          <w:tcPr>
            <w:tcW w:w="8606" w:type="dxa"/>
            <w:gridSpan w:val="2"/>
            <w:tcBorders/>
            <w:vAlign w:val="center"/>
          </w:tcPr>
          <w:p>
            <w:pPr>
              <w:pStyle w:val="TableContents"/>
              <w:bidi w:val="0"/>
              <w:spacing w:before="0" w:after="283"/>
              <w:jc w:val="left"/>
              <w:rPr>
                <w:sz w:val="4"/>
                <w:szCs w:val="4"/>
              </w:rPr>
            </w:pPr>
            <w:r>
              <w:rPr>
                <w:sz w:val="4"/>
                <w:szCs w:val="4"/>
              </w:rPr>
            </w:r>
          </w:p>
        </w:tc>
      </w:tr>
      <w:tr>
        <w:trPr/>
        <w:tc>
          <w:tcPr>
            <w:tcW w:w="1599" w:type="dxa"/>
            <w:tcBorders/>
            <w:vAlign w:val="center"/>
          </w:tcPr>
          <w:p>
            <w:pPr>
              <w:pStyle w:val="TableContents"/>
              <w:bidi w:val="0"/>
              <w:spacing w:before="0" w:after="0"/>
              <w:jc w:val="left"/>
              <w:rPr>
                <w:rFonts w:ascii="arial" w:hAnsi="arial"/>
                <w:sz w:val="16"/>
              </w:rPr>
            </w:pPr>
            <w:r>
              <w:rPr>
                <w:rFonts w:ascii="arial" w:hAnsi="arial"/>
                <w:sz w:val="16"/>
              </w:rPr>
              <w:t>Real Estate or Project Construction</w:t>
            </w:r>
          </w:p>
        </w:tc>
        <w:tc>
          <w:tcPr>
            <w:tcW w:w="120" w:type="dxa"/>
            <w:tcBorders/>
            <w:vAlign w:val="center"/>
          </w:tcPr>
          <w:p>
            <w:pPr>
              <w:pStyle w:val="TableContents"/>
              <w:bidi w:val="0"/>
              <w:spacing w:before="0" w:after="283"/>
              <w:jc w:val="left"/>
              <w:rPr/>
            </w:pPr>
            <w:r>
              <w:rPr/>
              <w:t>  </w:t>
            </w:r>
          </w:p>
        </w:tc>
        <w:tc>
          <w:tcPr>
            <w:tcW w:w="8486" w:type="dxa"/>
            <w:tcBorders/>
            <w:vAlign w:val="center"/>
          </w:tcPr>
          <w:p>
            <w:pPr>
              <w:pStyle w:val="TableContents"/>
              <w:bidi w:val="0"/>
              <w:spacing w:before="0" w:after="283"/>
              <w:jc w:val="left"/>
              <w:rPr/>
            </w:pPr>
            <w:r>
              <w:rPr/>
              <w:t>Mr. Billings was a member of the executive team that opened Encore Boston Harbor in 2019 and is developing Wynn Al-Marjan Island.</w:t>
            </w:r>
          </w:p>
        </w:tc>
      </w:tr>
      <w:tr>
        <w:trPr/>
        <w:tc>
          <w:tcPr>
            <w:tcW w:w="1599" w:type="dxa"/>
            <w:tcBorders/>
            <w:shd w:fill="D1CFD8" w:val="clear"/>
            <w:vAlign w:val="center"/>
          </w:tcPr>
          <w:p>
            <w:pPr>
              <w:pStyle w:val="TableContents"/>
              <w:bidi w:val="0"/>
              <w:spacing w:before="0" w:after="283"/>
              <w:jc w:val="left"/>
              <w:rPr>
                <w:sz w:val="4"/>
                <w:szCs w:val="4"/>
              </w:rPr>
            </w:pPr>
            <w:r>
              <w:rPr>
                <w:sz w:val="4"/>
                <w:szCs w:val="4"/>
              </w:rPr>
            </w:r>
          </w:p>
        </w:tc>
        <w:tc>
          <w:tcPr>
            <w:tcW w:w="8606" w:type="dxa"/>
            <w:gridSpan w:val="2"/>
            <w:tcBorders/>
            <w:shd w:fill="D1CFD8" w:val="clear"/>
            <w:vAlign w:val="center"/>
          </w:tcPr>
          <w:p>
            <w:pPr>
              <w:pStyle w:val="TableContents"/>
              <w:bidi w:val="0"/>
              <w:spacing w:before="0" w:after="283"/>
              <w:jc w:val="left"/>
              <w:rPr>
                <w:sz w:val="4"/>
                <w:szCs w:val="4"/>
              </w:rPr>
            </w:pPr>
            <w:r>
              <w:rPr>
                <w:sz w:val="4"/>
                <w:szCs w:val="4"/>
              </w:rPr>
            </w:r>
          </w:p>
        </w:tc>
      </w:tr>
      <w:tr>
        <w:trPr/>
        <w:tc>
          <w:tcPr>
            <w:tcW w:w="1599" w:type="dxa"/>
            <w:tcBorders/>
            <w:shd w:fill="D1CFD8" w:val="clear"/>
            <w:vAlign w:val="center"/>
          </w:tcPr>
          <w:p>
            <w:pPr>
              <w:pStyle w:val="TableContents"/>
              <w:bidi w:val="0"/>
              <w:spacing w:before="0" w:after="0"/>
              <w:jc w:val="left"/>
              <w:rPr>
                <w:rFonts w:ascii="arial" w:hAnsi="arial"/>
                <w:sz w:val="16"/>
              </w:rPr>
            </w:pPr>
            <w:r>
              <w:rPr>
                <w:rFonts w:ascii="arial" w:hAnsi="arial"/>
                <w:sz w:val="16"/>
              </w:rPr>
              <w:t>Cybersecurity</w:t>
            </w:r>
          </w:p>
        </w:tc>
        <w:tc>
          <w:tcPr>
            <w:tcW w:w="120" w:type="dxa"/>
            <w:tcBorders/>
            <w:shd w:fill="D1CFD8" w:val="clear"/>
            <w:vAlign w:val="center"/>
          </w:tcPr>
          <w:p>
            <w:pPr>
              <w:pStyle w:val="TableContents"/>
              <w:bidi w:val="0"/>
              <w:spacing w:before="0" w:after="283"/>
              <w:jc w:val="left"/>
              <w:rPr/>
            </w:pPr>
            <w:r>
              <w:rPr/>
              <w:t>  </w:t>
            </w:r>
          </w:p>
        </w:tc>
        <w:tc>
          <w:tcPr>
            <w:tcW w:w="8486" w:type="dxa"/>
            <w:tcBorders/>
            <w:shd w:fill="D1CFD8" w:val="clear"/>
            <w:vAlign w:val="center"/>
          </w:tcPr>
          <w:p>
            <w:pPr>
              <w:pStyle w:val="TableContents"/>
              <w:bidi w:val="0"/>
              <w:spacing w:before="0" w:after="283"/>
              <w:jc w:val="left"/>
              <w:rPr/>
            </w:pPr>
            <w:r>
              <w:rPr/>
              <w:t>Lead cyber security efforts both with the Company as CFO, previously in his development roles at technology companies, and currently as the chair of the audit committee of a software company with oversight responsibility over cybersecurity.</w:t>
            </w:r>
          </w:p>
        </w:tc>
      </w:tr>
    </w:tbl>
    <w:p>
      <w:pPr>
        <w:pStyle w:val="TextBody"/>
        <w:bidi w:val="0"/>
        <w:spacing w:before="0" w:after="0"/>
        <w:jc w:val="left"/>
        <w:rPr/>
      </w:pPr>
      <w:r>
        <w:rPr/>
        <w:t> </w:t>
      </w:r>
    </w:p>
    <w:tbl>
      <w:tblPr>
        <w:tblW w:w="1803" w:type="dxa"/>
        <w:jc w:val="left"/>
        <w:tblInd w:w="0" w:type="dxa"/>
        <w:tblLayout w:type="fixed"/>
        <w:tblCellMar>
          <w:top w:w="0" w:type="dxa"/>
          <w:left w:w="0" w:type="dxa"/>
          <w:bottom w:w="0" w:type="dxa"/>
          <w:right w:w="0" w:type="dxa"/>
        </w:tblCellMar>
      </w:tblPr>
      <w:tblGrid>
        <w:gridCol w:w="1505"/>
        <w:gridCol w:w="60"/>
        <w:gridCol w:w="23"/>
        <w:gridCol w:w="60"/>
        <w:gridCol w:w="155"/>
      </w:tblGrid>
      <w:tr>
        <w:trPr/>
        <w:tc>
          <w:tcPr>
            <w:tcW w:w="15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505" w:type="dxa"/>
            <w:tcBorders>
              <w:top w:val="single" w:sz="8" w:space="0" w:color="1C0F3D"/>
            </w:tcBorders>
            <w:tcMar>
              <w:top w:w="28" w:type="dxa"/>
            </w:tcMar>
            <w:vAlign w:val="center"/>
          </w:tcPr>
          <w:p>
            <w:pPr>
              <w:pStyle w:val="TableContents"/>
              <w:bidi w:val="0"/>
              <w:spacing w:before="0" w:after="283"/>
              <w:jc w:val="left"/>
              <w:rPr/>
            </w:pPr>
            <w:r>
              <w:rPr/>
              <w:t> </w:t>
            </w:r>
          </w:p>
        </w:tc>
        <w:tc>
          <w:tcPr>
            <w:tcW w:w="83" w:type="dxa"/>
            <w:gridSpan w:val="2"/>
            <w:tcBorders>
              <w:top w:val="single" w:sz="8" w:space="0" w:color="1C0F3D"/>
            </w:tcBorders>
            <w:tcMar>
              <w:top w:w="28" w:type="dxa"/>
            </w:tcMar>
            <w:vAlign w:val="center"/>
          </w:tcPr>
          <w:p>
            <w:pPr>
              <w:pStyle w:val="TableContents"/>
              <w:bidi w:val="0"/>
              <w:spacing w:before="0" w:after="283"/>
              <w:jc w:val="left"/>
              <w:rPr/>
            </w:pPr>
            <w:r>
              <w:rPr/>
              <w:t> </w:t>
            </w:r>
          </w:p>
        </w:tc>
        <w:tc>
          <w:tcPr>
            <w:tcW w:w="215" w:type="dxa"/>
            <w:gridSpan w:val="2"/>
            <w:tcBorders>
              <w:top w:val="single" w:sz="8" w:space="0" w:color="1C0F3D"/>
            </w:tcBorders>
            <w:tcMar>
              <w:top w:w="28" w:type="dxa"/>
            </w:tcMar>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283"/>
              <w:jc w:val="left"/>
              <w:rPr>
                <w:b/>
                <w:color w:val="333D3F"/>
                <w:sz w:val="12"/>
              </w:rPr>
            </w:pPr>
            <w:r>
              <w:rPr>
                <w:b/>
                <w:color w:val="333D3F"/>
                <w:sz w:val="12"/>
              </w:rPr>
              <w:t>2024 PROXY STATEMENT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right"/>
              <w:rPr/>
            </w:pPr>
            <w:r>
              <w:rPr/>
              <w:t>5</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drawing>
          <wp:inline distT="0" distB="0" distL="0" distR="0">
            <wp:extent cx="73025" cy="3238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73025" cy="3238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36"/>
        </w:rPr>
      </w:pPr>
      <w:r>
        <w:rPr>
          <w:rFonts w:ascii="Times New Roman" w:hAnsi="Times New Roman"/>
          <w:sz w:val="36"/>
        </w:rPr>
        <w:t xml:space="preserve">Richard J. Byrne </w:t>
      </w:r>
      <w:r>
        <w:rPr>
          <w:rFonts w:ascii="Times New Roman" w:hAnsi="Times New Roman"/>
          <w:i/>
          <w:color w:val="333D3F"/>
          <w:sz w:val="16"/>
        </w:rPr>
        <w:t xml:space="preserve">CEO, Chair of the Board of Franklin BSP Realty Trust, Inc. </w:t>
      </w:r>
    </w:p>
    <w:p>
      <w:pPr>
        <w:pStyle w:val="TextBody"/>
        <w:bidi w:val="0"/>
        <w:spacing w:before="200" w:after="0"/>
        <w:jc w:val="left"/>
        <w:rPr>
          <w:rFonts w:ascii="arial" w:hAnsi="arial"/>
          <w:sz w:val="16"/>
        </w:rPr>
      </w:pPr>
      <w:r>
        <w:rPr>
          <w:rFonts w:ascii="arial" w:hAnsi="arial"/>
          <w:sz w:val="16"/>
        </w:rPr>
        <w:t xml:space="preserve">Mr. Byrne is Chair of the Board and CEO of Franklin BSP Realty Trust, Inc., a publicly-traded commercial real estate finance company, which is externally managed by Benefit Street Partners L.L.C., (a wholly owned subsidiary of Franklin Resources, Inc.), where Mr. Byrne has served as president since 2013. In addition to his one public company board chair position, Mr. Byrne serves as CEO and chair of two related non-publicly traded business-development companies regulated by the Investment Company Act of 1940: Franklin BSP Lending Corp. since 2016 and Franklin BSP Capital Corp. since 2020. Mr. Byrne is a director of New York Road Runners and is also the Founder and Chief Executive Officer of KASAI Elite Grappling Championships.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8"/>
        <w:gridCol w:w="60"/>
        <w:gridCol w:w="1158"/>
        <w:gridCol w:w="60"/>
        <w:gridCol w:w="1065"/>
        <w:gridCol w:w="60"/>
        <w:gridCol w:w="80"/>
        <w:gridCol w:w="240"/>
        <w:gridCol w:w="7314"/>
      </w:tblGrid>
      <w:tr>
        <w:trPr/>
        <w:tc>
          <w:tcPr>
            <w:tcW w:w="1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314" w:type="dxa"/>
            <w:tcBorders/>
            <w:vAlign w:val="center"/>
          </w:tcPr>
          <w:p>
            <w:pPr>
              <w:pStyle w:val="TableContents"/>
              <w:bidi w:val="0"/>
              <w:spacing w:before="0" w:after="283"/>
              <w:jc w:val="left"/>
              <w:rPr>
                <w:sz w:val="4"/>
                <w:szCs w:val="4"/>
              </w:rPr>
            </w:pPr>
            <w:r>
              <w:rPr>
                <w:sz w:val="4"/>
                <w:szCs w:val="4"/>
              </w:rPr>
            </w:r>
          </w:p>
        </w:tc>
      </w:tr>
      <w:tr>
        <w:trPr/>
        <w:tc>
          <w:tcPr>
            <w:tcW w:w="2651" w:type="dxa"/>
            <w:gridSpan w:val="7"/>
            <w:tcBorders/>
            <w:vAlign w:val="center"/>
          </w:tcPr>
          <w:p>
            <w:pPr>
              <w:pStyle w:val="TableContents"/>
              <w:bidi w:val="0"/>
              <w:spacing w:before="0" w:after="283"/>
              <w:jc w:val="center"/>
              <w:rPr/>
            </w:pPr>
            <w:r>
              <w:rPr/>
              <w:drawing>
                <wp:inline distT="0" distB="0" distL="0" distR="0">
                  <wp:extent cx="222250" cy="17970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222250" cy="179705"/>
                          </a:xfrm>
                          <a:prstGeom prst="rect">
                            <a:avLst/>
                          </a:prstGeom>
                        </pic:spPr>
                      </pic:pic>
                    </a:graphicData>
                  </a:graphic>
                </wp:inline>
              </w:drawing>
            </w:r>
            <w:r>
              <w:rPr/>
              <w:t xml:space="preserve"> </w:t>
            </w:r>
          </w:p>
        </w:tc>
        <w:tc>
          <w:tcPr>
            <w:tcW w:w="240" w:type="dxa"/>
            <w:vMerge w:val="restart"/>
            <w:tcBorders/>
            <w:vAlign w:val="center"/>
          </w:tcPr>
          <w:p>
            <w:pPr>
              <w:pStyle w:val="TableContents"/>
              <w:bidi w:val="0"/>
              <w:spacing w:before="0" w:after="283"/>
              <w:jc w:val="left"/>
              <w:rPr/>
            </w:pPr>
            <w:r>
              <w:rPr/>
              <w:t>    </w:t>
            </w:r>
          </w:p>
        </w:tc>
        <w:tc>
          <w:tcPr>
            <w:tcW w:w="7314" w:type="dxa"/>
            <w:vMerge w:val="restart"/>
            <w:tcBorders/>
            <w:vAlign w:val="center"/>
          </w:tcPr>
          <w:p>
            <w:pPr>
              <w:pStyle w:val="TableContents"/>
              <w:bidi w:val="0"/>
              <w:spacing w:before="0" w:after="0"/>
              <w:jc w:val="left"/>
              <w:rPr>
                <w:rFonts w:ascii="arial" w:hAnsi="arial"/>
                <w:b/>
                <w:color w:val="1C0F3D"/>
                <w:sz w:val="14"/>
              </w:rPr>
            </w:pPr>
            <w:r>
              <w:rPr>
                <w:rFonts w:ascii="arial" w:hAnsi="arial"/>
                <w:b/>
                <w:color w:val="1C0F3D"/>
                <w:sz w:val="14"/>
              </w:rPr>
              <w:t>PREVIOUS EXPERIENCE</w:t>
            </w:r>
          </w:p>
          <w:p>
            <w:pPr>
              <w:pStyle w:val="TableContents"/>
              <w:bidi w:val="0"/>
              <w:spacing w:before="0" w:after="0"/>
              <w:jc w:val="left"/>
              <w:rPr/>
            </w:pPr>
            <w:r>
              <w:rPr/>
              <w:t>–  </w:t>
            </w:r>
            <w:r>
              <w:rPr>
                <w:rFonts w:ascii="arial" w:hAnsi="arial"/>
                <w:sz w:val="16"/>
              </w:rPr>
              <w:t>1999 to 2013: Chief Executive Officer, Deutsche Bank Securities, Inc. (2008-2013); Global Co-Head of Capital Markets at Deutsche Bank (2006-2013); member of the Global Banking Executive Committee and the Global Markets Executive Committee (2001-2010)</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16"/>
              </w:rPr>
              <w:t>1985 to 1999: Global Co-Head of the Leveraged Finance Group and Global Head of Credit Research at Merrill Lynch &amp; Co.</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16"/>
              </w:rPr>
              <w:t>Highly-ranked credit research analyst, principally in the gaming, lodging and leisure sector</w:t>
            </w:r>
          </w:p>
          <w:p>
            <w:pPr>
              <w:pStyle w:val="TableContents"/>
              <w:bidi w:val="0"/>
              <w:spacing w:before="0" w:after="0"/>
              <w:jc w:val="left"/>
              <w:rPr/>
            </w:pPr>
            <w:r>
              <w:rPr/>
              <w:t> </w:t>
            </w:r>
          </w:p>
          <w:p>
            <w:pPr>
              <w:pStyle w:val="TableContents"/>
              <w:bidi w:val="0"/>
              <w:spacing w:before="0" w:after="0"/>
              <w:jc w:val="left"/>
              <w:rPr>
                <w:rFonts w:ascii="arial" w:hAnsi="arial"/>
                <w:b/>
                <w:color w:val="1C0F3D"/>
                <w:sz w:val="14"/>
              </w:rPr>
            </w:pPr>
            <w:r>
              <w:rPr>
                <w:rFonts w:ascii="arial" w:hAnsi="arial"/>
                <w:b/>
                <w:color w:val="1C0F3D"/>
                <w:sz w:val="14"/>
              </w:rPr>
              <w:t>EDUCATION</w:t>
            </w:r>
          </w:p>
          <w:p>
            <w:pPr>
              <w:pStyle w:val="TableContents"/>
              <w:bidi w:val="0"/>
              <w:spacing w:before="0" w:after="0"/>
              <w:jc w:val="left"/>
              <w:rPr>
                <w:rFonts w:ascii="arial" w:hAnsi="arial"/>
                <w:sz w:val="16"/>
              </w:rPr>
            </w:pPr>
            <w:r>
              <w:rPr>
                <w:rFonts w:ascii="arial" w:hAnsi="arial"/>
                <w:sz w:val="16"/>
              </w:rPr>
              <w:t>Mr. Byrne graduated with a B.A. from Binghamton University and a Masters of Business Administration (M.B.A.) from the Kellogg School of Management at Northwestern University.</w:t>
            </w:r>
          </w:p>
          <w:p>
            <w:pPr>
              <w:pStyle w:val="TableContents"/>
              <w:bidi w:val="0"/>
              <w:spacing w:before="0" w:after="0"/>
              <w:jc w:val="left"/>
              <w:rPr/>
            </w:pPr>
            <w:r>
              <w:rPr/>
              <w:t> </w:t>
            </w:r>
          </w:p>
          <w:p>
            <w:pPr>
              <w:pStyle w:val="TableContents"/>
              <w:bidi w:val="0"/>
              <w:spacing w:before="0" w:after="0"/>
              <w:jc w:val="left"/>
              <w:rPr>
                <w:rFonts w:ascii="arial" w:hAnsi="arial"/>
                <w:b/>
                <w:color w:val="1C0F3D"/>
                <w:sz w:val="14"/>
              </w:rPr>
            </w:pPr>
            <w:r>
              <w:rPr>
                <w:rFonts w:ascii="arial" w:hAnsi="arial"/>
                <w:b/>
                <w:color w:val="1C0F3D"/>
                <w:sz w:val="14"/>
              </w:rPr>
              <w:t>EXPERTISE</w:t>
            </w:r>
          </w:p>
          <w:p>
            <w:pPr>
              <w:pStyle w:val="TableContents"/>
              <w:bidi w:val="0"/>
              <w:spacing w:before="0" w:after="20"/>
              <w:jc w:val="left"/>
              <w:rPr>
                <w:rFonts w:ascii="arial" w:hAnsi="arial"/>
                <w:sz w:val="16"/>
              </w:rPr>
            </w:pPr>
            <w:r>
              <w:rPr>
                <w:rFonts w:ascii="arial" w:hAnsi="arial"/>
                <w:sz w:val="16"/>
              </w:rPr>
              <w:t>Mr. Byrne has extensive high-level experience in the investment banking and financial services industries, adding expertise in corporate finance and substantial knowledge of the public and private capital markets to our Board. Mr. Byrne also has a deep background in the casino resort industry.</w:t>
            </w:r>
          </w:p>
        </w:tc>
      </w:tr>
      <w:tr>
        <w:trPr/>
        <w:tc>
          <w:tcPr>
            <w:tcW w:w="168" w:type="dxa"/>
            <w:tcBorders/>
            <w:shd w:fill="F9F9EA" w:val="clear"/>
            <w:vAlign w:val="center"/>
          </w:tcPr>
          <w:p>
            <w:pPr>
              <w:pStyle w:val="TableContents"/>
              <w:bidi w:val="0"/>
              <w:spacing w:before="0" w:after="283"/>
              <w:jc w:val="left"/>
              <w:rPr/>
            </w:pPr>
            <w:r>
              <w:rPr/>
              <w:t>  </w:t>
            </w:r>
          </w:p>
        </w:tc>
        <w:tc>
          <w:tcPr>
            <w:tcW w:w="60" w:type="dxa"/>
            <w:tcBorders>
              <w:bottom w:val="single" w:sz="6" w:space="0" w:color="000000"/>
            </w:tcBorders>
            <w:shd w:fill="F9F9EA" w:val="clear"/>
            <w:tcMar>
              <w:bottom w:w="28" w:type="dxa"/>
            </w:tcMar>
            <w:vAlign w:val="center"/>
          </w:tcPr>
          <w:p>
            <w:pPr>
              <w:pStyle w:val="TableContents"/>
              <w:bidi w:val="0"/>
              <w:spacing w:before="0" w:after="283"/>
              <w:jc w:val="left"/>
              <w:rPr/>
            </w:pPr>
            <w:r>
              <w:rPr/>
              <w:t> </w:t>
            </w:r>
          </w:p>
        </w:tc>
        <w:tc>
          <w:tcPr>
            <w:tcW w:w="1158" w:type="dxa"/>
            <w:tcBorders>
              <w:bottom w:val="single" w:sz="6" w:space="0" w:color="000000"/>
            </w:tcBorders>
            <w:shd w:fill="F9F9EA" w:val="clear"/>
            <w:tcMar>
              <w:bottom w:w="160" w:type="dxa"/>
            </w:tcMar>
            <w:vAlign w:val="center"/>
          </w:tcPr>
          <w:p>
            <w:pPr>
              <w:pStyle w:val="TableContents"/>
              <w:bidi w:val="0"/>
              <w:spacing w:before="0" w:after="0"/>
              <w:jc w:val="left"/>
              <w:rPr/>
            </w:pPr>
            <w:r>
              <w:rPr/>
              <w:t> </w:t>
            </w:r>
          </w:p>
          <w:p>
            <w:pPr>
              <w:pStyle w:val="TableContents"/>
              <w:bidi w:val="0"/>
              <w:spacing w:lineRule="atLeast" w:line="320" w:before="0" w:after="20"/>
              <w:jc w:val="left"/>
              <w:rPr>
                <w:rFonts w:ascii="arial" w:hAnsi="arial"/>
                <w:color w:val="333D3F"/>
                <w:sz w:val="14"/>
              </w:rPr>
            </w:pPr>
            <w:r>
              <w:rPr>
                <w:rFonts w:ascii="arial" w:hAnsi="arial"/>
                <w:color w:val="333D3F"/>
                <w:sz w:val="14"/>
              </w:rPr>
              <w:t>Director Since</w:t>
            </w:r>
          </w:p>
        </w:tc>
        <w:tc>
          <w:tcPr>
            <w:tcW w:w="60" w:type="dxa"/>
            <w:tcBorders>
              <w:bottom w:val="single" w:sz="6" w:space="0" w:color="000000"/>
            </w:tcBorders>
            <w:shd w:fill="F9F9EA" w:val="clear"/>
            <w:tcMar>
              <w:bottom w:w="28" w:type="dxa"/>
            </w:tcMar>
            <w:vAlign w:val="center"/>
          </w:tcPr>
          <w:p>
            <w:pPr>
              <w:pStyle w:val="TableContents"/>
              <w:bidi w:val="0"/>
              <w:spacing w:before="0" w:after="283"/>
              <w:jc w:val="left"/>
              <w:rPr/>
            </w:pPr>
            <w:r>
              <w:rPr/>
              <w:t> </w:t>
            </w:r>
          </w:p>
        </w:tc>
        <w:tc>
          <w:tcPr>
            <w:tcW w:w="1065" w:type="dxa"/>
            <w:tcBorders>
              <w:bottom w:val="single" w:sz="6" w:space="0" w:color="000000"/>
            </w:tcBorders>
            <w:shd w:fill="F9F9EA" w:val="clear"/>
            <w:tcMar>
              <w:bottom w:w="160" w:type="dxa"/>
            </w:tcMar>
            <w:vAlign w:val="center"/>
          </w:tcPr>
          <w:p>
            <w:pPr>
              <w:pStyle w:val="TableContents"/>
              <w:bidi w:val="0"/>
              <w:spacing w:before="0" w:after="0"/>
              <w:jc w:val="left"/>
              <w:rPr/>
            </w:pPr>
            <w:r>
              <w:rPr/>
              <w:t> </w:t>
            </w:r>
          </w:p>
          <w:p>
            <w:pPr>
              <w:pStyle w:val="TableContents"/>
              <w:bidi w:val="0"/>
              <w:spacing w:lineRule="atLeast" w:line="320" w:before="0" w:after="20"/>
              <w:jc w:val="left"/>
              <w:rPr>
                <w:rFonts w:ascii="arial" w:hAnsi="arial"/>
                <w:color w:val="333D3F"/>
                <w:sz w:val="14"/>
              </w:rPr>
            </w:pPr>
            <w:r>
              <w:rPr>
                <w:rFonts w:ascii="arial" w:hAnsi="arial"/>
                <w:color w:val="333D3F"/>
                <w:sz w:val="14"/>
              </w:rPr>
              <w:t>August 2018</w:t>
            </w:r>
          </w:p>
        </w:tc>
        <w:tc>
          <w:tcPr>
            <w:tcW w:w="60" w:type="dxa"/>
            <w:tcBorders/>
            <w:shd w:fill="F9F9EA" w:val="clear"/>
            <w:vAlign w:val="center"/>
          </w:tcPr>
          <w:p>
            <w:pPr>
              <w:pStyle w:val="TableContents"/>
              <w:bidi w:val="0"/>
              <w:spacing w:before="0" w:after="283"/>
              <w:jc w:val="left"/>
              <w:rPr/>
            </w:pPr>
            <w:r>
              <w:rPr/>
              <w:t> </w:t>
            </w:r>
          </w:p>
        </w:tc>
        <w:tc>
          <w:tcPr>
            <w:tcW w:w="80" w:type="dxa"/>
            <w:tcBorders/>
            <w:shd w:fill="F9F9EA" w:val="clear"/>
            <w:vAlign w:val="center"/>
          </w:tcPr>
          <w:p>
            <w:pPr>
              <w:pStyle w:val="TableContents"/>
              <w:bidi w:val="0"/>
              <w:spacing w:before="0" w:after="283"/>
              <w:jc w:val="left"/>
              <w:rPr/>
            </w:pPr>
            <w:r>
              <w:rPr/>
              <w:t> </w:t>
            </w:r>
          </w:p>
        </w:tc>
        <w:tc>
          <w:tcPr>
            <w:tcW w:w="240" w:type="dxa"/>
            <w:vMerge w:val="continue"/>
            <w:tcBorders/>
            <w:vAlign w:val="center"/>
          </w:tcPr>
          <w:p>
            <w:pPr>
              <w:pStyle w:val="Normal"/>
              <w:bidi w:val="0"/>
              <w:jc w:val="left"/>
              <w:rPr/>
            </w:pPr>
            <w:r>
              <w:rPr/>
            </w:r>
          </w:p>
        </w:tc>
        <w:tc>
          <w:tcPr>
            <w:tcW w:w="7314" w:type="dxa"/>
            <w:vMerge w:val="continue"/>
            <w:tcBorders/>
            <w:vAlign w:val="center"/>
          </w:tcPr>
          <w:p>
            <w:pPr>
              <w:pStyle w:val="Normal"/>
              <w:bidi w:val="0"/>
              <w:jc w:val="left"/>
              <w:rPr/>
            </w:pPr>
            <w:r>
              <w:rPr/>
            </w:r>
          </w:p>
        </w:tc>
      </w:tr>
      <w:tr>
        <w:trPr/>
        <w:tc>
          <w:tcPr>
            <w:tcW w:w="168" w:type="dxa"/>
            <w:tcBorders/>
            <w:shd w:fill="F9F9EA" w:val="cle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shd w:fill="F9F9EA" w:val="clear"/>
            <w:tcMar>
              <w:bottom w:w="28" w:type="dxa"/>
            </w:tcMar>
            <w:vAlign w:val="center"/>
          </w:tcPr>
          <w:p>
            <w:pPr>
              <w:pStyle w:val="TableContents"/>
              <w:bidi w:val="0"/>
              <w:spacing w:before="0" w:after="283"/>
              <w:jc w:val="left"/>
              <w:rPr/>
            </w:pPr>
            <w:r>
              <w:rPr/>
              <w:t> </w:t>
            </w:r>
          </w:p>
        </w:tc>
        <w:tc>
          <w:tcPr>
            <w:tcW w:w="1158" w:type="dxa"/>
            <w:tcBorders>
              <w:bottom w:val="single" w:sz="6" w:space="0" w:color="000000"/>
            </w:tcBorders>
            <w:shd w:fill="F9F9EA" w:val="clear"/>
            <w:tcMar>
              <w:bottom w:w="160" w:type="dxa"/>
            </w:tcMar>
            <w:vAlign w:val="center"/>
          </w:tcPr>
          <w:p>
            <w:pPr>
              <w:pStyle w:val="TableContents"/>
              <w:bidi w:val="0"/>
              <w:spacing w:before="0" w:after="0"/>
              <w:jc w:val="left"/>
              <w:rPr/>
            </w:pPr>
            <w:r>
              <w:rPr/>
              <w:t> </w:t>
            </w:r>
          </w:p>
          <w:p>
            <w:pPr>
              <w:pStyle w:val="TableContents"/>
              <w:bidi w:val="0"/>
              <w:spacing w:lineRule="atLeast" w:line="320" w:before="0" w:after="20"/>
              <w:jc w:val="left"/>
              <w:rPr>
                <w:rFonts w:ascii="arial" w:hAnsi="arial"/>
                <w:color w:val="333D3F"/>
                <w:sz w:val="14"/>
              </w:rPr>
            </w:pPr>
            <w:r>
              <w:rPr>
                <w:rFonts w:ascii="arial" w:hAnsi="arial"/>
                <w:color w:val="333D3F"/>
                <w:sz w:val="14"/>
              </w:rPr>
              <w:t>Term Expires</w:t>
            </w:r>
          </w:p>
        </w:tc>
        <w:tc>
          <w:tcPr>
            <w:tcW w:w="60" w:type="dxa"/>
            <w:tcBorders>
              <w:bottom w:val="single" w:sz="6" w:space="0" w:color="000000"/>
            </w:tcBorders>
            <w:shd w:fill="F9F9EA" w:val="clear"/>
            <w:tcMar>
              <w:bottom w:w="28" w:type="dxa"/>
            </w:tcMar>
            <w:vAlign w:val="center"/>
          </w:tcPr>
          <w:p>
            <w:pPr>
              <w:pStyle w:val="TableContents"/>
              <w:bidi w:val="0"/>
              <w:spacing w:before="0" w:after="283"/>
              <w:jc w:val="left"/>
              <w:rPr/>
            </w:pPr>
            <w:r>
              <w:rPr/>
              <w:t> </w:t>
            </w:r>
          </w:p>
        </w:tc>
        <w:tc>
          <w:tcPr>
            <w:tcW w:w="1065" w:type="dxa"/>
            <w:tcBorders>
              <w:bottom w:val="single" w:sz="6" w:space="0" w:color="000000"/>
            </w:tcBorders>
            <w:shd w:fill="F9F9EA" w:val="clear"/>
            <w:tcMar>
              <w:bottom w:w="160" w:type="dxa"/>
            </w:tcMar>
            <w:vAlign w:val="center"/>
          </w:tcPr>
          <w:p>
            <w:pPr>
              <w:pStyle w:val="TableContents"/>
              <w:bidi w:val="0"/>
              <w:spacing w:before="0" w:after="0"/>
              <w:jc w:val="left"/>
              <w:rPr/>
            </w:pPr>
            <w:r>
              <w:rPr/>
              <w:t> </w:t>
            </w:r>
          </w:p>
          <w:p>
            <w:pPr>
              <w:pStyle w:val="TableContents"/>
              <w:bidi w:val="0"/>
              <w:spacing w:lineRule="atLeast" w:line="320" w:before="0" w:after="20"/>
              <w:jc w:val="left"/>
              <w:rPr>
                <w:rFonts w:ascii="arial" w:hAnsi="arial"/>
                <w:color w:val="333D3F"/>
                <w:sz w:val="14"/>
              </w:rPr>
            </w:pPr>
            <w:r>
              <w:rPr>
                <w:rFonts w:ascii="arial" w:hAnsi="arial"/>
                <w:color w:val="333D3F"/>
                <w:sz w:val="14"/>
              </w:rPr>
              <w:t>2026 Annual Meeting</w:t>
            </w:r>
          </w:p>
        </w:tc>
        <w:tc>
          <w:tcPr>
            <w:tcW w:w="60" w:type="dxa"/>
            <w:tcBorders/>
            <w:shd w:fill="F9F9EA" w:val="clear"/>
            <w:vAlign w:val="center"/>
          </w:tcPr>
          <w:p>
            <w:pPr>
              <w:pStyle w:val="TableContents"/>
              <w:bidi w:val="0"/>
              <w:spacing w:before="0" w:after="283"/>
              <w:jc w:val="left"/>
              <w:rPr/>
            </w:pPr>
            <w:r>
              <w:rPr/>
              <w:t> </w:t>
            </w:r>
          </w:p>
        </w:tc>
        <w:tc>
          <w:tcPr>
            <w:tcW w:w="80" w:type="dxa"/>
            <w:tcBorders/>
            <w:shd w:fill="F9F9EA" w:val="clear"/>
            <w:vAlign w:val="center"/>
          </w:tcPr>
          <w:p>
            <w:pPr>
              <w:pStyle w:val="TableContents"/>
              <w:bidi w:val="0"/>
              <w:spacing w:before="0" w:after="0"/>
              <w:jc w:val="left"/>
              <w:rPr/>
            </w:pPr>
            <w:r>
              <w:rPr/>
              <w:t> </w:t>
            </w:r>
          </w:p>
        </w:tc>
        <w:tc>
          <w:tcPr>
            <w:tcW w:w="240" w:type="dxa"/>
            <w:vMerge w:val="continue"/>
            <w:tcBorders/>
            <w:vAlign w:val="center"/>
          </w:tcPr>
          <w:p>
            <w:pPr>
              <w:pStyle w:val="Normal"/>
              <w:bidi w:val="0"/>
              <w:jc w:val="left"/>
              <w:rPr/>
            </w:pPr>
            <w:r>
              <w:rPr/>
            </w:r>
          </w:p>
        </w:tc>
        <w:tc>
          <w:tcPr>
            <w:tcW w:w="7314" w:type="dxa"/>
            <w:vMerge w:val="continue"/>
            <w:tcBorders/>
            <w:vAlign w:val="center"/>
          </w:tcPr>
          <w:p>
            <w:pPr>
              <w:pStyle w:val="Normal"/>
              <w:bidi w:val="0"/>
              <w:jc w:val="left"/>
              <w:rPr/>
            </w:pPr>
            <w:r>
              <w:rPr/>
            </w:r>
          </w:p>
        </w:tc>
      </w:tr>
      <w:tr>
        <w:trPr/>
        <w:tc>
          <w:tcPr>
            <w:tcW w:w="168" w:type="dxa"/>
            <w:tcBorders/>
            <w:shd w:fill="F9F9EA" w:val="cle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shd w:fill="F9F9EA" w:val="clear"/>
            <w:tcMar>
              <w:bottom w:w="28" w:type="dxa"/>
            </w:tcMar>
            <w:vAlign w:val="center"/>
          </w:tcPr>
          <w:p>
            <w:pPr>
              <w:pStyle w:val="TableContents"/>
              <w:bidi w:val="0"/>
              <w:spacing w:before="0" w:after="283"/>
              <w:jc w:val="left"/>
              <w:rPr/>
            </w:pPr>
            <w:r>
              <w:rPr/>
              <w:t> </w:t>
            </w:r>
          </w:p>
        </w:tc>
        <w:tc>
          <w:tcPr>
            <w:tcW w:w="1158" w:type="dxa"/>
            <w:tcBorders>
              <w:bottom w:val="single" w:sz="6" w:space="0" w:color="000000"/>
            </w:tcBorders>
            <w:shd w:fill="F9F9EA" w:val="clear"/>
            <w:tcMar>
              <w:bottom w:w="160" w:type="dxa"/>
            </w:tcMar>
            <w:vAlign w:val="center"/>
          </w:tcPr>
          <w:p>
            <w:pPr>
              <w:pStyle w:val="TableContents"/>
              <w:bidi w:val="0"/>
              <w:spacing w:before="0" w:after="0"/>
              <w:jc w:val="left"/>
              <w:rPr/>
            </w:pPr>
            <w:r>
              <w:rPr/>
              <w:t> </w:t>
            </w:r>
          </w:p>
          <w:p>
            <w:pPr>
              <w:pStyle w:val="TableContents"/>
              <w:bidi w:val="0"/>
              <w:spacing w:lineRule="atLeast" w:line="320" w:before="0" w:after="20"/>
              <w:jc w:val="left"/>
              <w:rPr>
                <w:rFonts w:ascii="arial" w:hAnsi="arial"/>
                <w:color w:val="333D3F"/>
                <w:sz w:val="14"/>
              </w:rPr>
            </w:pPr>
            <w:r>
              <w:rPr>
                <w:rFonts w:ascii="arial" w:hAnsi="arial"/>
                <w:color w:val="333D3F"/>
                <w:sz w:val="14"/>
              </w:rPr>
              <w:t>Age</w:t>
            </w:r>
          </w:p>
        </w:tc>
        <w:tc>
          <w:tcPr>
            <w:tcW w:w="60" w:type="dxa"/>
            <w:tcBorders>
              <w:bottom w:val="single" w:sz="6" w:space="0" w:color="000000"/>
            </w:tcBorders>
            <w:shd w:fill="F9F9EA" w:val="clear"/>
            <w:tcMar>
              <w:bottom w:w="28" w:type="dxa"/>
            </w:tcMar>
            <w:vAlign w:val="center"/>
          </w:tcPr>
          <w:p>
            <w:pPr>
              <w:pStyle w:val="TableContents"/>
              <w:bidi w:val="0"/>
              <w:spacing w:before="0" w:after="283"/>
              <w:jc w:val="left"/>
              <w:rPr/>
            </w:pPr>
            <w:r>
              <w:rPr/>
              <w:t> </w:t>
            </w:r>
          </w:p>
        </w:tc>
        <w:tc>
          <w:tcPr>
            <w:tcW w:w="1065" w:type="dxa"/>
            <w:tcBorders>
              <w:bottom w:val="single" w:sz="6" w:space="0" w:color="000000"/>
            </w:tcBorders>
            <w:shd w:fill="F9F9EA" w:val="clear"/>
            <w:tcMar>
              <w:bottom w:w="160" w:type="dxa"/>
            </w:tcMar>
            <w:vAlign w:val="center"/>
          </w:tcPr>
          <w:p>
            <w:pPr>
              <w:pStyle w:val="TableContents"/>
              <w:bidi w:val="0"/>
              <w:spacing w:before="0" w:after="0"/>
              <w:jc w:val="left"/>
              <w:rPr/>
            </w:pPr>
            <w:r>
              <w:rPr/>
              <w:t> </w:t>
            </w:r>
          </w:p>
          <w:p>
            <w:pPr>
              <w:pStyle w:val="TableContents"/>
              <w:bidi w:val="0"/>
              <w:spacing w:lineRule="atLeast" w:line="320" w:before="0" w:after="20"/>
              <w:jc w:val="left"/>
              <w:rPr>
                <w:rFonts w:ascii="arial" w:hAnsi="arial"/>
                <w:color w:val="333D3F"/>
                <w:sz w:val="14"/>
              </w:rPr>
            </w:pPr>
            <w:r>
              <w:rPr>
                <w:rFonts w:ascii="arial" w:hAnsi="arial"/>
                <w:color w:val="333D3F"/>
                <w:sz w:val="14"/>
              </w:rPr>
              <w:t>63</w:t>
            </w:r>
          </w:p>
        </w:tc>
        <w:tc>
          <w:tcPr>
            <w:tcW w:w="60" w:type="dxa"/>
            <w:tcBorders/>
            <w:shd w:fill="F9F9EA" w:val="clear"/>
            <w:vAlign w:val="center"/>
          </w:tcPr>
          <w:p>
            <w:pPr>
              <w:pStyle w:val="TableContents"/>
              <w:bidi w:val="0"/>
              <w:spacing w:before="0" w:after="283"/>
              <w:jc w:val="left"/>
              <w:rPr/>
            </w:pPr>
            <w:r>
              <w:rPr/>
              <w:t> </w:t>
            </w:r>
          </w:p>
        </w:tc>
        <w:tc>
          <w:tcPr>
            <w:tcW w:w="80" w:type="dxa"/>
            <w:tcBorders/>
            <w:shd w:fill="F9F9EA" w:val="clear"/>
            <w:vAlign w:val="center"/>
          </w:tcPr>
          <w:p>
            <w:pPr>
              <w:pStyle w:val="TableContents"/>
              <w:bidi w:val="0"/>
              <w:spacing w:before="0" w:after="0"/>
              <w:jc w:val="left"/>
              <w:rPr/>
            </w:pPr>
            <w:r>
              <w:rPr/>
              <w:t> </w:t>
            </w:r>
          </w:p>
        </w:tc>
        <w:tc>
          <w:tcPr>
            <w:tcW w:w="240" w:type="dxa"/>
            <w:vMerge w:val="continue"/>
            <w:tcBorders/>
            <w:vAlign w:val="center"/>
          </w:tcPr>
          <w:p>
            <w:pPr>
              <w:pStyle w:val="Normal"/>
              <w:bidi w:val="0"/>
              <w:jc w:val="left"/>
              <w:rPr/>
            </w:pPr>
            <w:r>
              <w:rPr/>
            </w:r>
          </w:p>
        </w:tc>
        <w:tc>
          <w:tcPr>
            <w:tcW w:w="7314" w:type="dxa"/>
            <w:vMerge w:val="continue"/>
            <w:tcBorders/>
            <w:vAlign w:val="center"/>
          </w:tcPr>
          <w:p>
            <w:pPr>
              <w:pStyle w:val="Normal"/>
              <w:bidi w:val="0"/>
              <w:jc w:val="left"/>
              <w:rPr/>
            </w:pPr>
            <w:r>
              <w:rPr/>
            </w:r>
          </w:p>
        </w:tc>
      </w:tr>
      <w:tr>
        <w:trPr/>
        <w:tc>
          <w:tcPr>
            <w:tcW w:w="168" w:type="dxa"/>
            <w:tcBorders/>
            <w:shd w:fill="F9F9EA" w:val="clear"/>
            <w:vAlign w:val="center"/>
          </w:tcPr>
          <w:p>
            <w:pPr>
              <w:pStyle w:val="TableContents"/>
              <w:bidi w:val="0"/>
              <w:spacing w:before="0" w:after="283"/>
              <w:jc w:val="left"/>
              <w:rPr>
                <w:sz w:val="4"/>
                <w:szCs w:val="4"/>
              </w:rPr>
            </w:pPr>
            <w:r>
              <w:rPr>
                <w:sz w:val="4"/>
                <w:szCs w:val="4"/>
              </w:rPr>
            </w:r>
          </w:p>
        </w:tc>
        <w:tc>
          <w:tcPr>
            <w:tcW w:w="60" w:type="dxa"/>
            <w:tcBorders/>
            <w:shd w:fill="F9F9EA" w:val="clear"/>
            <w:vAlign w:val="center"/>
          </w:tcPr>
          <w:p>
            <w:pPr>
              <w:pStyle w:val="TableContents"/>
              <w:bidi w:val="0"/>
              <w:spacing w:before="0" w:after="283"/>
              <w:jc w:val="left"/>
              <w:rPr/>
            </w:pPr>
            <w:r>
              <w:rPr/>
              <w:t> </w:t>
            </w:r>
          </w:p>
        </w:tc>
        <w:tc>
          <w:tcPr>
            <w:tcW w:w="1158" w:type="dxa"/>
            <w:tcBorders/>
            <w:shd w:fill="F9F9EA" w:val="clear"/>
            <w:vAlign w:val="center"/>
          </w:tcPr>
          <w:p>
            <w:pPr>
              <w:pStyle w:val="TableContents"/>
              <w:bidi w:val="0"/>
              <w:spacing w:before="0" w:after="0"/>
              <w:jc w:val="left"/>
              <w:rPr/>
            </w:pPr>
            <w:r>
              <w:rPr/>
              <w:t> </w:t>
            </w:r>
          </w:p>
          <w:p>
            <w:pPr>
              <w:pStyle w:val="TableContents"/>
              <w:bidi w:val="0"/>
              <w:spacing w:lineRule="atLeast" w:line="280" w:before="0" w:after="20"/>
              <w:jc w:val="left"/>
              <w:rPr>
                <w:rFonts w:ascii="arial" w:hAnsi="arial"/>
                <w:color w:val="333D3F"/>
                <w:sz w:val="14"/>
              </w:rPr>
            </w:pPr>
            <w:r>
              <w:rPr>
                <w:rFonts w:ascii="arial" w:hAnsi="arial"/>
                <w:color w:val="333D3F"/>
                <w:sz w:val="14"/>
              </w:rPr>
              <w:t>Board Committees:</w:t>
            </w:r>
          </w:p>
        </w:tc>
        <w:tc>
          <w:tcPr>
            <w:tcW w:w="60" w:type="dxa"/>
            <w:tcBorders/>
            <w:shd w:fill="F9F9EA" w:val="clear"/>
            <w:vAlign w:val="center"/>
          </w:tcPr>
          <w:p>
            <w:pPr>
              <w:pStyle w:val="TableContents"/>
              <w:bidi w:val="0"/>
              <w:spacing w:before="0" w:after="283"/>
              <w:jc w:val="left"/>
              <w:rPr/>
            </w:pPr>
            <w:r>
              <w:rPr/>
              <w:t> </w:t>
            </w:r>
          </w:p>
        </w:tc>
        <w:tc>
          <w:tcPr>
            <w:tcW w:w="1065" w:type="dxa"/>
            <w:tcBorders/>
            <w:shd w:fill="F9F9EA" w:val="clear"/>
            <w:vAlign w:val="center"/>
          </w:tcPr>
          <w:p>
            <w:pPr>
              <w:pStyle w:val="TableContents"/>
              <w:bidi w:val="0"/>
              <w:spacing w:before="0" w:after="0"/>
              <w:jc w:val="left"/>
              <w:rPr/>
            </w:pPr>
            <w:r>
              <w:rPr/>
              <w:t> </w:t>
            </w:r>
          </w:p>
          <w:p>
            <w:pPr>
              <w:pStyle w:val="TableContents"/>
              <w:bidi w:val="0"/>
              <w:spacing w:before="0" w:after="0"/>
              <w:jc w:val="left"/>
              <w:rPr>
                <w:rFonts w:ascii="arial" w:hAnsi="arial"/>
                <w:color w:val="333D3F"/>
                <w:sz w:val="14"/>
              </w:rPr>
            </w:pPr>
            <w:r>
              <w:rPr>
                <w:rFonts w:ascii="arial" w:hAnsi="arial"/>
                <w:color w:val="333D3F"/>
                <w:sz w:val="14"/>
              </w:rPr>
              <w:t>Audit (Financial Expert)</w:t>
            </w:r>
          </w:p>
          <w:p>
            <w:pPr>
              <w:pStyle w:val="TableContents"/>
              <w:bidi w:val="0"/>
              <w:spacing w:before="0" w:after="0"/>
              <w:jc w:val="left"/>
              <w:rPr>
                <w:rFonts w:ascii="arial" w:hAnsi="arial"/>
                <w:color w:val="333D3F"/>
                <w:sz w:val="14"/>
              </w:rPr>
            </w:pPr>
            <w:r>
              <w:rPr>
                <w:rFonts w:ascii="arial" w:hAnsi="arial"/>
                <w:color w:val="333D3F"/>
                <w:sz w:val="14"/>
              </w:rPr>
              <w:t>Compensation</w:t>
            </w:r>
          </w:p>
          <w:p>
            <w:pPr>
              <w:pStyle w:val="TableContents"/>
              <w:bidi w:val="0"/>
              <w:spacing w:before="0" w:after="20"/>
              <w:jc w:val="left"/>
              <w:rPr/>
            </w:pPr>
            <w:r>
              <w:rPr/>
              <w:t> </w:t>
            </w:r>
          </w:p>
        </w:tc>
        <w:tc>
          <w:tcPr>
            <w:tcW w:w="60" w:type="dxa"/>
            <w:tcBorders/>
            <w:shd w:fill="F9F9EA" w:val="clear"/>
            <w:vAlign w:val="center"/>
          </w:tcPr>
          <w:p>
            <w:pPr>
              <w:pStyle w:val="TableContents"/>
              <w:bidi w:val="0"/>
              <w:spacing w:before="0" w:after="283"/>
              <w:jc w:val="left"/>
              <w:rPr/>
            </w:pPr>
            <w:r>
              <w:rPr/>
              <w:t> </w:t>
            </w:r>
          </w:p>
        </w:tc>
        <w:tc>
          <w:tcPr>
            <w:tcW w:w="80" w:type="dxa"/>
            <w:tcBorders/>
            <w:shd w:fill="F9F9EA" w:val="clear"/>
            <w:vAlign w:val="center"/>
          </w:tcPr>
          <w:p>
            <w:pPr>
              <w:pStyle w:val="TableContents"/>
              <w:bidi w:val="0"/>
              <w:spacing w:before="0" w:after="0"/>
              <w:jc w:val="left"/>
              <w:rPr/>
            </w:pPr>
            <w:r>
              <w:rPr/>
              <w:t> </w:t>
            </w:r>
          </w:p>
        </w:tc>
        <w:tc>
          <w:tcPr>
            <w:tcW w:w="240" w:type="dxa"/>
            <w:vMerge w:val="continue"/>
            <w:tcBorders/>
            <w:vAlign w:val="center"/>
          </w:tcPr>
          <w:p>
            <w:pPr>
              <w:pStyle w:val="Normal"/>
              <w:bidi w:val="0"/>
              <w:jc w:val="left"/>
              <w:rPr/>
            </w:pPr>
            <w:r>
              <w:rPr/>
            </w:r>
          </w:p>
        </w:tc>
        <w:tc>
          <w:tcPr>
            <w:tcW w:w="7314" w:type="dxa"/>
            <w:vMerge w:val="continue"/>
            <w:tcBorders/>
            <w:vAlign w:val="center"/>
          </w:tcPr>
          <w:p>
            <w:pPr>
              <w:pStyle w:val="Normal"/>
              <w:bidi w:val="0"/>
              <w:jc w:val="left"/>
              <w:rPr/>
            </w:pPr>
            <w:r>
              <w:rPr/>
            </w:r>
          </w:p>
        </w:tc>
      </w:tr>
    </w:tbl>
    <w:p>
      <w:pPr>
        <w:pStyle w:val="TextBody"/>
        <w:bidi w:val="0"/>
        <w:spacing w:before="200" w:after="0"/>
        <w:jc w:val="left"/>
        <w:rPr>
          <w:rFonts w:ascii="arial" w:hAnsi="arial"/>
          <w:b/>
          <w:color w:val="1C0F3D"/>
          <w:sz w:val="14"/>
        </w:rPr>
      </w:pPr>
      <w:r>
        <w:rPr>
          <w:rFonts w:ascii="arial" w:hAnsi="arial"/>
          <w:b/>
          <w:color w:val="1C0F3D"/>
          <w:sz w:val="14"/>
        </w:rPr>
        <w:t xml:space="preserve">SKILLS AND QUALIFICATIONS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334"/>
        <w:gridCol w:w="120"/>
        <w:gridCol w:w="8751"/>
      </w:tblGrid>
      <w:tr>
        <w:trPr/>
        <w:tc>
          <w:tcPr>
            <w:tcW w:w="133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751" w:type="dxa"/>
            <w:tcBorders/>
            <w:vAlign w:val="center"/>
          </w:tcPr>
          <w:p>
            <w:pPr>
              <w:pStyle w:val="TableContents"/>
              <w:bidi w:val="0"/>
              <w:spacing w:before="0" w:after="283"/>
              <w:jc w:val="left"/>
              <w:rPr>
                <w:sz w:val="4"/>
                <w:szCs w:val="4"/>
              </w:rPr>
            </w:pPr>
            <w:r>
              <w:rPr>
                <w:sz w:val="4"/>
                <w:szCs w:val="4"/>
              </w:rPr>
            </w:r>
          </w:p>
        </w:tc>
      </w:tr>
      <w:tr>
        <w:trPr/>
        <w:tc>
          <w:tcPr>
            <w:tcW w:w="1334" w:type="dxa"/>
            <w:tcBorders/>
            <w:shd w:fill="D1CFD8" w:val="clear"/>
            <w:vAlign w:val="center"/>
          </w:tcPr>
          <w:p>
            <w:pPr>
              <w:pStyle w:val="TableContents"/>
              <w:bidi w:val="0"/>
              <w:spacing w:before="0" w:after="283"/>
              <w:jc w:val="left"/>
              <w:rPr>
                <w:sz w:val="4"/>
                <w:szCs w:val="4"/>
              </w:rPr>
            </w:pPr>
            <w:r>
              <w:rPr>
                <w:sz w:val="4"/>
                <w:szCs w:val="4"/>
              </w:rPr>
            </w:r>
          </w:p>
        </w:tc>
        <w:tc>
          <w:tcPr>
            <w:tcW w:w="8871" w:type="dxa"/>
            <w:gridSpan w:val="2"/>
            <w:tcBorders/>
            <w:shd w:fill="D1CFD8" w:val="clear"/>
            <w:vAlign w:val="center"/>
          </w:tcPr>
          <w:p>
            <w:pPr>
              <w:pStyle w:val="TableContents"/>
              <w:bidi w:val="0"/>
              <w:spacing w:before="0" w:after="283"/>
              <w:jc w:val="left"/>
              <w:rPr>
                <w:sz w:val="4"/>
                <w:szCs w:val="4"/>
              </w:rPr>
            </w:pPr>
            <w:r>
              <w:rPr>
                <w:sz w:val="4"/>
                <w:szCs w:val="4"/>
              </w:rPr>
            </w:r>
          </w:p>
        </w:tc>
      </w:tr>
      <w:tr>
        <w:trPr/>
        <w:tc>
          <w:tcPr>
            <w:tcW w:w="1334" w:type="dxa"/>
            <w:tcBorders/>
            <w:shd w:fill="D1CFD8" w:val="clear"/>
            <w:vAlign w:val="center"/>
          </w:tcPr>
          <w:p>
            <w:pPr>
              <w:pStyle w:val="TableContents"/>
              <w:bidi w:val="0"/>
              <w:spacing w:before="0" w:after="0"/>
              <w:jc w:val="left"/>
              <w:rPr>
                <w:rFonts w:ascii="arial" w:hAnsi="arial"/>
                <w:sz w:val="16"/>
              </w:rPr>
            </w:pPr>
            <w:r>
              <w:rPr>
                <w:rFonts w:ascii="arial" w:hAnsi="arial"/>
                <w:sz w:val="16"/>
              </w:rPr>
              <w:t>Gaming or Other Regulated Industry</w:t>
            </w:r>
          </w:p>
        </w:tc>
        <w:tc>
          <w:tcPr>
            <w:tcW w:w="120" w:type="dxa"/>
            <w:tcBorders/>
            <w:shd w:fill="D1CFD8" w:val="clear"/>
            <w:vAlign w:val="center"/>
          </w:tcPr>
          <w:p>
            <w:pPr>
              <w:pStyle w:val="TableContents"/>
              <w:bidi w:val="0"/>
              <w:spacing w:before="0" w:after="283"/>
              <w:jc w:val="left"/>
              <w:rPr/>
            </w:pPr>
            <w:r>
              <w:rPr/>
              <w:t>  </w:t>
            </w:r>
          </w:p>
        </w:tc>
        <w:tc>
          <w:tcPr>
            <w:tcW w:w="8751" w:type="dxa"/>
            <w:tcBorders/>
            <w:shd w:fill="D1CFD8" w:val="clear"/>
            <w:vAlign w:val="center"/>
          </w:tcPr>
          <w:p>
            <w:pPr>
              <w:pStyle w:val="TableContents"/>
              <w:bidi w:val="0"/>
              <w:spacing w:before="0" w:after="283"/>
              <w:jc w:val="left"/>
              <w:rPr/>
            </w:pPr>
            <w:r>
              <w:rPr/>
              <w:t>Each of the entities where Mr. Byrne serves or served in executive capacities are regulated by various state and federal agencies, including the SEC and FINRA. Further, throughout his career with both Merrill Lynch and Deutsche Bank, Mr. Byrne was a top-ranked research analyst in casino gaming.</w:t>
            </w:r>
          </w:p>
        </w:tc>
      </w:tr>
      <w:tr>
        <w:trPr/>
        <w:tc>
          <w:tcPr>
            <w:tcW w:w="1334" w:type="dxa"/>
            <w:tcBorders/>
            <w:vAlign w:val="center"/>
          </w:tcPr>
          <w:p>
            <w:pPr>
              <w:pStyle w:val="TableContents"/>
              <w:bidi w:val="0"/>
              <w:spacing w:before="0" w:after="283"/>
              <w:jc w:val="left"/>
              <w:rPr>
                <w:sz w:val="4"/>
                <w:szCs w:val="4"/>
              </w:rPr>
            </w:pPr>
            <w:r>
              <w:rPr>
                <w:sz w:val="4"/>
                <w:szCs w:val="4"/>
              </w:rPr>
            </w:r>
          </w:p>
        </w:tc>
        <w:tc>
          <w:tcPr>
            <w:tcW w:w="8871" w:type="dxa"/>
            <w:gridSpan w:val="2"/>
            <w:tcBorders/>
            <w:vAlign w:val="center"/>
          </w:tcPr>
          <w:p>
            <w:pPr>
              <w:pStyle w:val="TableContents"/>
              <w:bidi w:val="0"/>
              <w:spacing w:before="0" w:after="283"/>
              <w:jc w:val="left"/>
              <w:rPr>
                <w:sz w:val="4"/>
                <w:szCs w:val="4"/>
              </w:rPr>
            </w:pPr>
            <w:r>
              <w:rPr>
                <w:sz w:val="4"/>
                <w:szCs w:val="4"/>
              </w:rPr>
            </w:r>
          </w:p>
        </w:tc>
      </w:tr>
      <w:tr>
        <w:trPr/>
        <w:tc>
          <w:tcPr>
            <w:tcW w:w="1334" w:type="dxa"/>
            <w:tcBorders/>
            <w:vAlign w:val="center"/>
          </w:tcPr>
          <w:p>
            <w:pPr>
              <w:pStyle w:val="TableContents"/>
              <w:bidi w:val="0"/>
              <w:spacing w:before="0" w:after="0"/>
              <w:jc w:val="left"/>
              <w:rPr>
                <w:rFonts w:ascii="arial" w:hAnsi="arial"/>
                <w:sz w:val="16"/>
              </w:rPr>
            </w:pPr>
            <w:r>
              <w:rPr>
                <w:rFonts w:ascii="arial" w:hAnsi="arial"/>
                <w:sz w:val="16"/>
              </w:rPr>
              <w:t>Public Company C-Suite</w:t>
            </w:r>
          </w:p>
        </w:tc>
        <w:tc>
          <w:tcPr>
            <w:tcW w:w="120" w:type="dxa"/>
            <w:tcBorders/>
            <w:vAlign w:val="center"/>
          </w:tcPr>
          <w:p>
            <w:pPr>
              <w:pStyle w:val="TableContents"/>
              <w:bidi w:val="0"/>
              <w:spacing w:before="0" w:after="283"/>
              <w:jc w:val="left"/>
              <w:rPr/>
            </w:pPr>
            <w:r>
              <w:rPr/>
              <w:t>  </w:t>
            </w:r>
          </w:p>
        </w:tc>
        <w:tc>
          <w:tcPr>
            <w:tcW w:w="8751" w:type="dxa"/>
            <w:tcBorders/>
            <w:vAlign w:val="center"/>
          </w:tcPr>
          <w:p>
            <w:pPr>
              <w:pStyle w:val="TableContents"/>
              <w:bidi w:val="0"/>
              <w:spacing w:before="0" w:after="283"/>
              <w:jc w:val="left"/>
              <w:rPr/>
            </w:pPr>
            <w:r>
              <w:rPr/>
              <w:t>Mr. Byrne was Chief Executive Officer of Deutsche Bank Securities, Inc., from 2008-2013 and was also the global head of capital markets at Deutsche Bank and a member of their global banking and global markets executive committees. Before joining Deutsche Bank, Mr. Byrne was global co-head of the leveraged finance group and global head of credit research at Merrill Lynch.</w:t>
            </w:r>
          </w:p>
        </w:tc>
      </w:tr>
      <w:tr>
        <w:trPr/>
        <w:tc>
          <w:tcPr>
            <w:tcW w:w="1334" w:type="dxa"/>
            <w:tcBorders/>
            <w:shd w:fill="D1CFD8" w:val="clear"/>
            <w:vAlign w:val="center"/>
          </w:tcPr>
          <w:p>
            <w:pPr>
              <w:pStyle w:val="TableContents"/>
              <w:bidi w:val="0"/>
              <w:spacing w:before="0" w:after="283"/>
              <w:jc w:val="left"/>
              <w:rPr>
                <w:sz w:val="4"/>
                <w:szCs w:val="4"/>
              </w:rPr>
            </w:pPr>
            <w:r>
              <w:rPr>
                <w:sz w:val="4"/>
                <w:szCs w:val="4"/>
              </w:rPr>
            </w:r>
          </w:p>
        </w:tc>
        <w:tc>
          <w:tcPr>
            <w:tcW w:w="8871" w:type="dxa"/>
            <w:gridSpan w:val="2"/>
            <w:tcBorders/>
            <w:shd w:fill="D1CFD8" w:val="clear"/>
            <w:vAlign w:val="center"/>
          </w:tcPr>
          <w:p>
            <w:pPr>
              <w:pStyle w:val="TableContents"/>
              <w:bidi w:val="0"/>
              <w:spacing w:before="0" w:after="283"/>
              <w:jc w:val="left"/>
              <w:rPr>
                <w:sz w:val="4"/>
                <w:szCs w:val="4"/>
              </w:rPr>
            </w:pPr>
            <w:r>
              <w:rPr>
                <w:sz w:val="4"/>
                <w:szCs w:val="4"/>
              </w:rPr>
            </w:r>
          </w:p>
        </w:tc>
      </w:tr>
      <w:tr>
        <w:trPr/>
        <w:tc>
          <w:tcPr>
            <w:tcW w:w="1334" w:type="dxa"/>
            <w:tcBorders/>
            <w:shd w:fill="D1CFD8" w:val="clear"/>
            <w:vAlign w:val="center"/>
          </w:tcPr>
          <w:p>
            <w:pPr>
              <w:pStyle w:val="TableContents"/>
              <w:bidi w:val="0"/>
              <w:spacing w:before="0" w:after="0"/>
              <w:jc w:val="left"/>
              <w:rPr>
                <w:rFonts w:ascii="arial" w:hAnsi="arial"/>
                <w:sz w:val="16"/>
              </w:rPr>
            </w:pPr>
            <w:r>
              <w:rPr>
                <w:rFonts w:ascii="arial" w:hAnsi="arial"/>
                <w:sz w:val="16"/>
              </w:rPr>
              <w:t>Public Company Board</w:t>
            </w:r>
          </w:p>
        </w:tc>
        <w:tc>
          <w:tcPr>
            <w:tcW w:w="120" w:type="dxa"/>
            <w:tcBorders/>
            <w:shd w:fill="D1CFD8" w:val="clear"/>
            <w:vAlign w:val="center"/>
          </w:tcPr>
          <w:p>
            <w:pPr>
              <w:pStyle w:val="TableContents"/>
              <w:bidi w:val="0"/>
              <w:spacing w:before="0" w:after="283"/>
              <w:jc w:val="left"/>
              <w:rPr/>
            </w:pPr>
            <w:r>
              <w:rPr/>
              <w:t>  </w:t>
            </w:r>
          </w:p>
        </w:tc>
        <w:tc>
          <w:tcPr>
            <w:tcW w:w="8751" w:type="dxa"/>
            <w:tcBorders/>
            <w:shd w:fill="D1CFD8" w:val="clear"/>
            <w:vAlign w:val="center"/>
          </w:tcPr>
          <w:p>
            <w:pPr>
              <w:pStyle w:val="TableContents"/>
              <w:bidi w:val="0"/>
              <w:spacing w:before="0" w:after="283"/>
              <w:jc w:val="left"/>
              <w:rPr/>
            </w:pPr>
            <w:r>
              <w:rPr/>
              <w:t>Mr. Byrne is the Chairman of Franklin BSP Realty Trust, Inc.</w:t>
            </w:r>
          </w:p>
        </w:tc>
      </w:tr>
      <w:tr>
        <w:trPr/>
        <w:tc>
          <w:tcPr>
            <w:tcW w:w="1334" w:type="dxa"/>
            <w:tcBorders/>
            <w:vAlign w:val="center"/>
          </w:tcPr>
          <w:p>
            <w:pPr>
              <w:pStyle w:val="TableContents"/>
              <w:bidi w:val="0"/>
              <w:spacing w:before="0" w:after="283"/>
              <w:jc w:val="left"/>
              <w:rPr>
                <w:sz w:val="4"/>
                <w:szCs w:val="4"/>
              </w:rPr>
            </w:pPr>
            <w:r>
              <w:rPr>
                <w:sz w:val="4"/>
                <w:szCs w:val="4"/>
              </w:rPr>
            </w:r>
          </w:p>
        </w:tc>
        <w:tc>
          <w:tcPr>
            <w:tcW w:w="8871" w:type="dxa"/>
            <w:gridSpan w:val="2"/>
            <w:tcBorders/>
            <w:vAlign w:val="center"/>
          </w:tcPr>
          <w:p>
            <w:pPr>
              <w:pStyle w:val="TableContents"/>
              <w:bidi w:val="0"/>
              <w:spacing w:before="0" w:after="283"/>
              <w:jc w:val="left"/>
              <w:rPr>
                <w:sz w:val="4"/>
                <w:szCs w:val="4"/>
              </w:rPr>
            </w:pPr>
            <w:r>
              <w:rPr>
                <w:sz w:val="4"/>
                <w:szCs w:val="4"/>
              </w:rPr>
            </w:r>
          </w:p>
        </w:tc>
      </w:tr>
      <w:tr>
        <w:trPr/>
        <w:tc>
          <w:tcPr>
            <w:tcW w:w="1334" w:type="dxa"/>
            <w:tcBorders/>
            <w:vAlign w:val="center"/>
          </w:tcPr>
          <w:p>
            <w:pPr>
              <w:pStyle w:val="TableContents"/>
              <w:bidi w:val="0"/>
              <w:spacing w:before="0" w:after="0"/>
              <w:jc w:val="left"/>
              <w:rPr>
                <w:rFonts w:ascii="arial" w:hAnsi="arial"/>
                <w:sz w:val="16"/>
              </w:rPr>
            </w:pPr>
            <w:r>
              <w:rPr>
                <w:rFonts w:ascii="arial" w:hAnsi="arial"/>
                <w:sz w:val="16"/>
              </w:rPr>
              <w:t>Finance or Accounting</w:t>
            </w:r>
          </w:p>
        </w:tc>
        <w:tc>
          <w:tcPr>
            <w:tcW w:w="120" w:type="dxa"/>
            <w:tcBorders/>
            <w:vAlign w:val="center"/>
          </w:tcPr>
          <w:p>
            <w:pPr>
              <w:pStyle w:val="TableContents"/>
              <w:bidi w:val="0"/>
              <w:spacing w:before="0" w:after="283"/>
              <w:jc w:val="left"/>
              <w:rPr/>
            </w:pPr>
            <w:r>
              <w:rPr/>
              <w:t>  </w:t>
            </w:r>
          </w:p>
        </w:tc>
        <w:tc>
          <w:tcPr>
            <w:tcW w:w="8751" w:type="dxa"/>
            <w:tcBorders/>
            <w:vAlign w:val="center"/>
          </w:tcPr>
          <w:p>
            <w:pPr>
              <w:pStyle w:val="TableContents"/>
              <w:bidi w:val="0"/>
              <w:spacing w:before="0" w:after="283"/>
              <w:jc w:val="left"/>
              <w:rPr/>
            </w:pPr>
            <w:r>
              <w:rPr/>
              <w:t>Mr. Byrne ran global leveraged finance at Merrill Lynch. He served in many capacities at Deutsche Bank, including global head of capital markets, and ultimately, chief executive officer of Deutsche Bank Securities until 2013. He has been the president of Benefit Street Partners, LLC, an alternative asset management firm, since 2013.</w:t>
            </w:r>
          </w:p>
        </w:tc>
      </w:tr>
      <w:tr>
        <w:trPr/>
        <w:tc>
          <w:tcPr>
            <w:tcW w:w="1334" w:type="dxa"/>
            <w:tcBorders/>
            <w:shd w:fill="D1CFD8" w:val="clear"/>
            <w:vAlign w:val="center"/>
          </w:tcPr>
          <w:p>
            <w:pPr>
              <w:pStyle w:val="TableContents"/>
              <w:bidi w:val="0"/>
              <w:spacing w:before="0" w:after="283"/>
              <w:jc w:val="left"/>
              <w:rPr>
                <w:sz w:val="4"/>
                <w:szCs w:val="4"/>
              </w:rPr>
            </w:pPr>
            <w:r>
              <w:rPr>
                <w:sz w:val="4"/>
                <w:szCs w:val="4"/>
              </w:rPr>
            </w:r>
          </w:p>
        </w:tc>
        <w:tc>
          <w:tcPr>
            <w:tcW w:w="8871" w:type="dxa"/>
            <w:gridSpan w:val="2"/>
            <w:tcBorders/>
            <w:shd w:fill="D1CFD8" w:val="clear"/>
            <w:vAlign w:val="center"/>
          </w:tcPr>
          <w:p>
            <w:pPr>
              <w:pStyle w:val="TableContents"/>
              <w:bidi w:val="0"/>
              <w:spacing w:before="0" w:after="283"/>
              <w:jc w:val="left"/>
              <w:rPr>
                <w:sz w:val="4"/>
                <w:szCs w:val="4"/>
              </w:rPr>
            </w:pPr>
            <w:r>
              <w:rPr>
                <w:sz w:val="4"/>
                <w:szCs w:val="4"/>
              </w:rPr>
            </w:r>
          </w:p>
        </w:tc>
      </w:tr>
      <w:tr>
        <w:trPr/>
        <w:tc>
          <w:tcPr>
            <w:tcW w:w="1334" w:type="dxa"/>
            <w:tcBorders/>
            <w:shd w:fill="D1CFD8" w:val="clear"/>
            <w:vAlign w:val="center"/>
          </w:tcPr>
          <w:p>
            <w:pPr>
              <w:pStyle w:val="TableContents"/>
              <w:bidi w:val="0"/>
              <w:spacing w:before="0" w:after="0"/>
              <w:jc w:val="left"/>
              <w:rPr>
                <w:rFonts w:ascii="arial" w:hAnsi="arial"/>
                <w:sz w:val="16"/>
              </w:rPr>
            </w:pPr>
            <w:r>
              <w:rPr>
                <w:rFonts w:ascii="arial" w:hAnsi="arial"/>
                <w:sz w:val="16"/>
              </w:rPr>
              <w:t>Real Estate or Project Construction</w:t>
            </w:r>
          </w:p>
        </w:tc>
        <w:tc>
          <w:tcPr>
            <w:tcW w:w="120" w:type="dxa"/>
            <w:tcBorders/>
            <w:shd w:fill="D1CFD8" w:val="clear"/>
            <w:vAlign w:val="center"/>
          </w:tcPr>
          <w:p>
            <w:pPr>
              <w:pStyle w:val="TableContents"/>
              <w:bidi w:val="0"/>
              <w:spacing w:before="0" w:after="283"/>
              <w:jc w:val="left"/>
              <w:rPr/>
            </w:pPr>
            <w:r>
              <w:rPr/>
              <w:t>  </w:t>
            </w:r>
          </w:p>
        </w:tc>
        <w:tc>
          <w:tcPr>
            <w:tcW w:w="8751" w:type="dxa"/>
            <w:tcBorders/>
            <w:shd w:fill="D1CFD8" w:val="clear"/>
            <w:vAlign w:val="center"/>
          </w:tcPr>
          <w:p>
            <w:pPr>
              <w:pStyle w:val="TableContents"/>
              <w:bidi w:val="0"/>
              <w:spacing w:before="0" w:after="283"/>
              <w:jc w:val="left"/>
              <w:rPr/>
            </w:pPr>
            <w:r>
              <w:rPr/>
              <w:t>Franklin BSP Realty Trust, Inc., where Mr. Byrne is CEO and Chair of the Board, is a real estate investment trust that originates, acquires and manages a diversified portfolio of commercial real estate debt secured by properties located in the United States.</w:t>
            </w:r>
          </w:p>
        </w:tc>
      </w:tr>
    </w:tbl>
    <w:p>
      <w:pPr>
        <w:pStyle w:val="TextBody"/>
        <w:bidi w:val="0"/>
        <w:spacing w:before="0" w:after="0"/>
        <w:jc w:val="left"/>
        <w:rPr/>
      </w:pPr>
      <w:r>
        <w:rPr/>
        <w:t> </w:t>
      </w:r>
    </w:p>
    <w:tbl>
      <w:tblPr>
        <w:tblW w:w="3318" w:type="dxa"/>
        <w:jc w:val="left"/>
        <w:tblInd w:w="0" w:type="dxa"/>
        <w:tblLayout w:type="fixed"/>
        <w:tblCellMar>
          <w:top w:w="0" w:type="dxa"/>
          <w:left w:w="0" w:type="dxa"/>
          <w:bottom w:w="0" w:type="dxa"/>
          <w:right w:w="0" w:type="dxa"/>
        </w:tblCellMar>
      </w:tblPr>
      <w:tblGrid>
        <w:gridCol w:w="125"/>
        <w:gridCol w:w="60"/>
        <w:gridCol w:w="23"/>
        <w:gridCol w:w="60"/>
        <w:gridCol w:w="3050"/>
      </w:tblGrid>
      <w:tr>
        <w:trPr/>
        <w:tc>
          <w:tcPr>
            <w:tcW w:w="1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125" w:type="dxa"/>
            <w:tcBorders>
              <w:top w:val="single" w:sz="8" w:space="0" w:color="1C0F3D"/>
            </w:tcBorders>
            <w:tcMar>
              <w:top w:w="28" w:type="dxa"/>
            </w:tcMar>
            <w:vAlign w:val="center"/>
          </w:tcPr>
          <w:p>
            <w:pPr>
              <w:pStyle w:val="TableContents"/>
              <w:bidi w:val="0"/>
              <w:spacing w:before="0" w:after="283"/>
              <w:jc w:val="left"/>
              <w:rPr/>
            </w:pPr>
            <w:r>
              <w:rPr/>
              <w:t> </w:t>
            </w:r>
          </w:p>
        </w:tc>
        <w:tc>
          <w:tcPr>
            <w:tcW w:w="83" w:type="dxa"/>
            <w:gridSpan w:val="2"/>
            <w:tcBorders>
              <w:top w:val="single" w:sz="8" w:space="0" w:color="1C0F3D"/>
            </w:tcBorders>
            <w:tcMar>
              <w:top w:w="28" w:type="dxa"/>
            </w:tcMar>
            <w:vAlign w:val="center"/>
          </w:tcPr>
          <w:p>
            <w:pPr>
              <w:pStyle w:val="TableContents"/>
              <w:bidi w:val="0"/>
              <w:spacing w:before="0" w:after="283"/>
              <w:jc w:val="left"/>
              <w:rPr/>
            </w:pPr>
            <w:r>
              <w:rPr/>
              <w:t> </w:t>
            </w:r>
          </w:p>
        </w:tc>
        <w:tc>
          <w:tcPr>
            <w:tcW w:w="3110" w:type="dxa"/>
            <w:gridSpan w:val="2"/>
            <w:tcBorders>
              <w:top w:val="single" w:sz="8" w:space="0" w:color="1C0F3D"/>
            </w:tcBorders>
            <w:tcMar>
              <w:top w:w="28" w:type="dxa"/>
            </w:tcMar>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before="0" w:after="283"/>
              <w:jc w:val="left"/>
              <w:rPr>
                <w:sz w:val="16"/>
              </w:rPr>
            </w:pPr>
            <w:r>
              <w:rPr>
                <w:sz w:val="16"/>
              </w:rPr>
              <w:t>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right"/>
              <w:rPr>
                <w:b/>
                <w:color w:val="333D3F"/>
              </w:rPr>
            </w:pPr>
            <w:r>
              <w:rPr>
                <w:b/>
                <w:color w:val="333D3F"/>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rFonts w:ascii="Times New Roman" w:hAnsi="Times New Roman"/>
          <w:sz w:val="36"/>
        </w:rPr>
      </w:pPr>
      <w:r>
        <w:rPr>
          <w:rFonts w:ascii="Times New Roman" w:hAnsi="Times New Roman"/>
          <w:sz w:val="36"/>
        </w:rPr>
        <w:t xml:space="preserve">Paul Liu </w:t>
      </w:r>
      <w:r>
        <w:rPr>
          <w:rFonts w:ascii="Times New Roman" w:hAnsi="Times New Roman"/>
          <w:i/>
          <w:color w:val="333D3F"/>
          <w:sz w:val="16"/>
        </w:rPr>
        <w:t xml:space="preserve">Former Partner, Egon Zehnder, AG </w:t>
      </w:r>
    </w:p>
    <w:p>
      <w:pPr>
        <w:pStyle w:val="TextBody"/>
        <w:bidi w:val="0"/>
        <w:spacing w:before="200" w:after="0"/>
        <w:jc w:val="left"/>
        <w:rPr>
          <w:rFonts w:ascii="arial" w:hAnsi="arial"/>
          <w:sz w:val="16"/>
        </w:rPr>
      </w:pPr>
      <w:r>
        <w:rPr>
          <w:rFonts w:ascii="arial" w:hAnsi="arial"/>
          <w:sz w:val="16"/>
        </w:rPr>
        <w:t xml:space="preserve">Mr. Liu has significant professional experience in hospitality, entertainment, and financial services both in China and the Asia Pacific region, most recently serving as a Partner at Egon Zehnder AG where he led the Services Practice in the Asia Pacific region with a focus on hotels and hospitality, serving multinational and Chinese companies.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00"/>
        <w:gridCol w:w="60"/>
        <w:gridCol w:w="1190"/>
        <w:gridCol w:w="60"/>
        <w:gridCol w:w="803"/>
        <w:gridCol w:w="60"/>
        <w:gridCol w:w="80"/>
        <w:gridCol w:w="240"/>
        <w:gridCol w:w="7512"/>
      </w:tblGrid>
      <w:tr>
        <w:trPr/>
        <w:tc>
          <w:tcPr>
            <w:tcW w:w="2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512" w:type="dxa"/>
            <w:tcBorders/>
            <w:vAlign w:val="center"/>
          </w:tcPr>
          <w:p>
            <w:pPr>
              <w:pStyle w:val="TableContents"/>
              <w:bidi w:val="0"/>
              <w:spacing w:before="0" w:after="283"/>
              <w:jc w:val="left"/>
              <w:rPr>
                <w:sz w:val="4"/>
                <w:szCs w:val="4"/>
              </w:rPr>
            </w:pPr>
            <w:r>
              <w:rPr>
                <w:sz w:val="4"/>
                <w:szCs w:val="4"/>
              </w:rPr>
            </w:r>
          </w:p>
        </w:tc>
      </w:tr>
      <w:tr>
        <w:trPr/>
        <w:tc>
          <w:tcPr>
            <w:tcW w:w="2453" w:type="dxa"/>
            <w:gridSpan w:val="7"/>
            <w:tcBorders/>
            <w:vAlign w:val="center"/>
          </w:tcPr>
          <w:p>
            <w:pPr>
              <w:pStyle w:val="TableContents"/>
              <w:bidi w:val="0"/>
              <w:spacing w:before="0" w:after="283"/>
              <w:jc w:val="center"/>
              <w:rPr/>
            </w:pPr>
            <w:r>
              <w:rPr/>
              <w:drawing>
                <wp:inline distT="0" distB="0" distL="0" distR="0">
                  <wp:extent cx="1445895" cy="109347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1445895" cy="1093470"/>
                          </a:xfrm>
                          <a:prstGeom prst="rect">
                            <a:avLst/>
                          </a:prstGeom>
                        </pic:spPr>
                      </pic:pic>
                    </a:graphicData>
                  </a:graphic>
                </wp:inline>
              </w:drawing>
            </w:r>
            <w:r>
              <w:rPr/>
              <w:t xml:space="preserve"> </w:t>
            </w:r>
          </w:p>
        </w:tc>
        <w:tc>
          <w:tcPr>
            <w:tcW w:w="240" w:type="dxa"/>
            <w:vMerge w:val="restart"/>
            <w:tcBorders/>
            <w:vAlign w:val="center"/>
          </w:tcPr>
          <w:p>
            <w:pPr>
              <w:pStyle w:val="TableContents"/>
              <w:bidi w:val="0"/>
              <w:spacing w:before="0" w:after="283"/>
              <w:jc w:val="left"/>
              <w:rPr/>
            </w:pPr>
            <w:r>
              <w:rPr/>
              <w:t>    </w:t>
            </w:r>
          </w:p>
        </w:tc>
        <w:tc>
          <w:tcPr>
            <w:tcW w:w="7512" w:type="dxa"/>
            <w:vMerge w:val="restart"/>
            <w:tcBorders/>
            <w:vAlign w:val="center"/>
          </w:tcPr>
          <w:p>
            <w:pPr>
              <w:pStyle w:val="TableContents"/>
              <w:bidi w:val="0"/>
              <w:spacing w:before="0" w:after="0"/>
              <w:jc w:val="left"/>
              <w:rPr>
                <w:rFonts w:ascii="arial" w:hAnsi="arial"/>
                <w:b/>
                <w:color w:val="1C0F3D"/>
                <w:sz w:val="14"/>
              </w:rPr>
            </w:pPr>
            <w:r>
              <w:rPr>
                <w:rFonts w:ascii="arial" w:hAnsi="arial"/>
                <w:b/>
                <w:color w:val="1C0F3D"/>
                <w:sz w:val="14"/>
              </w:rPr>
              <w:t>PREVIOUS EXPERIENCE</w:t>
            </w:r>
          </w:p>
          <w:p>
            <w:pPr>
              <w:pStyle w:val="TableContents"/>
              <w:bidi w:val="0"/>
              <w:spacing w:before="0" w:after="0"/>
              <w:jc w:val="left"/>
              <w:rPr/>
            </w:pPr>
            <w:r>
              <w:rPr/>
              <w:t>–  </w:t>
            </w:r>
            <w:r>
              <w:rPr>
                <w:rFonts w:ascii="arial" w:hAnsi="arial"/>
                <w:sz w:val="16"/>
              </w:rPr>
              <w:t>2011-2023 Consultant / Partner, Egon Zehnder, Services Practice Group for Greater China and Asia Pacific</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16"/>
              </w:rPr>
              <w:t>2009-2011 Chief Operating Officer, China, Anschutz Entertainment Group ("AEG")</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16"/>
              </w:rPr>
              <w:t>2000-2007 Executive Director and Chief Financial Officer, Three on the Bund</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16"/>
              </w:rPr>
              <w:t>Previous roles with multinational investment banks</w:t>
            </w:r>
          </w:p>
          <w:p>
            <w:pPr>
              <w:pStyle w:val="TableContents"/>
              <w:bidi w:val="0"/>
              <w:spacing w:before="0" w:after="0"/>
              <w:jc w:val="left"/>
              <w:rPr/>
            </w:pPr>
            <w:r>
              <w:rPr/>
              <w:t> </w:t>
            </w:r>
          </w:p>
          <w:p>
            <w:pPr>
              <w:pStyle w:val="TableContents"/>
              <w:bidi w:val="0"/>
              <w:spacing w:before="0" w:after="0"/>
              <w:jc w:val="left"/>
              <w:rPr>
                <w:rFonts w:ascii="arial" w:hAnsi="arial"/>
                <w:b/>
                <w:color w:val="1C0F3D"/>
                <w:sz w:val="14"/>
              </w:rPr>
            </w:pPr>
            <w:r>
              <w:rPr>
                <w:rFonts w:ascii="arial" w:hAnsi="arial"/>
                <w:b/>
                <w:color w:val="1C0F3D"/>
                <w:sz w:val="14"/>
              </w:rPr>
              <w:t>EDUCATION</w:t>
            </w:r>
          </w:p>
          <w:p>
            <w:pPr>
              <w:pStyle w:val="TableContents"/>
              <w:bidi w:val="0"/>
              <w:spacing w:before="0" w:after="0"/>
              <w:jc w:val="left"/>
              <w:rPr>
                <w:rFonts w:ascii="arial" w:hAnsi="arial"/>
                <w:sz w:val="16"/>
              </w:rPr>
            </w:pPr>
            <w:r>
              <w:rPr>
                <w:rFonts w:ascii="arial" w:hAnsi="arial"/>
                <w:sz w:val="16"/>
              </w:rPr>
              <w:t>Mr. Liu graduated with a B.A. in 1983, from the University of Michigan, and an M.A. from Johns Hopkins University School of Advanced International Studies in 1986.</w:t>
            </w:r>
          </w:p>
          <w:p>
            <w:pPr>
              <w:pStyle w:val="TableContents"/>
              <w:bidi w:val="0"/>
              <w:spacing w:before="0" w:after="0"/>
              <w:jc w:val="left"/>
              <w:rPr/>
            </w:pPr>
            <w:r>
              <w:rPr/>
              <w:t> </w:t>
            </w:r>
          </w:p>
          <w:p>
            <w:pPr>
              <w:pStyle w:val="TableContents"/>
              <w:bidi w:val="0"/>
              <w:spacing w:before="0" w:after="0"/>
              <w:jc w:val="left"/>
              <w:rPr>
                <w:rFonts w:ascii="arial" w:hAnsi="arial"/>
                <w:b/>
                <w:color w:val="1C0F3D"/>
                <w:sz w:val="14"/>
              </w:rPr>
            </w:pPr>
            <w:r>
              <w:rPr>
                <w:rFonts w:ascii="arial" w:hAnsi="arial"/>
                <w:b/>
                <w:color w:val="1C0F3D"/>
                <w:sz w:val="14"/>
              </w:rPr>
              <w:t>EXPERTISE</w:t>
            </w:r>
          </w:p>
          <w:p>
            <w:pPr>
              <w:pStyle w:val="TableContents"/>
              <w:bidi w:val="0"/>
              <w:spacing w:before="0" w:after="20"/>
              <w:jc w:val="left"/>
              <w:rPr>
                <w:rFonts w:ascii="arial" w:hAnsi="arial"/>
                <w:sz w:val="16"/>
              </w:rPr>
            </w:pPr>
            <w:r>
              <w:rPr>
                <w:rFonts w:ascii="arial" w:hAnsi="arial"/>
                <w:sz w:val="16"/>
              </w:rPr>
              <w:t>Mr. Liu has significant professional experience in hospitality, entertainment, financial services, as well as talent management and appraisal, both in China and the Asia Pacific region. Most recently he served as a Partner at Egon Zehnder AG where he led the Services Practice in the Asia Pacific region with a focus on hotels and hospitality, serving multinational and Chinese companies.</w:t>
            </w:r>
          </w:p>
        </w:tc>
      </w:tr>
      <w:tr>
        <w:trPr/>
        <w:tc>
          <w:tcPr>
            <w:tcW w:w="200" w:type="dxa"/>
            <w:tcBorders/>
            <w:shd w:fill="F9F9EA" w:val="clear"/>
            <w:vAlign w:val="center"/>
          </w:tcPr>
          <w:p>
            <w:pPr>
              <w:pStyle w:val="TableContents"/>
              <w:bidi w:val="0"/>
              <w:spacing w:before="0" w:after="283"/>
              <w:jc w:val="left"/>
              <w:rPr/>
            </w:pPr>
            <w:r>
              <w:rPr/>
              <w:t>  </w:t>
            </w:r>
          </w:p>
        </w:tc>
        <w:tc>
          <w:tcPr>
            <w:tcW w:w="60" w:type="dxa"/>
            <w:tcBorders>
              <w:bottom w:val="single" w:sz="6" w:space="0" w:color="000000"/>
            </w:tcBorders>
            <w:shd w:fill="F9F9EA" w:val="clear"/>
            <w:tcMar>
              <w:bottom w:w="28" w:type="dxa"/>
            </w:tcMar>
            <w:vAlign w:val="center"/>
          </w:tcPr>
          <w:p>
            <w:pPr>
              <w:pStyle w:val="TableContents"/>
              <w:bidi w:val="0"/>
              <w:spacing w:before="0" w:after="283"/>
              <w:jc w:val="left"/>
              <w:rPr/>
            </w:pPr>
            <w:r>
              <w:rPr/>
              <w:t> </w:t>
            </w:r>
          </w:p>
        </w:tc>
        <w:tc>
          <w:tcPr>
            <w:tcW w:w="1190" w:type="dxa"/>
            <w:tcBorders>
              <w:bottom w:val="single" w:sz="6" w:space="0" w:color="000000"/>
            </w:tcBorders>
            <w:shd w:fill="F9F9EA" w:val="clear"/>
            <w:tcMar>
              <w:bottom w:w="160" w:type="dxa"/>
            </w:tcMar>
            <w:vAlign w:val="center"/>
          </w:tcPr>
          <w:p>
            <w:pPr>
              <w:pStyle w:val="TableContents"/>
              <w:bidi w:val="0"/>
              <w:spacing w:before="0" w:after="0"/>
              <w:jc w:val="left"/>
              <w:rPr/>
            </w:pPr>
            <w:r>
              <w:rPr/>
              <w:t> </w:t>
            </w:r>
          </w:p>
          <w:p>
            <w:pPr>
              <w:pStyle w:val="TableContents"/>
              <w:bidi w:val="0"/>
              <w:spacing w:lineRule="atLeast" w:line="320" w:before="0" w:after="20"/>
              <w:jc w:val="left"/>
              <w:rPr>
                <w:rFonts w:ascii="arial" w:hAnsi="arial"/>
                <w:color w:val="333D3F"/>
                <w:sz w:val="14"/>
              </w:rPr>
            </w:pPr>
            <w:r>
              <w:rPr>
                <w:rFonts w:ascii="arial" w:hAnsi="arial"/>
                <w:color w:val="333D3F"/>
                <w:sz w:val="14"/>
              </w:rPr>
              <w:t>Director Since</w:t>
            </w:r>
          </w:p>
        </w:tc>
        <w:tc>
          <w:tcPr>
            <w:tcW w:w="60" w:type="dxa"/>
            <w:tcBorders>
              <w:bottom w:val="single" w:sz="6" w:space="0" w:color="000000"/>
            </w:tcBorders>
            <w:shd w:fill="F9F9EA" w:val="clear"/>
            <w:tcMar>
              <w:bottom w:w="28" w:type="dxa"/>
            </w:tcMar>
            <w:vAlign w:val="center"/>
          </w:tcPr>
          <w:p>
            <w:pPr>
              <w:pStyle w:val="TableContents"/>
              <w:bidi w:val="0"/>
              <w:spacing w:before="0" w:after="283"/>
              <w:jc w:val="left"/>
              <w:rPr/>
            </w:pPr>
            <w:r>
              <w:rPr/>
              <w:t> </w:t>
            </w:r>
          </w:p>
        </w:tc>
        <w:tc>
          <w:tcPr>
            <w:tcW w:w="803" w:type="dxa"/>
            <w:tcBorders>
              <w:bottom w:val="single" w:sz="6" w:space="0" w:color="000000"/>
            </w:tcBorders>
            <w:shd w:fill="F9F9EA" w:val="clear"/>
            <w:tcMar>
              <w:bottom w:w="160" w:type="dxa"/>
            </w:tcMar>
            <w:vAlign w:val="center"/>
          </w:tcPr>
          <w:p>
            <w:pPr>
              <w:pStyle w:val="TableContents"/>
              <w:bidi w:val="0"/>
              <w:spacing w:before="0" w:after="0"/>
              <w:jc w:val="left"/>
              <w:rPr/>
            </w:pPr>
            <w:r>
              <w:rPr/>
              <w:t> </w:t>
            </w:r>
          </w:p>
          <w:p>
            <w:pPr>
              <w:pStyle w:val="TableContents"/>
              <w:bidi w:val="0"/>
              <w:spacing w:lineRule="atLeast" w:line="320" w:before="0" w:after="20"/>
              <w:jc w:val="left"/>
              <w:rPr>
                <w:rFonts w:ascii="arial" w:hAnsi="arial"/>
                <w:color w:val="333D3F"/>
                <w:sz w:val="14"/>
              </w:rPr>
            </w:pPr>
            <w:r>
              <w:rPr>
                <w:rFonts w:ascii="arial" w:hAnsi="arial"/>
                <w:color w:val="333D3F"/>
                <w:sz w:val="14"/>
              </w:rPr>
              <w:t>August 2023</w:t>
            </w:r>
          </w:p>
        </w:tc>
        <w:tc>
          <w:tcPr>
            <w:tcW w:w="60" w:type="dxa"/>
            <w:tcBorders/>
            <w:shd w:fill="F9F9EA" w:val="clear"/>
            <w:vAlign w:val="center"/>
          </w:tcPr>
          <w:p>
            <w:pPr>
              <w:pStyle w:val="TableContents"/>
              <w:bidi w:val="0"/>
              <w:spacing w:before="0" w:after="283"/>
              <w:jc w:val="left"/>
              <w:rPr/>
            </w:pPr>
            <w:r>
              <w:rPr/>
              <w:t> </w:t>
            </w:r>
          </w:p>
        </w:tc>
        <w:tc>
          <w:tcPr>
            <w:tcW w:w="80" w:type="dxa"/>
            <w:tcBorders/>
            <w:shd w:fill="F9F9EA" w:val="clear"/>
            <w:vAlign w:val="center"/>
          </w:tcPr>
          <w:p>
            <w:pPr>
              <w:pStyle w:val="TableContents"/>
              <w:bidi w:val="0"/>
              <w:spacing w:before="0" w:after="283"/>
              <w:jc w:val="left"/>
              <w:rPr/>
            </w:pPr>
            <w:r>
              <w:rPr/>
              <w:t> </w:t>
            </w:r>
          </w:p>
        </w:tc>
        <w:tc>
          <w:tcPr>
            <w:tcW w:w="240" w:type="dxa"/>
            <w:vMerge w:val="continue"/>
            <w:tcBorders/>
            <w:vAlign w:val="center"/>
          </w:tcPr>
          <w:p>
            <w:pPr>
              <w:pStyle w:val="Normal"/>
              <w:bidi w:val="0"/>
              <w:jc w:val="left"/>
              <w:rPr/>
            </w:pPr>
            <w:r>
              <w:rPr/>
            </w:r>
          </w:p>
        </w:tc>
        <w:tc>
          <w:tcPr>
            <w:tcW w:w="7512" w:type="dxa"/>
            <w:vMerge w:val="continue"/>
            <w:tcBorders/>
            <w:vAlign w:val="center"/>
          </w:tcPr>
          <w:p>
            <w:pPr>
              <w:pStyle w:val="Normal"/>
              <w:bidi w:val="0"/>
              <w:jc w:val="left"/>
              <w:rPr/>
            </w:pPr>
            <w:r>
              <w:rPr/>
            </w:r>
          </w:p>
        </w:tc>
      </w:tr>
      <w:tr>
        <w:trPr/>
        <w:tc>
          <w:tcPr>
            <w:tcW w:w="200" w:type="dxa"/>
            <w:tcBorders/>
            <w:shd w:fill="F9F9EA" w:val="cle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shd w:fill="F9F9EA" w:val="clear"/>
            <w:tcMar>
              <w:bottom w:w="28" w:type="dxa"/>
            </w:tcMar>
            <w:vAlign w:val="center"/>
          </w:tcPr>
          <w:p>
            <w:pPr>
              <w:pStyle w:val="TableContents"/>
              <w:bidi w:val="0"/>
              <w:spacing w:before="0" w:after="283"/>
              <w:jc w:val="left"/>
              <w:rPr/>
            </w:pPr>
            <w:r>
              <w:rPr/>
              <w:t> </w:t>
            </w:r>
          </w:p>
        </w:tc>
        <w:tc>
          <w:tcPr>
            <w:tcW w:w="1190" w:type="dxa"/>
            <w:tcBorders>
              <w:bottom w:val="single" w:sz="6" w:space="0" w:color="000000"/>
            </w:tcBorders>
            <w:shd w:fill="F9F9EA" w:val="clear"/>
            <w:tcMar>
              <w:bottom w:w="160" w:type="dxa"/>
            </w:tcMar>
            <w:vAlign w:val="center"/>
          </w:tcPr>
          <w:p>
            <w:pPr>
              <w:pStyle w:val="TableContents"/>
              <w:bidi w:val="0"/>
              <w:spacing w:before="0" w:after="0"/>
              <w:jc w:val="left"/>
              <w:rPr/>
            </w:pPr>
            <w:r>
              <w:rPr/>
              <w:t> </w:t>
            </w:r>
          </w:p>
          <w:p>
            <w:pPr>
              <w:pStyle w:val="TableContents"/>
              <w:bidi w:val="0"/>
              <w:spacing w:lineRule="atLeast" w:line="320" w:before="0" w:after="20"/>
              <w:jc w:val="left"/>
              <w:rPr>
                <w:rFonts w:ascii="arial" w:hAnsi="arial"/>
                <w:color w:val="333D3F"/>
                <w:sz w:val="14"/>
              </w:rPr>
            </w:pPr>
            <w:r>
              <w:rPr>
                <w:rFonts w:ascii="arial" w:hAnsi="arial"/>
                <w:color w:val="333D3F"/>
                <w:sz w:val="14"/>
              </w:rPr>
              <w:t>Term Expires</w:t>
            </w:r>
          </w:p>
        </w:tc>
        <w:tc>
          <w:tcPr>
            <w:tcW w:w="60" w:type="dxa"/>
            <w:tcBorders>
              <w:bottom w:val="single" w:sz="6" w:space="0" w:color="000000"/>
            </w:tcBorders>
            <w:shd w:fill="F9F9EA" w:val="clear"/>
            <w:tcMar>
              <w:bottom w:w="28" w:type="dxa"/>
            </w:tcMar>
            <w:vAlign w:val="center"/>
          </w:tcPr>
          <w:p>
            <w:pPr>
              <w:pStyle w:val="TableContents"/>
              <w:bidi w:val="0"/>
              <w:spacing w:before="0" w:after="283"/>
              <w:jc w:val="left"/>
              <w:rPr/>
            </w:pPr>
            <w:r>
              <w:rPr/>
              <w:t> </w:t>
            </w:r>
          </w:p>
        </w:tc>
        <w:tc>
          <w:tcPr>
            <w:tcW w:w="803" w:type="dxa"/>
            <w:tcBorders>
              <w:bottom w:val="single" w:sz="6" w:space="0" w:color="000000"/>
            </w:tcBorders>
            <w:shd w:fill="F9F9EA" w:val="clear"/>
            <w:tcMar>
              <w:bottom w:w="160" w:type="dxa"/>
            </w:tcMar>
            <w:vAlign w:val="center"/>
          </w:tcPr>
          <w:p>
            <w:pPr>
              <w:pStyle w:val="TableContents"/>
              <w:bidi w:val="0"/>
              <w:spacing w:before="0" w:after="0"/>
              <w:jc w:val="left"/>
              <w:rPr/>
            </w:pPr>
            <w:r>
              <w:rPr/>
              <w:t> </w:t>
            </w:r>
          </w:p>
          <w:p>
            <w:pPr>
              <w:pStyle w:val="TableContents"/>
              <w:bidi w:val="0"/>
              <w:spacing w:lineRule="atLeast" w:line="320" w:before="0" w:after="20"/>
              <w:jc w:val="left"/>
              <w:rPr>
                <w:rFonts w:ascii="arial" w:hAnsi="arial"/>
                <w:color w:val="333D3F"/>
                <w:sz w:val="14"/>
              </w:rPr>
            </w:pPr>
            <w:r>
              <w:rPr>
                <w:rFonts w:ascii="arial" w:hAnsi="arial"/>
                <w:color w:val="333D3F"/>
                <w:sz w:val="14"/>
              </w:rPr>
              <w:t>2024 Annual Meeting</w:t>
            </w:r>
          </w:p>
        </w:tc>
        <w:tc>
          <w:tcPr>
            <w:tcW w:w="60" w:type="dxa"/>
            <w:tcBorders/>
            <w:shd w:fill="F9F9EA" w:val="clear"/>
            <w:vAlign w:val="center"/>
          </w:tcPr>
          <w:p>
            <w:pPr>
              <w:pStyle w:val="TableContents"/>
              <w:bidi w:val="0"/>
              <w:spacing w:before="0" w:after="283"/>
              <w:jc w:val="left"/>
              <w:rPr/>
            </w:pPr>
            <w:r>
              <w:rPr/>
              <w:t> </w:t>
            </w:r>
          </w:p>
        </w:tc>
        <w:tc>
          <w:tcPr>
            <w:tcW w:w="80" w:type="dxa"/>
            <w:tcBorders/>
            <w:shd w:fill="F9F9EA" w:val="clear"/>
            <w:vAlign w:val="center"/>
          </w:tcPr>
          <w:p>
            <w:pPr>
              <w:pStyle w:val="TableContents"/>
              <w:bidi w:val="0"/>
              <w:spacing w:before="0" w:after="0"/>
              <w:jc w:val="left"/>
              <w:rPr/>
            </w:pPr>
            <w:r>
              <w:rPr/>
              <w:t> </w:t>
            </w:r>
          </w:p>
        </w:tc>
        <w:tc>
          <w:tcPr>
            <w:tcW w:w="240" w:type="dxa"/>
            <w:vMerge w:val="continue"/>
            <w:tcBorders/>
            <w:vAlign w:val="center"/>
          </w:tcPr>
          <w:p>
            <w:pPr>
              <w:pStyle w:val="Normal"/>
              <w:bidi w:val="0"/>
              <w:jc w:val="left"/>
              <w:rPr/>
            </w:pPr>
            <w:r>
              <w:rPr/>
            </w:r>
          </w:p>
        </w:tc>
        <w:tc>
          <w:tcPr>
            <w:tcW w:w="7512" w:type="dxa"/>
            <w:vMerge w:val="continue"/>
            <w:tcBorders/>
            <w:vAlign w:val="center"/>
          </w:tcPr>
          <w:p>
            <w:pPr>
              <w:pStyle w:val="Normal"/>
              <w:bidi w:val="0"/>
              <w:jc w:val="left"/>
              <w:rPr/>
            </w:pPr>
            <w:r>
              <w:rPr/>
            </w:r>
          </w:p>
        </w:tc>
      </w:tr>
      <w:tr>
        <w:trPr/>
        <w:tc>
          <w:tcPr>
            <w:tcW w:w="200" w:type="dxa"/>
            <w:tcBorders/>
            <w:shd w:fill="F9F9EA" w:val="cle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shd w:fill="F9F9EA" w:val="clear"/>
            <w:tcMar>
              <w:bottom w:w="28" w:type="dxa"/>
            </w:tcMar>
            <w:vAlign w:val="center"/>
          </w:tcPr>
          <w:p>
            <w:pPr>
              <w:pStyle w:val="TableContents"/>
              <w:bidi w:val="0"/>
              <w:spacing w:before="0" w:after="283"/>
              <w:jc w:val="left"/>
              <w:rPr/>
            </w:pPr>
            <w:r>
              <w:rPr/>
              <w:t> </w:t>
            </w:r>
          </w:p>
        </w:tc>
        <w:tc>
          <w:tcPr>
            <w:tcW w:w="1190" w:type="dxa"/>
            <w:tcBorders>
              <w:bottom w:val="single" w:sz="6" w:space="0" w:color="000000"/>
            </w:tcBorders>
            <w:shd w:fill="F9F9EA" w:val="clear"/>
            <w:tcMar>
              <w:bottom w:w="160" w:type="dxa"/>
            </w:tcMar>
            <w:vAlign w:val="center"/>
          </w:tcPr>
          <w:p>
            <w:pPr>
              <w:pStyle w:val="TableContents"/>
              <w:bidi w:val="0"/>
              <w:spacing w:before="0" w:after="0"/>
              <w:jc w:val="left"/>
              <w:rPr/>
            </w:pPr>
            <w:r>
              <w:rPr/>
              <w:t> </w:t>
            </w:r>
          </w:p>
          <w:p>
            <w:pPr>
              <w:pStyle w:val="TableContents"/>
              <w:bidi w:val="0"/>
              <w:spacing w:lineRule="atLeast" w:line="320" w:before="0" w:after="20"/>
              <w:jc w:val="left"/>
              <w:rPr>
                <w:rFonts w:ascii="arial" w:hAnsi="arial"/>
                <w:color w:val="333D3F"/>
                <w:sz w:val="14"/>
              </w:rPr>
            </w:pPr>
            <w:r>
              <w:rPr>
                <w:rFonts w:ascii="arial" w:hAnsi="arial"/>
                <w:color w:val="333D3F"/>
                <w:sz w:val="14"/>
              </w:rPr>
              <w:t>Age</w:t>
            </w:r>
          </w:p>
        </w:tc>
        <w:tc>
          <w:tcPr>
            <w:tcW w:w="60" w:type="dxa"/>
            <w:tcBorders>
              <w:bottom w:val="single" w:sz="6" w:space="0" w:color="000000"/>
            </w:tcBorders>
            <w:shd w:fill="F9F9EA" w:val="clear"/>
            <w:tcMar>
              <w:bottom w:w="28" w:type="dxa"/>
            </w:tcMar>
            <w:vAlign w:val="center"/>
          </w:tcPr>
          <w:p>
            <w:pPr>
              <w:pStyle w:val="TableContents"/>
              <w:bidi w:val="0"/>
              <w:spacing w:before="0" w:after="283"/>
              <w:jc w:val="left"/>
              <w:rPr/>
            </w:pPr>
            <w:r>
              <w:rPr/>
              <w:t> </w:t>
            </w:r>
          </w:p>
        </w:tc>
        <w:tc>
          <w:tcPr>
            <w:tcW w:w="803" w:type="dxa"/>
            <w:tcBorders>
              <w:bottom w:val="single" w:sz="6" w:space="0" w:color="000000"/>
            </w:tcBorders>
            <w:shd w:fill="F9F9EA" w:val="clear"/>
            <w:tcMar>
              <w:bottom w:w="160" w:type="dxa"/>
            </w:tcMar>
            <w:vAlign w:val="center"/>
          </w:tcPr>
          <w:p>
            <w:pPr>
              <w:pStyle w:val="TableContents"/>
              <w:bidi w:val="0"/>
              <w:spacing w:before="0" w:after="0"/>
              <w:jc w:val="left"/>
              <w:rPr/>
            </w:pPr>
            <w:r>
              <w:rPr/>
              <w:t> </w:t>
            </w:r>
          </w:p>
          <w:p>
            <w:pPr>
              <w:pStyle w:val="TableContents"/>
              <w:bidi w:val="0"/>
              <w:spacing w:lineRule="atLeast" w:line="320" w:before="0" w:after="20"/>
              <w:jc w:val="left"/>
              <w:rPr>
                <w:rFonts w:ascii="arial" w:hAnsi="arial"/>
                <w:color w:val="333D3F"/>
                <w:sz w:val="14"/>
              </w:rPr>
            </w:pPr>
            <w:r>
              <w:rPr>
                <w:rFonts w:ascii="arial" w:hAnsi="arial"/>
                <w:color w:val="333D3F"/>
                <w:sz w:val="14"/>
              </w:rPr>
              <w:t>64</w:t>
            </w:r>
          </w:p>
        </w:tc>
        <w:tc>
          <w:tcPr>
            <w:tcW w:w="60" w:type="dxa"/>
            <w:tcBorders/>
            <w:shd w:fill="F9F9EA" w:val="clear"/>
            <w:vAlign w:val="center"/>
          </w:tcPr>
          <w:p>
            <w:pPr>
              <w:pStyle w:val="TableContents"/>
              <w:bidi w:val="0"/>
              <w:spacing w:before="0" w:after="283"/>
              <w:jc w:val="left"/>
              <w:rPr/>
            </w:pPr>
            <w:r>
              <w:rPr/>
              <w:t> </w:t>
            </w:r>
          </w:p>
        </w:tc>
        <w:tc>
          <w:tcPr>
            <w:tcW w:w="80" w:type="dxa"/>
            <w:tcBorders/>
            <w:shd w:fill="F9F9EA" w:val="clear"/>
            <w:vAlign w:val="center"/>
          </w:tcPr>
          <w:p>
            <w:pPr>
              <w:pStyle w:val="TableContents"/>
              <w:bidi w:val="0"/>
              <w:spacing w:before="0" w:after="0"/>
              <w:jc w:val="left"/>
              <w:rPr/>
            </w:pPr>
            <w:r>
              <w:rPr/>
              <w:t> </w:t>
            </w:r>
          </w:p>
        </w:tc>
        <w:tc>
          <w:tcPr>
            <w:tcW w:w="240" w:type="dxa"/>
            <w:vMerge w:val="continue"/>
            <w:tcBorders/>
            <w:vAlign w:val="center"/>
          </w:tcPr>
          <w:p>
            <w:pPr>
              <w:pStyle w:val="Normal"/>
              <w:bidi w:val="0"/>
              <w:jc w:val="left"/>
              <w:rPr/>
            </w:pPr>
            <w:r>
              <w:rPr/>
            </w:r>
          </w:p>
        </w:tc>
        <w:tc>
          <w:tcPr>
            <w:tcW w:w="7512" w:type="dxa"/>
            <w:vMerge w:val="continue"/>
            <w:tcBorders/>
            <w:vAlign w:val="center"/>
          </w:tcPr>
          <w:p>
            <w:pPr>
              <w:pStyle w:val="Normal"/>
              <w:bidi w:val="0"/>
              <w:jc w:val="left"/>
              <w:rPr/>
            </w:pPr>
            <w:r>
              <w:rPr/>
            </w:r>
          </w:p>
        </w:tc>
      </w:tr>
      <w:tr>
        <w:trPr/>
        <w:tc>
          <w:tcPr>
            <w:tcW w:w="200" w:type="dxa"/>
            <w:tcBorders/>
            <w:shd w:fill="F9F9EA" w:val="clear"/>
            <w:vAlign w:val="center"/>
          </w:tcPr>
          <w:p>
            <w:pPr>
              <w:pStyle w:val="TableContents"/>
              <w:bidi w:val="0"/>
              <w:spacing w:before="0" w:after="283"/>
              <w:jc w:val="left"/>
              <w:rPr>
                <w:sz w:val="4"/>
                <w:szCs w:val="4"/>
              </w:rPr>
            </w:pPr>
            <w:r>
              <w:rPr>
                <w:sz w:val="4"/>
                <w:szCs w:val="4"/>
              </w:rPr>
            </w:r>
          </w:p>
        </w:tc>
        <w:tc>
          <w:tcPr>
            <w:tcW w:w="60" w:type="dxa"/>
            <w:tcBorders/>
            <w:shd w:fill="F9F9EA" w:val="clear"/>
            <w:vAlign w:val="center"/>
          </w:tcPr>
          <w:p>
            <w:pPr>
              <w:pStyle w:val="TableContents"/>
              <w:bidi w:val="0"/>
              <w:spacing w:before="0" w:after="283"/>
              <w:jc w:val="left"/>
              <w:rPr/>
            </w:pPr>
            <w:r>
              <w:rPr/>
              <w:t> </w:t>
            </w:r>
          </w:p>
        </w:tc>
        <w:tc>
          <w:tcPr>
            <w:tcW w:w="1190" w:type="dxa"/>
            <w:tcBorders/>
            <w:shd w:fill="F9F9EA" w:val="clear"/>
            <w:vAlign w:val="center"/>
          </w:tcPr>
          <w:p>
            <w:pPr>
              <w:pStyle w:val="TableContents"/>
              <w:bidi w:val="0"/>
              <w:spacing w:before="0" w:after="0"/>
              <w:jc w:val="left"/>
              <w:rPr/>
            </w:pPr>
            <w:r>
              <w:rPr/>
              <w:t> </w:t>
            </w:r>
          </w:p>
          <w:p>
            <w:pPr>
              <w:pStyle w:val="TableContents"/>
              <w:bidi w:val="0"/>
              <w:spacing w:lineRule="atLeast" w:line="280" w:before="0" w:after="20"/>
              <w:jc w:val="left"/>
              <w:rPr>
                <w:rFonts w:ascii="arial" w:hAnsi="arial"/>
                <w:color w:val="333D3F"/>
                <w:sz w:val="14"/>
              </w:rPr>
            </w:pPr>
            <w:r>
              <w:rPr>
                <w:rFonts w:ascii="arial" w:hAnsi="arial"/>
                <w:color w:val="333D3F"/>
                <w:sz w:val="14"/>
              </w:rPr>
              <w:t>Board Committees:</w:t>
            </w:r>
          </w:p>
        </w:tc>
        <w:tc>
          <w:tcPr>
            <w:tcW w:w="60" w:type="dxa"/>
            <w:tcBorders/>
            <w:shd w:fill="F9F9EA" w:val="clear"/>
            <w:vAlign w:val="center"/>
          </w:tcPr>
          <w:p>
            <w:pPr>
              <w:pStyle w:val="TableContents"/>
              <w:bidi w:val="0"/>
              <w:spacing w:before="0" w:after="283"/>
              <w:jc w:val="left"/>
              <w:rPr/>
            </w:pPr>
            <w:r>
              <w:rPr/>
              <w:t> </w:t>
            </w:r>
          </w:p>
        </w:tc>
        <w:tc>
          <w:tcPr>
            <w:tcW w:w="803" w:type="dxa"/>
            <w:tcBorders/>
            <w:shd w:fill="F9F9EA" w:val="clear"/>
            <w:vAlign w:val="center"/>
          </w:tcPr>
          <w:p>
            <w:pPr>
              <w:pStyle w:val="TableContents"/>
              <w:bidi w:val="0"/>
              <w:spacing w:before="0" w:after="0"/>
              <w:jc w:val="left"/>
              <w:rPr/>
            </w:pPr>
            <w:r>
              <w:rPr/>
              <w:t> </w:t>
            </w:r>
          </w:p>
          <w:p>
            <w:pPr>
              <w:pStyle w:val="TableContents"/>
              <w:bidi w:val="0"/>
              <w:spacing w:lineRule="atLeast" w:line="280" w:before="0" w:after="20"/>
              <w:jc w:val="left"/>
              <w:rPr>
                <w:rFonts w:ascii="arial" w:hAnsi="arial"/>
                <w:color w:val="333D3F"/>
                <w:sz w:val="14"/>
              </w:rPr>
            </w:pPr>
            <w:r>
              <w:rPr>
                <w:rFonts w:ascii="arial" w:hAnsi="arial"/>
                <w:color w:val="333D3F"/>
                <w:sz w:val="14"/>
              </w:rPr>
              <w:t>Audit</w:t>
            </w:r>
          </w:p>
        </w:tc>
        <w:tc>
          <w:tcPr>
            <w:tcW w:w="60" w:type="dxa"/>
            <w:tcBorders/>
            <w:shd w:fill="F9F9EA" w:val="clear"/>
            <w:vAlign w:val="center"/>
          </w:tcPr>
          <w:p>
            <w:pPr>
              <w:pStyle w:val="TableContents"/>
              <w:bidi w:val="0"/>
              <w:spacing w:before="0" w:after="283"/>
              <w:jc w:val="left"/>
              <w:rPr/>
            </w:pPr>
            <w:r>
              <w:rPr/>
              <w:t> </w:t>
            </w:r>
          </w:p>
        </w:tc>
        <w:tc>
          <w:tcPr>
            <w:tcW w:w="80" w:type="dxa"/>
            <w:tcBorders/>
            <w:shd w:fill="F9F9EA" w:val="clear"/>
            <w:vAlign w:val="center"/>
          </w:tcPr>
          <w:p>
            <w:pPr>
              <w:pStyle w:val="TableContents"/>
              <w:bidi w:val="0"/>
              <w:spacing w:before="0" w:after="0"/>
              <w:jc w:val="left"/>
              <w:rPr/>
            </w:pPr>
            <w:r>
              <w:rPr/>
              <w:t> </w:t>
            </w:r>
          </w:p>
        </w:tc>
        <w:tc>
          <w:tcPr>
            <w:tcW w:w="240" w:type="dxa"/>
            <w:vMerge w:val="continue"/>
            <w:tcBorders/>
            <w:vAlign w:val="center"/>
          </w:tcPr>
          <w:p>
            <w:pPr>
              <w:pStyle w:val="Normal"/>
              <w:bidi w:val="0"/>
              <w:jc w:val="left"/>
              <w:rPr/>
            </w:pPr>
            <w:r>
              <w:rPr/>
            </w:r>
          </w:p>
        </w:tc>
        <w:tc>
          <w:tcPr>
            <w:tcW w:w="7512" w:type="dxa"/>
            <w:vMerge w:val="continue"/>
            <w:tcBorders/>
            <w:vAlign w:val="center"/>
          </w:tcPr>
          <w:p>
            <w:pPr>
              <w:pStyle w:val="Normal"/>
              <w:bidi w:val="0"/>
              <w:jc w:val="left"/>
              <w:rPr/>
            </w:pPr>
            <w:r>
              <w:rPr/>
            </w:r>
          </w:p>
        </w:tc>
      </w:tr>
    </w:tbl>
    <w:p>
      <w:pPr>
        <w:pStyle w:val="TextBody"/>
        <w:bidi w:val="0"/>
        <w:spacing w:before="200" w:after="0"/>
        <w:jc w:val="left"/>
        <w:rPr>
          <w:rFonts w:ascii="arial" w:hAnsi="arial"/>
          <w:b/>
          <w:color w:val="1C0F3D"/>
          <w:sz w:val="14"/>
        </w:rPr>
      </w:pPr>
      <w:r>
        <w:rPr>
          <w:rFonts w:ascii="arial" w:hAnsi="arial"/>
          <w:b/>
          <w:color w:val="1C0F3D"/>
          <w:sz w:val="14"/>
        </w:rPr>
        <w:t xml:space="preserve">SKILLS AND QUALIFICATIONS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721"/>
        <w:gridCol w:w="120"/>
        <w:gridCol w:w="8364"/>
      </w:tblGrid>
      <w:tr>
        <w:trPr/>
        <w:tc>
          <w:tcPr>
            <w:tcW w:w="172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364" w:type="dxa"/>
            <w:tcBorders/>
            <w:vAlign w:val="center"/>
          </w:tcPr>
          <w:p>
            <w:pPr>
              <w:pStyle w:val="TableContents"/>
              <w:bidi w:val="0"/>
              <w:spacing w:before="0" w:after="283"/>
              <w:jc w:val="left"/>
              <w:rPr>
                <w:sz w:val="4"/>
                <w:szCs w:val="4"/>
              </w:rPr>
            </w:pPr>
            <w:r>
              <w:rPr>
                <w:sz w:val="4"/>
                <w:szCs w:val="4"/>
              </w:rPr>
            </w:r>
          </w:p>
        </w:tc>
      </w:tr>
      <w:tr>
        <w:trPr/>
        <w:tc>
          <w:tcPr>
            <w:tcW w:w="1721" w:type="dxa"/>
            <w:tcBorders/>
            <w:shd w:fill="D1CFD8" w:val="clear"/>
            <w:vAlign w:val="center"/>
          </w:tcPr>
          <w:p>
            <w:pPr>
              <w:pStyle w:val="TableContents"/>
              <w:bidi w:val="0"/>
              <w:spacing w:before="0" w:after="283"/>
              <w:jc w:val="left"/>
              <w:rPr>
                <w:sz w:val="4"/>
                <w:szCs w:val="4"/>
              </w:rPr>
            </w:pPr>
            <w:r>
              <w:rPr>
                <w:sz w:val="4"/>
                <w:szCs w:val="4"/>
              </w:rPr>
            </w:r>
          </w:p>
        </w:tc>
        <w:tc>
          <w:tcPr>
            <w:tcW w:w="8484" w:type="dxa"/>
            <w:gridSpan w:val="2"/>
            <w:tcBorders/>
            <w:shd w:fill="D1CFD8" w:val="clear"/>
            <w:vAlign w:val="center"/>
          </w:tcPr>
          <w:p>
            <w:pPr>
              <w:pStyle w:val="TableContents"/>
              <w:bidi w:val="0"/>
              <w:spacing w:before="0" w:after="283"/>
              <w:jc w:val="left"/>
              <w:rPr>
                <w:sz w:val="4"/>
                <w:szCs w:val="4"/>
              </w:rPr>
            </w:pPr>
            <w:r>
              <w:rPr>
                <w:sz w:val="4"/>
                <w:szCs w:val="4"/>
              </w:rPr>
            </w:r>
          </w:p>
        </w:tc>
      </w:tr>
      <w:tr>
        <w:trPr/>
        <w:tc>
          <w:tcPr>
            <w:tcW w:w="1721" w:type="dxa"/>
            <w:tcBorders/>
            <w:shd w:fill="D1CFD8" w:val="clear"/>
            <w:vAlign w:val="center"/>
          </w:tcPr>
          <w:p>
            <w:pPr>
              <w:pStyle w:val="TableContents"/>
              <w:bidi w:val="0"/>
              <w:spacing w:before="0" w:after="0"/>
              <w:jc w:val="left"/>
              <w:rPr>
                <w:rFonts w:ascii="arial" w:hAnsi="arial"/>
                <w:sz w:val="16"/>
              </w:rPr>
            </w:pPr>
            <w:r>
              <w:rPr>
                <w:rFonts w:ascii="arial" w:hAnsi="arial"/>
                <w:sz w:val="16"/>
              </w:rPr>
              <w:t>Finance or Accounting</w:t>
            </w:r>
          </w:p>
        </w:tc>
        <w:tc>
          <w:tcPr>
            <w:tcW w:w="120" w:type="dxa"/>
            <w:tcBorders/>
            <w:shd w:fill="D1CFD8" w:val="clear"/>
            <w:vAlign w:val="center"/>
          </w:tcPr>
          <w:p>
            <w:pPr>
              <w:pStyle w:val="TableContents"/>
              <w:bidi w:val="0"/>
              <w:spacing w:before="0" w:after="283"/>
              <w:jc w:val="left"/>
              <w:rPr/>
            </w:pPr>
            <w:r>
              <w:rPr/>
              <w:t>  </w:t>
            </w:r>
          </w:p>
        </w:tc>
        <w:tc>
          <w:tcPr>
            <w:tcW w:w="8364" w:type="dxa"/>
            <w:tcBorders/>
            <w:shd w:fill="D1CFD8" w:val="clear"/>
            <w:vAlign w:val="center"/>
          </w:tcPr>
          <w:p>
            <w:pPr>
              <w:pStyle w:val="TableContents"/>
              <w:bidi w:val="0"/>
              <w:spacing w:before="0" w:after="0"/>
              <w:jc w:val="left"/>
              <w:rPr>
                <w:rFonts w:ascii="arial" w:hAnsi="arial"/>
                <w:sz w:val="16"/>
              </w:rPr>
            </w:pPr>
            <w:r>
              <w:rPr>
                <w:rFonts w:ascii="arial" w:hAnsi="arial"/>
                <w:sz w:val="16"/>
              </w:rPr>
              <w:t>Mr. Liu was in banking for 14 years based in New York and Hong Kong, serving in corporate finance, asset management and capital markets roles.</w:t>
            </w:r>
          </w:p>
          <w:p>
            <w:pPr>
              <w:pStyle w:val="TableContents"/>
              <w:bidi w:val="0"/>
              <w:spacing w:before="0" w:after="0"/>
              <w:jc w:val="left"/>
              <w:rPr/>
            </w:pPr>
            <w:r>
              <w:rPr/>
              <w:t> </w:t>
            </w:r>
          </w:p>
          <w:p>
            <w:pPr>
              <w:pStyle w:val="TableContents"/>
              <w:bidi w:val="0"/>
              <w:spacing w:before="0" w:after="20"/>
              <w:jc w:val="left"/>
              <w:rPr>
                <w:rFonts w:ascii="arial" w:hAnsi="arial"/>
                <w:sz w:val="16"/>
              </w:rPr>
            </w:pPr>
            <w:r>
              <w:rPr>
                <w:rFonts w:ascii="arial" w:hAnsi="arial"/>
                <w:sz w:val="16"/>
              </w:rPr>
              <w:t>Mr. Liu has served previously as Chief Financial Officer for Three on the Bund, an iconic Shanghai destination, and as Chief Operating Officer, China for AEG, which included responsibility for finance.</w:t>
            </w:r>
          </w:p>
        </w:tc>
      </w:tr>
      <w:tr>
        <w:trPr/>
        <w:tc>
          <w:tcPr>
            <w:tcW w:w="1721" w:type="dxa"/>
            <w:tcBorders/>
            <w:vAlign w:val="center"/>
          </w:tcPr>
          <w:p>
            <w:pPr>
              <w:pStyle w:val="TableContents"/>
              <w:bidi w:val="0"/>
              <w:spacing w:before="0" w:after="283"/>
              <w:jc w:val="left"/>
              <w:rPr>
                <w:sz w:val="4"/>
                <w:szCs w:val="4"/>
              </w:rPr>
            </w:pPr>
            <w:r>
              <w:rPr>
                <w:sz w:val="4"/>
                <w:szCs w:val="4"/>
              </w:rPr>
            </w:r>
          </w:p>
        </w:tc>
        <w:tc>
          <w:tcPr>
            <w:tcW w:w="8484" w:type="dxa"/>
            <w:gridSpan w:val="2"/>
            <w:tcBorders/>
            <w:vAlign w:val="center"/>
          </w:tcPr>
          <w:p>
            <w:pPr>
              <w:pStyle w:val="TableContents"/>
              <w:bidi w:val="0"/>
              <w:spacing w:before="0" w:after="283"/>
              <w:jc w:val="left"/>
              <w:rPr>
                <w:sz w:val="4"/>
                <w:szCs w:val="4"/>
              </w:rPr>
            </w:pPr>
            <w:r>
              <w:rPr>
                <w:sz w:val="4"/>
                <w:szCs w:val="4"/>
              </w:rPr>
            </w:r>
          </w:p>
        </w:tc>
      </w:tr>
      <w:tr>
        <w:trPr/>
        <w:tc>
          <w:tcPr>
            <w:tcW w:w="1721" w:type="dxa"/>
            <w:tcBorders/>
            <w:vAlign w:val="center"/>
          </w:tcPr>
          <w:p>
            <w:pPr>
              <w:pStyle w:val="TableContents"/>
              <w:bidi w:val="0"/>
              <w:spacing w:before="0" w:after="0"/>
              <w:jc w:val="left"/>
              <w:rPr>
                <w:rFonts w:ascii="arial" w:hAnsi="arial"/>
                <w:sz w:val="16"/>
              </w:rPr>
            </w:pPr>
            <w:r>
              <w:rPr>
                <w:rFonts w:ascii="arial" w:hAnsi="arial"/>
                <w:sz w:val="16"/>
              </w:rPr>
              <w:t>Real Estate or Project Construction</w:t>
            </w:r>
          </w:p>
        </w:tc>
        <w:tc>
          <w:tcPr>
            <w:tcW w:w="120" w:type="dxa"/>
            <w:tcBorders/>
            <w:vAlign w:val="center"/>
          </w:tcPr>
          <w:p>
            <w:pPr>
              <w:pStyle w:val="TableContents"/>
              <w:bidi w:val="0"/>
              <w:spacing w:before="0" w:after="283"/>
              <w:jc w:val="left"/>
              <w:rPr/>
            </w:pPr>
            <w:r>
              <w:rPr/>
              <w:t>  </w:t>
            </w:r>
          </w:p>
        </w:tc>
        <w:tc>
          <w:tcPr>
            <w:tcW w:w="8364" w:type="dxa"/>
            <w:tcBorders/>
            <w:vAlign w:val="center"/>
          </w:tcPr>
          <w:p>
            <w:pPr>
              <w:pStyle w:val="TableContents"/>
              <w:bidi w:val="0"/>
              <w:spacing w:before="0" w:after="283"/>
              <w:jc w:val="left"/>
              <w:rPr/>
            </w:pPr>
            <w:r>
              <w:rPr/>
              <w:t>Mr. Liu has overseen several hospitality and lifestyle-related construction projects, and negotiated luxury retail partnerships.</w:t>
            </w:r>
          </w:p>
        </w:tc>
      </w:tr>
      <w:tr>
        <w:trPr/>
        <w:tc>
          <w:tcPr>
            <w:tcW w:w="1721" w:type="dxa"/>
            <w:tcBorders/>
            <w:shd w:fill="D1CFD8" w:val="clear"/>
            <w:vAlign w:val="center"/>
          </w:tcPr>
          <w:p>
            <w:pPr>
              <w:pStyle w:val="TableContents"/>
              <w:bidi w:val="0"/>
              <w:spacing w:before="0" w:after="283"/>
              <w:jc w:val="left"/>
              <w:rPr>
                <w:sz w:val="4"/>
                <w:szCs w:val="4"/>
              </w:rPr>
            </w:pPr>
            <w:r>
              <w:rPr>
                <w:sz w:val="4"/>
                <w:szCs w:val="4"/>
              </w:rPr>
            </w:r>
          </w:p>
        </w:tc>
        <w:tc>
          <w:tcPr>
            <w:tcW w:w="8484" w:type="dxa"/>
            <w:gridSpan w:val="2"/>
            <w:tcBorders/>
            <w:shd w:fill="D1CFD8" w:val="clear"/>
            <w:vAlign w:val="center"/>
          </w:tcPr>
          <w:p>
            <w:pPr>
              <w:pStyle w:val="TableContents"/>
              <w:bidi w:val="0"/>
              <w:spacing w:before="0" w:after="283"/>
              <w:jc w:val="left"/>
              <w:rPr>
                <w:sz w:val="4"/>
                <w:szCs w:val="4"/>
              </w:rPr>
            </w:pPr>
            <w:r>
              <w:rPr>
                <w:sz w:val="4"/>
                <w:szCs w:val="4"/>
              </w:rPr>
            </w:r>
          </w:p>
        </w:tc>
      </w:tr>
      <w:tr>
        <w:trPr/>
        <w:tc>
          <w:tcPr>
            <w:tcW w:w="1721" w:type="dxa"/>
            <w:tcBorders/>
            <w:shd w:fill="D1CFD8" w:val="clear"/>
            <w:vAlign w:val="center"/>
          </w:tcPr>
          <w:p>
            <w:pPr>
              <w:pStyle w:val="TableContents"/>
              <w:bidi w:val="0"/>
              <w:spacing w:before="0" w:after="0"/>
              <w:jc w:val="left"/>
              <w:rPr>
                <w:rFonts w:ascii="arial" w:hAnsi="arial"/>
                <w:sz w:val="16"/>
              </w:rPr>
            </w:pPr>
            <w:r>
              <w:rPr>
                <w:rFonts w:ascii="arial" w:hAnsi="arial"/>
                <w:sz w:val="16"/>
              </w:rPr>
              <w:t>Travel, Leisure, Hospitality &amp; Entertainment</w:t>
            </w:r>
          </w:p>
        </w:tc>
        <w:tc>
          <w:tcPr>
            <w:tcW w:w="120" w:type="dxa"/>
            <w:tcBorders/>
            <w:shd w:fill="D1CFD8" w:val="clear"/>
            <w:vAlign w:val="center"/>
          </w:tcPr>
          <w:p>
            <w:pPr>
              <w:pStyle w:val="TableContents"/>
              <w:bidi w:val="0"/>
              <w:spacing w:before="0" w:after="283"/>
              <w:jc w:val="left"/>
              <w:rPr/>
            </w:pPr>
            <w:r>
              <w:rPr/>
              <w:t>  </w:t>
            </w:r>
          </w:p>
        </w:tc>
        <w:tc>
          <w:tcPr>
            <w:tcW w:w="8364" w:type="dxa"/>
            <w:tcBorders/>
            <w:shd w:fill="D1CFD8" w:val="clear"/>
            <w:vAlign w:val="center"/>
          </w:tcPr>
          <w:p>
            <w:pPr>
              <w:pStyle w:val="TableContents"/>
              <w:bidi w:val="0"/>
              <w:spacing w:before="0" w:after="283"/>
              <w:jc w:val="left"/>
              <w:rPr/>
            </w:pPr>
            <w:r>
              <w:rPr/>
              <w:t>Mr. Liu was a founder of Three On The Bund, an iconic lifestyle development on the Shanghai Bund. He also managed the build-out of the AEG China operations during the design and construction of the Shanghai World Expo Performing Arts Center (now the Mercedes-Benz arena).</w:t>
            </w:r>
          </w:p>
        </w:tc>
      </w:tr>
    </w:tbl>
    <w:p>
      <w:pPr>
        <w:pStyle w:val="TextBody"/>
        <w:bidi w:val="0"/>
        <w:spacing w:before="0" w:after="0"/>
        <w:jc w:val="left"/>
        <w:rPr/>
      </w:pPr>
      <w:r>
        <w:rPr/>
        <w:t> </w:t>
      </w:r>
    </w:p>
    <w:tbl>
      <w:tblPr>
        <w:tblW w:w="1803" w:type="dxa"/>
        <w:jc w:val="left"/>
        <w:tblInd w:w="0" w:type="dxa"/>
        <w:tblLayout w:type="fixed"/>
        <w:tblCellMar>
          <w:top w:w="0" w:type="dxa"/>
          <w:left w:w="0" w:type="dxa"/>
          <w:bottom w:w="0" w:type="dxa"/>
          <w:right w:w="0" w:type="dxa"/>
        </w:tblCellMar>
      </w:tblPr>
      <w:tblGrid>
        <w:gridCol w:w="1505"/>
        <w:gridCol w:w="60"/>
        <w:gridCol w:w="23"/>
        <w:gridCol w:w="60"/>
        <w:gridCol w:w="155"/>
      </w:tblGrid>
      <w:tr>
        <w:trPr/>
        <w:tc>
          <w:tcPr>
            <w:tcW w:w="15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505" w:type="dxa"/>
            <w:tcBorders>
              <w:top w:val="single" w:sz="8" w:space="0" w:color="1C0F3D"/>
            </w:tcBorders>
            <w:tcMar>
              <w:top w:w="28" w:type="dxa"/>
            </w:tcMar>
            <w:vAlign w:val="center"/>
          </w:tcPr>
          <w:p>
            <w:pPr>
              <w:pStyle w:val="TableContents"/>
              <w:bidi w:val="0"/>
              <w:spacing w:before="0" w:after="283"/>
              <w:jc w:val="left"/>
              <w:rPr/>
            </w:pPr>
            <w:r>
              <w:rPr/>
              <w:t> </w:t>
            </w:r>
          </w:p>
        </w:tc>
        <w:tc>
          <w:tcPr>
            <w:tcW w:w="83" w:type="dxa"/>
            <w:gridSpan w:val="2"/>
            <w:tcBorders>
              <w:top w:val="single" w:sz="8" w:space="0" w:color="1C0F3D"/>
            </w:tcBorders>
            <w:tcMar>
              <w:top w:w="28" w:type="dxa"/>
            </w:tcMar>
            <w:vAlign w:val="center"/>
          </w:tcPr>
          <w:p>
            <w:pPr>
              <w:pStyle w:val="TableContents"/>
              <w:bidi w:val="0"/>
              <w:spacing w:before="0" w:after="283"/>
              <w:jc w:val="left"/>
              <w:rPr/>
            </w:pPr>
            <w:r>
              <w:rPr/>
              <w:t> </w:t>
            </w:r>
          </w:p>
        </w:tc>
        <w:tc>
          <w:tcPr>
            <w:tcW w:w="215" w:type="dxa"/>
            <w:gridSpan w:val="2"/>
            <w:tcBorders>
              <w:top w:val="single" w:sz="8" w:space="0" w:color="1C0F3D"/>
            </w:tcBorders>
            <w:tcMar>
              <w:top w:w="28" w:type="dxa"/>
            </w:tcMar>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283"/>
              <w:jc w:val="left"/>
              <w:rPr>
                <w:b/>
                <w:color w:val="333D3F"/>
                <w:sz w:val="12"/>
              </w:rPr>
            </w:pPr>
            <w:r>
              <w:rPr>
                <w:b/>
                <w:color w:val="333D3F"/>
                <w:sz w:val="12"/>
              </w:rPr>
              <w:t>2024 PROXY STATEMENT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right"/>
              <w:rPr/>
            </w:pPr>
            <w:r>
              <w:rPr/>
              <w:t>7</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drawing>
          <wp:inline distT="0" distB="0" distL="0" distR="0">
            <wp:extent cx="73025" cy="3238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73025" cy="3238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36"/>
        </w:rPr>
      </w:pPr>
      <w:r>
        <w:rPr>
          <w:rFonts w:ascii="Times New Roman" w:hAnsi="Times New Roman"/>
          <w:sz w:val="36"/>
        </w:rPr>
        <w:t xml:space="preserve">Patricia Mulroy </w:t>
      </w:r>
      <w:r>
        <w:rPr>
          <w:rFonts w:ascii="Times New Roman" w:hAnsi="Times New Roman"/>
          <w:i/>
          <w:color w:val="333D3F"/>
          <w:sz w:val="16"/>
        </w:rPr>
        <w:t>Non-Resident Senior Fellow for Climate Adaptation &amp; Environmental Policy, Practitioner in</w:t>
      </w:r>
      <w:r>
        <w:rPr>
          <w:rFonts w:ascii="Times New Roman" w:hAnsi="Times New Roman"/>
          <w:sz w:val="36"/>
        </w:rPr>
        <w:t xml:space="preserve"> </w:t>
      </w:r>
    </w:p>
    <w:p>
      <w:pPr>
        <w:pStyle w:val="TextBody"/>
        <w:bidi w:val="0"/>
        <w:spacing w:before="0" w:after="0"/>
        <w:jc w:val="left"/>
        <w:rPr>
          <w:rFonts w:ascii="arial" w:hAnsi="arial"/>
          <w:sz w:val="36"/>
        </w:rPr>
      </w:pPr>
      <w:r>
        <w:rPr>
          <w:rFonts w:ascii="Times New Roman" w:hAnsi="Times New Roman"/>
          <w:i/>
          <w:color w:val="333D3F"/>
          <w:sz w:val="16"/>
        </w:rPr>
        <w:t>Residence, Saltman Center for Conflict Resolution, William S. Boyd School of Law, University of Nevada, Las Vegas</w:t>
      </w:r>
      <w:r>
        <w:rPr>
          <w:rFonts w:ascii="arial" w:hAnsi="arial"/>
          <w:sz w:val="36"/>
        </w:rPr>
        <w:t xml:space="preserve"> </w:t>
      </w:r>
    </w:p>
    <w:p>
      <w:pPr>
        <w:pStyle w:val="TextBody"/>
        <w:bidi w:val="0"/>
        <w:spacing w:before="200" w:after="0"/>
        <w:jc w:val="left"/>
        <w:rPr>
          <w:rFonts w:ascii="arial" w:hAnsi="arial"/>
          <w:sz w:val="16"/>
        </w:rPr>
      </w:pPr>
      <w:r>
        <w:rPr>
          <w:rFonts w:ascii="arial" w:hAnsi="arial"/>
          <w:sz w:val="16"/>
        </w:rPr>
        <w:t xml:space="preserve">Ms. Mulroy is currently a Non-Resident Senior Fellow for Climate Adaptation and Environmental Policy and Practitioner in Residence at the Saltman Center for Conflict Resolution at the William S. Boyd School of Law at the University of Nevada, Las Vegas, joining them after having served as a Non-Resident Senior Fellow of the Brookings Institute. She serves as a director of Bowman Consulting, Inc., a publicly traded engineering consulting firm. Ms. Mulroy operates a consulting firm representing both corporate and government clients in water matters. Ms. Mulroy is a recognized expert in climate related adaptation strategies for both governments and corporations having worked with organizations such as the World Bank in China and with the government of Saudi Arabia on their Project Neon. Ms. Mulroy formerly was a member of the Global Agenda Council on Water of the World Economic Forum and still serves as a Water Advisor to the organization.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5"/>
        <w:gridCol w:w="60"/>
        <w:gridCol w:w="1220"/>
        <w:gridCol w:w="60"/>
        <w:gridCol w:w="1363"/>
        <w:gridCol w:w="60"/>
        <w:gridCol w:w="80"/>
        <w:gridCol w:w="240"/>
        <w:gridCol w:w="6957"/>
      </w:tblGrid>
      <w:tr>
        <w:trPr/>
        <w:tc>
          <w:tcPr>
            <w:tcW w:w="1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957" w:type="dxa"/>
            <w:tcBorders/>
            <w:vAlign w:val="center"/>
          </w:tcPr>
          <w:p>
            <w:pPr>
              <w:pStyle w:val="TableContents"/>
              <w:bidi w:val="0"/>
              <w:spacing w:before="0" w:after="283"/>
              <w:jc w:val="left"/>
              <w:rPr>
                <w:sz w:val="4"/>
                <w:szCs w:val="4"/>
              </w:rPr>
            </w:pPr>
            <w:r>
              <w:rPr>
                <w:sz w:val="4"/>
                <w:szCs w:val="4"/>
              </w:rPr>
            </w:r>
          </w:p>
        </w:tc>
      </w:tr>
      <w:tr>
        <w:trPr/>
        <w:tc>
          <w:tcPr>
            <w:tcW w:w="3008" w:type="dxa"/>
            <w:gridSpan w:val="7"/>
            <w:tcBorders/>
            <w:vAlign w:val="center"/>
          </w:tcPr>
          <w:p>
            <w:pPr>
              <w:pStyle w:val="TableContents"/>
              <w:bidi w:val="0"/>
              <w:spacing w:before="0" w:after="283"/>
              <w:jc w:val="center"/>
              <w:rPr/>
            </w:pPr>
            <w:r>
              <w:rPr/>
              <w:drawing>
                <wp:inline distT="0" distB="0" distL="0" distR="0">
                  <wp:extent cx="223520" cy="15811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223520" cy="158115"/>
                          </a:xfrm>
                          <a:prstGeom prst="rect">
                            <a:avLst/>
                          </a:prstGeom>
                        </pic:spPr>
                      </pic:pic>
                    </a:graphicData>
                  </a:graphic>
                </wp:inline>
              </w:drawing>
            </w:r>
            <w:r>
              <w:rPr/>
              <w:t xml:space="preserve"> </w:t>
            </w:r>
          </w:p>
        </w:tc>
        <w:tc>
          <w:tcPr>
            <w:tcW w:w="240" w:type="dxa"/>
            <w:vMerge w:val="restart"/>
            <w:tcBorders/>
            <w:vAlign w:val="center"/>
          </w:tcPr>
          <w:p>
            <w:pPr>
              <w:pStyle w:val="TableContents"/>
              <w:bidi w:val="0"/>
              <w:spacing w:before="0" w:after="283"/>
              <w:jc w:val="left"/>
              <w:rPr/>
            </w:pPr>
            <w:r>
              <w:rPr/>
              <w:t>    </w:t>
            </w:r>
          </w:p>
        </w:tc>
        <w:tc>
          <w:tcPr>
            <w:tcW w:w="6957" w:type="dxa"/>
            <w:vMerge w:val="restart"/>
            <w:tcBorders/>
            <w:vAlign w:val="center"/>
          </w:tcPr>
          <w:p>
            <w:pPr>
              <w:pStyle w:val="TableContents"/>
              <w:bidi w:val="0"/>
              <w:spacing w:before="0" w:after="0"/>
              <w:jc w:val="left"/>
              <w:rPr>
                <w:rFonts w:ascii="arial" w:hAnsi="arial"/>
                <w:b/>
                <w:color w:val="1C0F3D"/>
                <w:sz w:val="14"/>
              </w:rPr>
            </w:pPr>
            <w:r>
              <w:rPr>
                <w:rFonts w:ascii="arial" w:hAnsi="arial"/>
                <w:b/>
                <w:color w:val="1C0F3D"/>
                <w:sz w:val="14"/>
              </w:rPr>
              <w:t>PREVIOUS EXPERIENCE</w:t>
            </w:r>
          </w:p>
          <w:p>
            <w:pPr>
              <w:pStyle w:val="TableContents"/>
              <w:bidi w:val="0"/>
              <w:spacing w:before="0" w:after="0"/>
              <w:jc w:val="left"/>
              <w:rPr/>
            </w:pPr>
            <w:r>
              <w:rPr/>
              <w:t>–  </w:t>
            </w:r>
            <w:r>
              <w:rPr>
                <w:rFonts w:ascii="arial" w:hAnsi="arial"/>
                <w:sz w:val="16"/>
              </w:rPr>
              <w:t>July 2014 to October 2015: served on the Nevada Gaming Commission</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16"/>
              </w:rPr>
              <w:t>1995 to 2014: Nevada’s representative in all interstate, national and international negotiations and matters regarding the Colorado River negotiating numerous groundbreaking interstate agreements and international treaty modifications.</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16"/>
              </w:rPr>
              <w:t>1993 to 2014: Chief executive of the Southern Nevada Water Authority</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16"/>
              </w:rPr>
              <w:t>1989 to 2014: Chief executive of the Las Vegas Valley Water District</w:t>
            </w:r>
          </w:p>
          <w:p>
            <w:pPr>
              <w:pStyle w:val="TableContents"/>
              <w:bidi w:val="0"/>
              <w:spacing w:before="0" w:after="0"/>
              <w:jc w:val="left"/>
              <w:rPr/>
            </w:pPr>
            <w:r>
              <w:rPr/>
              <w:t> </w:t>
            </w:r>
          </w:p>
          <w:p>
            <w:pPr>
              <w:pStyle w:val="TableContents"/>
              <w:bidi w:val="0"/>
              <w:spacing w:before="0" w:after="0"/>
              <w:jc w:val="left"/>
              <w:rPr>
                <w:rFonts w:ascii="arial" w:hAnsi="arial"/>
                <w:b/>
                <w:color w:val="1C0F3D"/>
                <w:sz w:val="14"/>
              </w:rPr>
            </w:pPr>
            <w:r>
              <w:rPr>
                <w:rFonts w:ascii="arial" w:hAnsi="arial"/>
                <w:b/>
                <w:color w:val="1C0F3D"/>
                <w:sz w:val="14"/>
              </w:rPr>
              <w:t>EDUCATION</w:t>
            </w:r>
          </w:p>
          <w:p>
            <w:pPr>
              <w:pStyle w:val="TableContents"/>
              <w:bidi w:val="0"/>
              <w:spacing w:before="0" w:after="0"/>
              <w:jc w:val="left"/>
              <w:rPr>
                <w:rFonts w:ascii="arial" w:hAnsi="arial"/>
                <w:sz w:val="16"/>
              </w:rPr>
            </w:pPr>
            <w:r>
              <w:rPr>
                <w:rFonts w:ascii="arial" w:hAnsi="arial"/>
                <w:sz w:val="16"/>
              </w:rPr>
              <w:t>Ms. Mulroy graduated with a B.A. and M.A. from the University of Nevada, Las Vegas and pursued doctoral studies at Stanford University.</w:t>
            </w:r>
          </w:p>
          <w:p>
            <w:pPr>
              <w:pStyle w:val="TableContents"/>
              <w:bidi w:val="0"/>
              <w:spacing w:before="0" w:after="0"/>
              <w:jc w:val="left"/>
              <w:rPr/>
            </w:pPr>
            <w:r>
              <w:rPr/>
              <w:t> </w:t>
            </w:r>
          </w:p>
          <w:p>
            <w:pPr>
              <w:pStyle w:val="TableContents"/>
              <w:bidi w:val="0"/>
              <w:spacing w:before="0" w:after="0"/>
              <w:jc w:val="left"/>
              <w:rPr>
                <w:rFonts w:ascii="arial" w:hAnsi="arial"/>
                <w:b/>
                <w:color w:val="1C0F3D"/>
                <w:sz w:val="14"/>
              </w:rPr>
            </w:pPr>
            <w:r>
              <w:rPr>
                <w:rFonts w:ascii="arial" w:hAnsi="arial"/>
                <w:b/>
                <w:color w:val="1C0F3D"/>
                <w:sz w:val="14"/>
              </w:rPr>
              <w:t>EXPERTISE</w:t>
            </w:r>
          </w:p>
          <w:p>
            <w:pPr>
              <w:pStyle w:val="TableContents"/>
              <w:bidi w:val="0"/>
              <w:spacing w:before="0" w:after="20"/>
              <w:jc w:val="left"/>
              <w:rPr>
                <w:rFonts w:ascii="arial" w:hAnsi="arial"/>
                <w:sz w:val="16"/>
              </w:rPr>
            </w:pPr>
            <w:r>
              <w:rPr>
                <w:rFonts w:ascii="arial" w:hAnsi="arial"/>
                <w:sz w:val="16"/>
              </w:rPr>
              <w:t>Ms. Mulroy brings more than 30 years of government experience to the Board, serving in numerous leadership roles focusing on Nevada’s public infrastructure. Additionally, Ms. Mulroy’s experience on the Nevada Gaming Commission brings experience and insight into state regulatory and public policy issues impacting the Company’s operations.</w:t>
            </w:r>
          </w:p>
        </w:tc>
      </w:tr>
      <w:tr>
        <w:trPr/>
        <w:tc>
          <w:tcPr>
            <w:tcW w:w="165" w:type="dxa"/>
            <w:tcBorders/>
            <w:shd w:fill="F9F9EA" w:val="clear"/>
            <w:vAlign w:val="center"/>
          </w:tcPr>
          <w:p>
            <w:pPr>
              <w:pStyle w:val="TableContents"/>
              <w:bidi w:val="0"/>
              <w:spacing w:before="0" w:after="283"/>
              <w:jc w:val="left"/>
              <w:rPr/>
            </w:pPr>
            <w:r>
              <w:rPr/>
              <w:t>  </w:t>
            </w:r>
          </w:p>
        </w:tc>
        <w:tc>
          <w:tcPr>
            <w:tcW w:w="60" w:type="dxa"/>
            <w:tcBorders>
              <w:bottom w:val="single" w:sz="6" w:space="0" w:color="000000"/>
            </w:tcBorders>
            <w:shd w:fill="F9F9EA" w:val="clear"/>
            <w:tcMar>
              <w:bottom w:w="28" w:type="dxa"/>
            </w:tcMar>
            <w:vAlign w:val="center"/>
          </w:tcPr>
          <w:p>
            <w:pPr>
              <w:pStyle w:val="TableContents"/>
              <w:bidi w:val="0"/>
              <w:spacing w:before="0" w:after="283"/>
              <w:jc w:val="left"/>
              <w:rPr/>
            </w:pPr>
            <w:r>
              <w:rPr/>
              <w:t> </w:t>
            </w:r>
          </w:p>
        </w:tc>
        <w:tc>
          <w:tcPr>
            <w:tcW w:w="1220" w:type="dxa"/>
            <w:tcBorders>
              <w:bottom w:val="single" w:sz="6" w:space="0" w:color="000000"/>
            </w:tcBorders>
            <w:shd w:fill="F9F9EA" w:val="clear"/>
            <w:tcMar>
              <w:bottom w:w="160" w:type="dxa"/>
            </w:tcMar>
            <w:vAlign w:val="center"/>
          </w:tcPr>
          <w:p>
            <w:pPr>
              <w:pStyle w:val="TableContents"/>
              <w:bidi w:val="0"/>
              <w:spacing w:before="0" w:after="0"/>
              <w:jc w:val="left"/>
              <w:rPr/>
            </w:pPr>
            <w:r>
              <w:rPr/>
              <w:t> </w:t>
            </w:r>
          </w:p>
          <w:p>
            <w:pPr>
              <w:pStyle w:val="TableContents"/>
              <w:bidi w:val="0"/>
              <w:spacing w:lineRule="atLeast" w:line="320" w:before="0" w:after="20"/>
              <w:jc w:val="left"/>
              <w:rPr>
                <w:rFonts w:ascii="arial" w:hAnsi="arial"/>
                <w:color w:val="333D3F"/>
                <w:sz w:val="14"/>
              </w:rPr>
            </w:pPr>
            <w:r>
              <w:rPr>
                <w:rFonts w:ascii="arial" w:hAnsi="arial"/>
                <w:color w:val="333D3F"/>
                <w:sz w:val="14"/>
              </w:rPr>
              <w:t>Director Since</w:t>
            </w:r>
          </w:p>
        </w:tc>
        <w:tc>
          <w:tcPr>
            <w:tcW w:w="60" w:type="dxa"/>
            <w:tcBorders>
              <w:bottom w:val="single" w:sz="6" w:space="0" w:color="000000"/>
            </w:tcBorders>
            <w:shd w:fill="F9F9EA" w:val="clear"/>
            <w:tcMar>
              <w:bottom w:w="28" w:type="dxa"/>
            </w:tcMar>
            <w:vAlign w:val="center"/>
          </w:tcPr>
          <w:p>
            <w:pPr>
              <w:pStyle w:val="TableContents"/>
              <w:bidi w:val="0"/>
              <w:spacing w:before="0" w:after="283"/>
              <w:jc w:val="left"/>
              <w:rPr/>
            </w:pPr>
            <w:r>
              <w:rPr/>
              <w:t> </w:t>
            </w:r>
          </w:p>
        </w:tc>
        <w:tc>
          <w:tcPr>
            <w:tcW w:w="1363" w:type="dxa"/>
            <w:tcBorders>
              <w:bottom w:val="single" w:sz="6" w:space="0" w:color="000000"/>
            </w:tcBorders>
            <w:shd w:fill="F9F9EA" w:val="clear"/>
            <w:tcMar>
              <w:bottom w:w="160" w:type="dxa"/>
            </w:tcMar>
            <w:vAlign w:val="center"/>
          </w:tcPr>
          <w:p>
            <w:pPr>
              <w:pStyle w:val="TableContents"/>
              <w:bidi w:val="0"/>
              <w:spacing w:before="0" w:after="0"/>
              <w:jc w:val="left"/>
              <w:rPr/>
            </w:pPr>
            <w:r>
              <w:rPr/>
              <w:t> </w:t>
            </w:r>
          </w:p>
          <w:p>
            <w:pPr>
              <w:pStyle w:val="TableContents"/>
              <w:bidi w:val="0"/>
              <w:spacing w:lineRule="atLeast" w:line="320" w:before="0" w:after="20"/>
              <w:jc w:val="left"/>
              <w:rPr>
                <w:rFonts w:ascii="arial" w:hAnsi="arial"/>
                <w:color w:val="333D3F"/>
                <w:sz w:val="14"/>
              </w:rPr>
            </w:pPr>
            <w:r>
              <w:rPr>
                <w:rFonts w:ascii="arial" w:hAnsi="arial"/>
                <w:color w:val="333D3F"/>
                <w:sz w:val="14"/>
              </w:rPr>
              <w:t>October 2015</w:t>
            </w:r>
          </w:p>
        </w:tc>
        <w:tc>
          <w:tcPr>
            <w:tcW w:w="60" w:type="dxa"/>
            <w:tcBorders/>
            <w:shd w:fill="F9F9EA" w:val="clear"/>
            <w:vAlign w:val="center"/>
          </w:tcPr>
          <w:p>
            <w:pPr>
              <w:pStyle w:val="TableContents"/>
              <w:bidi w:val="0"/>
              <w:spacing w:before="0" w:after="283"/>
              <w:jc w:val="left"/>
              <w:rPr/>
            </w:pPr>
            <w:r>
              <w:rPr/>
              <w:t> </w:t>
            </w:r>
          </w:p>
        </w:tc>
        <w:tc>
          <w:tcPr>
            <w:tcW w:w="80" w:type="dxa"/>
            <w:tcBorders/>
            <w:shd w:fill="F9F9EA" w:val="clear"/>
            <w:vAlign w:val="center"/>
          </w:tcPr>
          <w:p>
            <w:pPr>
              <w:pStyle w:val="TableContents"/>
              <w:bidi w:val="0"/>
              <w:spacing w:before="0" w:after="283"/>
              <w:jc w:val="left"/>
              <w:rPr/>
            </w:pPr>
            <w:r>
              <w:rPr/>
              <w:t> </w:t>
            </w:r>
          </w:p>
        </w:tc>
        <w:tc>
          <w:tcPr>
            <w:tcW w:w="240" w:type="dxa"/>
            <w:vMerge w:val="continue"/>
            <w:tcBorders/>
            <w:vAlign w:val="center"/>
          </w:tcPr>
          <w:p>
            <w:pPr>
              <w:pStyle w:val="Normal"/>
              <w:bidi w:val="0"/>
              <w:jc w:val="left"/>
              <w:rPr/>
            </w:pPr>
            <w:r>
              <w:rPr/>
            </w:r>
          </w:p>
        </w:tc>
        <w:tc>
          <w:tcPr>
            <w:tcW w:w="6957" w:type="dxa"/>
            <w:vMerge w:val="continue"/>
            <w:tcBorders/>
            <w:vAlign w:val="center"/>
          </w:tcPr>
          <w:p>
            <w:pPr>
              <w:pStyle w:val="Normal"/>
              <w:bidi w:val="0"/>
              <w:jc w:val="left"/>
              <w:rPr/>
            </w:pPr>
            <w:r>
              <w:rPr/>
            </w:r>
          </w:p>
        </w:tc>
      </w:tr>
      <w:tr>
        <w:trPr/>
        <w:tc>
          <w:tcPr>
            <w:tcW w:w="165" w:type="dxa"/>
            <w:tcBorders/>
            <w:shd w:fill="F9F9EA" w:val="cle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shd w:fill="F9F9EA" w:val="clear"/>
            <w:tcMar>
              <w:bottom w:w="28" w:type="dxa"/>
            </w:tcMar>
            <w:vAlign w:val="center"/>
          </w:tcPr>
          <w:p>
            <w:pPr>
              <w:pStyle w:val="TableContents"/>
              <w:bidi w:val="0"/>
              <w:spacing w:before="0" w:after="283"/>
              <w:jc w:val="left"/>
              <w:rPr/>
            </w:pPr>
            <w:r>
              <w:rPr/>
              <w:t> </w:t>
            </w:r>
          </w:p>
        </w:tc>
        <w:tc>
          <w:tcPr>
            <w:tcW w:w="1220" w:type="dxa"/>
            <w:tcBorders>
              <w:bottom w:val="single" w:sz="6" w:space="0" w:color="000000"/>
            </w:tcBorders>
            <w:shd w:fill="F9F9EA" w:val="clear"/>
            <w:tcMar>
              <w:bottom w:w="160" w:type="dxa"/>
            </w:tcMar>
            <w:vAlign w:val="center"/>
          </w:tcPr>
          <w:p>
            <w:pPr>
              <w:pStyle w:val="TableContents"/>
              <w:bidi w:val="0"/>
              <w:spacing w:before="0" w:after="0"/>
              <w:jc w:val="left"/>
              <w:rPr/>
            </w:pPr>
            <w:r>
              <w:rPr/>
              <w:t> </w:t>
            </w:r>
          </w:p>
          <w:p>
            <w:pPr>
              <w:pStyle w:val="TableContents"/>
              <w:bidi w:val="0"/>
              <w:spacing w:lineRule="atLeast" w:line="320" w:before="0" w:after="20"/>
              <w:jc w:val="left"/>
              <w:rPr>
                <w:rFonts w:ascii="arial" w:hAnsi="arial"/>
                <w:color w:val="333D3F"/>
                <w:sz w:val="14"/>
              </w:rPr>
            </w:pPr>
            <w:r>
              <w:rPr>
                <w:rFonts w:ascii="arial" w:hAnsi="arial"/>
                <w:color w:val="333D3F"/>
                <w:sz w:val="14"/>
              </w:rPr>
              <w:t>Term Expires</w:t>
            </w:r>
          </w:p>
        </w:tc>
        <w:tc>
          <w:tcPr>
            <w:tcW w:w="60" w:type="dxa"/>
            <w:tcBorders>
              <w:bottom w:val="single" w:sz="6" w:space="0" w:color="000000"/>
            </w:tcBorders>
            <w:shd w:fill="F9F9EA" w:val="clear"/>
            <w:tcMar>
              <w:bottom w:w="28" w:type="dxa"/>
            </w:tcMar>
            <w:vAlign w:val="center"/>
          </w:tcPr>
          <w:p>
            <w:pPr>
              <w:pStyle w:val="TableContents"/>
              <w:bidi w:val="0"/>
              <w:spacing w:before="0" w:after="283"/>
              <w:jc w:val="left"/>
              <w:rPr/>
            </w:pPr>
            <w:r>
              <w:rPr/>
              <w:t> </w:t>
            </w:r>
          </w:p>
        </w:tc>
        <w:tc>
          <w:tcPr>
            <w:tcW w:w="1363" w:type="dxa"/>
            <w:tcBorders>
              <w:bottom w:val="single" w:sz="6" w:space="0" w:color="000000"/>
            </w:tcBorders>
            <w:shd w:fill="F9F9EA" w:val="clear"/>
            <w:tcMar>
              <w:bottom w:w="160" w:type="dxa"/>
            </w:tcMar>
            <w:vAlign w:val="center"/>
          </w:tcPr>
          <w:p>
            <w:pPr>
              <w:pStyle w:val="TableContents"/>
              <w:bidi w:val="0"/>
              <w:spacing w:before="0" w:after="0"/>
              <w:jc w:val="left"/>
              <w:rPr/>
            </w:pPr>
            <w:r>
              <w:rPr/>
              <w:t> </w:t>
            </w:r>
          </w:p>
          <w:p>
            <w:pPr>
              <w:pStyle w:val="TableContents"/>
              <w:bidi w:val="0"/>
              <w:spacing w:lineRule="atLeast" w:line="320" w:before="0" w:after="20"/>
              <w:jc w:val="left"/>
              <w:rPr>
                <w:rFonts w:ascii="arial" w:hAnsi="arial"/>
                <w:color w:val="333D3F"/>
                <w:sz w:val="14"/>
              </w:rPr>
            </w:pPr>
            <w:r>
              <w:rPr>
                <w:rFonts w:ascii="arial" w:hAnsi="arial"/>
                <w:color w:val="333D3F"/>
                <w:sz w:val="14"/>
              </w:rPr>
              <w:t>2026 Annual Meeting</w:t>
            </w:r>
          </w:p>
        </w:tc>
        <w:tc>
          <w:tcPr>
            <w:tcW w:w="60" w:type="dxa"/>
            <w:tcBorders/>
            <w:shd w:fill="F9F9EA" w:val="clear"/>
            <w:vAlign w:val="center"/>
          </w:tcPr>
          <w:p>
            <w:pPr>
              <w:pStyle w:val="TableContents"/>
              <w:bidi w:val="0"/>
              <w:spacing w:before="0" w:after="283"/>
              <w:jc w:val="left"/>
              <w:rPr/>
            </w:pPr>
            <w:r>
              <w:rPr/>
              <w:t> </w:t>
            </w:r>
          </w:p>
        </w:tc>
        <w:tc>
          <w:tcPr>
            <w:tcW w:w="80" w:type="dxa"/>
            <w:tcBorders/>
            <w:shd w:fill="F9F9EA" w:val="clear"/>
            <w:vAlign w:val="center"/>
          </w:tcPr>
          <w:p>
            <w:pPr>
              <w:pStyle w:val="TableContents"/>
              <w:bidi w:val="0"/>
              <w:spacing w:before="0" w:after="0"/>
              <w:jc w:val="left"/>
              <w:rPr/>
            </w:pPr>
            <w:r>
              <w:rPr/>
              <w:t> </w:t>
            </w:r>
          </w:p>
        </w:tc>
        <w:tc>
          <w:tcPr>
            <w:tcW w:w="240" w:type="dxa"/>
            <w:vMerge w:val="continue"/>
            <w:tcBorders/>
            <w:vAlign w:val="center"/>
          </w:tcPr>
          <w:p>
            <w:pPr>
              <w:pStyle w:val="Normal"/>
              <w:bidi w:val="0"/>
              <w:jc w:val="left"/>
              <w:rPr/>
            </w:pPr>
            <w:r>
              <w:rPr/>
            </w:r>
          </w:p>
        </w:tc>
        <w:tc>
          <w:tcPr>
            <w:tcW w:w="6957" w:type="dxa"/>
            <w:vMerge w:val="continue"/>
            <w:tcBorders/>
            <w:vAlign w:val="center"/>
          </w:tcPr>
          <w:p>
            <w:pPr>
              <w:pStyle w:val="Normal"/>
              <w:bidi w:val="0"/>
              <w:jc w:val="left"/>
              <w:rPr/>
            </w:pPr>
            <w:r>
              <w:rPr/>
            </w:r>
          </w:p>
        </w:tc>
      </w:tr>
      <w:tr>
        <w:trPr/>
        <w:tc>
          <w:tcPr>
            <w:tcW w:w="165" w:type="dxa"/>
            <w:tcBorders/>
            <w:shd w:fill="F9F9EA" w:val="cle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shd w:fill="F9F9EA" w:val="clear"/>
            <w:tcMar>
              <w:bottom w:w="28" w:type="dxa"/>
            </w:tcMar>
            <w:vAlign w:val="center"/>
          </w:tcPr>
          <w:p>
            <w:pPr>
              <w:pStyle w:val="TableContents"/>
              <w:bidi w:val="0"/>
              <w:spacing w:before="0" w:after="283"/>
              <w:jc w:val="left"/>
              <w:rPr/>
            </w:pPr>
            <w:r>
              <w:rPr/>
              <w:t> </w:t>
            </w:r>
          </w:p>
        </w:tc>
        <w:tc>
          <w:tcPr>
            <w:tcW w:w="1220" w:type="dxa"/>
            <w:tcBorders>
              <w:bottom w:val="single" w:sz="6" w:space="0" w:color="000000"/>
            </w:tcBorders>
            <w:shd w:fill="F9F9EA" w:val="clear"/>
            <w:tcMar>
              <w:bottom w:w="160" w:type="dxa"/>
            </w:tcMar>
            <w:vAlign w:val="center"/>
          </w:tcPr>
          <w:p>
            <w:pPr>
              <w:pStyle w:val="TableContents"/>
              <w:bidi w:val="0"/>
              <w:spacing w:before="0" w:after="0"/>
              <w:jc w:val="left"/>
              <w:rPr/>
            </w:pPr>
            <w:r>
              <w:rPr/>
              <w:t> </w:t>
            </w:r>
          </w:p>
          <w:p>
            <w:pPr>
              <w:pStyle w:val="TableContents"/>
              <w:bidi w:val="0"/>
              <w:spacing w:lineRule="atLeast" w:line="320" w:before="0" w:after="20"/>
              <w:jc w:val="left"/>
              <w:rPr>
                <w:rFonts w:ascii="arial" w:hAnsi="arial"/>
                <w:color w:val="333D3F"/>
                <w:sz w:val="14"/>
              </w:rPr>
            </w:pPr>
            <w:r>
              <w:rPr>
                <w:rFonts w:ascii="arial" w:hAnsi="arial"/>
                <w:color w:val="333D3F"/>
                <w:sz w:val="14"/>
              </w:rPr>
              <w:t>Age</w:t>
            </w:r>
          </w:p>
        </w:tc>
        <w:tc>
          <w:tcPr>
            <w:tcW w:w="60" w:type="dxa"/>
            <w:tcBorders>
              <w:bottom w:val="single" w:sz="6" w:space="0" w:color="000000"/>
            </w:tcBorders>
            <w:shd w:fill="F9F9EA" w:val="clear"/>
            <w:tcMar>
              <w:bottom w:w="28" w:type="dxa"/>
            </w:tcMar>
            <w:vAlign w:val="center"/>
          </w:tcPr>
          <w:p>
            <w:pPr>
              <w:pStyle w:val="TableContents"/>
              <w:bidi w:val="0"/>
              <w:spacing w:before="0" w:after="283"/>
              <w:jc w:val="left"/>
              <w:rPr/>
            </w:pPr>
            <w:r>
              <w:rPr/>
              <w:t> </w:t>
            </w:r>
          </w:p>
        </w:tc>
        <w:tc>
          <w:tcPr>
            <w:tcW w:w="1363" w:type="dxa"/>
            <w:tcBorders>
              <w:bottom w:val="single" w:sz="6" w:space="0" w:color="000000"/>
            </w:tcBorders>
            <w:shd w:fill="F9F9EA" w:val="clear"/>
            <w:tcMar>
              <w:bottom w:w="160" w:type="dxa"/>
            </w:tcMar>
            <w:vAlign w:val="center"/>
          </w:tcPr>
          <w:p>
            <w:pPr>
              <w:pStyle w:val="TableContents"/>
              <w:bidi w:val="0"/>
              <w:spacing w:before="0" w:after="0"/>
              <w:jc w:val="left"/>
              <w:rPr/>
            </w:pPr>
            <w:r>
              <w:rPr/>
              <w:t> </w:t>
            </w:r>
          </w:p>
          <w:p>
            <w:pPr>
              <w:pStyle w:val="TableContents"/>
              <w:bidi w:val="0"/>
              <w:spacing w:lineRule="atLeast" w:line="320" w:before="0" w:after="20"/>
              <w:jc w:val="left"/>
              <w:rPr>
                <w:rFonts w:ascii="arial" w:hAnsi="arial"/>
                <w:color w:val="333D3F"/>
                <w:sz w:val="14"/>
              </w:rPr>
            </w:pPr>
            <w:r>
              <w:rPr>
                <w:rFonts w:ascii="arial" w:hAnsi="arial"/>
                <w:color w:val="333D3F"/>
                <w:sz w:val="14"/>
              </w:rPr>
              <w:t>71</w:t>
            </w:r>
          </w:p>
        </w:tc>
        <w:tc>
          <w:tcPr>
            <w:tcW w:w="60" w:type="dxa"/>
            <w:tcBorders/>
            <w:shd w:fill="F9F9EA" w:val="clear"/>
            <w:vAlign w:val="center"/>
          </w:tcPr>
          <w:p>
            <w:pPr>
              <w:pStyle w:val="TableContents"/>
              <w:bidi w:val="0"/>
              <w:spacing w:before="0" w:after="283"/>
              <w:jc w:val="left"/>
              <w:rPr/>
            </w:pPr>
            <w:r>
              <w:rPr/>
              <w:t> </w:t>
            </w:r>
          </w:p>
        </w:tc>
        <w:tc>
          <w:tcPr>
            <w:tcW w:w="80" w:type="dxa"/>
            <w:tcBorders/>
            <w:shd w:fill="F9F9EA" w:val="clear"/>
            <w:vAlign w:val="center"/>
          </w:tcPr>
          <w:p>
            <w:pPr>
              <w:pStyle w:val="TableContents"/>
              <w:bidi w:val="0"/>
              <w:spacing w:before="0" w:after="0"/>
              <w:jc w:val="left"/>
              <w:rPr/>
            </w:pPr>
            <w:r>
              <w:rPr/>
              <w:t> </w:t>
            </w:r>
          </w:p>
        </w:tc>
        <w:tc>
          <w:tcPr>
            <w:tcW w:w="240" w:type="dxa"/>
            <w:vMerge w:val="continue"/>
            <w:tcBorders/>
            <w:vAlign w:val="center"/>
          </w:tcPr>
          <w:p>
            <w:pPr>
              <w:pStyle w:val="Normal"/>
              <w:bidi w:val="0"/>
              <w:jc w:val="left"/>
              <w:rPr/>
            </w:pPr>
            <w:r>
              <w:rPr/>
            </w:r>
          </w:p>
        </w:tc>
        <w:tc>
          <w:tcPr>
            <w:tcW w:w="6957" w:type="dxa"/>
            <w:vMerge w:val="continue"/>
            <w:tcBorders/>
            <w:vAlign w:val="center"/>
          </w:tcPr>
          <w:p>
            <w:pPr>
              <w:pStyle w:val="Normal"/>
              <w:bidi w:val="0"/>
              <w:jc w:val="left"/>
              <w:rPr/>
            </w:pPr>
            <w:r>
              <w:rPr/>
            </w:r>
          </w:p>
        </w:tc>
      </w:tr>
      <w:tr>
        <w:trPr/>
        <w:tc>
          <w:tcPr>
            <w:tcW w:w="165" w:type="dxa"/>
            <w:tcBorders/>
            <w:shd w:fill="F9F9EA" w:val="clear"/>
            <w:vAlign w:val="center"/>
          </w:tcPr>
          <w:p>
            <w:pPr>
              <w:pStyle w:val="TableContents"/>
              <w:bidi w:val="0"/>
              <w:spacing w:before="0" w:after="283"/>
              <w:jc w:val="left"/>
              <w:rPr>
                <w:sz w:val="4"/>
                <w:szCs w:val="4"/>
              </w:rPr>
            </w:pPr>
            <w:r>
              <w:rPr>
                <w:sz w:val="4"/>
                <w:szCs w:val="4"/>
              </w:rPr>
            </w:r>
          </w:p>
        </w:tc>
        <w:tc>
          <w:tcPr>
            <w:tcW w:w="60" w:type="dxa"/>
            <w:tcBorders/>
            <w:shd w:fill="F9F9EA" w:val="clear"/>
            <w:vAlign w:val="center"/>
          </w:tcPr>
          <w:p>
            <w:pPr>
              <w:pStyle w:val="TableContents"/>
              <w:bidi w:val="0"/>
              <w:spacing w:before="0" w:after="283"/>
              <w:jc w:val="left"/>
              <w:rPr/>
            </w:pPr>
            <w:r>
              <w:rPr/>
              <w:t> </w:t>
            </w:r>
          </w:p>
        </w:tc>
        <w:tc>
          <w:tcPr>
            <w:tcW w:w="1220" w:type="dxa"/>
            <w:tcBorders/>
            <w:shd w:fill="F9F9EA" w:val="clear"/>
            <w:vAlign w:val="center"/>
          </w:tcPr>
          <w:p>
            <w:pPr>
              <w:pStyle w:val="TableContents"/>
              <w:bidi w:val="0"/>
              <w:spacing w:before="0" w:after="0"/>
              <w:jc w:val="left"/>
              <w:rPr/>
            </w:pPr>
            <w:r>
              <w:rPr/>
              <w:t> </w:t>
            </w:r>
          </w:p>
          <w:p>
            <w:pPr>
              <w:pStyle w:val="TableContents"/>
              <w:bidi w:val="0"/>
              <w:spacing w:lineRule="atLeast" w:line="280" w:before="0" w:after="20"/>
              <w:jc w:val="left"/>
              <w:rPr>
                <w:rFonts w:ascii="arial" w:hAnsi="arial"/>
                <w:color w:val="333D3F"/>
                <w:sz w:val="14"/>
              </w:rPr>
            </w:pPr>
            <w:r>
              <w:rPr>
                <w:rFonts w:ascii="arial" w:hAnsi="arial"/>
                <w:color w:val="333D3F"/>
                <w:sz w:val="14"/>
              </w:rPr>
              <w:t>Board Committees:  </w:t>
            </w:r>
          </w:p>
        </w:tc>
        <w:tc>
          <w:tcPr>
            <w:tcW w:w="60" w:type="dxa"/>
            <w:tcBorders/>
            <w:shd w:fill="F9F9EA" w:val="clear"/>
            <w:vAlign w:val="center"/>
          </w:tcPr>
          <w:p>
            <w:pPr>
              <w:pStyle w:val="TableContents"/>
              <w:bidi w:val="0"/>
              <w:spacing w:before="0" w:after="283"/>
              <w:jc w:val="left"/>
              <w:rPr/>
            </w:pPr>
            <w:r>
              <w:rPr/>
              <w:t> </w:t>
            </w:r>
          </w:p>
        </w:tc>
        <w:tc>
          <w:tcPr>
            <w:tcW w:w="1363" w:type="dxa"/>
            <w:tcBorders/>
            <w:shd w:fill="F9F9EA" w:val="clear"/>
            <w:vAlign w:val="center"/>
          </w:tcPr>
          <w:p>
            <w:pPr>
              <w:pStyle w:val="TableContents"/>
              <w:bidi w:val="0"/>
              <w:spacing w:before="0" w:after="0"/>
              <w:jc w:val="left"/>
              <w:rPr/>
            </w:pPr>
            <w:r>
              <w:rPr/>
              <w:t> </w:t>
            </w:r>
          </w:p>
          <w:p>
            <w:pPr>
              <w:pStyle w:val="TableContents"/>
              <w:bidi w:val="0"/>
              <w:spacing w:before="0" w:after="0"/>
              <w:jc w:val="left"/>
              <w:rPr>
                <w:rFonts w:ascii="arial" w:hAnsi="arial"/>
                <w:color w:val="333D3F"/>
                <w:sz w:val="14"/>
              </w:rPr>
            </w:pPr>
            <w:r>
              <w:rPr>
                <w:rFonts w:ascii="arial" w:hAnsi="arial"/>
                <w:color w:val="333D3F"/>
                <w:sz w:val="14"/>
              </w:rPr>
              <w:t>Audit</w:t>
            </w:r>
          </w:p>
          <w:p>
            <w:pPr>
              <w:pStyle w:val="TableContents"/>
              <w:bidi w:val="0"/>
              <w:spacing w:before="0" w:after="0"/>
              <w:jc w:val="left"/>
              <w:rPr>
                <w:rFonts w:ascii="arial" w:hAnsi="arial"/>
                <w:color w:val="333D3F"/>
                <w:sz w:val="14"/>
              </w:rPr>
            </w:pPr>
            <w:r>
              <w:rPr>
                <w:rFonts w:ascii="arial" w:hAnsi="arial"/>
                <w:color w:val="333D3F"/>
                <w:sz w:val="14"/>
              </w:rPr>
              <w:t>Nominating and Corporate Governance (Chair)</w:t>
            </w:r>
          </w:p>
          <w:p>
            <w:pPr>
              <w:pStyle w:val="TableContents"/>
              <w:bidi w:val="0"/>
              <w:spacing w:before="0" w:after="20"/>
              <w:jc w:val="left"/>
              <w:rPr/>
            </w:pPr>
            <w:r>
              <w:rPr/>
              <w:t> </w:t>
            </w:r>
          </w:p>
        </w:tc>
        <w:tc>
          <w:tcPr>
            <w:tcW w:w="60" w:type="dxa"/>
            <w:tcBorders/>
            <w:shd w:fill="F9F9EA" w:val="clear"/>
            <w:vAlign w:val="center"/>
          </w:tcPr>
          <w:p>
            <w:pPr>
              <w:pStyle w:val="TableContents"/>
              <w:bidi w:val="0"/>
              <w:spacing w:before="0" w:after="283"/>
              <w:jc w:val="left"/>
              <w:rPr/>
            </w:pPr>
            <w:r>
              <w:rPr/>
              <w:t> </w:t>
            </w:r>
          </w:p>
        </w:tc>
        <w:tc>
          <w:tcPr>
            <w:tcW w:w="80" w:type="dxa"/>
            <w:tcBorders/>
            <w:shd w:fill="F9F9EA" w:val="clear"/>
            <w:vAlign w:val="center"/>
          </w:tcPr>
          <w:p>
            <w:pPr>
              <w:pStyle w:val="TableContents"/>
              <w:bidi w:val="0"/>
              <w:spacing w:before="0" w:after="0"/>
              <w:jc w:val="left"/>
              <w:rPr/>
            </w:pPr>
            <w:r>
              <w:rPr/>
              <w:t> </w:t>
            </w:r>
          </w:p>
        </w:tc>
        <w:tc>
          <w:tcPr>
            <w:tcW w:w="240" w:type="dxa"/>
            <w:vMerge w:val="continue"/>
            <w:tcBorders/>
            <w:vAlign w:val="center"/>
          </w:tcPr>
          <w:p>
            <w:pPr>
              <w:pStyle w:val="Normal"/>
              <w:bidi w:val="0"/>
              <w:jc w:val="left"/>
              <w:rPr/>
            </w:pPr>
            <w:r>
              <w:rPr/>
            </w:r>
          </w:p>
        </w:tc>
        <w:tc>
          <w:tcPr>
            <w:tcW w:w="6957" w:type="dxa"/>
            <w:vMerge w:val="continue"/>
            <w:tcBorders/>
            <w:vAlign w:val="center"/>
          </w:tcPr>
          <w:p>
            <w:pPr>
              <w:pStyle w:val="Normal"/>
              <w:bidi w:val="0"/>
              <w:jc w:val="left"/>
              <w:rPr/>
            </w:pPr>
            <w:r>
              <w:rPr/>
            </w:r>
          </w:p>
        </w:tc>
      </w:tr>
    </w:tbl>
    <w:p>
      <w:pPr>
        <w:pStyle w:val="TextBody"/>
        <w:bidi w:val="0"/>
        <w:spacing w:before="200" w:after="0"/>
        <w:jc w:val="left"/>
        <w:rPr>
          <w:rFonts w:ascii="arial" w:hAnsi="arial"/>
          <w:b/>
          <w:color w:val="1C0F3D"/>
          <w:sz w:val="14"/>
        </w:rPr>
      </w:pPr>
      <w:r>
        <w:rPr>
          <w:rFonts w:ascii="arial" w:hAnsi="arial"/>
          <w:b/>
          <w:color w:val="1C0F3D"/>
          <w:sz w:val="14"/>
        </w:rPr>
        <w:t xml:space="preserve">SKILLS AND QUALIFICATIONS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344"/>
        <w:gridCol w:w="120"/>
        <w:gridCol w:w="8741"/>
      </w:tblGrid>
      <w:tr>
        <w:trPr/>
        <w:tc>
          <w:tcPr>
            <w:tcW w:w="134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741" w:type="dxa"/>
            <w:tcBorders/>
            <w:vAlign w:val="center"/>
          </w:tcPr>
          <w:p>
            <w:pPr>
              <w:pStyle w:val="TableContents"/>
              <w:bidi w:val="0"/>
              <w:spacing w:before="0" w:after="283"/>
              <w:jc w:val="left"/>
              <w:rPr>
                <w:sz w:val="4"/>
                <w:szCs w:val="4"/>
              </w:rPr>
            </w:pPr>
            <w:r>
              <w:rPr>
                <w:sz w:val="4"/>
                <w:szCs w:val="4"/>
              </w:rPr>
            </w:r>
          </w:p>
        </w:tc>
      </w:tr>
      <w:tr>
        <w:trPr/>
        <w:tc>
          <w:tcPr>
            <w:tcW w:w="1344" w:type="dxa"/>
            <w:tcBorders/>
            <w:shd w:fill="D1CFD8" w:val="clear"/>
            <w:vAlign w:val="center"/>
          </w:tcPr>
          <w:p>
            <w:pPr>
              <w:pStyle w:val="TableContents"/>
              <w:bidi w:val="0"/>
              <w:spacing w:before="0" w:after="283"/>
              <w:jc w:val="left"/>
              <w:rPr>
                <w:sz w:val="4"/>
                <w:szCs w:val="4"/>
              </w:rPr>
            </w:pPr>
            <w:r>
              <w:rPr>
                <w:sz w:val="4"/>
                <w:szCs w:val="4"/>
              </w:rPr>
            </w:r>
          </w:p>
        </w:tc>
        <w:tc>
          <w:tcPr>
            <w:tcW w:w="8861" w:type="dxa"/>
            <w:gridSpan w:val="2"/>
            <w:tcBorders/>
            <w:shd w:fill="D1CFD8" w:val="clear"/>
            <w:vAlign w:val="center"/>
          </w:tcPr>
          <w:p>
            <w:pPr>
              <w:pStyle w:val="TableContents"/>
              <w:bidi w:val="0"/>
              <w:spacing w:before="0" w:after="283"/>
              <w:jc w:val="left"/>
              <w:rPr>
                <w:sz w:val="4"/>
                <w:szCs w:val="4"/>
              </w:rPr>
            </w:pPr>
            <w:r>
              <w:rPr>
                <w:sz w:val="4"/>
                <w:szCs w:val="4"/>
              </w:rPr>
            </w:r>
          </w:p>
        </w:tc>
      </w:tr>
      <w:tr>
        <w:trPr/>
        <w:tc>
          <w:tcPr>
            <w:tcW w:w="1344" w:type="dxa"/>
            <w:tcBorders/>
            <w:shd w:fill="D1CFD8" w:val="clear"/>
            <w:vAlign w:val="center"/>
          </w:tcPr>
          <w:p>
            <w:pPr>
              <w:pStyle w:val="TableContents"/>
              <w:bidi w:val="0"/>
              <w:spacing w:before="0" w:after="0"/>
              <w:jc w:val="left"/>
              <w:rPr>
                <w:rFonts w:ascii="arial" w:hAnsi="arial"/>
                <w:sz w:val="16"/>
              </w:rPr>
            </w:pPr>
            <w:r>
              <w:rPr>
                <w:rFonts w:ascii="arial" w:hAnsi="arial"/>
                <w:sz w:val="16"/>
              </w:rPr>
              <w:t>Gaming or Other Regulated Industry</w:t>
            </w:r>
          </w:p>
        </w:tc>
        <w:tc>
          <w:tcPr>
            <w:tcW w:w="120" w:type="dxa"/>
            <w:tcBorders/>
            <w:shd w:fill="D1CFD8" w:val="clear"/>
            <w:vAlign w:val="center"/>
          </w:tcPr>
          <w:p>
            <w:pPr>
              <w:pStyle w:val="TableContents"/>
              <w:bidi w:val="0"/>
              <w:spacing w:before="0" w:after="283"/>
              <w:jc w:val="left"/>
              <w:rPr/>
            </w:pPr>
            <w:r>
              <w:rPr/>
              <w:t>  </w:t>
            </w:r>
          </w:p>
        </w:tc>
        <w:tc>
          <w:tcPr>
            <w:tcW w:w="8741" w:type="dxa"/>
            <w:tcBorders/>
            <w:shd w:fill="D1CFD8" w:val="clear"/>
            <w:vAlign w:val="center"/>
          </w:tcPr>
          <w:p>
            <w:pPr>
              <w:pStyle w:val="TableContents"/>
              <w:bidi w:val="0"/>
              <w:spacing w:before="0" w:after="283"/>
              <w:jc w:val="left"/>
              <w:rPr/>
            </w:pPr>
            <w:r>
              <w:rPr/>
              <w:t>Ms. Mulroy served as a member of the Nevada Gaming Commission.</w:t>
            </w:r>
          </w:p>
        </w:tc>
      </w:tr>
      <w:tr>
        <w:trPr/>
        <w:tc>
          <w:tcPr>
            <w:tcW w:w="1344" w:type="dxa"/>
            <w:tcBorders/>
            <w:vAlign w:val="center"/>
          </w:tcPr>
          <w:p>
            <w:pPr>
              <w:pStyle w:val="TableContents"/>
              <w:bidi w:val="0"/>
              <w:spacing w:before="0" w:after="283"/>
              <w:jc w:val="left"/>
              <w:rPr>
                <w:sz w:val="4"/>
                <w:szCs w:val="4"/>
              </w:rPr>
            </w:pPr>
            <w:r>
              <w:rPr>
                <w:sz w:val="4"/>
                <w:szCs w:val="4"/>
              </w:rPr>
            </w:r>
          </w:p>
        </w:tc>
        <w:tc>
          <w:tcPr>
            <w:tcW w:w="8861" w:type="dxa"/>
            <w:gridSpan w:val="2"/>
            <w:tcBorders/>
            <w:vAlign w:val="center"/>
          </w:tcPr>
          <w:p>
            <w:pPr>
              <w:pStyle w:val="TableContents"/>
              <w:bidi w:val="0"/>
              <w:spacing w:before="0" w:after="283"/>
              <w:jc w:val="left"/>
              <w:rPr>
                <w:sz w:val="4"/>
                <w:szCs w:val="4"/>
              </w:rPr>
            </w:pPr>
            <w:r>
              <w:rPr>
                <w:sz w:val="4"/>
                <w:szCs w:val="4"/>
              </w:rPr>
            </w:r>
          </w:p>
        </w:tc>
      </w:tr>
      <w:tr>
        <w:trPr/>
        <w:tc>
          <w:tcPr>
            <w:tcW w:w="1344" w:type="dxa"/>
            <w:tcBorders/>
            <w:vAlign w:val="center"/>
          </w:tcPr>
          <w:p>
            <w:pPr>
              <w:pStyle w:val="TableContents"/>
              <w:bidi w:val="0"/>
              <w:spacing w:before="0" w:after="0"/>
              <w:jc w:val="left"/>
              <w:rPr>
                <w:rFonts w:ascii="arial" w:hAnsi="arial"/>
                <w:sz w:val="16"/>
              </w:rPr>
            </w:pPr>
            <w:r>
              <w:rPr>
                <w:rFonts w:ascii="arial" w:hAnsi="arial"/>
                <w:sz w:val="16"/>
              </w:rPr>
              <w:t>Public Company Board</w:t>
            </w:r>
          </w:p>
        </w:tc>
        <w:tc>
          <w:tcPr>
            <w:tcW w:w="120" w:type="dxa"/>
            <w:tcBorders/>
            <w:vAlign w:val="center"/>
          </w:tcPr>
          <w:p>
            <w:pPr>
              <w:pStyle w:val="TableContents"/>
              <w:bidi w:val="0"/>
              <w:spacing w:before="0" w:after="283"/>
              <w:jc w:val="left"/>
              <w:rPr/>
            </w:pPr>
            <w:r>
              <w:rPr/>
              <w:t>  </w:t>
            </w:r>
          </w:p>
        </w:tc>
        <w:tc>
          <w:tcPr>
            <w:tcW w:w="8741" w:type="dxa"/>
            <w:tcBorders/>
            <w:vAlign w:val="center"/>
          </w:tcPr>
          <w:p>
            <w:pPr>
              <w:pStyle w:val="TableContents"/>
              <w:bidi w:val="0"/>
              <w:spacing w:before="0" w:after="283"/>
              <w:jc w:val="left"/>
              <w:rPr/>
            </w:pPr>
            <w:r>
              <w:rPr/>
              <w:t>Ms. Mulroy serves as a director of Bowman Consulting, Inc., a publicly traded engineering consulting firm.</w:t>
            </w:r>
          </w:p>
        </w:tc>
      </w:tr>
      <w:tr>
        <w:trPr/>
        <w:tc>
          <w:tcPr>
            <w:tcW w:w="1344" w:type="dxa"/>
            <w:tcBorders/>
            <w:shd w:fill="D1CFD8" w:val="clear"/>
            <w:vAlign w:val="center"/>
          </w:tcPr>
          <w:p>
            <w:pPr>
              <w:pStyle w:val="TableContents"/>
              <w:bidi w:val="0"/>
              <w:spacing w:before="0" w:after="283"/>
              <w:jc w:val="left"/>
              <w:rPr>
                <w:sz w:val="4"/>
                <w:szCs w:val="4"/>
              </w:rPr>
            </w:pPr>
            <w:r>
              <w:rPr>
                <w:sz w:val="4"/>
                <w:szCs w:val="4"/>
              </w:rPr>
            </w:r>
          </w:p>
        </w:tc>
        <w:tc>
          <w:tcPr>
            <w:tcW w:w="8861" w:type="dxa"/>
            <w:gridSpan w:val="2"/>
            <w:tcBorders/>
            <w:shd w:fill="D1CFD8" w:val="clear"/>
            <w:vAlign w:val="center"/>
          </w:tcPr>
          <w:p>
            <w:pPr>
              <w:pStyle w:val="TableContents"/>
              <w:bidi w:val="0"/>
              <w:spacing w:before="0" w:after="283"/>
              <w:jc w:val="left"/>
              <w:rPr>
                <w:sz w:val="4"/>
                <w:szCs w:val="4"/>
              </w:rPr>
            </w:pPr>
            <w:r>
              <w:rPr>
                <w:sz w:val="4"/>
                <w:szCs w:val="4"/>
              </w:rPr>
            </w:r>
          </w:p>
        </w:tc>
      </w:tr>
      <w:tr>
        <w:trPr/>
        <w:tc>
          <w:tcPr>
            <w:tcW w:w="1344" w:type="dxa"/>
            <w:tcBorders/>
            <w:shd w:fill="D1CFD8" w:val="clear"/>
            <w:vAlign w:val="center"/>
          </w:tcPr>
          <w:p>
            <w:pPr>
              <w:pStyle w:val="TableContents"/>
              <w:bidi w:val="0"/>
              <w:spacing w:before="0" w:after="0"/>
              <w:jc w:val="left"/>
              <w:rPr>
                <w:rFonts w:ascii="arial" w:hAnsi="arial"/>
                <w:sz w:val="16"/>
              </w:rPr>
            </w:pPr>
            <w:r>
              <w:rPr>
                <w:rFonts w:ascii="arial" w:hAnsi="arial"/>
                <w:sz w:val="16"/>
              </w:rPr>
              <w:t>International Politics</w:t>
            </w:r>
          </w:p>
        </w:tc>
        <w:tc>
          <w:tcPr>
            <w:tcW w:w="120" w:type="dxa"/>
            <w:tcBorders/>
            <w:shd w:fill="D1CFD8" w:val="clear"/>
            <w:vAlign w:val="center"/>
          </w:tcPr>
          <w:p>
            <w:pPr>
              <w:pStyle w:val="TableContents"/>
              <w:bidi w:val="0"/>
              <w:spacing w:before="0" w:after="283"/>
              <w:jc w:val="left"/>
              <w:rPr/>
            </w:pPr>
            <w:r>
              <w:rPr/>
              <w:t>  </w:t>
            </w:r>
          </w:p>
        </w:tc>
        <w:tc>
          <w:tcPr>
            <w:tcW w:w="8741" w:type="dxa"/>
            <w:tcBorders/>
            <w:shd w:fill="D1CFD8" w:val="clear"/>
            <w:vAlign w:val="center"/>
          </w:tcPr>
          <w:p>
            <w:pPr>
              <w:pStyle w:val="TableContents"/>
              <w:bidi w:val="0"/>
              <w:spacing w:before="0" w:after="283"/>
              <w:jc w:val="left"/>
              <w:rPr/>
            </w:pPr>
            <w:r>
              <w:rPr/>
              <w:t>Ms. Mulroy served as a member of the Global Agenda Council on Water of the World Economic Forum.</w:t>
            </w:r>
          </w:p>
        </w:tc>
      </w:tr>
      <w:tr>
        <w:trPr/>
        <w:tc>
          <w:tcPr>
            <w:tcW w:w="1344" w:type="dxa"/>
            <w:tcBorders/>
            <w:vAlign w:val="center"/>
          </w:tcPr>
          <w:p>
            <w:pPr>
              <w:pStyle w:val="TableContents"/>
              <w:bidi w:val="0"/>
              <w:spacing w:before="0" w:after="283"/>
              <w:jc w:val="left"/>
              <w:rPr>
                <w:sz w:val="4"/>
                <w:szCs w:val="4"/>
              </w:rPr>
            </w:pPr>
            <w:r>
              <w:rPr>
                <w:sz w:val="4"/>
                <w:szCs w:val="4"/>
              </w:rPr>
            </w:r>
          </w:p>
        </w:tc>
        <w:tc>
          <w:tcPr>
            <w:tcW w:w="8861" w:type="dxa"/>
            <w:gridSpan w:val="2"/>
            <w:tcBorders/>
            <w:vAlign w:val="center"/>
          </w:tcPr>
          <w:p>
            <w:pPr>
              <w:pStyle w:val="TableContents"/>
              <w:bidi w:val="0"/>
              <w:spacing w:before="0" w:after="283"/>
              <w:jc w:val="left"/>
              <w:rPr>
                <w:sz w:val="4"/>
                <w:szCs w:val="4"/>
              </w:rPr>
            </w:pPr>
            <w:r>
              <w:rPr>
                <w:sz w:val="4"/>
                <w:szCs w:val="4"/>
              </w:rPr>
            </w:r>
          </w:p>
        </w:tc>
      </w:tr>
      <w:tr>
        <w:trPr/>
        <w:tc>
          <w:tcPr>
            <w:tcW w:w="1344" w:type="dxa"/>
            <w:tcBorders/>
            <w:vAlign w:val="center"/>
          </w:tcPr>
          <w:p>
            <w:pPr>
              <w:pStyle w:val="TableContents"/>
              <w:bidi w:val="0"/>
              <w:spacing w:before="0" w:after="0"/>
              <w:jc w:val="left"/>
              <w:rPr>
                <w:rFonts w:ascii="arial" w:hAnsi="arial"/>
                <w:sz w:val="16"/>
              </w:rPr>
            </w:pPr>
            <w:r>
              <w:rPr>
                <w:rFonts w:ascii="arial" w:hAnsi="arial"/>
                <w:sz w:val="16"/>
              </w:rPr>
              <w:t>Real Estate or Project Construction</w:t>
            </w:r>
          </w:p>
        </w:tc>
        <w:tc>
          <w:tcPr>
            <w:tcW w:w="120" w:type="dxa"/>
            <w:tcBorders/>
            <w:vAlign w:val="center"/>
          </w:tcPr>
          <w:p>
            <w:pPr>
              <w:pStyle w:val="TableContents"/>
              <w:bidi w:val="0"/>
              <w:spacing w:before="0" w:after="283"/>
              <w:jc w:val="left"/>
              <w:rPr/>
            </w:pPr>
            <w:r>
              <w:rPr/>
              <w:t>  </w:t>
            </w:r>
          </w:p>
        </w:tc>
        <w:tc>
          <w:tcPr>
            <w:tcW w:w="8741" w:type="dxa"/>
            <w:tcBorders/>
            <w:vAlign w:val="center"/>
          </w:tcPr>
          <w:p>
            <w:pPr>
              <w:pStyle w:val="TableContents"/>
              <w:bidi w:val="0"/>
              <w:spacing w:before="0" w:after="283"/>
              <w:jc w:val="left"/>
              <w:rPr/>
            </w:pPr>
            <w:r>
              <w:rPr/>
              <w:t>As the chief executive of the Southern Nevada Water Authority she managed several massive construction projects to protect the Las Vegas community from water shortages and to ensure state-of-the-art water infrastructure and treatment facilities.</w:t>
            </w:r>
          </w:p>
        </w:tc>
      </w:tr>
      <w:tr>
        <w:trPr/>
        <w:tc>
          <w:tcPr>
            <w:tcW w:w="1344" w:type="dxa"/>
            <w:tcBorders/>
            <w:shd w:fill="D1CFD8" w:val="clear"/>
            <w:vAlign w:val="center"/>
          </w:tcPr>
          <w:p>
            <w:pPr>
              <w:pStyle w:val="TableContents"/>
              <w:bidi w:val="0"/>
              <w:spacing w:before="0" w:after="283"/>
              <w:jc w:val="left"/>
              <w:rPr>
                <w:sz w:val="4"/>
                <w:szCs w:val="4"/>
              </w:rPr>
            </w:pPr>
            <w:r>
              <w:rPr>
                <w:sz w:val="4"/>
                <w:szCs w:val="4"/>
              </w:rPr>
            </w:r>
          </w:p>
        </w:tc>
        <w:tc>
          <w:tcPr>
            <w:tcW w:w="8861" w:type="dxa"/>
            <w:gridSpan w:val="2"/>
            <w:tcBorders/>
            <w:shd w:fill="D1CFD8" w:val="clear"/>
            <w:vAlign w:val="center"/>
          </w:tcPr>
          <w:p>
            <w:pPr>
              <w:pStyle w:val="TableContents"/>
              <w:bidi w:val="0"/>
              <w:spacing w:before="0" w:after="283"/>
              <w:jc w:val="left"/>
              <w:rPr>
                <w:sz w:val="4"/>
                <w:szCs w:val="4"/>
              </w:rPr>
            </w:pPr>
            <w:r>
              <w:rPr>
                <w:sz w:val="4"/>
                <w:szCs w:val="4"/>
              </w:rPr>
            </w:r>
          </w:p>
        </w:tc>
      </w:tr>
      <w:tr>
        <w:trPr/>
        <w:tc>
          <w:tcPr>
            <w:tcW w:w="1344" w:type="dxa"/>
            <w:tcBorders/>
            <w:shd w:fill="D1CFD8" w:val="clear"/>
            <w:vAlign w:val="center"/>
          </w:tcPr>
          <w:p>
            <w:pPr>
              <w:pStyle w:val="TableContents"/>
              <w:bidi w:val="0"/>
              <w:spacing w:before="0" w:after="0"/>
              <w:jc w:val="left"/>
              <w:rPr>
                <w:rFonts w:ascii="arial" w:hAnsi="arial"/>
                <w:sz w:val="16"/>
              </w:rPr>
            </w:pPr>
            <w:r>
              <w:rPr>
                <w:rFonts w:ascii="arial" w:hAnsi="arial"/>
                <w:sz w:val="16"/>
              </w:rPr>
              <w:t>ESG</w:t>
            </w:r>
          </w:p>
        </w:tc>
        <w:tc>
          <w:tcPr>
            <w:tcW w:w="120" w:type="dxa"/>
            <w:tcBorders/>
            <w:shd w:fill="D1CFD8" w:val="clear"/>
            <w:vAlign w:val="center"/>
          </w:tcPr>
          <w:p>
            <w:pPr>
              <w:pStyle w:val="TableContents"/>
              <w:bidi w:val="0"/>
              <w:spacing w:before="0" w:after="283"/>
              <w:jc w:val="left"/>
              <w:rPr/>
            </w:pPr>
            <w:r>
              <w:rPr/>
              <w:t>  </w:t>
            </w:r>
          </w:p>
        </w:tc>
        <w:tc>
          <w:tcPr>
            <w:tcW w:w="8741" w:type="dxa"/>
            <w:tcBorders/>
            <w:shd w:fill="D1CFD8" w:val="clear"/>
            <w:vAlign w:val="center"/>
          </w:tcPr>
          <w:p>
            <w:pPr>
              <w:pStyle w:val="TableContents"/>
              <w:bidi w:val="0"/>
              <w:spacing w:before="0" w:after="283"/>
              <w:jc w:val="left"/>
              <w:rPr/>
            </w:pPr>
            <w:r>
              <w:rPr/>
              <w:t>Ms. Mulroy is an acknowledged expert in environmental strategies having represented both governments and companies in water matters. She was the chief executive of the Southern Nevada Water Authority which is responsible for all regional water management and facilities serving all of Southern Nevada and its 3 million inhabitants and 42 million annual visitors.</w:t>
            </w:r>
          </w:p>
        </w:tc>
      </w:tr>
    </w:tbl>
    <w:p>
      <w:pPr>
        <w:pStyle w:val="TextBody"/>
        <w:bidi w:val="0"/>
        <w:spacing w:before="0" w:after="0"/>
        <w:jc w:val="left"/>
        <w:rPr/>
      </w:pPr>
      <w:r>
        <w:rPr/>
        <w:t> </w:t>
      </w:r>
    </w:p>
    <w:tbl>
      <w:tblPr>
        <w:tblW w:w="3318" w:type="dxa"/>
        <w:jc w:val="left"/>
        <w:tblInd w:w="0" w:type="dxa"/>
        <w:tblLayout w:type="fixed"/>
        <w:tblCellMar>
          <w:top w:w="0" w:type="dxa"/>
          <w:left w:w="0" w:type="dxa"/>
          <w:bottom w:w="0" w:type="dxa"/>
          <w:right w:w="0" w:type="dxa"/>
        </w:tblCellMar>
      </w:tblPr>
      <w:tblGrid>
        <w:gridCol w:w="125"/>
        <w:gridCol w:w="60"/>
        <w:gridCol w:w="23"/>
        <w:gridCol w:w="60"/>
        <w:gridCol w:w="3050"/>
      </w:tblGrid>
      <w:tr>
        <w:trPr/>
        <w:tc>
          <w:tcPr>
            <w:tcW w:w="1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125" w:type="dxa"/>
            <w:tcBorders>
              <w:top w:val="single" w:sz="8" w:space="0" w:color="1C0F3D"/>
            </w:tcBorders>
            <w:tcMar>
              <w:top w:w="28" w:type="dxa"/>
            </w:tcMar>
            <w:vAlign w:val="center"/>
          </w:tcPr>
          <w:p>
            <w:pPr>
              <w:pStyle w:val="TableContents"/>
              <w:bidi w:val="0"/>
              <w:spacing w:before="0" w:after="283"/>
              <w:jc w:val="left"/>
              <w:rPr/>
            </w:pPr>
            <w:r>
              <w:rPr/>
              <w:t> </w:t>
            </w:r>
          </w:p>
        </w:tc>
        <w:tc>
          <w:tcPr>
            <w:tcW w:w="83" w:type="dxa"/>
            <w:gridSpan w:val="2"/>
            <w:tcBorders>
              <w:top w:val="single" w:sz="8" w:space="0" w:color="1C0F3D"/>
            </w:tcBorders>
            <w:tcMar>
              <w:top w:w="28" w:type="dxa"/>
            </w:tcMar>
            <w:vAlign w:val="center"/>
          </w:tcPr>
          <w:p>
            <w:pPr>
              <w:pStyle w:val="TableContents"/>
              <w:bidi w:val="0"/>
              <w:spacing w:before="0" w:after="283"/>
              <w:jc w:val="left"/>
              <w:rPr/>
            </w:pPr>
            <w:r>
              <w:rPr/>
              <w:t> </w:t>
            </w:r>
          </w:p>
        </w:tc>
        <w:tc>
          <w:tcPr>
            <w:tcW w:w="3110" w:type="dxa"/>
            <w:gridSpan w:val="2"/>
            <w:tcBorders>
              <w:top w:val="single" w:sz="8" w:space="0" w:color="1C0F3D"/>
            </w:tcBorders>
            <w:tcMar>
              <w:top w:w="28" w:type="dxa"/>
            </w:tcMar>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before="0" w:after="283"/>
              <w:jc w:val="left"/>
              <w:rPr>
                <w:sz w:val="16"/>
              </w:rPr>
            </w:pPr>
            <w:r>
              <w:rPr>
                <w:sz w:val="16"/>
              </w:rPr>
              <w:t>8</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right"/>
              <w:rPr>
                <w:b/>
                <w:color w:val="333D3F"/>
              </w:rPr>
            </w:pPr>
            <w:r>
              <w:rPr>
                <w:b/>
                <w:color w:val="333D3F"/>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rFonts w:ascii="Times New Roman" w:hAnsi="Times New Roman"/>
          <w:sz w:val="36"/>
        </w:rPr>
      </w:pPr>
      <w:r>
        <w:rPr>
          <w:rFonts w:ascii="Times New Roman" w:hAnsi="Times New Roman"/>
          <w:sz w:val="36"/>
        </w:rPr>
        <w:t xml:space="preserve">Margaret J. Myers </w:t>
      </w:r>
      <w:r>
        <w:rPr>
          <w:rFonts w:ascii="Times New Roman" w:hAnsi="Times New Roman"/>
          <w:i/>
          <w:color w:val="333D3F"/>
          <w:sz w:val="16"/>
        </w:rPr>
        <w:t>Senior Advisor to the Governor of California and Director of the Governor’s Office of</w:t>
      </w:r>
      <w:r>
        <w:rPr>
          <w:rFonts w:ascii="Times New Roman" w:hAnsi="Times New Roman"/>
          <w:sz w:val="36"/>
        </w:rPr>
        <w:t xml:space="preserve"> </w:t>
      </w:r>
    </w:p>
    <w:p>
      <w:pPr>
        <w:pStyle w:val="TextBody"/>
        <w:bidi w:val="0"/>
        <w:spacing w:before="0" w:after="0"/>
        <w:jc w:val="left"/>
        <w:rPr>
          <w:rFonts w:ascii="arial" w:hAnsi="arial"/>
          <w:sz w:val="36"/>
        </w:rPr>
      </w:pPr>
      <w:r>
        <w:rPr>
          <w:rFonts w:ascii="Times New Roman" w:hAnsi="Times New Roman"/>
          <w:i/>
          <w:color w:val="333D3F"/>
          <w:sz w:val="16"/>
        </w:rPr>
        <w:t>Business and Economic Development</w:t>
      </w:r>
      <w:r>
        <w:rPr>
          <w:rFonts w:ascii="arial" w:hAnsi="arial"/>
          <w:sz w:val="36"/>
        </w:rPr>
        <w:t xml:space="preserve"> </w:t>
      </w:r>
    </w:p>
    <w:p>
      <w:pPr>
        <w:pStyle w:val="TextBody"/>
        <w:bidi w:val="0"/>
        <w:spacing w:before="200" w:after="0"/>
        <w:jc w:val="left"/>
        <w:rPr>
          <w:rFonts w:ascii="arial" w:hAnsi="arial"/>
          <w:sz w:val="16"/>
        </w:rPr>
      </w:pPr>
      <w:r>
        <w:rPr>
          <w:rFonts w:ascii="arial" w:hAnsi="arial"/>
          <w:sz w:val="16"/>
        </w:rPr>
        <w:t xml:space="preserve">Ms. Myers is currently Senior Advisor to the Governor of California and Director of the Governor’s Office of Business and Economic Development. From September 2014 to April 2020, Ms. Myers was Executive Vice President, Worldwide Corporate Communications and Public Affairs for Warner Bros. Entertainment, Inc. (“Warner Bros.”), a broad-based global entertainment company.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4"/>
        <w:gridCol w:w="60"/>
        <w:gridCol w:w="1209"/>
        <w:gridCol w:w="60"/>
        <w:gridCol w:w="1201"/>
        <w:gridCol w:w="60"/>
        <w:gridCol w:w="80"/>
        <w:gridCol w:w="240"/>
        <w:gridCol w:w="7131"/>
      </w:tblGrid>
      <w:tr>
        <w:trPr/>
        <w:tc>
          <w:tcPr>
            <w:tcW w:w="1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131" w:type="dxa"/>
            <w:tcBorders/>
            <w:vAlign w:val="center"/>
          </w:tcPr>
          <w:p>
            <w:pPr>
              <w:pStyle w:val="TableContents"/>
              <w:bidi w:val="0"/>
              <w:spacing w:before="0" w:after="283"/>
              <w:jc w:val="left"/>
              <w:rPr>
                <w:sz w:val="4"/>
                <w:szCs w:val="4"/>
              </w:rPr>
            </w:pPr>
            <w:r>
              <w:rPr>
                <w:sz w:val="4"/>
                <w:szCs w:val="4"/>
              </w:rPr>
            </w:r>
          </w:p>
        </w:tc>
      </w:tr>
      <w:tr>
        <w:trPr/>
        <w:tc>
          <w:tcPr>
            <w:tcW w:w="2834" w:type="dxa"/>
            <w:gridSpan w:val="7"/>
            <w:tcBorders/>
            <w:vAlign w:val="center"/>
          </w:tcPr>
          <w:p>
            <w:pPr>
              <w:pStyle w:val="TableContents"/>
              <w:bidi w:val="0"/>
              <w:spacing w:before="0" w:after="283"/>
              <w:jc w:val="center"/>
              <w:rPr/>
            </w:pPr>
            <w:r>
              <w:rPr/>
              <w:drawing>
                <wp:inline distT="0" distB="0" distL="0" distR="0">
                  <wp:extent cx="223520" cy="15811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223520" cy="158115"/>
                          </a:xfrm>
                          <a:prstGeom prst="rect">
                            <a:avLst/>
                          </a:prstGeom>
                        </pic:spPr>
                      </pic:pic>
                    </a:graphicData>
                  </a:graphic>
                </wp:inline>
              </w:drawing>
            </w:r>
            <w:r>
              <w:rPr/>
              <w:t xml:space="preserve"> </w:t>
            </w:r>
          </w:p>
        </w:tc>
        <w:tc>
          <w:tcPr>
            <w:tcW w:w="240" w:type="dxa"/>
            <w:vMerge w:val="restart"/>
            <w:tcBorders/>
            <w:vAlign w:val="center"/>
          </w:tcPr>
          <w:p>
            <w:pPr>
              <w:pStyle w:val="TableContents"/>
              <w:bidi w:val="0"/>
              <w:spacing w:before="0" w:after="283"/>
              <w:jc w:val="left"/>
              <w:rPr/>
            </w:pPr>
            <w:r>
              <w:rPr/>
              <w:t>    </w:t>
            </w:r>
          </w:p>
        </w:tc>
        <w:tc>
          <w:tcPr>
            <w:tcW w:w="7131" w:type="dxa"/>
            <w:vMerge w:val="restart"/>
            <w:tcBorders/>
            <w:vAlign w:val="center"/>
          </w:tcPr>
          <w:p>
            <w:pPr>
              <w:pStyle w:val="TableContents"/>
              <w:bidi w:val="0"/>
              <w:spacing w:before="0" w:after="0"/>
              <w:jc w:val="left"/>
              <w:rPr>
                <w:rFonts w:ascii="arial" w:hAnsi="arial"/>
                <w:b/>
                <w:color w:val="1C0F3D"/>
                <w:sz w:val="14"/>
              </w:rPr>
            </w:pPr>
            <w:r>
              <w:rPr>
                <w:rFonts w:ascii="arial" w:hAnsi="arial"/>
                <w:b/>
                <w:color w:val="1C0F3D"/>
                <w:sz w:val="14"/>
              </w:rPr>
              <w:t>PREVIOUS EXPERIENCE</w:t>
            </w:r>
          </w:p>
          <w:p>
            <w:pPr>
              <w:pStyle w:val="TableContents"/>
              <w:bidi w:val="0"/>
              <w:spacing w:before="0" w:after="0"/>
              <w:jc w:val="left"/>
              <w:rPr/>
            </w:pPr>
            <w:r>
              <w:rPr/>
              <w:t>–  </w:t>
            </w:r>
            <w:r>
              <w:rPr>
                <w:rFonts w:ascii="arial" w:hAnsi="arial"/>
                <w:sz w:val="16"/>
              </w:rPr>
              <w:t>September 2010 to June 2014: Managing Director, Strategic Communications and Public Affairs Practice, Glover Park Group</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16"/>
              </w:rPr>
              <w:t>1994 to 2010: Political analyst, commentator and writer</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16"/>
              </w:rPr>
              <w:t>January 1993 to December 1994: White House Press Secretary</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16"/>
              </w:rPr>
              <w:t>Ms. Myers is the author of the 2008 New York Times best-selling book, “</w:t>
            </w:r>
            <w:r>
              <w:rPr>
                <w:rFonts w:ascii="arial" w:hAnsi="arial"/>
                <w:i/>
                <w:sz w:val="16"/>
              </w:rPr>
              <w:t>Why</w:t>
            </w:r>
            <w:r>
              <w:rPr>
                <w:rFonts w:ascii="arial" w:hAnsi="arial"/>
                <w:sz w:val="16"/>
              </w:rPr>
              <w:t> </w:t>
            </w:r>
            <w:r>
              <w:rPr>
                <w:rFonts w:ascii="arial" w:hAnsi="arial"/>
                <w:i/>
                <w:sz w:val="16"/>
              </w:rPr>
              <w:t>Women</w:t>
            </w:r>
            <w:r>
              <w:rPr>
                <w:rFonts w:ascii="arial" w:hAnsi="arial"/>
                <w:sz w:val="16"/>
              </w:rPr>
              <w:t> </w:t>
            </w:r>
            <w:r>
              <w:rPr>
                <w:rFonts w:ascii="arial" w:hAnsi="arial"/>
                <w:i/>
                <w:sz w:val="16"/>
              </w:rPr>
              <w:t>Should Rule the World”</w:t>
            </w:r>
          </w:p>
          <w:p>
            <w:pPr>
              <w:pStyle w:val="TableContents"/>
              <w:bidi w:val="0"/>
              <w:spacing w:before="0" w:after="0"/>
              <w:jc w:val="left"/>
              <w:rPr/>
            </w:pPr>
            <w:r>
              <w:rPr/>
              <w:t> </w:t>
            </w:r>
          </w:p>
          <w:p>
            <w:pPr>
              <w:pStyle w:val="TableContents"/>
              <w:bidi w:val="0"/>
              <w:spacing w:before="0" w:after="0"/>
              <w:jc w:val="left"/>
              <w:rPr>
                <w:rFonts w:ascii="arial" w:hAnsi="arial"/>
                <w:b/>
                <w:color w:val="1C0F3D"/>
                <w:sz w:val="14"/>
              </w:rPr>
            </w:pPr>
            <w:r>
              <w:rPr>
                <w:rFonts w:ascii="arial" w:hAnsi="arial"/>
                <w:b/>
                <w:color w:val="1C0F3D"/>
                <w:sz w:val="14"/>
              </w:rPr>
              <w:t>EDUCATION</w:t>
            </w:r>
          </w:p>
          <w:p>
            <w:pPr>
              <w:pStyle w:val="TableContents"/>
              <w:bidi w:val="0"/>
              <w:spacing w:before="0" w:after="0"/>
              <w:jc w:val="left"/>
              <w:rPr>
                <w:rFonts w:ascii="arial" w:hAnsi="arial"/>
                <w:sz w:val="16"/>
              </w:rPr>
            </w:pPr>
            <w:r>
              <w:rPr>
                <w:rFonts w:ascii="arial" w:hAnsi="arial"/>
                <w:sz w:val="16"/>
              </w:rPr>
              <w:t>Ms. Myers graduated with a B.S. from Santa Clara University.</w:t>
            </w:r>
          </w:p>
          <w:p>
            <w:pPr>
              <w:pStyle w:val="TableContents"/>
              <w:bidi w:val="0"/>
              <w:spacing w:before="0" w:after="0"/>
              <w:jc w:val="left"/>
              <w:rPr/>
            </w:pPr>
            <w:r>
              <w:rPr/>
              <w:t> </w:t>
            </w:r>
          </w:p>
          <w:p>
            <w:pPr>
              <w:pStyle w:val="TableContents"/>
              <w:bidi w:val="0"/>
              <w:spacing w:before="0" w:after="0"/>
              <w:jc w:val="left"/>
              <w:rPr>
                <w:rFonts w:ascii="arial" w:hAnsi="arial"/>
                <w:b/>
                <w:color w:val="1C0F3D"/>
                <w:sz w:val="14"/>
              </w:rPr>
            </w:pPr>
            <w:r>
              <w:rPr>
                <w:rFonts w:ascii="arial" w:hAnsi="arial"/>
                <w:b/>
                <w:color w:val="1C0F3D"/>
                <w:sz w:val="14"/>
              </w:rPr>
              <w:t>EXPERTISE</w:t>
            </w:r>
          </w:p>
          <w:p>
            <w:pPr>
              <w:pStyle w:val="TableContents"/>
              <w:bidi w:val="0"/>
              <w:spacing w:before="0" w:after="20"/>
              <w:jc w:val="left"/>
              <w:rPr>
                <w:rFonts w:ascii="arial" w:hAnsi="arial"/>
                <w:sz w:val="16"/>
              </w:rPr>
            </w:pPr>
            <w:r>
              <w:rPr>
                <w:rFonts w:ascii="arial" w:hAnsi="arial"/>
                <w:sz w:val="16"/>
              </w:rPr>
              <w:t>Ms. Myers has extensive experience in both the public and private sectors, as a C-Suite executive, senior government official and board member. She brings to our Board expertise in strategic growth, policy and governance and corporate communications strategies, including media relations, crisis and reputation management, executive communications, corporate responsibility, and philanthropy.</w:t>
            </w:r>
          </w:p>
        </w:tc>
      </w:tr>
      <w:tr>
        <w:trPr/>
        <w:tc>
          <w:tcPr>
            <w:tcW w:w="164" w:type="dxa"/>
            <w:tcBorders/>
            <w:shd w:fill="F9F9EA" w:val="clear"/>
            <w:vAlign w:val="center"/>
          </w:tcPr>
          <w:p>
            <w:pPr>
              <w:pStyle w:val="TableContents"/>
              <w:bidi w:val="0"/>
              <w:spacing w:before="0" w:after="283"/>
              <w:jc w:val="left"/>
              <w:rPr/>
            </w:pPr>
            <w:r>
              <w:rPr/>
              <w:t>  </w:t>
            </w:r>
          </w:p>
        </w:tc>
        <w:tc>
          <w:tcPr>
            <w:tcW w:w="60" w:type="dxa"/>
            <w:tcBorders>
              <w:bottom w:val="single" w:sz="6" w:space="0" w:color="000000"/>
            </w:tcBorders>
            <w:shd w:fill="F9F9EA" w:val="clear"/>
            <w:tcMar>
              <w:bottom w:w="28" w:type="dxa"/>
            </w:tcMar>
            <w:vAlign w:val="center"/>
          </w:tcPr>
          <w:p>
            <w:pPr>
              <w:pStyle w:val="TableContents"/>
              <w:bidi w:val="0"/>
              <w:spacing w:before="0" w:after="283"/>
              <w:jc w:val="left"/>
              <w:rPr/>
            </w:pPr>
            <w:r>
              <w:rPr/>
              <w:t> </w:t>
            </w:r>
          </w:p>
        </w:tc>
        <w:tc>
          <w:tcPr>
            <w:tcW w:w="1209" w:type="dxa"/>
            <w:tcBorders>
              <w:bottom w:val="single" w:sz="6" w:space="0" w:color="000000"/>
            </w:tcBorders>
            <w:shd w:fill="F9F9EA" w:val="clear"/>
            <w:tcMar>
              <w:bottom w:w="160" w:type="dxa"/>
            </w:tcMar>
            <w:vAlign w:val="center"/>
          </w:tcPr>
          <w:p>
            <w:pPr>
              <w:pStyle w:val="TableContents"/>
              <w:bidi w:val="0"/>
              <w:spacing w:before="0" w:after="0"/>
              <w:jc w:val="left"/>
              <w:rPr/>
            </w:pPr>
            <w:r>
              <w:rPr/>
              <w:t> </w:t>
            </w:r>
          </w:p>
          <w:p>
            <w:pPr>
              <w:pStyle w:val="TableContents"/>
              <w:bidi w:val="0"/>
              <w:spacing w:lineRule="atLeast" w:line="320" w:before="0" w:after="20"/>
              <w:jc w:val="left"/>
              <w:rPr>
                <w:rFonts w:ascii="arial" w:hAnsi="arial"/>
                <w:color w:val="333D3F"/>
                <w:sz w:val="14"/>
              </w:rPr>
            </w:pPr>
            <w:r>
              <w:rPr>
                <w:rFonts w:ascii="arial" w:hAnsi="arial"/>
                <w:color w:val="333D3F"/>
                <w:sz w:val="14"/>
              </w:rPr>
              <w:t>Director Since</w:t>
            </w:r>
          </w:p>
        </w:tc>
        <w:tc>
          <w:tcPr>
            <w:tcW w:w="60" w:type="dxa"/>
            <w:tcBorders>
              <w:bottom w:val="single" w:sz="6" w:space="0" w:color="000000"/>
            </w:tcBorders>
            <w:shd w:fill="F9F9EA" w:val="clear"/>
            <w:tcMar>
              <w:bottom w:w="28" w:type="dxa"/>
            </w:tcMar>
            <w:vAlign w:val="center"/>
          </w:tcPr>
          <w:p>
            <w:pPr>
              <w:pStyle w:val="TableContents"/>
              <w:bidi w:val="0"/>
              <w:spacing w:before="0" w:after="283"/>
              <w:jc w:val="left"/>
              <w:rPr/>
            </w:pPr>
            <w:r>
              <w:rPr/>
              <w:t> </w:t>
            </w:r>
          </w:p>
        </w:tc>
        <w:tc>
          <w:tcPr>
            <w:tcW w:w="1201" w:type="dxa"/>
            <w:tcBorders>
              <w:bottom w:val="single" w:sz="6" w:space="0" w:color="000000"/>
            </w:tcBorders>
            <w:shd w:fill="F9F9EA" w:val="clear"/>
            <w:tcMar>
              <w:bottom w:w="160" w:type="dxa"/>
            </w:tcMar>
            <w:vAlign w:val="center"/>
          </w:tcPr>
          <w:p>
            <w:pPr>
              <w:pStyle w:val="TableContents"/>
              <w:bidi w:val="0"/>
              <w:spacing w:before="0" w:after="0"/>
              <w:jc w:val="left"/>
              <w:rPr/>
            </w:pPr>
            <w:r>
              <w:rPr/>
              <w:t> </w:t>
            </w:r>
          </w:p>
          <w:p>
            <w:pPr>
              <w:pStyle w:val="TableContents"/>
              <w:bidi w:val="0"/>
              <w:spacing w:lineRule="atLeast" w:line="320" w:before="0" w:after="20"/>
              <w:jc w:val="left"/>
              <w:rPr>
                <w:rFonts w:ascii="arial" w:hAnsi="arial"/>
                <w:color w:val="333D3F"/>
                <w:sz w:val="14"/>
              </w:rPr>
            </w:pPr>
            <w:r>
              <w:rPr>
                <w:rFonts w:ascii="arial" w:hAnsi="arial"/>
                <w:color w:val="333D3F"/>
                <w:sz w:val="14"/>
              </w:rPr>
              <w:t>April 2018</w:t>
            </w:r>
          </w:p>
        </w:tc>
        <w:tc>
          <w:tcPr>
            <w:tcW w:w="60" w:type="dxa"/>
            <w:tcBorders/>
            <w:shd w:fill="F9F9EA" w:val="clear"/>
            <w:vAlign w:val="center"/>
          </w:tcPr>
          <w:p>
            <w:pPr>
              <w:pStyle w:val="TableContents"/>
              <w:bidi w:val="0"/>
              <w:spacing w:before="0" w:after="283"/>
              <w:jc w:val="left"/>
              <w:rPr/>
            </w:pPr>
            <w:r>
              <w:rPr/>
              <w:t> </w:t>
            </w:r>
          </w:p>
        </w:tc>
        <w:tc>
          <w:tcPr>
            <w:tcW w:w="80" w:type="dxa"/>
            <w:tcBorders/>
            <w:shd w:fill="F9F9EA" w:val="clear"/>
            <w:vAlign w:val="center"/>
          </w:tcPr>
          <w:p>
            <w:pPr>
              <w:pStyle w:val="TableContents"/>
              <w:bidi w:val="0"/>
              <w:spacing w:before="0" w:after="283"/>
              <w:jc w:val="left"/>
              <w:rPr/>
            </w:pPr>
            <w:r>
              <w:rPr/>
              <w:t> </w:t>
            </w:r>
          </w:p>
        </w:tc>
        <w:tc>
          <w:tcPr>
            <w:tcW w:w="240" w:type="dxa"/>
            <w:vMerge w:val="continue"/>
            <w:tcBorders/>
            <w:vAlign w:val="center"/>
          </w:tcPr>
          <w:p>
            <w:pPr>
              <w:pStyle w:val="Normal"/>
              <w:bidi w:val="0"/>
              <w:jc w:val="left"/>
              <w:rPr/>
            </w:pPr>
            <w:r>
              <w:rPr/>
            </w:r>
          </w:p>
        </w:tc>
        <w:tc>
          <w:tcPr>
            <w:tcW w:w="7131" w:type="dxa"/>
            <w:vMerge w:val="continue"/>
            <w:tcBorders/>
            <w:vAlign w:val="center"/>
          </w:tcPr>
          <w:p>
            <w:pPr>
              <w:pStyle w:val="Normal"/>
              <w:bidi w:val="0"/>
              <w:jc w:val="left"/>
              <w:rPr/>
            </w:pPr>
            <w:r>
              <w:rPr/>
            </w:r>
          </w:p>
        </w:tc>
      </w:tr>
      <w:tr>
        <w:trPr/>
        <w:tc>
          <w:tcPr>
            <w:tcW w:w="164" w:type="dxa"/>
            <w:tcBorders/>
            <w:shd w:fill="F9F9EA" w:val="cle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shd w:fill="F9F9EA" w:val="clear"/>
            <w:tcMar>
              <w:bottom w:w="28" w:type="dxa"/>
            </w:tcMar>
            <w:vAlign w:val="center"/>
          </w:tcPr>
          <w:p>
            <w:pPr>
              <w:pStyle w:val="TableContents"/>
              <w:bidi w:val="0"/>
              <w:spacing w:before="0" w:after="283"/>
              <w:jc w:val="left"/>
              <w:rPr/>
            </w:pPr>
            <w:r>
              <w:rPr/>
              <w:t> </w:t>
            </w:r>
          </w:p>
        </w:tc>
        <w:tc>
          <w:tcPr>
            <w:tcW w:w="1209" w:type="dxa"/>
            <w:tcBorders>
              <w:bottom w:val="single" w:sz="6" w:space="0" w:color="000000"/>
            </w:tcBorders>
            <w:shd w:fill="F9F9EA" w:val="clear"/>
            <w:tcMar>
              <w:bottom w:w="160" w:type="dxa"/>
            </w:tcMar>
            <w:vAlign w:val="center"/>
          </w:tcPr>
          <w:p>
            <w:pPr>
              <w:pStyle w:val="TableContents"/>
              <w:bidi w:val="0"/>
              <w:spacing w:before="0" w:after="0"/>
              <w:jc w:val="left"/>
              <w:rPr/>
            </w:pPr>
            <w:r>
              <w:rPr/>
              <w:t> </w:t>
            </w:r>
          </w:p>
          <w:p>
            <w:pPr>
              <w:pStyle w:val="TableContents"/>
              <w:bidi w:val="0"/>
              <w:spacing w:lineRule="atLeast" w:line="320" w:before="0" w:after="20"/>
              <w:jc w:val="left"/>
              <w:rPr>
                <w:rFonts w:ascii="arial" w:hAnsi="arial"/>
                <w:color w:val="333D3F"/>
                <w:sz w:val="14"/>
              </w:rPr>
            </w:pPr>
            <w:r>
              <w:rPr>
                <w:rFonts w:ascii="arial" w:hAnsi="arial"/>
                <w:color w:val="333D3F"/>
                <w:sz w:val="14"/>
              </w:rPr>
              <w:t>Term Expires</w:t>
            </w:r>
          </w:p>
        </w:tc>
        <w:tc>
          <w:tcPr>
            <w:tcW w:w="60" w:type="dxa"/>
            <w:tcBorders>
              <w:bottom w:val="single" w:sz="6" w:space="0" w:color="000000"/>
            </w:tcBorders>
            <w:shd w:fill="F9F9EA" w:val="clear"/>
            <w:tcMar>
              <w:bottom w:w="28" w:type="dxa"/>
            </w:tcMar>
            <w:vAlign w:val="center"/>
          </w:tcPr>
          <w:p>
            <w:pPr>
              <w:pStyle w:val="TableContents"/>
              <w:bidi w:val="0"/>
              <w:spacing w:before="0" w:after="283"/>
              <w:jc w:val="left"/>
              <w:rPr/>
            </w:pPr>
            <w:r>
              <w:rPr/>
              <w:t> </w:t>
            </w:r>
          </w:p>
        </w:tc>
        <w:tc>
          <w:tcPr>
            <w:tcW w:w="1201" w:type="dxa"/>
            <w:tcBorders>
              <w:bottom w:val="single" w:sz="6" w:space="0" w:color="000000"/>
            </w:tcBorders>
            <w:shd w:fill="F9F9EA" w:val="clear"/>
            <w:tcMar>
              <w:bottom w:w="160" w:type="dxa"/>
            </w:tcMar>
            <w:vAlign w:val="center"/>
          </w:tcPr>
          <w:p>
            <w:pPr>
              <w:pStyle w:val="TableContents"/>
              <w:bidi w:val="0"/>
              <w:spacing w:before="0" w:after="0"/>
              <w:jc w:val="left"/>
              <w:rPr/>
            </w:pPr>
            <w:r>
              <w:rPr/>
              <w:t> </w:t>
            </w:r>
          </w:p>
          <w:p>
            <w:pPr>
              <w:pStyle w:val="TableContents"/>
              <w:bidi w:val="0"/>
              <w:spacing w:lineRule="atLeast" w:line="320" w:before="0" w:after="20"/>
              <w:jc w:val="left"/>
              <w:rPr>
                <w:rFonts w:ascii="arial" w:hAnsi="arial"/>
                <w:color w:val="333D3F"/>
                <w:sz w:val="14"/>
              </w:rPr>
            </w:pPr>
            <w:r>
              <w:rPr>
                <w:rFonts w:ascii="arial" w:hAnsi="arial"/>
                <w:color w:val="333D3F"/>
                <w:sz w:val="14"/>
              </w:rPr>
              <w:t>2025 Annual Meeting</w:t>
            </w:r>
          </w:p>
        </w:tc>
        <w:tc>
          <w:tcPr>
            <w:tcW w:w="60" w:type="dxa"/>
            <w:tcBorders/>
            <w:shd w:fill="F9F9EA" w:val="clear"/>
            <w:vAlign w:val="center"/>
          </w:tcPr>
          <w:p>
            <w:pPr>
              <w:pStyle w:val="TableContents"/>
              <w:bidi w:val="0"/>
              <w:spacing w:before="0" w:after="283"/>
              <w:jc w:val="left"/>
              <w:rPr/>
            </w:pPr>
            <w:r>
              <w:rPr/>
              <w:t> </w:t>
            </w:r>
          </w:p>
        </w:tc>
        <w:tc>
          <w:tcPr>
            <w:tcW w:w="80" w:type="dxa"/>
            <w:tcBorders/>
            <w:shd w:fill="F9F9EA" w:val="clear"/>
            <w:vAlign w:val="center"/>
          </w:tcPr>
          <w:p>
            <w:pPr>
              <w:pStyle w:val="TableContents"/>
              <w:bidi w:val="0"/>
              <w:spacing w:before="0" w:after="0"/>
              <w:jc w:val="left"/>
              <w:rPr/>
            </w:pPr>
            <w:r>
              <w:rPr/>
              <w:t> </w:t>
            </w:r>
          </w:p>
        </w:tc>
        <w:tc>
          <w:tcPr>
            <w:tcW w:w="240" w:type="dxa"/>
            <w:vMerge w:val="continue"/>
            <w:tcBorders/>
            <w:vAlign w:val="center"/>
          </w:tcPr>
          <w:p>
            <w:pPr>
              <w:pStyle w:val="Normal"/>
              <w:bidi w:val="0"/>
              <w:jc w:val="left"/>
              <w:rPr/>
            </w:pPr>
            <w:r>
              <w:rPr/>
            </w:r>
          </w:p>
        </w:tc>
        <w:tc>
          <w:tcPr>
            <w:tcW w:w="7131" w:type="dxa"/>
            <w:vMerge w:val="continue"/>
            <w:tcBorders/>
            <w:vAlign w:val="center"/>
          </w:tcPr>
          <w:p>
            <w:pPr>
              <w:pStyle w:val="Normal"/>
              <w:bidi w:val="0"/>
              <w:jc w:val="left"/>
              <w:rPr/>
            </w:pPr>
            <w:r>
              <w:rPr/>
            </w:r>
          </w:p>
        </w:tc>
      </w:tr>
      <w:tr>
        <w:trPr/>
        <w:tc>
          <w:tcPr>
            <w:tcW w:w="164" w:type="dxa"/>
            <w:tcBorders/>
            <w:shd w:fill="F9F9EA" w:val="cle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shd w:fill="F9F9EA" w:val="clear"/>
            <w:tcMar>
              <w:bottom w:w="28" w:type="dxa"/>
            </w:tcMar>
            <w:vAlign w:val="center"/>
          </w:tcPr>
          <w:p>
            <w:pPr>
              <w:pStyle w:val="TableContents"/>
              <w:bidi w:val="0"/>
              <w:spacing w:before="0" w:after="283"/>
              <w:jc w:val="left"/>
              <w:rPr/>
            </w:pPr>
            <w:r>
              <w:rPr/>
              <w:t> </w:t>
            </w:r>
          </w:p>
        </w:tc>
        <w:tc>
          <w:tcPr>
            <w:tcW w:w="1209" w:type="dxa"/>
            <w:tcBorders>
              <w:bottom w:val="single" w:sz="6" w:space="0" w:color="000000"/>
            </w:tcBorders>
            <w:shd w:fill="F9F9EA" w:val="clear"/>
            <w:tcMar>
              <w:bottom w:w="160" w:type="dxa"/>
            </w:tcMar>
            <w:vAlign w:val="center"/>
          </w:tcPr>
          <w:p>
            <w:pPr>
              <w:pStyle w:val="TableContents"/>
              <w:bidi w:val="0"/>
              <w:spacing w:before="0" w:after="0"/>
              <w:jc w:val="left"/>
              <w:rPr/>
            </w:pPr>
            <w:r>
              <w:rPr/>
              <w:t> </w:t>
            </w:r>
          </w:p>
          <w:p>
            <w:pPr>
              <w:pStyle w:val="TableContents"/>
              <w:bidi w:val="0"/>
              <w:spacing w:lineRule="atLeast" w:line="320" w:before="0" w:after="20"/>
              <w:jc w:val="left"/>
              <w:rPr>
                <w:rFonts w:ascii="arial" w:hAnsi="arial"/>
                <w:color w:val="333D3F"/>
                <w:sz w:val="14"/>
              </w:rPr>
            </w:pPr>
            <w:r>
              <w:rPr>
                <w:rFonts w:ascii="arial" w:hAnsi="arial"/>
                <w:color w:val="333D3F"/>
                <w:sz w:val="14"/>
              </w:rPr>
              <w:t>Age</w:t>
            </w:r>
          </w:p>
        </w:tc>
        <w:tc>
          <w:tcPr>
            <w:tcW w:w="60" w:type="dxa"/>
            <w:tcBorders>
              <w:bottom w:val="single" w:sz="6" w:space="0" w:color="000000"/>
            </w:tcBorders>
            <w:shd w:fill="F9F9EA" w:val="clear"/>
            <w:tcMar>
              <w:bottom w:w="28" w:type="dxa"/>
            </w:tcMar>
            <w:vAlign w:val="center"/>
          </w:tcPr>
          <w:p>
            <w:pPr>
              <w:pStyle w:val="TableContents"/>
              <w:bidi w:val="0"/>
              <w:spacing w:before="0" w:after="283"/>
              <w:jc w:val="left"/>
              <w:rPr/>
            </w:pPr>
            <w:r>
              <w:rPr/>
              <w:t> </w:t>
            </w:r>
          </w:p>
        </w:tc>
        <w:tc>
          <w:tcPr>
            <w:tcW w:w="1201" w:type="dxa"/>
            <w:tcBorders>
              <w:bottom w:val="single" w:sz="6" w:space="0" w:color="000000"/>
            </w:tcBorders>
            <w:shd w:fill="F9F9EA" w:val="clear"/>
            <w:tcMar>
              <w:bottom w:w="160" w:type="dxa"/>
            </w:tcMar>
            <w:vAlign w:val="center"/>
          </w:tcPr>
          <w:p>
            <w:pPr>
              <w:pStyle w:val="TableContents"/>
              <w:bidi w:val="0"/>
              <w:spacing w:before="0" w:after="0"/>
              <w:jc w:val="left"/>
              <w:rPr/>
            </w:pPr>
            <w:r>
              <w:rPr/>
              <w:t> </w:t>
            </w:r>
          </w:p>
          <w:p>
            <w:pPr>
              <w:pStyle w:val="TableContents"/>
              <w:bidi w:val="0"/>
              <w:spacing w:lineRule="atLeast" w:line="320" w:before="0" w:after="20"/>
              <w:jc w:val="left"/>
              <w:rPr>
                <w:rFonts w:ascii="arial" w:hAnsi="arial"/>
                <w:color w:val="333D3F"/>
                <w:sz w:val="14"/>
              </w:rPr>
            </w:pPr>
            <w:r>
              <w:rPr>
                <w:rFonts w:ascii="arial" w:hAnsi="arial"/>
                <w:color w:val="333D3F"/>
                <w:sz w:val="14"/>
              </w:rPr>
              <w:t>62</w:t>
            </w:r>
          </w:p>
        </w:tc>
        <w:tc>
          <w:tcPr>
            <w:tcW w:w="60" w:type="dxa"/>
            <w:tcBorders/>
            <w:shd w:fill="F9F9EA" w:val="clear"/>
            <w:vAlign w:val="center"/>
          </w:tcPr>
          <w:p>
            <w:pPr>
              <w:pStyle w:val="TableContents"/>
              <w:bidi w:val="0"/>
              <w:spacing w:before="0" w:after="283"/>
              <w:jc w:val="left"/>
              <w:rPr/>
            </w:pPr>
            <w:r>
              <w:rPr/>
              <w:t> </w:t>
            </w:r>
          </w:p>
        </w:tc>
        <w:tc>
          <w:tcPr>
            <w:tcW w:w="80" w:type="dxa"/>
            <w:tcBorders/>
            <w:shd w:fill="F9F9EA" w:val="clear"/>
            <w:vAlign w:val="center"/>
          </w:tcPr>
          <w:p>
            <w:pPr>
              <w:pStyle w:val="TableContents"/>
              <w:bidi w:val="0"/>
              <w:spacing w:before="0" w:after="0"/>
              <w:jc w:val="left"/>
              <w:rPr/>
            </w:pPr>
            <w:r>
              <w:rPr/>
              <w:t> </w:t>
            </w:r>
          </w:p>
        </w:tc>
        <w:tc>
          <w:tcPr>
            <w:tcW w:w="240" w:type="dxa"/>
            <w:vMerge w:val="continue"/>
            <w:tcBorders/>
            <w:vAlign w:val="center"/>
          </w:tcPr>
          <w:p>
            <w:pPr>
              <w:pStyle w:val="Normal"/>
              <w:bidi w:val="0"/>
              <w:jc w:val="left"/>
              <w:rPr/>
            </w:pPr>
            <w:r>
              <w:rPr/>
            </w:r>
          </w:p>
        </w:tc>
        <w:tc>
          <w:tcPr>
            <w:tcW w:w="7131" w:type="dxa"/>
            <w:vMerge w:val="continue"/>
            <w:tcBorders/>
            <w:vAlign w:val="center"/>
          </w:tcPr>
          <w:p>
            <w:pPr>
              <w:pStyle w:val="Normal"/>
              <w:bidi w:val="0"/>
              <w:jc w:val="left"/>
              <w:rPr/>
            </w:pPr>
            <w:r>
              <w:rPr/>
            </w:r>
          </w:p>
        </w:tc>
      </w:tr>
      <w:tr>
        <w:trPr/>
        <w:tc>
          <w:tcPr>
            <w:tcW w:w="164" w:type="dxa"/>
            <w:tcBorders/>
            <w:shd w:fill="F9F9EA" w:val="clear"/>
            <w:vAlign w:val="center"/>
          </w:tcPr>
          <w:p>
            <w:pPr>
              <w:pStyle w:val="TableContents"/>
              <w:bidi w:val="0"/>
              <w:spacing w:before="0" w:after="283"/>
              <w:jc w:val="left"/>
              <w:rPr>
                <w:sz w:val="4"/>
                <w:szCs w:val="4"/>
              </w:rPr>
            </w:pPr>
            <w:r>
              <w:rPr>
                <w:sz w:val="4"/>
                <w:szCs w:val="4"/>
              </w:rPr>
            </w:r>
          </w:p>
        </w:tc>
        <w:tc>
          <w:tcPr>
            <w:tcW w:w="60" w:type="dxa"/>
            <w:tcBorders/>
            <w:shd w:fill="F9F9EA" w:val="clear"/>
            <w:vAlign w:val="center"/>
          </w:tcPr>
          <w:p>
            <w:pPr>
              <w:pStyle w:val="TableContents"/>
              <w:bidi w:val="0"/>
              <w:spacing w:before="0" w:after="283"/>
              <w:jc w:val="left"/>
              <w:rPr/>
            </w:pPr>
            <w:r>
              <w:rPr/>
              <w:t> </w:t>
            </w:r>
          </w:p>
        </w:tc>
        <w:tc>
          <w:tcPr>
            <w:tcW w:w="1209" w:type="dxa"/>
            <w:tcBorders/>
            <w:shd w:fill="F9F9EA" w:val="clear"/>
            <w:vAlign w:val="center"/>
          </w:tcPr>
          <w:p>
            <w:pPr>
              <w:pStyle w:val="TableContents"/>
              <w:bidi w:val="0"/>
              <w:spacing w:before="0" w:after="0"/>
              <w:jc w:val="left"/>
              <w:rPr/>
            </w:pPr>
            <w:r>
              <w:rPr/>
              <w:t> </w:t>
            </w:r>
          </w:p>
          <w:p>
            <w:pPr>
              <w:pStyle w:val="TableContents"/>
              <w:bidi w:val="0"/>
              <w:spacing w:lineRule="atLeast" w:line="280" w:before="0" w:after="20"/>
              <w:jc w:val="left"/>
              <w:rPr>
                <w:rFonts w:ascii="arial" w:hAnsi="arial"/>
                <w:color w:val="333D3F"/>
                <w:sz w:val="14"/>
              </w:rPr>
            </w:pPr>
            <w:r>
              <w:rPr>
                <w:rFonts w:ascii="arial" w:hAnsi="arial"/>
                <w:color w:val="333D3F"/>
                <w:sz w:val="14"/>
              </w:rPr>
              <w:t>Board Committees:  </w:t>
            </w:r>
          </w:p>
        </w:tc>
        <w:tc>
          <w:tcPr>
            <w:tcW w:w="60" w:type="dxa"/>
            <w:tcBorders/>
            <w:shd w:fill="F9F9EA" w:val="clear"/>
            <w:vAlign w:val="center"/>
          </w:tcPr>
          <w:p>
            <w:pPr>
              <w:pStyle w:val="TableContents"/>
              <w:bidi w:val="0"/>
              <w:spacing w:before="0" w:after="283"/>
              <w:jc w:val="left"/>
              <w:rPr/>
            </w:pPr>
            <w:r>
              <w:rPr/>
              <w:t> </w:t>
            </w:r>
          </w:p>
        </w:tc>
        <w:tc>
          <w:tcPr>
            <w:tcW w:w="1201" w:type="dxa"/>
            <w:tcBorders/>
            <w:shd w:fill="F9F9EA" w:val="clear"/>
            <w:vAlign w:val="center"/>
          </w:tcPr>
          <w:p>
            <w:pPr>
              <w:pStyle w:val="TableContents"/>
              <w:bidi w:val="0"/>
              <w:spacing w:before="0" w:after="0"/>
              <w:jc w:val="left"/>
              <w:rPr/>
            </w:pPr>
            <w:r>
              <w:rPr/>
              <w:t> </w:t>
            </w:r>
          </w:p>
          <w:p>
            <w:pPr>
              <w:pStyle w:val="TableContents"/>
              <w:bidi w:val="0"/>
              <w:spacing w:before="0" w:after="0"/>
              <w:jc w:val="left"/>
              <w:rPr>
                <w:rFonts w:ascii="arial" w:hAnsi="arial"/>
                <w:color w:val="333D3F"/>
                <w:sz w:val="14"/>
              </w:rPr>
            </w:pPr>
            <w:r>
              <w:rPr>
                <w:rFonts w:ascii="arial" w:hAnsi="arial"/>
                <w:color w:val="333D3F"/>
                <w:sz w:val="14"/>
              </w:rPr>
              <w:t>Compensation</w:t>
            </w:r>
          </w:p>
          <w:p>
            <w:pPr>
              <w:pStyle w:val="TableContents"/>
              <w:bidi w:val="0"/>
              <w:spacing w:before="0" w:after="0"/>
              <w:jc w:val="left"/>
              <w:rPr>
                <w:rFonts w:ascii="arial" w:hAnsi="arial"/>
                <w:color w:val="333D3F"/>
                <w:sz w:val="14"/>
              </w:rPr>
            </w:pPr>
            <w:r>
              <w:rPr>
                <w:rFonts w:ascii="arial" w:hAnsi="arial"/>
                <w:color w:val="333D3F"/>
                <w:sz w:val="14"/>
              </w:rPr>
              <w:t>Nominating and Corporate Governance</w:t>
            </w:r>
          </w:p>
          <w:p>
            <w:pPr>
              <w:pStyle w:val="TableContents"/>
              <w:bidi w:val="0"/>
              <w:spacing w:before="0" w:after="0"/>
              <w:jc w:val="left"/>
              <w:rPr/>
            </w:pPr>
            <w:r>
              <w:rPr/>
              <w:t> </w:t>
            </w:r>
          </w:p>
          <w:p>
            <w:pPr>
              <w:pStyle w:val="TableContents"/>
              <w:bidi w:val="0"/>
              <w:spacing w:before="0" w:after="20"/>
              <w:jc w:val="left"/>
              <w:rPr/>
            </w:pPr>
            <w:r>
              <w:rPr/>
              <w:t> </w:t>
            </w:r>
          </w:p>
        </w:tc>
        <w:tc>
          <w:tcPr>
            <w:tcW w:w="60" w:type="dxa"/>
            <w:tcBorders/>
            <w:shd w:fill="F9F9EA" w:val="clear"/>
            <w:vAlign w:val="center"/>
          </w:tcPr>
          <w:p>
            <w:pPr>
              <w:pStyle w:val="TableContents"/>
              <w:bidi w:val="0"/>
              <w:spacing w:before="0" w:after="283"/>
              <w:jc w:val="left"/>
              <w:rPr/>
            </w:pPr>
            <w:r>
              <w:rPr/>
              <w:t> </w:t>
            </w:r>
          </w:p>
        </w:tc>
        <w:tc>
          <w:tcPr>
            <w:tcW w:w="80" w:type="dxa"/>
            <w:tcBorders/>
            <w:shd w:fill="F9F9EA" w:val="clear"/>
            <w:vAlign w:val="center"/>
          </w:tcPr>
          <w:p>
            <w:pPr>
              <w:pStyle w:val="TableContents"/>
              <w:bidi w:val="0"/>
              <w:spacing w:before="0" w:after="0"/>
              <w:jc w:val="left"/>
              <w:rPr/>
            </w:pPr>
            <w:r>
              <w:rPr/>
              <w:t> </w:t>
            </w:r>
          </w:p>
        </w:tc>
        <w:tc>
          <w:tcPr>
            <w:tcW w:w="240" w:type="dxa"/>
            <w:vMerge w:val="continue"/>
            <w:tcBorders/>
            <w:vAlign w:val="center"/>
          </w:tcPr>
          <w:p>
            <w:pPr>
              <w:pStyle w:val="Normal"/>
              <w:bidi w:val="0"/>
              <w:jc w:val="left"/>
              <w:rPr/>
            </w:pPr>
            <w:r>
              <w:rPr/>
            </w:r>
          </w:p>
        </w:tc>
        <w:tc>
          <w:tcPr>
            <w:tcW w:w="7131" w:type="dxa"/>
            <w:vMerge w:val="continue"/>
            <w:tcBorders/>
            <w:vAlign w:val="center"/>
          </w:tcPr>
          <w:p>
            <w:pPr>
              <w:pStyle w:val="Normal"/>
              <w:bidi w:val="0"/>
              <w:jc w:val="left"/>
              <w:rPr/>
            </w:pPr>
            <w:r>
              <w:rPr/>
            </w:r>
          </w:p>
        </w:tc>
      </w:tr>
    </w:tbl>
    <w:p>
      <w:pPr>
        <w:pStyle w:val="TextBody"/>
        <w:bidi w:val="0"/>
        <w:spacing w:before="200" w:after="0"/>
        <w:jc w:val="left"/>
        <w:rPr>
          <w:rFonts w:ascii="arial" w:hAnsi="arial"/>
          <w:b/>
          <w:color w:val="1C0F3D"/>
          <w:sz w:val="14"/>
        </w:rPr>
      </w:pPr>
      <w:r>
        <w:rPr>
          <w:rFonts w:ascii="arial" w:hAnsi="arial"/>
          <w:b/>
          <w:color w:val="1C0F3D"/>
          <w:sz w:val="14"/>
        </w:rPr>
        <w:t xml:space="preserve">SKILLS AND QUALIFICATIONS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82"/>
        <w:gridCol w:w="120"/>
        <w:gridCol w:w="8503"/>
      </w:tblGrid>
      <w:tr>
        <w:trPr/>
        <w:tc>
          <w:tcPr>
            <w:tcW w:w="158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503" w:type="dxa"/>
            <w:tcBorders/>
            <w:vAlign w:val="center"/>
          </w:tcPr>
          <w:p>
            <w:pPr>
              <w:pStyle w:val="TableContents"/>
              <w:bidi w:val="0"/>
              <w:spacing w:before="0" w:after="283"/>
              <w:jc w:val="left"/>
              <w:rPr>
                <w:sz w:val="4"/>
                <w:szCs w:val="4"/>
              </w:rPr>
            </w:pPr>
            <w:r>
              <w:rPr>
                <w:sz w:val="4"/>
                <w:szCs w:val="4"/>
              </w:rPr>
            </w:r>
          </w:p>
        </w:tc>
      </w:tr>
      <w:tr>
        <w:trPr/>
        <w:tc>
          <w:tcPr>
            <w:tcW w:w="1582" w:type="dxa"/>
            <w:tcBorders/>
            <w:shd w:fill="D1CFD8" w:val="clear"/>
            <w:vAlign w:val="center"/>
          </w:tcPr>
          <w:p>
            <w:pPr>
              <w:pStyle w:val="TableContents"/>
              <w:bidi w:val="0"/>
              <w:spacing w:before="0" w:after="283"/>
              <w:jc w:val="left"/>
              <w:rPr>
                <w:sz w:val="4"/>
                <w:szCs w:val="4"/>
              </w:rPr>
            </w:pPr>
            <w:r>
              <w:rPr>
                <w:sz w:val="4"/>
                <w:szCs w:val="4"/>
              </w:rPr>
            </w:r>
          </w:p>
        </w:tc>
        <w:tc>
          <w:tcPr>
            <w:tcW w:w="8623" w:type="dxa"/>
            <w:gridSpan w:val="2"/>
            <w:tcBorders/>
            <w:shd w:fill="D1CFD8" w:val="clear"/>
            <w:vAlign w:val="center"/>
          </w:tcPr>
          <w:p>
            <w:pPr>
              <w:pStyle w:val="TableContents"/>
              <w:bidi w:val="0"/>
              <w:spacing w:before="0" w:after="283"/>
              <w:jc w:val="left"/>
              <w:rPr>
                <w:sz w:val="4"/>
                <w:szCs w:val="4"/>
              </w:rPr>
            </w:pPr>
            <w:r>
              <w:rPr>
                <w:sz w:val="4"/>
                <w:szCs w:val="4"/>
              </w:rPr>
            </w:r>
          </w:p>
        </w:tc>
      </w:tr>
      <w:tr>
        <w:trPr/>
        <w:tc>
          <w:tcPr>
            <w:tcW w:w="1582" w:type="dxa"/>
            <w:tcBorders/>
            <w:shd w:fill="D1CFD8" w:val="clear"/>
            <w:vAlign w:val="center"/>
          </w:tcPr>
          <w:p>
            <w:pPr>
              <w:pStyle w:val="TableContents"/>
              <w:bidi w:val="0"/>
              <w:spacing w:before="0" w:after="0"/>
              <w:jc w:val="left"/>
              <w:rPr>
                <w:rFonts w:ascii="arial" w:hAnsi="arial"/>
                <w:sz w:val="16"/>
              </w:rPr>
            </w:pPr>
            <w:r>
              <w:rPr>
                <w:rFonts w:ascii="arial" w:hAnsi="arial"/>
                <w:sz w:val="16"/>
              </w:rPr>
              <w:t>Travel, Leisure, Hospitality &amp; Entertainment</w:t>
            </w:r>
          </w:p>
        </w:tc>
        <w:tc>
          <w:tcPr>
            <w:tcW w:w="120" w:type="dxa"/>
            <w:tcBorders/>
            <w:shd w:fill="D1CFD8" w:val="clear"/>
            <w:vAlign w:val="center"/>
          </w:tcPr>
          <w:p>
            <w:pPr>
              <w:pStyle w:val="TableContents"/>
              <w:bidi w:val="0"/>
              <w:spacing w:before="0" w:after="283"/>
              <w:jc w:val="left"/>
              <w:rPr/>
            </w:pPr>
            <w:r>
              <w:rPr/>
              <w:t>  </w:t>
            </w:r>
          </w:p>
        </w:tc>
        <w:tc>
          <w:tcPr>
            <w:tcW w:w="8503" w:type="dxa"/>
            <w:tcBorders/>
            <w:shd w:fill="D1CFD8" w:val="clear"/>
            <w:vAlign w:val="center"/>
          </w:tcPr>
          <w:p>
            <w:pPr>
              <w:pStyle w:val="TableContents"/>
              <w:bidi w:val="0"/>
              <w:spacing w:before="0" w:after="283"/>
              <w:jc w:val="left"/>
              <w:rPr/>
            </w:pPr>
            <w:r>
              <w:rPr/>
              <w:t>Ms. Myers served as Executive Vice President, Worldwide Corporate Communications and Public Affairs for Warner Bros., a broad-based global entertainment company.</w:t>
            </w:r>
          </w:p>
        </w:tc>
      </w:tr>
      <w:tr>
        <w:trPr/>
        <w:tc>
          <w:tcPr>
            <w:tcW w:w="1582" w:type="dxa"/>
            <w:tcBorders/>
            <w:vAlign w:val="center"/>
          </w:tcPr>
          <w:p>
            <w:pPr>
              <w:pStyle w:val="TableContents"/>
              <w:bidi w:val="0"/>
              <w:spacing w:before="0" w:after="283"/>
              <w:jc w:val="left"/>
              <w:rPr>
                <w:sz w:val="4"/>
                <w:szCs w:val="4"/>
              </w:rPr>
            </w:pPr>
            <w:r>
              <w:rPr>
                <w:sz w:val="4"/>
                <w:szCs w:val="4"/>
              </w:rPr>
            </w:r>
          </w:p>
        </w:tc>
        <w:tc>
          <w:tcPr>
            <w:tcW w:w="8623" w:type="dxa"/>
            <w:gridSpan w:val="2"/>
            <w:tcBorders/>
            <w:vAlign w:val="center"/>
          </w:tcPr>
          <w:p>
            <w:pPr>
              <w:pStyle w:val="TableContents"/>
              <w:bidi w:val="0"/>
              <w:spacing w:before="0" w:after="283"/>
              <w:jc w:val="left"/>
              <w:rPr>
                <w:sz w:val="4"/>
                <w:szCs w:val="4"/>
              </w:rPr>
            </w:pPr>
            <w:r>
              <w:rPr>
                <w:sz w:val="4"/>
                <w:szCs w:val="4"/>
              </w:rPr>
            </w:r>
          </w:p>
        </w:tc>
      </w:tr>
      <w:tr>
        <w:trPr/>
        <w:tc>
          <w:tcPr>
            <w:tcW w:w="1582" w:type="dxa"/>
            <w:tcBorders/>
            <w:vAlign w:val="center"/>
          </w:tcPr>
          <w:p>
            <w:pPr>
              <w:pStyle w:val="TableContents"/>
              <w:bidi w:val="0"/>
              <w:spacing w:before="0" w:after="0"/>
              <w:jc w:val="left"/>
              <w:rPr>
                <w:rFonts w:ascii="arial" w:hAnsi="arial"/>
                <w:sz w:val="16"/>
              </w:rPr>
            </w:pPr>
            <w:r>
              <w:rPr>
                <w:rFonts w:ascii="arial" w:hAnsi="arial"/>
                <w:sz w:val="16"/>
              </w:rPr>
              <w:t>Public Company C-Suite</w:t>
            </w:r>
          </w:p>
        </w:tc>
        <w:tc>
          <w:tcPr>
            <w:tcW w:w="120" w:type="dxa"/>
            <w:tcBorders/>
            <w:vAlign w:val="center"/>
          </w:tcPr>
          <w:p>
            <w:pPr>
              <w:pStyle w:val="TableContents"/>
              <w:bidi w:val="0"/>
              <w:spacing w:before="0" w:after="283"/>
              <w:jc w:val="left"/>
              <w:rPr/>
            </w:pPr>
            <w:r>
              <w:rPr/>
              <w:t>  </w:t>
            </w:r>
          </w:p>
        </w:tc>
        <w:tc>
          <w:tcPr>
            <w:tcW w:w="8503" w:type="dxa"/>
            <w:tcBorders/>
            <w:vAlign w:val="center"/>
          </w:tcPr>
          <w:p>
            <w:pPr>
              <w:pStyle w:val="TableContents"/>
              <w:bidi w:val="0"/>
              <w:spacing w:before="0" w:after="283"/>
              <w:jc w:val="left"/>
              <w:rPr/>
            </w:pPr>
            <w:r>
              <w:rPr/>
              <w:t>Ms. Myers served as Executive Vice President, Worldwide Corporate Communications and Public Affairs for Warner Bros.</w:t>
            </w:r>
          </w:p>
        </w:tc>
      </w:tr>
      <w:tr>
        <w:trPr/>
        <w:tc>
          <w:tcPr>
            <w:tcW w:w="1582" w:type="dxa"/>
            <w:tcBorders/>
            <w:shd w:fill="D1CFD8" w:val="clear"/>
            <w:vAlign w:val="center"/>
          </w:tcPr>
          <w:p>
            <w:pPr>
              <w:pStyle w:val="TableContents"/>
              <w:bidi w:val="0"/>
              <w:spacing w:before="0" w:after="283"/>
              <w:jc w:val="left"/>
              <w:rPr>
                <w:sz w:val="4"/>
                <w:szCs w:val="4"/>
              </w:rPr>
            </w:pPr>
            <w:r>
              <w:rPr>
                <w:sz w:val="4"/>
                <w:szCs w:val="4"/>
              </w:rPr>
            </w:r>
          </w:p>
        </w:tc>
        <w:tc>
          <w:tcPr>
            <w:tcW w:w="8623" w:type="dxa"/>
            <w:gridSpan w:val="2"/>
            <w:tcBorders/>
            <w:shd w:fill="D1CFD8" w:val="clear"/>
            <w:vAlign w:val="center"/>
          </w:tcPr>
          <w:p>
            <w:pPr>
              <w:pStyle w:val="TableContents"/>
              <w:bidi w:val="0"/>
              <w:spacing w:before="0" w:after="283"/>
              <w:jc w:val="left"/>
              <w:rPr>
                <w:sz w:val="4"/>
                <w:szCs w:val="4"/>
              </w:rPr>
            </w:pPr>
            <w:r>
              <w:rPr>
                <w:sz w:val="4"/>
                <w:szCs w:val="4"/>
              </w:rPr>
            </w:r>
          </w:p>
        </w:tc>
      </w:tr>
      <w:tr>
        <w:trPr/>
        <w:tc>
          <w:tcPr>
            <w:tcW w:w="1582" w:type="dxa"/>
            <w:tcBorders/>
            <w:shd w:fill="D1CFD8" w:val="clear"/>
            <w:vAlign w:val="center"/>
          </w:tcPr>
          <w:p>
            <w:pPr>
              <w:pStyle w:val="TableContents"/>
              <w:bidi w:val="0"/>
              <w:spacing w:before="0" w:after="0"/>
              <w:jc w:val="left"/>
              <w:rPr>
                <w:rFonts w:ascii="arial" w:hAnsi="arial"/>
                <w:sz w:val="16"/>
              </w:rPr>
            </w:pPr>
            <w:r>
              <w:rPr>
                <w:rFonts w:ascii="arial" w:hAnsi="arial"/>
                <w:sz w:val="16"/>
              </w:rPr>
              <w:t>International Politics</w:t>
            </w:r>
          </w:p>
        </w:tc>
        <w:tc>
          <w:tcPr>
            <w:tcW w:w="120" w:type="dxa"/>
            <w:tcBorders/>
            <w:shd w:fill="D1CFD8" w:val="clear"/>
            <w:vAlign w:val="center"/>
          </w:tcPr>
          <w:p>
            <w:pPr>
              <w:pStyle w:val="TableContents"/>
              <w:bidi w:val="0"/>
              <w:spacing w:before="0" w:after="283"/>
              <w:jc w:val="left"/>
              <w:rPr/>
            </w:pPr>
            <w:r>
              <w:rPr/>
              <w:t>  </w:t>
            </w:r>
          </w:p>
        </w:tc>
        <w:tc>
          <w:tcPr>
            <w:tcW w:w="8503" w:type="dxa"/>
            <w:tcBorders/>
            <w:shd w:fill="D1CFD8" w:val="clear"/>
            <w:vAlign w:val="center"/>
          </w:tcPr>
          <w:p>
            <w:pPr>
              <w:pStyle w:val="TableContents"/>
              <w:bidi w:val="0"/>
              <w:spacing w:before="0" w:after="283"/>
              <w:jc w:val="left"/>
              <w:rPr/>
            </w:pPr>
            <w:r>
              <w:rPr/>
              <w:t>Ms. Myers served as White House Press Secretary for President William J. Clinton, the official spokesperson of the President of the United States. In that position she was responsible for communicating the administration’s positions on foreign and domestic issues to a global audience. She also met regularly with international government officials to help navigate market access and regulatory issues while at Warner Bros.</w:t>
            </w:r>
          </w:p>
        </w:tc>
      </w:tr>
      <w:tr>
        <w:trPr/>
        <w:tc>
          <w:tcPr>
            <w:tcW w:w="1582" w:type="dxa"/>
            <w:tcBorders/>
            <w:vAlign w:val="center"/>
          </w:tcPr>
          <w:p>
            <w:pPr>
              <w:pStyle w:val="TableContents"/>
              <w:bidi w:val="0"/>
              <w:spacing w:before="0" w:after="283"/>
              <w:jc w:val="left"/>
              <w:rPr>
                <w:sz w:val="4"/>
                <w:szCs w:val="4"/>
              </w:rPr>
            </w:pPr>
            <w:r>
              <w:rPr>
                <w:sz w:val="4"/>
                <w:szCs w:val="4"/>
              </w:rPr>
            </w:r>
          </w:p>
        </w:tc>
        <w:tc>
          <w:tcPr>
            <w:tcW w:w="8623" w:type="dxa"/>
            <w:gridSpan w:val="2"/>
            <w:tcBorders/>
            <w:vAlign w:val="center"/>
          </w:tcPr>
          <w:p>
            <w:pPr>
              <w:pStyle w:val="TableContents"/>
              <w:bidi w:val="0"/>
              <w:spacing w:before="0" w:after="283"/>
              <w:jc w:val="left"/>
              <w:rPr>
                <w:sz w:val="4"/>
                <w:szCs w:val="4"/>
              </w:rPr>
            </w:pPr>
            <w:r>
              <w:rPr>
                <w:sz w:val="4"/>
                <w:szCs w:val="4"/>
              </w:rPr>
            </w:r>
          </w:p>
        </w:tc>
      </w:tr>
      <w:tr>
        <w:trPr/>
        <w:tc>
          <w:tcPr>
            <w:tcW w:w="1582" w:type="dxa"/>
            <w:tcBorders/>
            <w:vAlign w:val="center"/>
          </w:tcPr>
          <w:p>
            <w:pPr>
              <w:pStyle w:val="TableContents"/>
              <w:bidi w:val="0"/>
              <w:spacing w:before="0" w:after="0"/>
              <w:jc w:val="left"/>
              <w:rPr>
                <w:rFonts w:ascii="arial" w:hAnsi="arial"/>
                <w:sz w:val="16"/>
              </w:rPr>
            </w:pPr>
            <w:r>
              <w:rPr>
                <w:rFonts w:ascii="arial" w:hAnsi="arial"/>
                <w:sz w:val="16"/>
              </w:rPr>
              <w:t>ESG</w:t>
            </w:r>
          </w:p>
        </w:tc>
        <w:tc>
          <w:tcPr>
            <w:tcW w:w="120" w:type="dxa"/>
            <w:tcBorders/>
            <w:vAlign w:val="center"/>
          </w:tcPr>
          <w:p>
            <w:pPr>
              <w:pStyle w:val="TableContents"/>
              <w:bidi w:val="0"/>
              <w:spacing w:before="0" w:after="283"/>
              <w:jc w:val="left"/>
              <w:rPr/>
            </w:pPr>
            <w:r>
              <w:rPr/>
              <w:t>  </w:t>
            </w:r>
          </w:p>
        </w:tc>
        <w:tc>
          <w:tcPr>
            <w:tcW w:w="8503" w:type="dxa"/>
            <w:tcBorders/>
            <w:vAlign w:val="center"/>
          </w:tcPr>
          <w:p>
            <w:pPr>
              <w:pStyle w:val="TableContents"/>
              <w:bidi w:val="0"/>
              <w:spacing w:before="0" w:after="283"/>
              <w:jc w:val="left"/>
              <w:rPr/>
            </w:pPr>
            <w:r>
              <w:rPr/>
              <w:t>Ms. Myers led corporate responsibility and philanthropy initiatives at Warner Bros. and advised numerous international and domestic clients on meeting their social and governance objectives at the Grover Park Group.</w:t>
            </w:r>
          </w:p>
        </w:tc>
      </w:tr>
    </w:tbl>
    <w:p>
      <w:pPr>
        <w:pStyle w:val="TextBody"/>
        <w:bidi w:val="0"/>
        <w:spacing w:before="0" w:after="0"/>
        <w:jc w:val="left"/>
        <w:rPr/>
      </w:pPr>
      <w:r>
        <w:rPr/>
        <w:t> </w:t>
      </w:r>
    </w:p>
    <w:tbl>
      <w:tblPr>
        <w:tblW w:w="1803" w:type="dxa"/>
        <w:jc w:val="left"/>
        <w:tblInd w:w="0" w:type="dxa"/>
        <w:tblLayout w:type="fixed"/>
        <w:tblCellMar>
          <w:top w:w="0" w:type="dxa"/>
          <w:left w:w="0" w:type="dxa"/>
          <w:bottom w:w="0" w:type="dxa"/>
          <w:right w:w="0" w:type="dxa"/>
        </w:tblCellMar>
      </w:tblPr>
      <w:tblGrid>
        <w:gridCol w:w="1505"/>
        <w:gridCol w:w="60"/>
        <w:gridCol w:w="23"/>
        <w:gridCol w:w="60"/>
        <w:gridCol w:w="155"/>
      </w:tblGrid>
      <w:tr>
        <w:trPr/>
        <w:tc>
          <w:tcPr>
            <w:tcW w:w="15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505" w:type="dxa"/>
            <w:tcBorders>
              <w:top w:val="single" w:sz="8" w:space="0" w:color="1C0F3D"/>
            </w:tcBorders>
            <w:tcMar>
              <w:top w:w="28" w:type="dxa"/>
            </w:tcMar>
            <w:vAlign w:val="center"/>
          </w:tcPr>
          <w:p>
            <w:pPr>
              <w:pStyle w:val="TableContents"/>
              <w:bidi w:val="0"/>
              <w:spacing w:before="0" w:after="283"/>
              <w:jc w:val="left"/>
              <w:rPr/>
            </w:pPr>
            <w:r>
              <w:rPr/>
              <w:t> </w:t>
            </w:r>
          </w:p>
        </w:tc>
        <w:tc>
          <w:tcPr>
            <w:tcW w:w="83" w:type="dxa"/>
            <w:gridSpan w:val="2"/>
            <w:tcBorders>
              <w:top w:val="single" w:sz="8" w:space="0" w:color="1C0F3D"/>
            </w:tcBorders>
            <w:tcMar>
              <w:top w:w="28" w:type="dxa"/>
            </w:tcMar>
            <w:vAlign w:val="center"/>
          </w:tcPr>
          <w:p>
            <w:pPr>
              <w:pStyle w:val="TableContents"/>
              <w:bidi w:val="0"/>
              <w:spacing w:before="0" w:after="283"/>
              <w:jc w:val="left"/>
              <w:rPr/>
            </w:pPr>
            <w:r>
              <w:rPr/>
              <w:t> </w:t>
            </w:r>
          </w:p>
        </w:tc>
        <w:tc>
          <w:tcPr>
            <w:tcW w:w="215" w:type="dxa"/>
            <w:gridSpan w:val="2"/>
            <w:tcBorders>
              <w:top w:val="single" w:sz="8" w:space="0" w:color="1C0F3D"/>
            </w:tcBorders>
            <w:tcMar>
              <w:top w:w="28" w:type="dxa"/>
            </w:tcMar>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283"/>
              <w:jc w:val="left"/>
              <w:rPr>
                <w:b/>
                <w:color w:val="333D3F"/>
                <w:sz w:val="12"/>
              </w:rPr>
            </w:pPr>
            <w:r>
              <w:rPr>
                <w:b/>
                <w:color w:val="333D3F"/>
                <w:sz w:val="12"/>
              </w:rPr>
              <w:t>2024 PROXY STATEMENT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right"/>
              <w:rPr/>
            </w:pPr>
            <w:r>
              <w:rPr/>
              <w:t>9</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drawing>
          <wp:inline distT="0" distB="0" distL="0" distR="0">
            <wp:extent cx="73025" cy="3238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73025" cy="3238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36"/>
        </w:rPr>
      </w:pPr>
      <w:r>
        <w:rPr>
          <w:rFonts w:ascii="Times New Roman" w:hAnsi="Times New Roman"/>
          <w:sz w:val="36"/>
        </w:rPr>
        <w:t xml:space="preserve">Philip G. Satre </w:t>
      </w:r>
      <w:r>
        <w:rPr>
          <w:rFonts w:ascii="Times New Roman" w:hAnsi="Times New Roman"/>
          <w:i/>
          <w:color w:val="333D3F"/>
          <w:sz w:val="16"/>
        </w:rPr>
        <w:t>Retired</w:t>
      </w:r>
      <w:r>
        <w:rPr>
          <w:rFonts w:ascii="Times New Roman" w:hAnsi="Times New Roman"/>
          <w:sz w:val="36"/>
        </w:rPr>
        <w:t xml:space="preserve"> </w:t>
      </w:r>
    </w:p>
    <w:p>
      <w:pPr>
        <w:pStyle w:val="TextBody"/>
        <w:bidi w:val="0"/>
        <w:spacing w:before="200" w:after="0"/>
        <w:jc w:val="left"/>
        <w:rPr>
          <w:rFonts w:ascii="arial" w:hAnsi="arial"/>
          <w:sz w:val="16"/>
        </w:rPr>
      </w:pPr>
      <w:r>
        <w:rPr>
          <w:rFonts w:ascii="arial" w:hAnsi="arial"/>
          <w:sz w:val="16"/>
        </w:rPr>
        <w:t xml:space="preserve">Mr. Satre has served as the Non-Executive Chair of the Board since November 2018 and joined the Board as Vice-Chair in August 2018. In the not-for-profit sector, Mr. Satre is President Emeritus of the International Center for Responsible Gaming; a Trustee of The National World War II Museum; serves on the Board of the National Automobile Museum - The Harrah Collection in Reno, Nevada; is Co-Founder and Chair of the Kenny Guinn Center for Policy Priorities and served on the Stanford Alumni Association Board of Directors until June 2022.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6"/>
        <w:gridCol w:w="60"/>
        <w:gridCol w:w="1211"/>
        <w:gridCol w:w="60"/>
        <w:gridCol w:w="1174"/>
        <w:gridCol w:w="60"/>
        <w:gridCol w:w="80"/>
        <w:gridCol w:w="240"/>
        <w:gridCol w:w="7154"/>
      </w:tblGrid>
      <w:tr>
        <w:trPr/>
        <w:tc>
          <w:tcPr>
            <w:tcW w:w="1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154" w:type="dxa"/>
            <w:tcBorders/>
            <w:vAlign w:val="center"/>
          </w:tcPr>
          <w:p>
            <w:pPr>
              <w:pStyle w:val="TableContents"/>
              <w:bidi w:val="0"/>
              <w:spacing w:before="0" w:after="283"/>
              <w:jc w:val="left"/>
              <w:rPr>
                <w:sz w:val="4"/>
                <w:szCs w:val="4"/>
              </w:rPr>
            </w:pPr>
            <w:r>
              <w:rPr>
                <w:sz w:val="4"/>
                <w:szCs w:val="4"/>
              </w:rPr>
            </w:r>
          </w:p>
        </w:tc>
      </w:tr>
      <w:tr>
        <w:trPr/>
        <w:tc>
          <w:tcPr>
            <w:tcW w:w="2811" w:type="dxa"/>
            <w:gridSpan w:val="7"/>
            <w:tcBorders/>
            <w:vAlign w:val="center"/>
          </w:tcPr>
          <w:p>
            <w:pPr>
              <w:pStyle w:val="TableContents"/>
              <w:bidi w:val="0"/>
              <w:spacing w:before="0" w:after="283"/>
              <w:jc w:val="center"/>
              <w:rPr/>
            </w:pPr>
            <w:r>
              <w:rPr/>
              <w:drawing>
                <wp:inline distT="0" distB="0" distL="0" distR="0">
                  <wp:extent cx="223520" cy="15811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223520" cy="158115"/>
                          </a:xfrm>
                          <a:prstGeom prst="rect">
                            <a:avLst/>
                          </a:prstGeom>
                        </pic:spPr>
                      </pic:pic>
                    </a:graphicData>
                  </a:graphic>
                </wp:inline>
              </w:drawing>
            </w:r>
            <w:r>
              <w:rPr/>
              <w:t xml:space="preserve"> </w:t>
            </w:r>
          </w:p>
        </w:tc>
        <w:tc>
          <w:tcPr>
            <w:tcW w:w="240" w:type="dxa"/>
            <w:vMerge w:val="restart"/>
            <w:tcBorders/>
            <w:vAlign w:val="center"/>
          </w:tcPr>
          <w:p>
            <w:pPr>
              <w:pStyle w:val="TableContents"/>
              <w:bidi w:val="0"/>
              <w:spacing w:before="0" w:after="283"/>
              <w:jc w:val="left"/>
              <w:rPr/>
            </w:pPr>
            <w:r>
              <w:rPr/>
              <w:t>    </w:t>
            </w:r>
          </w:p>
        </w:tc>
        <w:tc>
          <w:tcPr>
            <w:tcW w:w="7154" w:type="dxa"/>
            <w:vMerge w:val="restart"/>
            <w:tcBorders/>
            <w:vAlign w:val="center"/>
          </w:tcPr>
          <w:p>
            <w:pPr>
              <w:pStyle w:val="TableContents"/>
              <w:bidi w:val="0"/>
              <w:spacing w:before="0" w:after="0"/>
              <w:jc w:val="left"/>
              <w:rPr>
                <w:rFonts w:ascii="arial" w:hAnsi="arial"/>
                <w:b/>
                <w:color w:val="1C0F3D"/>
                <w:sz w:val="14"/>
              </w:rPr>
            </w:pPr>
            <w:r>
              <w:rPr>
                <w:rFonts w:ascii="arial" w:hAnsi="arial"/>
                <w:b/>
                <w:color w:val="1C0F3D"/>
                <w:sz w:val="14"/>
              </w:rPr>
              <w:t>PREVIOUS EXPERIENCE</w:t>
            </w:r>
          </w:p>
          <w:p>
            <w:pPr>
              <w:pStyle w:val="TableContents"/>
              <w:bidi w:val="0"/>
              <w:spacing w:before="0" w:after="0"/>
              <w:jc w:val="left"/>
              <w:rPr/>
            </w:pPr>
            <w:r>
              <w:rPr/>
              <w:t>–  </w:t>
            </w:r>
            <w:r>
              <w:rPr>
                <w:rFonts w:ascii="arial" w:hAnsi="arial"/>
                <w:sz w:val="16"/>
              </w:rPr>
              <w:t>1980 to 2005: Various roles at Harrah’s Entertainment, Inc. with increasing responsibility, including Vice President, General Counsel and Secretary; President and Chief Executive Officer of its gaming division; culminating in service as CEO and Chair</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16"/>
              </w:rPr>
              <w:t>Previously served on the boards of Nordstrom, Inc., International Game Technology PLC (“IGT”), NV Energy, Tabcorp Holdings Ltd. (Australia), and Rite Aid Corporation</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16"/>
              </w:rPr>
              <w:t>Various roles in non-profits, including as Chair of the Guinn Center for Policy Priorities and Emeritus Member of the Stanford University Board of Trustees (2005 to 2010)</w:t>
            </w:r>
          </w:p>
          <w:p>
            <w:pPr>
              <w:pStyle w:val="TableContents"/>
              <w:bidi w:val="0"/>
              <w:spacing w:before="0" w:after="0"/>
              <w:jc w:val="left"/>
              <w:rPr/>
            </w:pPr>
            <w:r>
              <w:rPr/>
              <w:t> </w:t>
            </w:r>
          </w:p>
          <w:p>
            <w:pPr>
              <w:pStyle w:val="TableContents"/>
              <w:bidi w:val="0"/>
              <w:spacing w:before="0" w:after="0"/>
              <w:jc w:val="left"/>
              <w:rPr>
                <w:rFonts w:ascii="arial" w:hAnsi="arial"/>
                <w:b/>
                <w:color w:val="1C0F3D"/>
                <w:sz w:val="14"/>
              </w:rPr>
            </w:pPr>
            <w:r>
              <w:rPr>
                <w:rFonts w:ascii="arial" w:hAnsi="arial"/>
                <w:b/>
                <w:color w:val="1C0F3D"/>
                <w:sz w:val="14"/>
              </w:rPr>
              <w:t>EDUCATION</w:t>
            </w:r>
          </w:p>
          <w:p>
            <w:pPr>
              <w:pStyle w:val="TableContents"/>
              <w:bidi w:val="0"/>
              <w:spacing w:before="0" w:after="0"/>
              <w:jc w:val="left"/>
              <w:rPr>
                <w:rFonts w:ascii="arial" w:hAnsi="arial"/>
                <w:sz w:val="16"/>
              </w:rPr>
            </w:pPr>
            <w:r>
              <w:rPr>
                <w:rFonts w:ascii="arial" w:hAnsi="arial"/>
                <w:sz w:val="16"/>
              </w:rPr>
              <w:t>Mr. Satre graduated with a B.A. from Stanford University and a J.D. from the University of California, Davis. He attended the M.I.T. Senior Executive Development Program in Fall, 1982.</w:t>
            </w:r>
          </w:p>
          <w:p>
            <w:pPr>
              <w:pStyle w:val="TableContents"/>
              <w:bidi w:val="0"/>
              <w:spacing w:before="0" w:after="0"/>
              <w:jc w:val="left"/>
              <w:rPr/>
            </w:pPr>
            <w:r>
              <w:rPr/>
              <w:t> </w:t>
            </w:r>
          </w:p>
          <w:p>
            <w:pPr>
              <w:pStyle w:val="TableContents"/>
              <w:bidi w:val="0"/>
              <w:spacing w:before="0" w:after="0"/>
              <w:jc w:val="left"/>
              <w:rPr>
                <w:rFonts w:ascii="arial" w:hAnsi="arial"/>
                <w:b/>
                <w:color w:val="1C0F3D"/>
                <w:sz w:val="14"/>
              </w:rPr>
            </w:pPr>
            <w:r>
              <w:rPr>
                <w:rFonts w:ascii="arial" w:hAnsi="arial"/>
                <w:b/>
                <w:color w:val="1C0F3D"/>
                <w:sz w:val="14"/>
              </w:rPr>
              <w:t>EXPERTISE</w:t>
            </w:r>
          </w:p>
          <w:p>
            <w:pPr>
              <w:pStyle w:val="TableContents"/>
              <w:bidi w:val="0"/>
              <w:spacing w:before="0" w:after="20"/>
              <w:jc w:val="left"/>
              <w:rPr>
                <w:rFonts w:ascii="arial" w:hAnsi="arial"/>
                <w:sz w:val="16"/>
              </w:rPr>
            </w:pPr>
            <w:r>
              <w:rPr>
                <w:rFonts w:ascii="arial" w:hAnsi="arial"/>
                <w:sz w:val="16"/>
              </w:rPr>
              <w:t>Mr. Satre’s prior experience as an executive in our industry brings the Board extensive understanding of the complex financial, regulatory, operational, and strategic challenges we face, while his prior experience as a director across a diversity of industries adds additional expertise in matters of good corporate governance and effective Board oversight.</w:t>
            </w:r>
          </w:p>
        </w:tc>
      </w:tr>
      <w:tr>
        <w:trPr/>
        <w:tc>
          <w:tcPr>
            <w:tcW w:w="166" w:type="dxa"/>
            <w:tcBorders/>
            <w:shd w:fill="F9F9EA" w:val="clear"/>
            <w:vAlign w:val="center"/>
          </w:tcPr>
          <w:p>
            <w:pPr>
              <w:pStyle w:val="TableContents"/>
              <w:bidi w:val="0"/>
              <w:spacing w:before="0" w:after="283"/>
              <w:jc w:val="left"/>
              <w:rPr/>
            </w:pPr>
            <w:r>
              <w:rPr/>
              <w:t>  </w:t>
            </w:r>
          </w:p>
        </w:tc>
        <w:tc>
          <w:tcPr>
            <w:tcW w:w="60" w:type="dxa"/>
            <w:tcBorders>
              <w:bottom w:val="single" w:sz="6" w:space="0" w:color="000000"/>
            </w:tcBorders>
            <w:shd w:fill="F9F9EA" w:val="clear"/>
            <w:tcMar>
              <w:bottom w:w="28" w:type="dxa"/>
            </w:tcMar>
            <w:vAlign w:val="center"/>
          </w:tcPr>
          <w:p>
            <w:pPr>
              <w:pStyle w:val="TableContents"/>
              <w:bidi w:val="0"/>
              <w:spacing w:before="0" w:after="283"/>
              <w:jc w:val="left"/>
              <w:rPr/>
            </w:pPr>
            <w:r>
              <w:rPr/>
              <w:t> </w:t>
            </w:r>
          </w:p>
        </w:tc>
        <w:tc>
          <w:tcPr>
            <w:tcW w:w="1211" w:type="dxa"/>
            <w:tcBorders>
              <w:bottom w:val="single" w:sz="6" w:space="0" w:color="000000"/>
            </w:tcBorders>
            <w:shd w:fill="F9F9EA" w:val="clear"/>
            <w:tcMar>
              <w:bottom w:w="160" w:type="dxa"/>
            </w:tcMar>
            <w:vAlign w:val="center"/>
          </w:tcPr>
          <w:p>
            <w:pPr>
              <w:pStyle w:val="TableContents"/>
              <w:bidi w:val="0"/>
              <w:spacing w:before="0" w:after="0"/>
              <w:jc w:val="left"/>
              <w:rPr/>
            </w:pPr>
            <w:r>
              <w:rPr/>
              <w:t> </w:t>
            </w:r>
          </w:p>
          <w:p>
            <w:pPr>
              <w:pStyle w:val="TableContents"/>
              <w:bidi w:val="0"/>
              <w:spacing w:lineRule="atLeast" w:line="320" w:before="0" w:after="20"/>
              <w:jc w:val="left"/>
              <w:rPr>
                <w:rFonts w:ascii="arial" w:hAnsi="arial"/>
                <w:color w:val="333D3F"/>
                <w:sz w:val="14"/>
              </w:rPr>
            </w:pPr>
            <w:r>
              <w:rPr>
                <w:rFonts w:ascii="arial" w:hAnsi="arial"/>
                <w:color w:val="333D3F"/>
                <w:sz w:val="14"/>
              </w:rPr>
              <w:t>Director Since</w:t>
            </w:r>
          </w:p>
        </w:tc>
        <w:tc>
          <w:tcPr>
            <w:tcW w:w="60" w:type="dxa"/>
            <w:tcBorders>
              <w:bottom w:val="single" w:sz="6" w:space="0" w:color="000000"/>
            </w:tcBorders>
            <w:shd w:fill="F9F9EA" w:val="clear"/>
            <w:tcMar>
              <w:bottom w:w="28" w:type="dxa"/>
            </w:tcMar>
            <w:vAlign w:val="center"/>
          </w:tcPr>
          <w:p>
            <w:pPr>
              <w:pStyle w:val="TableContents"/>
              <w:bidi w:val="0"/>
              <w:spacing w:before="0" w:after="283"/>
              <w:jc w:val="left"/>
              <w:rPr/>
            </w:pPr>
            <w:r>
              <w:rPr/>
              <w:t> </w:t>
            </w:r>
          </w:p>
        </w:tc>
        <w:tc>
          <w:tcPr>
            <w:tcW w:w="1174" w:type="dxa"/>
            <w:tcBorders>
              <w:bottom w:val="single" w:sz="6" w:space="0" w:color="000000"/>
            </w:tcBorders>
            <w:shd w:fill="F9F9EA" w:val="clear"/>
            <w:tcMar>
              <w:bottom w:w="160" w:type="dxa"/>
            </w:tcMar>
            <w:vAlign w:val="center"/>
          </w:tcPr>
          <w:p>
            <w:pPr>
              <w:pStyle w:val="TableContents"/>
              <w:bidi w:val="0"/>
              <w:spacing w:before="0" w:after="0"/>
              <w:jc w:val="left"/>
              <w:rPr/>
            </w:pPr>
            <w:r>
              <w:rPr/>
              <w:t> </w:t>
            </w:r>
          </w:p>
          <w:p>
            <w:pPr>
              <w:pStyle w:val="TableContents"/>
              <w:bidi w:val="0"/>
              <w:spacing w:lineRule="atLeast" w:line="320" w:before="0" w:after="20"/>
              <w:jc w:val="left"/>
              <w:rPr>
                <w:rFonts w:ascii="arial" w:hAnsi="arial"/>
                <w:color w:val="333D3F"/>
                <w:sz w:val="14"/>
              </w:rPr>
            </w:pPr>
            <w:r>
              <w:rPr>
                <w:rFonts w:ascii="arial" w:hAnsi="arial"/>
                <w:color w:val="333D3F"/>
                <w:sz w:val="14"/>
              </w:rPr>
              <w:t>August 2018</w:t>
            </w:r>
          </w:p>
        </w:tc>
        <w:tc>
          <w:tcPr>
            <w:tcW w:w="60" w:type="dxa"/>
            <w:tcBorders/>
            <w:shd w:fill="F9F9EA" w:val="clear"/>
            <w:vAlign w:val="center"/>
          </w:tcPr>
          <w:p>
            <w:pPr>
              <w:pStyle w:val="TableContents"/>
              <w:bidi w:val="0"/>
              <w:spacing w:before="0" w:after="283"/>
              <w:jc w:val="left"/>
              <w:rPr/>
            </w:pPr>
            <w:r>
              <w:rPr/>
              <w:t> </w:t>
            </w:r>
          </w:p>
        </w:tc>
        <w:tc>
          <w:tcPr>
            <w:tcW w:w="80" w:type="dxa"/>
            <w:tcBorders/>
            <w:shd w:fill="F9F9EA" w:val="clear"/>
            <w:vAlign w:val="center"/>
          </w:tcPr>
          <w:p>
            <w:pPr>
              <w:pStyle w:val="TableContents"/>
              <w:bidi w:val="0"/>
              <w:spacing w:before="0" w:after="283"/>
              <w:jc w:val="left"/>
              <w:rPr/>
            </w:pPr>
            <w:r>
              <w:rPr/>
              <w:t> </w:t>
            </w:r>
          </w:p>
        </w:tc>
        <w:tc>
          <w:tcPr>
            <w:tcW w:w="240" w:type="dxa"/>
            <w:vMerge w:val="continue"/>
            <w:tcBorders/>
            <w:vAlign w:val="center"/>
          </w:tcPr>
          <w:p>
            <w:pPr>
              <w:pStyle w:val="Normal"/>
              <w:bidi w:val="0"/>
              <w:jc w:val="left"/>
              <w:rPr/>
            </w:pPr>
            <w:r>
              <w:rPr/>
            </w:r>
          </w:p>
        </w:tc>
        <w:tc>
          <w:tcPr>
            <w:tcW w:w="7154" w:type="dxa"/>
            <w:vMerge w:val="continue"/>
            <w:tcBorders/>
            <w:vAlign w:val="center"/>
          </w:tcPr>
          <w:p>
            <w:pPr>
              <w:pStyle w:val="Normal"/>
              <w:bidi w:val="0"/>
              <w:jc w:val="left"/>
              <w:rPr/>
            </w:pPr>
            <w:r>
              <w:rPr/>
            </w:r>
          </w:p>
        </w:tc>
      </w:tr>
      <w:tr>
        <w:trPr/>
        <w:tc>
          <w:tcPr>
            <w:tcW w:w="166" w:type="dxa"/>
            <w:tcBorders/>
            <w:shd w:fill="F9F9EA" w:val="cle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shd w:fill="F9F9EA" w:val="clear"/>
            <w:tcMar>
              <w:bottom w:w="28" w:type="dxa"/>
            </w:tcMar>
            <w:vAlign w:val="center"/>
          </w:tcPr>
          <w:p>
            <w:pPr>
              <w:pStyle w:val="TableContents"/>
              <w:bidi w:val="0"/>
              <w:spacing w:before="0" w:after="283"/>
              <w:jc w:val="left"/>
              <w:rPr/>
            </w:pPr>
            <w:r>
              <w:rPr/>
              <w:t> </w:t>
            </w:r>
          </w:p>
        </w:tc>
        <w:tc>
          <w:tcPr>
            <w:tcW w:w="1211" w:type="dxa"/>
            <w:tcBorders>
              <w:bottom w:val="single" w:sz="6" w:space="0" w:color="000000"/>
            </w:tcBorders>
            <w:shd w:fill="F9F9EA" w:val="clear"/>
            <w:tcMar>
              <w:bottom w:w="160" w:type="dxa"/>
            </w:tcMar>
            <w:vAlign w:val="center"/>
          </w:tcPr>
          <w:p>
            <w:pPr>
              <w:pStyle w:val="TableContents"/>
              <w:bidi w:val="0"/>
              <w:spacing w:before="0" w:after="0"/>
              <w:jc w:val="left"/>
              <w:rPr/>
            </w:pPr>
            <w:r>
              <w:rPr/>
              <w:t> </w:t>
            </w:r>
          </w:p>
          <w:p>
            <w:pPr>
              <w:pStyle w:val="TableContents"/>
              <w:bidi w:val="0"/>
              <w:spacing w:lineRule="atLeast" w:line="320" w:before="0" w:after="20"/>
              <w:jc w:val="left"/>
              <w:rPr>
                <w:rFonts w:ascii="arial" w:hAnsi="arial"/>
                <w:color w:val="333D3F"/>
                <w:sz w:val="14"/>
              </w:rPr>
            </w:pPr>
            <w:r>
              <w:rPr>
                <w:rFonts w:ascii="arial" w:hAnsi="arial"/>
                <w:color w:val="333D3F"/>
                <w:sz w:val="14"/>
              </w:rPr>
              <w:t>Term Expires</w:t>
            </w:r>
          </w:p>
        </w:tc>
        <w:tc>
          <w:tcPr>
            <w:tcW w:w="60" w:type="dxa"/>
            <w:tcBorders>
              <w:bottom w:val="single" w:sz="6" w:space="0" w:color="000000"/>
            </w:tcBorders>
            <w:shd w:fill="F9F9EA" w:val="clear"/>
            <w:tcMar>
              <w:bottom w:w="28" w:type="dxa"/>
            </w:tcMar>
            <w:vAlign w:val="center"/>
          </w:tcPr>
          <w:p>
            <w:pPr>
              <w:pStyle w:val="TableContents"/>
              <w:bidi w:val="0"/>
              <w:spacing w:before="0" w:after="283"/>
              <w:jc w:val="left"/>
              <w:rPr/>
            </w:pPr>
            <w:r>
              <w:rPr/>
              <w:t> </w:t>
            </w:r>
          </w:p>
        </w:tc>
        <w:tc>
          <w:tcPr>
            <w:tcW w:w="1174" w:type="dxa"/>
            <w:tcBorders>
              <w:bottom w:val="single" w:sz="6" w:space="0" w:color="000000"/>
            </w:tcBorders>
            <w:shd w:fill="F9F9EA" w:val="clear"/>
            <w:tcMar>
              <w:bottom w:w="160" w:type="dxa"/>
            </w:tcMar>
            <w:vAlign w:val="center"/>
          </w:tcPr>
          <w:p>
            <w:pPr>
              <w:pStyle w:val="TableContents"/>
              <w:bidi w:val="0"/>
              <w:spacing w:before="0" w:after="0"/>
              <w:jc w:val="left"/>
              <w:rPr/>
            </w:pPr>
            <w:r>
              <w:rPr/>
              <w:t> </w:t>
            </w:r>
          </w:p>
          <w:p>
            <w:pPr>
              <w:pStyle w:val="TableContents"/>
              <w:bidi w:val="0"/>
              <w:spacing w:lineRule="atLeast" w:line="320" w:before="0" w:after="20"/>
              <w:jc w:val="left"/>
              <w:rPr>
                <w:rFonts w:ascii="arial" w:hAnsi="arial"/>
                <w:color w:val="333D3F"/>
                <w:sz w:val="14"/>
              </w:rPr>
            </w:pPr>
            <w:r>
              <w:rPr>
                <w:rFonts w:ascii="arial" w:hAnsi="arial"/>
                <w:color w:val="333D3F"/>
                <w:sz w:val="14"/>
              </w:rPr>
              <w:t>2026 Annual Meeting</w:t>
            </w:r>
          </w:p>
        </w:tc>
        <w:tc>
          <w:tcPr>
            <w:tcW w:w="60" w:type="dxa"/>
            <w:tcBorders/>
            <w:shd w:fill="F9F9EA" w:val="clear"/>
            <w:vAlign w:val="center"/>
          </w:tcPr>
          <w:p>
            <w:pPr>
              <w:pStyle w:val="TableContents"/>
              <w:bidi w:val="0"/>
              <w:spacing w:before="0" w:after="283"/>
              <w:jc w:val="left"/>
              <w:rPr/>
            </w:pPr>
            <w:r>
              <w:rPr/>
              <w:t> </w:t>
            </w:r>
          </w:p>
        </w:tc>
        <w:tc>
          <w:tcPr>
            <w:tcW w:w="80" w:type="dxa"/>
            <w:tcBorders/>
            <w:shd w:fill="F9F9EA" w:val="clear"/>
            <w:vAlign w:val="center"/>
          </w:tcPr>
          <w:p>
            <w:pPr>
              <w:pStyle w:val="TableContents"/>
              <w:bidi w:val="0"/>
              <w:spacing w:before="0" w:after="0"/>
              <w:jc w:val="left"/>
              <w:rPr/>
            </w:pPr>
            <w:r>
              <w:rPr/>
              <w:t> </w:t>
            </w:r>
          </w:p>
        </w:tc>
        <w:tc>
          <w:tcPr>
            <w:tcW w:w="240" w:type="dxa"/>
            <w:vMerge w:val="continue"/>
            <w:tcBorders/>
            <w:vAlign w:val="center"/>
          </w:tcPr>
          <w:p>
            <w:pPr>
              <w:pStyle w:val="Normal"/>
              <w:bidi w:val="0"/>
              <w:jc w:val="left"/>
              <w:rPr/>
            </w:pPr>
            <w:r>
              <w:rPr/>
            </w:r>
          </w:p>
        </w:tc>
        <w:tc>
          <w:tcPr>
            <w:tcW w:w="7154" w:type="dxa"/>
            <w:vMerge w:val="continue"/>
            <w:tcBorders/>
            <w:vAlign w:val="center"/>
          </w:tcPr>
          <w:p>
            <w:pPr>
              <w:pStyle w:val="Normal"/>
              <w:bidi w:val="0"/>
              <w:jc w:val="left"/>
              <w:rPr/>
            </w:pPr>
            <w:r>
              <w:rPr/>
            </w:r>
          </w:p>
        </w:tc>
      </w:tr>
      <w:tr>
        <w:trPr/>
        <w:tc>
          <w:tcPr>
            <w:tcW w:w="166" w:type="dxa"/>
            <w:tcBorders/>
            <w:shd w:fill="F9F9EA" w:val="cle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shd w:fill="F9F9EA" w:val="clear"/>
            <w:tcMar>
              <w:bottom w:w="28" w:type="dxa"/>
            </w:tcMar>
            <w:vAlign w:val="center"/>
          </w:tcPr>
          <w:p>
            <w:pPr>
              <w:pStyle w:val="TableContents"/>
              <w:bidi w:val="0"/>
              <w:spacing w:before="0" w:after="283"/>
              <w:jc w:val="left"/>
              <w:rPr/>
            </w:pPr>
            <w:r>
              <w:rPr/>
              <w:t> </w:t>
            </w:r>
          </w:p>
        </w:tc>
        <w:tc>
          <w:tcPr>
            <w:tcW w:w="1211" w:type="dxa"/>
            <w:tcBorders>
              <w:bottom w:val="single" w:sz="6" w:space="0" w:color="000000"/>
            </w:tcBorders>
            <w:shd w:fill="F9F9EA" w:val="clear"/>
            <w:tcMar>
              <w:bottom w:w="160" w:type="dxa"/>
            </w:tcMar>
            <w:vAlign w:val="center"/>
          </w:tcPr>
          <w:p>
            <w:pPr>
              <w:pStyle w:val="TableContents"/>
              <w:bidi w:val="0"/>
              <w:spacing w:before="0" w:after="0"/>
              <w:jc w:val="left"/>
              <w:rPr/>
            </w:pPr>
            <w:r>
              <w:rPr/>
              <w:t> </w:t>
            </w:r>
          </w:p>
          <w:p>
            <w:pPr>
              <w:pStyle w:val="TableContents"/>
              <w:bidi w:val="0"/>
              <w:spacing w:lineRule="atLeast" w:line="320" w:before="0" w:after="20"/>
              <w:jc w:val="left"/>
              <w:rPr>
                <w:rFonts w:ascii="arial" w:hAnsi="arial"/>
                <w:color w:val="333D3F"/>
                <w:sz w:val="14"/>
              </w:rPr>
            </w:pPr>
            <w:r>
              <w:rPr>
                <w:rFonts w:ascii="arial" w:hAnsi="arial"/>
                <w:color w:val="333D3F"/>
                <w:sz w:val="14"/>
              </w:rPr>
              <w:t>Age</w:t>
            </w:r>
          </w:p>
        </w:tc>
        <w:tc>
          <w:tcPr>
            <w:tcW w:w="60" w:type="dxa"/>
            <w:tcBorders>
              <w:bottom w:val="single" w:sz="6" w:space="0" w:color="000000"/>
            </w:tcBorders>
            <w:shd w:fill="F9F9EA" w:val="clear"/>
            <w:tcMar>
              <w:bottom w:w="28" w:type="dxa"/>
            </w:tcMar>
            <w:vAlign w:val="center"/>
          </w:tcPr>
          <w:p>
            <w:pPr>
              <w:pStyle w:val="TableContents"/>
              <w:bidi w:val="0"/>
              <w:spacing w:before="0" w:after="283"/>
              <w:jc w:val="left"/>
              <w:rPr/>
            </w:pPr>
            <w:r>
              <w:rPr/>
              <w:t> </w:t>
            </w:r>
          </w:p>
        </w:tc>
        <w:tc>
          <w:tcPr>
            <w:tcW w:w="1174" w:type="dxa"/>
            <w:tcBorders>
              <w:bottom w:val="single" w:sz="6" w:space="0" w:color="000000"/>
            </w:tcBorders>
            <w:shd w:fill="F9F9EA" w:val="clear"/>
            <w:tcMar>
              <w:bottom w:w="160" w:type="dxa"/>
            </w:tcMar>
            <w:vAlign w:val="center"/>
          </w:tcPr>
          <w:p>
            <w:pPr>
              <w:pStyle w:val="TableContents"/>
              <w:bidi w:val="0"/>
              <w:spacing w:before="0" w:after="0"/>
              <w:jc w:val="left"/>
              <w:rPr/>
            </w:pPr>
            <w:r>
              <w:rPr/>
              <w:t> </w:t>
            </w:r>
          </w:p>
          <w:p>
            <w:pPr>
              <w:pStyle w:val="TableContents"/>
              <w:bidi w:val="0"/>
              <w:spacing w:lineRule="atLeast" w:line="320" w:before="0" w:after="20"/>
              <w:jc w:val="left"/>
              <w:rPr>
                <w:rFonts w:ascii="arial" w:hAnsi="arial"/>
                <w:color w:val="333D3F"/>
                <w:sz w:val="14"/>
              </w:rPr>
            </w:pPr>
            <w:r>
              <w:rPr>
                <w:rFonts w:ascii="arial" w:hAnsi="arial"/>
                <w:color w:val="333D3F"/>
                <w:sz w:val="14"/>
              </w:rPr>
              <w:t>74</w:t>
            </w:r>
          </w:p>
        </w:tc>
        <w:tc>
          <w:tcPr>
            <w:tcW w:w="60" w:type="dxa"/>
            <w:tcBorders/>
            <w:shd w:fill="F9F9EA" w:val="clear"/>
            <w:vAlign w:val="center"/>
          </w:tcPr>
          <w:p>
            <w:pPr>
              <w:pStyle w:val="TableContents"/>
              <w:bidi w:val="0"/>
              <w:spacing w:before="0" w:after="283"/>
              <w:jc w:val="left"/>
              <w:rPr/>
            </w:pPr>
            <w:r>
              <w:rPr/>
              <w:t> </w:t>
            </w:r>
          </w:p>
        </w:tc>
        <w:tc>
          <w:tcPr>
            <w:tcW w:w="80" w:type="dxa"/>
            <w:tcBorders/>
            <w:shd w:fill="F9F9EA" w:val="clear"/>
            <w:vAlign w:val="center"/>
          </w:tcPr>
          <w:p>
            <w:pPr>
              <w:pStyle w:val="TableContents"/>
              <w:bidi w:val="0"/>
              <w:spacing w:before="0" w:after="0"/>
              <w:jc w:val="left"/>
              <w:rPr/>
            </w:pPr>
            <w:r>
              <w:rPr/>
              <w:t> </w:t>
            </w:r>
          </w:p>
        </w:tc>
        <w:tc>
          <w:tcPr>
            <w:tcW w:w="240" w:type="dxa"/>
            <w:vMerge w:val="continue"/>
            <w:tcBorders/>
            <w:vAlign w:val="center"/>
          </w:tcPr>
          <w:p>
            <w:pPr>
              <w:pStyle w:val="Normal"/>
              <w:bidi w:val="0"/>
              <w:jc w:val="left"/>
              <w:rPr/>
            </w:pPr>
            <w:r>
              <w:rPr/>
            </w:r>
          </w:p>
        </w:tc>
        <w:tc>
          <w:tcPr>
            <w:tcW w:w="7154" w:type="dxa"/>
            <w:vMerge w:val="continue"/>
            <w:tcBorders/>
            <w:vAlign w:val="center"/>
          </w:tcPr>
          <w:p>
            <w:pPr>
              <w:pStyle w:val="Normal"/>
              <w:bidi w:val="0"/>
              <w:jc w:val="left"/>
              <w:rPr/>
            </w:pPr>
            <w:r>
              <w:rPr/>
            </w:r>
          </w:p>
        </w:tc>
      </w:tr>
      <w:tr>
        <w:trPr/>
        <w:tc>
          <w:tcPr>
            <w:tcW w:w="166" w:type="dxa"/>
            <w:tcBorders/>
            <w:shd w:fill="F9F9EA" w:val="clear"/>
            <w:vAlign w:val="center"/>
          </w:tcPr>
          <w:p>
            <w:pPr>
              <w:pStyle w:val="TableContents"/>
              <w:bidi w:val="0"/>
              <w:spacing w:before="0" w:after="283"/>
              <w:jc w:val="left"/>
              <w:rPr>
                <w:sz w:val="4"/>
                <w:szCs w:val="4"/>
              </w:rPr>
            </w:pPr>
            <w:r>
              <w:rPr>
                <w:sz w:val="4"/>
                <w:szCs w:val="4"/>
              </w:rPr>
            </w:r>
          </w:p>
        </w:tc>
        <w:tc>
          <w:tcPr>
            <w:tcW w:w="60" w:type="dxa"/>
            <w:tcBorders/>
            <w:shd w:fill="F9F9EA" w:val="clear"/>
            <w:vAlign w:val="center"/>
          </w:tcPr>
          <w:p>
            <w:pPr>
              <w:pStyle w:val="TableContents"/>
              <w:bidi w:val="0"/>
              <w:spacing w:before="0" w:after="283"/>
              <w:jc w:val="left"/>
              <w:rPr/>
            </w:pPr>
            <w:r>
              <w:rPr/>
              <w:t> </w:t>
            </w:r>
          </w:p>
        </w:tc>
        <w:tc>
          <w:tcPr>
            <w:tcW w:w="1211" w:type="dxa"/>
            <w:tcBorders/>
            <w:shd w:fill="F9F9EA" w:val="clear"/>
            <w:vAlign w:val="center"/>
          </w:tcPr>
          <w:p>
            <w:pPr>
              <w:pStyle w:val="TableContents"/>
              <w:bidi w:val="0"/>
              <w:spacing w:before="0" w:after="0"/>
              <w:jc w:val="left"/>
              <w:rPr/>
            </w:pPr>
            <w:r>
              <w:rPr/>
              <w:t> </w:t>
            </w:r>
          </w:p>
          <w:p>
            <w:pPr>
              <w:pStyle w:val="TableContents"/>
              <w:bidi w:val="0"/>
              <w:spacing w:lineRule="atLeast" w:line="280" w:before="0" w:after="20"/>
              <w:jc w:val="left"/>
              <w:rPr>
                <w:rFonts w:ascii="arial" w:hAnsi="arial"/>
                <w:color w:val="333D3F"/>
                <w:sz w:val="14"/>
              </w:rPr>
            </w:pPr>
            <w:r>
              <w:rPr>
                <w:rFonts w:ascii="arial" w:hAnsi="arial"/>
                <w:color w:val="333D3F"/>
                <w:sz w:val="14"/>
              </w:rPr>
              <w:t>Board Committees  </w:t>
            </w:r>
          </w:p>
        </w:tc>
        <w:tc>
          <w:tcPr>
            <w:tcW w:w="60" w:type="dxa"/>
            <w:tcBorders/>
            <w:shd w:fill="F9F9EA" w:val="clear"/>
            <w:vAlign w:val="center"/>
          </w:tcPr>
          <w:p>
            <w:pPr>
              <w:pStyle w:val="TableContents"/>
              <w:bidi w:val="0"/>
              <w:spacing w:before="0" w:after="283"/>
              <w:jc w:val="left"/>
              <w:rPr/>
            </w:pPr>
            <w:r>
              <w:rPr/>
              <w:t> </w:t>
            </w:r>
          </w:p>
        </w:tc>
        <w:tc>
          <w:tcPr>
            <w:tcW w:w="1174" w:type="dxa"/>
            <w:tcBorders/>
            <w:shd w:fill="F9F9EA" w:val="clear"/>
            <w:vAlign w:val="center"/>
          </w:tcPr>
          <w:p>
            <w:pPr>
              <w:pStyle w:val="TableContents"/>
              <w:bidi w:val="0"/>
              <w:spacing w:before="0" w:after="0"/>
              <w:jc w:val="left"/>
              <w:rPr/>
            </w:pPr>
            <w:r>
              <w:rPr/>
              <w:t> </w:t>
            </w:r>
          </w:p>
          <w:p>
            <w:pPr>
              <w:pStyle w:val="TableContents"/>
              <w:bidi w:val="0"/>
              <w:spacing w:before="0" w:after="0"/>
              <w:jc w:val="left"/>
              <w:rPr>
                <w:rFonts w:ascii="arial" w:hAnsi="arial"/>
                <w:color w:val="333D3F"/>
                <w:sz w:val="14"/>
              </w:rPr>
            </w:pPr>
            <w:r>
              <w:rPr>
                <w:rFonts w:ascii="arial" w:hAnsi="arial"/>
                <w:color w:val="333D3F"/>
                <w:sz w:val="14"/>
              </w:rPr>
              <w:t>Audit</w:t>
            </w:r>
          </w:p>
          <w:p>
            <w:pPr>
              <w:pStyle w:val="TableContents"/>
              <w:bidi w:val="0"/>
              <w:spacing w:before="0" w:after="20"/>
              <w:jc w:val="left"/>
              <w:rPr>
                <w:rFonts w:ascii="arial" w:hAnsi="arial"/>
                <w:color w:val="333D3F"/>
                <w:sz w:val="14"/>
              </w:rPr>
            </w:pPr>
            <w:r>
              <w:rPr>
                <w:rFonts w:ascii="arial" w:hAnsi="arial"/>
                <w:color w:val="333D3F"/>
                <w:sz w:val="14"/>
              </w:rPr>
              <w:t>Nominating and Corporate Governance</w:t>
            </w:r>
          </w:p>
        </w:tc>
        <w:tc>
          <w:tcPr>
            <w:tcW w:w="60" w:type="dxa"/>
            <w:tcBorders/>
            <w:shd w:fill="F9F9EA" w:val="clear"/>
            <w:vAlign w:val="center"/>
          </w:tcPr>
          <w:p>
            <w:pPr>
              <w:pStyle w:val="TableContents"/>
              <w:bidi w:val="0"/>
              <w:spacing w:before="0" w:after="283"/>
              <w:jc w:val="left"/>
              <w:rPr/>
            </w:pPr>
            <w:r>
              <w:rPr/>
              <w:t> </w:t>
            </w:r>
          </w:p>
        </w:tc>
        <w:tc>
          <w:tcPr>
            <w:tcW w:w="80" w:type="dxa"/>
            <w:tcBorders/>
            <w:shd w:fill="F9F9EA" w:val="clear"/>
            <w:vAlign w:val="center"/>
          </w:tcPr>
          <w:p>
            <w:pPr>
              <w:pStyle w:val="TableContents"/>
              <w:bidi w:val="0"/>
              <w:spacing w:before="0" w:after="0"/>
              <w:jc w:val="left"/>
              <w:rPr/>
            </w:pPr>
            <w:r>
              <w:rPr/>
              <w:t> </w:t>
            </w:r>
          </w:p>
        </w:tc>
        <w:tc>
          <w:tcPr>
            <w:tcW w:w="240" w:type="dxa"/>
            <w:vMerge w:val="continue"/>
            <w:tcBorders/>
            <w:vAlign w:val="center"/>
          </w:tcPr>
          <w:p>
            <w:pPr>
              <w:pStyle w:val="Normal"/>
              <w:bidi w:val="0"/>
              <w:jc w:val="left"/>
              <w:rPr/>
            </w:pPr>
            <w:r>
              <w:rPr/>
            </w:r>
          </w:p>
        </w:tc>
        <w:tc>
          <w:tcPr>
            <w:tcW w:w="7154" w:type="dxa"/>
            <w:vMerge w:val="continue"/>
            <w:tcBorders/>
            <w:vAlign w:val="center"/>
          </w:tcPr>
          <w:p>
            <w:pPr>
              <w:pStyle w:val="Normal"/>
              <w:bidi w:val="0"/>
              <w:jc w:val="left"/>
              <w:rPr/>
            </w:pPr>
            <w:r>
              <w:rPr/>
            </w:r>
          </w:p>
        </w:tc>
      </w:tr>
    </w:tbl>
    <w:p>
      <w:pPr>
        <w:pStyle w:val="TextBody"/>
        <w:bidi w:val="0"/>
        <w:spacing w:before="200" w:after="0"/>
        <w:jc w:val="left"/>
        <w:rPr>
          <w:rFonts w:ascii="arial" w:hAnsi="arial"/>
          <w:b/>
          <w:color w:val="1C0F3D"/>
          <w:sz w:val="14"/>
        </w:rPr>
      </w:pPr>
      <w:r>
        <w:rPr>
          <w:rFonts w:ascii="arial" w:hAnsi="arial"/>
          <w:b/>
          <w:color w:val="1C0F3D"/>
          <w:sz w:val="14"/>
        </w:rPr>
        <w:t xml:space="preserve">SKILLS AND QUALIFICATIONS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2"/>
        <w:gridCol w:w="120"/>
        <w:gridCol w:w="8533"/>
      </w:tblGrid>
      <w:tr>
        <w:trPr/>
        <w:tc>
          <w:tcPr>
            <w:tcW w:w="155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533" w:type="dxa"/>
            <w:tcBorders/>
            <w:vAlign w:val="center"/>
          </w:tcPr>
          <w:p>
            <w:pPr>
              <w:pStyle w:val="TableContents"/>
              <w:bidi w:val="0"/>
              <w:spacing w:before="0" w:after="283"/>
              <w:jc w:val="left"/>
              <w:rPr>
                <w:sz w:val="4"/>
                <w:szCs w:val="4"/>
              </w:rPr>
            </w:pPr>
            <w:r>
              <w:rPr>
                <w:sz w:val="4"/>
                <w:szCs w:val="4"/>
              </w:rPr>
            </w:r>
          </w:p>
        </w:tc>
      </w:tr>
      <w:tr>
        <w:trPr/>
        <w:tc>
          <w:tcPr>
            <w:tcW w:w="1552" w:type="dxa"/>
            <w:tcBorders/>
            <w:shd w:fill="D1CFD8" w:val="clear"/>
            <w:vAlign w:val="center"/>
          </w:tcPr>
          <w:p>
            <w:pPr>
              <w:pStyle w:val="TableContents"/>
              <w:bidi w:val="0"/>
              <w:spacing w:before="0" w:after="283"/>
              <w:jc w:val="left"/>
              <w:rPr>
                <w:sz w:val="4"/>
                <w:szCs w:val="4"/>
              </w:rPr>
            </w:pPr>
            <w:r>
              <w:rPr>
                <w:sz w:val="4"/>
                <w:szCs w:val="4"/>
              </w:rPr>
            </w:r>
          </w:p>
        </w:tc>
        <w:tc>
          <w:tcPr>
            <w:tcW w:w="8653" w:type="dxa"/>
            <w:gridSpan w:val="2"/>
            <w:tcBorders/>
            <w:shd w:fill="D1CFD8" w:val="clear"/>
            <w:vAlign w:val="center"/>
          </w:tcPr>
          <w:p>
            <w:pPr>
              <w:pStyle w:val="TableContents"/>
              <w:bidi w:val="0"/>
              <w:spacing w:before="0" w:after="283"/>
              <w:jc w:val="left"/>
              <w:rPr>
                <w:sz w:val="4"/>
                <w:szCs w:val="4"/>
              </w:rPr>
            </w:pPr>
            <w:r>
              <w:rPr>
                <w:sz w:val="4"/>
                <w:szCs w:val="4"/>
              </w:rPr>
            </w:r>
          </w:p>
        </w:tc>
      </w:tr>
      <w:tr>
        <w:trPr/>
        <w:tc>
          <w:tcPr>
            <w:tcW w:w="1552" w:type="dxa"/>
            <w:tcBorders/>
            <w:shd w:fill="D1CFD8" w:val="clear"/>
            <w:vAlign w:val="center"/>
          </w:tcPr>
          <w:p>
            <w:pPr>
              <w:pStyle w:val="TableContents"/>
              <w:bidi w:val="0"/>
              <w:spacing w:before="0" w:after="0"/>
              <w:jc w:val="left"/>
              <w:rPr>
                <w:rFonts w:ascii="arial" w:hAnsi="arial"/>
                <w:sz w:val="16"/>
              </w:rPr>
            </w:pPr>
            <w:r>
              <w:rPr>
                <w:rFonts w:ascii="arial" w:hAnsi="arial"/>
                <w:sz w:val="16"/>
              </w:rPr>
              <w:t>Gaming or Other Regulated Industry</w:t>
            </w:r>
          </w:p>
        </w:tc>
        <w:tc>
          <w:tcPr>
            <w:tcW w:w="120" w:type="dxa"/>
            <w:tcBorders/>
            <w:shd w:fill="D1CFD8" w:val="clear"/>
            <w:vAlign w:val="center"/>
          </w:tcPr>
          <w:p>
            <w:pPr>
              <w:pStyle w:val="TableContents"/>
              <w:bidi w:val="0"/>
              <w:spacing w:before="0" w:after="283"/>
              <w:jc w:val="left"/>
              <w:rPr/>
            </w:pPr>
            <w:r>
              <w:rPr/>
              <w:t>  </w:t>
            </w:r>
          </w:p>
        </w:tc>
        <w:tc>
          <w:tcPr>
            <w:tcW w:w="8533" w:type="dxa"/>
            <w:tcBorders/>
            <w:shd w:fill="D1CFD8" w:val="clear"/>
            <w:vAlign w:val="center"/>
          </w:tcPr>
          <w:p>
            <w:pPr>
              <w:pStyle w:val="TableContents"/>
              <w:bidi w:val="0"/>
              <w:spacing w:before="0" w:after="283"/>
              <w:jc w:val="left"/>
              <w:rPr/>
            </w:pPr>
            <w:r>
              <w:rPr/>
              <w:t>Harrah’s Entertainment, the publicly traded company where Mr. Satre served as CEO and Chairman of the Board and IGT, a publicly traded gaming equipment manufacturer where he served as non-executive Chair of the Board, are regulated by the SEC and by the gaming regulatory agencies in the 28 jurisdictions in which Harrah’s operated casinos at the time of his retirement and the over-250 jurisdictions in which IGT was licensed to manufacture gaming equipment.</w:t>
            </w:r>
          </w:p>
        </w:tc>
      </w:tr>
      <w:tr>
        <w:trPr/>
        <w:tc>
          <w:tcPr>
            <w:tcW w:w="1552" w:type="dxa"/>
            <w:tcBorders/>
            <w:vAlign w:val="center"/>
          </w:tcPr>
          <w:p>
            <w:pPr>
              <w:pStyle w:val="TableContents"/>
              <w:bidi w:val="0"/>
              <w:spacing w:before="0" w:after="283"/>
              <w:jc w:val="left"/>
              <w:rPr>
                <w:sz w:val="4"/>
                <w:szCs w:val="4"/>
              </w:rPr>
            </w:pPr>
            <w:r>
              <w:rPr>
                <w:sz w:val="4"/>
                <w:szCs w:val="4"/>
              </w:rPr>
            </w:r>
          </w:p>
        </w:tc>
        <w:tc>
          <w:tcPr>
            <w:tcW w:w="8653" w:type="dxa"/>
            <w:gridSpan w:val="2"/>
            <w:tcBorders/>
            <w:vAlign w:val="center"/>
          </w:tcPr>
          <w:p>
            <w:pPr>
              <w:pStyle w:val="TableContents"/>
              <w:bidi w:val="0"/>
              <w:spacing w:before="0" w:after="283"/>
              <w:jc w:val="left"/>
              <w:rPr>
                <w:sz w:val="4"/>
                <w:szCs w:val="4"/>
              </w:rPr>
            </w:pPr>
            <w:r>
              <w:rPr>
                <w:sz w:val="4"/>
                <w:szCs w:val="4"/>
              </w:rPr>
            </w:r>
          </w:p>
        </w:tc>
      </w:tr>
      <w:tr>
        <w:trPr/>
        <w:tc>
          <w:tcPr>
            <w:tcW w:w="1552" w:type="dxa"/>
            <w:tcBorders/>
            <w:vAlign w:val="center"/>
          </w:tcPr>
          <w:p>
            <w:pPr>
              <w:pStyle w:val="TableContents"/>
              <w:bidi w:val="0"/>
              <w:spacing w:before="0" w:after="0"/>
              <w:jc w:val="left"/>
              <w:rPr>
                <w:rFonts w:ascii="arial" w:hAnsi="arial"/>
                <w:sz w:val="16"/>
              </w:rPr>
            </w:pPr>
            <w:r>
              <w:rPr>
                <w:rFonts w:ascii="arial" w:hAnsi="arial"/>
                <w:sz w:val="16"/>
              </w:rPr>
              <w:t>Travel, Leisure, Hospitality &amp; Entertainment</w:t>
            </w:r>
          </w:p>
        </w:tc>
        <w:tc>
          <w:tcPr>
            <w:tcW w:w="120" w:type="dxa"/>
            <w:tcBorders/>
            <w:vAlign w:val="center"/>
          </w:tcPr>
          <w:p>
            <w:pPr>
              <w:pStyle w:val="TableContents"/>
              <w:bidi w:val="0"/>
              <w:spacing w:before="0" w:after="283"/>
              <w:jc w:val="left"/>
              <w:rPr/>
            </w:pPr>
            <w:r>
              <w:rPr/>
              <w:t>  </w:t>
            </w:r>
          </w:p>
        </w:tc>
        <w:tc>
          <w:tcPr>
            <w:tcW w:w="8533" w:type="dxa"/>
            <w:tcBorders/>
            <w:vAlign w:val="center"/>
          </w:tcPr>
          <w:p>
            <w:pPr>
              <w:pStyle w:val="TableContents"/>
              <w:bidi w:val="0"/>
              <w:spacing w:before="0" w:after="283"/>
              <w:jc w:val="left"/>
              <w:rPr/>
            </w:pPr>
            <w:r>
              <w:rPr/>
              <w:t>Mr. Satre was with Harrah’s Entertainment for 25 years, serving ultimately as CEO and Chairman of the Board.</w:t>
            </w:r>
          </w:p>
        </w:tc>
      </w:tr>
      <w:tr>
        <w:trPr/>
        <w:tc>
          <w:tcPr>
            <w:tcW w:w="1552" w:type="dxa"/>
            <w:tcBorders/>
            <w:shd w:fill="D1CFD8" w:val="clear"/>
            <w:vAlign w:val="center"/>
          </w:tcPr>
          <w:p>
            <w:pPr>
              <w:pStyle w:val="TableContents"/>
              <w:bidi w:val="0"/>
              <w:spacing w:before="0" w:after="283"/>
              <w:jc w:val="left"/>
              <w:rPr>
                <w:sz w:val="4"/>
                <w:szCs w:val="4"/>
              </w:rPr>
            </w:pPr>
            <w:r>
              <w:rPr>
                <w:sz w:val="4"/>
                <w:szCs w:val="4"/>
              </w:rPr>
            </w:r>
          </w:p>
        </w:tc>
        <w:tc>
          <w:tcPr>
            <w:tcW w:w="8653" w:type="dxa"/>
            <w:gridSpan w:val="2"/>
            <w:tcBorders/>
            <w:shd w:fill="D1CFD8" w:val="clear"/>
            <w:vAlign w:val="center"/>
          </w:tcPr>
          <w:p>
            <w:pPr>
              <w:pStyle w:val="TableContents"/>
              <w:bidi w:val="0"/>
              <w:spacing w:before="0" w:after="283"/>
              <w:jc w:val="left"/>
              <w:rPr>
                <w:sz w:val="4"/>
                <w:szCs w:val="4"/>
              </w:rPr>
            </w:pPr>
            <w:r>
              <w:rPr>
                <w:sz w:val="4"/>
                <w:szCs w:val="4"/>
              </w:rPr>
            </w:r>
          </w:p>
        </w:tc>
      </w:tr>
      <w:tr>
        <w:trPr/>
        <w:tc>
          <w:tcPr>
            <w:tcW w:w="1552" w:type="dxa"/>
            <w:tcBorders/>
            <w:shd w:fill="D1CFD8" w:val="clear"/>
            <w:vAlign w:val="center"/>
          </w:tcPr>
          <w:p>
            <w:pPr>
              <w:pStyle w:val="TableContents"/>
              <w:bidi w:val="0"/>
              <w:spacing w:before="0" w:after="0"/>
              <w:jc w:val="left"/>
              <w:rPr>
                <w:rFonts w:ascii="arial" w:hAnsi="arial"/>
                <w:sz w:val="16"/>
              </w:rPr>
            </w:pPr>
            <w:r>
              <w:rPr>
                <w:rFonts w:ascii="arial" w:hAnsi="arial"/>
                <w:sz w:val="16"/>
              </w:rPr>
              <w:t>Public Company C-Suite</w:t>
            </w:r>
          </w:p>
        </w:tc>
        <w:tc>
          <w:tcPr>
            <w:tcW w:w="120" w:type="dxa"/>
            <w:tcBorders/>
            <w:shd w:fill="D1CFD8" w:val="clear"/>
            <w:vAlign w:val="center"/>
          </w:tcPr>
          <w:p>
            <w:pPr>
              <w:pStyle w:val="TableContents"/>
              <w:bidi w:val="0"/>
              <w:spacing w:before="0" w:after="283"/>
              <w:jc w:val="left"/>
              <w:rPr/>
            </w:pPr>
            <w:r>
              <w:rPr/>
              <w:t>  </w:t>
            </w:r>
          </w:p>
        </w:tc>
        <w:tc>
          <w:tcPr>
            <w:tcW w:w="8533" w:type="dxa"/>
            <w:tcBorders/>
            <w:shd w:fill="D1CFD8" w:val="clear"/>
            <w:vAlign w:val="center"/>
          </w:tcPr>
          <w:p>
            <w:pPr>
              <w:pStyle w:val="TableContents"/>
              <w:bidi w:val="0"/>
              <w:spacing w:before="0" w:after="283"/>
              <w:jc w:val="left"/>
              <w:rPr/>
            </w:pPr>
            <w:r>
              <w:rPr/>
              <w:t>Mr. Satre was with Harrah’s Entertainment for 25 years, serving ultimately as CEO and Chairman of the Board.</w:t>
            </w:r>
          </w:p>
        </w:tc>
      </w:tr>
      <w:tr>
        <w:trPr/>
        <w:tc>
          <w:tcPr>
            <w:tcW w:w="1552" w:type="dxa"/>
            <w:tcBorders/>
            <w:vAlign w:val="center"/>
          </w:tcPr>
          <w:p>
            <w:pPr>
              <w:pStyle w:val="TableContents"/>
              <w:bidi w:val="0"/>
              <w:spacing w:before="0" w:after="283"/>
              <w:jc w:val="left"/>
              <w:rPr>
                <w:sz w:val="4"/>
                <w:szCs w:val="4"/>
              </w:rPr>
            </w:pPr>
            <w:r>
              <w:rPr>
                <w:sz w:val="4"/>
                <w:szCs w:val="4"/>
              </w:rPr>
            </w:r>
          </w:p>
        </w:tc>
        <w:tc>
          <w:tcPr>
            <w:tcW w:w="8653" w:type="dxa"/>
            <w:gridSpan w:val="2"/>
            <w:tcBorders/>
            <w:vAlign w:val="center"/>
          </w:tcPr>
          <w:p>
            <w:pPr>
              <w:pStyle w:val="TableContents"/>
              <w:bidi w:val="0"/>
              <w:spacing w:before="0" w:after="283"/>
              <w:jc w:val="left"/>
              <w:rPr>
                <w:sz w:val="4"/>
                <w:szCs w:val="4"/>
              </w:rPr>
            </w:pPr>
            <w:r>
              <w:rPr>
                <w:sz w:val="4"/>
                <w:szCs w:val="4"/>
              </w:rPr>
            </w:r>
          </w:p>
        </w:tc>
      </w:tr>
      <w:tr>
        <w:trPr/>
        <w:tc>
          <w:tcPr>
            <w:tcW w:w="1552" w:type="dxa"/>
            <w:tcBorders/>
            <w:vAlign w:val="center"/>
          </w:tcPr>
          <w:p>
            <w:pPr>
              <w:pStyle w:val="TableContents"/>
              <w:bidi w:val="0"/>
              <w:spacing w:before="0" w:after="0"/>
              <w:jc w:val="left"/>
              <w:rPr>
                <w:rFonts w:ascii="arial" w:hAnsi="arial"/>
                <w:sz w:val="16"/>
              </w:rPr>
            </w:pPr>
            <w:r>
              <w:rPr>
                <w:rFonts w:ascii="arial" w:hAnsi="arial"/>
                <w:sz w:val="16"/>
              </w:rPr>
              <w:t>Public Company Board</w:t>
            </w:r>
          </w:p>
        </w:tc>
        <w:tc>
          <w:tcPr>
            <w:tcW w:w="120" w:type="dxa"/>
            <w:tcBorders/>
            <w:vAlign w:val="center"/>
          </w:tcPr>
          <w:p>
            <w:pPr>
              <w:pStyle w:val="TableContents"/>
              <w:bidi w:val="0"/>
              <w:spacing w:before="0" w:after="283"/>
              <w:jc w:val="left"/>
              <w:rPr/>
            </w:pPr>
            <w:r>
              <w:rPr/>
              <w:t>  </w:t>
            </w:r>
          </w:p>
        </w:tc>
        <w:tc>
          <w:tcPr>
            <w:tcW w:w="8533" w:type="dxa"/>
            <w:tcBorders/>
            <w:vAlign w:val="center"/>
          </w:tcPr>
          <w:p>
            <w:pPr>
              <w:pStyle w:val="TableContents"/>
              <w:bidi w:val="0"/>
              <w:spacing w:before="0" w:after="283"/>
              <w:jc w:val="left"/>
              <w:rPr/>
            </w:pPr>
            <w:r>
              <w:rPr/>
              <w:t>Mr. Satre has served on the boards of Harrah’s Entertainment, IGT, Nordstrom, NV Energy, Rite Aid Corporation and Tabcorp Holdings.</w:t>
            </w:r>
          </w:p>
        </w:tc>
      </w:tr>
      <w:tr>
        <w:trPr/>
        <w:tc>
          <w:tcPr>
            <w:tcW w:w="1552" w:type="dxa"/>
            <w:tcBorders/>
            <w:shd w:fill="D1CFD8" w:val="clear"/>
            <w:vAlign w:val="center"/>
          </w:tcPr>
          <w:p>
            <w:pPr>
              <w:pStyle w:val="TableContents"/>
              <w:bidi w:val="0"/>
              <w:spacing w:before="0" w:after="283"/>
              <w:jc w:val="left"/>
              <w:rPr>
                <w:sz w:val="4"/>
                <w:szCs w:val="4"/>
              </w:rPr>
            </w:pPr>
            <w:r>
              <w:rPr>
                <w:sz w:val="4"/>
                <w:szCs w:val="4"/>
              </w:rPr>
            </w:r>
          </w:p>
        </w:tc>
        <w:tc>
          <w:tcPr>
            <w:tcW w:w="8653" w:type="dxa"/>
            <w:gridSpan w:val="2"/>
            <w:tcBorders/>
            <w:shd w:fill="D1CFD8" w:val="clear"/>
            <w:vAlign w:val="center"/>
          </w:tcPr>
          <w:p>
            <w:pPr>
              <w:pStyle w:val="TableContents"/>
              <w:bidi w:val="0"/>
              <w:spacing w:before="0" w:after="283"/>
              <w:jc w:val="left"/>
              <w:rPr>
                <w:sz w:val="4"/>
                <w:szCs w:val="4"/>
              </w:rPr>
            </w:pPr>
            <w:r>
              <w:rPr>
                <w:sz w:val="4"/>
                <w:szCs w:val="4"/>
              </w:rPr>
            </w:r>
          </w:p>
        </w:tc>
      </w:tr>
      <w:tr>
        <w:trPr/>
        <w:tc>
          <w:tcPr>
            <w:tcW w:w="1552" w:type="dxa"/>
            <w:tcBorders/>
            <w:shd w:fill="D1CFD8" w:val="clear"/>
            <w:vAlign w:val="center"/>
          </w:tcPr>
          <w:p>
            <w:pPr>
              <w:pStyle w:val="TableContents"/>
              <w:bidi w:val="0"/>
              <w:spacing w:before="0" w:after="0"/>
              <w:jc w:val="left"/>
              <w:rPr>
                <w:rFonts w:ascii="arial" w:hAnsi="arial"/>
                <w:sz w:val="16"/>
              </w:rPr>
            </w:pPr>
            <w:r>
              <w:rPr>
                <w:rFonts w:ascii="arial" w:hAnsi="arial"/>
                <w:sz w:val="16"/>
              </w:rPr>
              <w:t>Finance or Accounting</w:t>
            </w:r>
          </w:p>
        </w:tc>
        <w:tc>
          <w:tcPr>
            <w:tcW w:w="120" w:type="dxa"/>
            <w:tcBorders/>
            <w:shd w:fill="D1CFD8" w:val="clear"/>
            <w:vAlign w:val="center"/>
          </w:tcPr>
          <w:p>
            <w:pPr>
              <w:pStyle w:val="TableContents"/>
              <w:bidi w:val="0"/>
              <w:spacing w:before="0" w:after="283"/>
              <w:jc w:val="left"/>
              <w:rPr/>
            </w:pPr>
            <w:r>
              <w:rPr/>
              <w:t>  </w:t>
            </w:r>
          </w:p>
        </w:tc>
        <w:tc>
          <w:tcPr>
            <w:tcW w:w="8533" w:type="dxa"/>
            <w:tcBorders/>
            <w:shd w:fill="D1CFD8" w:val="clear"/>
            <w:vAlign w:val="center"/>
          </w:tcPr>
          <w:p>
            <w:pPr>
              <w:pStyle w:val="TableContents"/>
              <w:bidi w:val="0"/>
              <w:spacing w:before="0" w:after="283"/>
              <w:jc w:val="left"/>
              <w:rPr/>
            </w:pPr>
            <w:r>
              <w:rPr/>
              <w:t>Mr. Satre led all financing efforts at Harrah’s Entertainment, including the successful acquisitions of numerous companies, all while maintaining a strong balance sheet. Mr. Satre built Harrah’s Entertainment into a Fortune 500 company.</w:t>
            </w:r>
          </w:p>
        </w:tc>
      </w:tr>
      <w:tr>
        <w:trPr/>
        <w:tc>
          <w:tcPr>
            <w:tcW w:w="1552" w:type="dxa"/>
            <w:tcBorders/>
            <w:vAlign w:val="center"/>
          </w:tcPr>
          <w:p>
            <w:pPr>
              <w:pStyle w:val="TableContents"/>
              <w:bidi w:val="0"/>
              <w:spacing w:before="0" w:after="283"/>
              <w:jc w:val="left"/>
              <w:rPr>
                <w:sz w:val="4"/>
                <w:szCs w:val="4"/>
              </w:rPr>
            </w:pPr>
            <w:r>
              <w:rPr>
                <w:sz w:val="4"/>
                <w:szCs w:val="4"/>
              </w:rPr>
            </w:r>
          </w:p>
        </w:tc>
        <w:tc>
          <w:tcPr>
            <w:tcW w:w="8653" w:type="dxa"/>
            <w:gridSpan w:val="2"/>
            <w:tcBorders/>
            <w:vAlign w:val="center"/>
          </w:tcPr>
          <w:p>
            <w:pPr>
              <w:pStyle w:val="TableContents"/>
              <w:bidi w:val="0"/>
              <w:spacing w:before="0" w:after="283"/>
              <w:jc w:val="left"/>
              <w:rPr>
                <w:sz w:val="4"/>
                <w:szCs w:val="4"/>
              </w:rPr>
            </w:pPr>
            <w:r>
              <w:rPr>
                <w:sz w:val="4"/>
                <w:szCs w:val="4"/>
              </w:rPr>
            </w:r>
          </w:p>
        </w:tc>
      </w:tr>
      <w:tr>
        <w:trPr/>
        <w:tc>
          <w:tcPr>
            <w:tcW w:w="1552" w:type="dxa"/>
            <w:tcBorders/>
            <w:vAlign w:val="center"/>
          </w:tcPr>
          <w:p>
            <w:pPr>
              <w:pStyle w:val="TableContents"/>
              <w:bidi w:val="0"/>
              <w:spacing w:before="0" w:after="0"/>
              <w:jc w:val="left"/>
              <w:rPr>
                <w:rFonts w:ascii="arial" w:hAnsi="arial"/>
                <w:sz w:val="16"/>
              </w:rPr>
            </w:pPr>
            <w:r>
              <w:rPr>
                <w:rFonts w:ascii="arial" w:hAnsi="arial"/>
                <w:sz w:val="16"/>
              </w:rPr>
              <w:t>Real Estate or Project Construction</w:t>
            </w:r>
          </w:p>
        </w:tc>
        <w:tc>
          <w:tcPr>
            <w:tcW w:w="120" w:type="dxa"/>
            <w:tcBorders/>
            <w:vAlign w:val="center"/>
          </w:tcPr>
          <w:p>
            <w:pPr>
              <w:pStyle w:val="TableContents"/>
              <w:bidi w:val="0"/>
              <w:spacing w:before="0" w:after="283"/>
              <w:jc w:val="left"/>
              <w:rPr/>
            </w:pPr>
            <w:r>
              <w:rPr/>
              <w:t>  </w:t>
            </w:r>
          </w:p>
        </w:tc>
        <w:tc>
          <w:tcPr>
            <w:tcW w:w="8533" w:type="dxa"/>
            <w:tcBorders/>
            <w:vAlign w:val="center"/>
          </w:tcPr>
          <w:p>
            <w:pPr>
              <w:pStyle w:val="TableContents"/>
              <w:bidi w:val="0"/>
              <w:spacing w:before="0" w:after="283"/>
              <w:jc w:val="left"/>
              <w:rPr/>
            </w:pPr>
            <w:r>
              <w:rPr/>
              <w:t>Mr. Satre led the transformation of Harrah’s Entertainment from a small regional company with four casinos to one with 28 casinos throughout the United States and internationally.</w:t>
            </w:r>
          </w:p>
        </w:tc>
      </w:tr>
    </w:tbl>
    <w:p>
      <w:pPr>
        <w:pStyle w:val="TextBody"/>
        <w:bidi w:val="0"/>
        <w:spacing w:before="0" w:after="0"/>
        <w:jc w:val="left"/>
        <w:rPr/>
      </w:pPr>
      <w:r>
        <w:rPr/>
        <w:t> </w:t>
      </w:r>
    </w:p>
    <w:tbl>
      <w:tblPr>
        <w:tblW w:w="3408" w:type="dxa"/>
        <w:jc w:val="left"/>
        <w:tblInd w:w="0" w:type="dxa"/>
        <w:tblLayout w:type="fixed"/>
        <w:tblCellMar>
          <w:top w:w="0" w:type="dxa"/>
          <w:left w:w="0" w:type="dxa"/>
          <w:bottom w:w="0" w:type="dxa"/>
          <w:right w:w="0" w:type="dxa"/>
        </w:tblCellMar>
      </w:tblPr>
      <w:tblGrid>
        <w:gridCol w:w="215"/>
        <w:gridCol w:w="60"/>
        <w:gridCol w:w="23"/>
        <w:gridCol w:w="60"/>
        <w:gridCol w:w="3050"/>
      </w:tblGrid>
      <w:tr>
        <w:trPr/>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215" w:type="dxa"/>
            <w:tcBorders>
              <w:top w:val="single" w:sz="8" w:space="0" w:color="1C0F3D"/>
            </w:tcBorders>
            <w:tcMar>
              <w:top w:w="28" w:type="dxa"/>
            </w:tcMar>
            <w:vAlign w:val="center"/>
          </w:tcPr>
          <w:p>
            <w:pPr>
              <w:pStyle w:val="TableContents"/>
              <w:bidi w:val="0"/>
              <w:spacing w:before="0" w:after="283"/>
              <w:jc w:val="left"/>
              <w:rPr/>
            </w:pPr>
            <w:r>
              <w:rPr/>
              <w:t> </w:t>
            </w:r>
          </w:p>
        </w:tc>
        <w:tc>
          <w:tcPr>
            <w:tcW w:w="83" w:type="dxa"/>
            <w:gridSpan w:val="2"/>
            <w:tcBorders>
              <w:top w:val="single" w:sz="8" w:space="0" w:color="1C0F3D"/>
            </w:tcBorders>
            <w:tcMar>
              <w:top w:w="28" w:type="dxa"/>
            </w:tcMar>
            <w:vAlign w:val="center"/>
          </w:tcPr>
          <w:p>
            <w:pPr>
              <w:pStyle w:val="TableContents"/>
              <w:bidi w:val="0"/>
              <w:spacing w:before="0" w:after="283"/>
              <w:jc w:val="left"/>
              <w:rPr/>
            </w:pPr>
            <w:r>
              <w:rPr/>
              <w:t> </w:t>
            </w:r>
          </w:p>
        </w:tc>
        <w:tc>
          <w:tcPr>
            <w:tcW w:w="3110" w:type="dxa"/>
            <w:gridSpan w:val="2"/>
            <w:tcBorders>
              <w:top w:val="single" w:sz="8" w:space="0" w:color="1C0F3D"/>
            </w:tcBorders>
            <w:tcMar>
              <w:top w:w="28" w:type="dxa"/>
            </w:tcMar>
            <w:vAlign w:val="center"/>
          </w:tcPr>
          <w:p>
            <w:pPr>
              <w:pStyle w:val="TableContents"/>
              <w:bidi w:val="0"/>
              <w:spacing w:before="0" w:after="283"/>
              <w:jc w:val="left"/>
              <w:rPr/>
            </w:pPr>
            <w:r>
              <w:rPr/>
              <w:t> </w:t>
            </w:r>
          </w:p>
        </w:tc>
      </w:tr>
      <w:tr>
        <w:trPr/>
        <w:tc>
          <w:tcPr>
            <w:tcW w:w="215" w:type="dxa"/>
            <w:tcBorders/>
            <w:vAlign w:val="center"/>
          </w:tcPr>
          <w:p>
            <w:pPr>
              <w:pStyle w:val="TableContents"/>
              <w:bidi w:val="0"/>
              <w:spacing w:before="0" w:after="283"/>
              <w:jc w:val="left"/>
              <w:rPr>
                <w:sz w:val="16"/>
              </w:rPr>
            </w:pPr>
            <w:r>
              <w:rPr>
                <w:sz w:val="16"/>
              </w:rPr>
              <w:t>10</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right"/>
              <w:rPr>
                <w:b/>
                <w:color w:val="333D3F"/>
              </w:rPr>
            </w:pPr>
            <w:r>
              <w:rPr>
                <w:b/>
                <w:color w:val="333D3F"/>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rFonts w:ascii="Times New Roman" w:hAnsi="Times New Roman"/>
          <w:sz w:val="36"/>
        </w:rPr>
      </w:pPr>
      <w:r>
        <w:rPr>
          <w:rFonts w:ascii="Times New Roman" w:hAnsi="Times New Roman"/>
          <w:sz w:val="36"/>
        </w:rPr>
        <w:t xml:space="preserve">Darnell O. Strom </w:t>
      </w:r>
      <w:r>
        <w:rPr>
          <w:rFonts w:ascii="Times New Roman" w:hAnsi="Times New Roman"/>
          <w:i/>
          <w:color w:val="333D3F"/>
          <w:sz w:val="16"/>
        </w:rPr>
        <w:t>Partner &amp; Head of Culture and Leadership, UTA</w:t>
      </w:r>
      <w:r>
        <w:rPr>
          <w:rFonts w:ascii="Times New Roman" w:hAnsi="Times New Roman"/>
          <w:sz w:val="36"/>
        </w:rPr>
        <w:t xml:space="preserve"> </w:t>
      </w:r>
    </w:p>
    <w:p>
      <w:pPr>
        <w:pStyle w:val="TextBody"/>
        <w:bidi w:val="0"/>
        <w:spacing w:before="200" w:after="0"/>
        <w:jc w:val="left"/>
        <w:rPr>
          <w:rFonts w:ascii="arial" w:hAnsi="arial"/>
          <w:sz w:val="16"/>
        </w:rPr>
      </w:pPr>
      <w:r>
        <w:rPr>
          <w:rFonts w:ascii="arial" w:hAnsi="arial"/>
          <w:sz w:val="16"/>
        </w:rPr>
        <w:t xml:space="preserve">Mr. Strom is a Partner &amp; Head of the Culture and Leadership Division at premiere entertainment agency, United Talent Agency (“UTA”). Mr. Strom represents transformative talent, brands, and organizations across entertainment, media, sports, fashion, the arts, entrepreneurship, politics, and thought leadership.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6"/>
        <w:gridCol w:w="60"/>
        <w:gridCol w:w="1227"/>
        <w:gridCol w:w="60"/>
        <w:gridCol w:w="1285"/>
        <w:gridCol w:w="60"/>
        <w:gridCol w:w="80"/>
        <w:gridCol w:w="240"/>
        <w:gridCol w:w="7027"/>
      </w:tblGrid>
      <w:tr>
        <w:trPr/>
        <w:tc>
          <w:tcPr>
            <w:tcW w:w="1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27" w:type="dxa"/>
            <w:tcBorders/>
            <w:vAlign w:val="center"/>
          </w:tcPr>
          <w:p>
            <w:pPr>
              <w:pStyle w:val="TableContents"/>
              <w:bidi w:val="0"/>
              <w:spacing w:before="0" w:after="283"/>
              <w:jc w:val="left"/>
              <w:rPr>
                <w:sz w:val="4"/>
                <w:szCs w:val="4"/>
              </w:rPr>
            </w:pPr>
            <w:r>
              <w:rPr>
                <w:sz w:val="4"/>
                <w:szCs w:val="4"/>
              </w:rPr>
            </w:r>
          </w:p>
        </w:tc>
      </w:tr>
      <w:tr>
        <w:trPr/>
        <w:tc>
          <w:tcPr>
            <w:tcW w:w="2938" w:type="dxa"/>
            <w:gridSpan w:val="7"/>
            <w:tcBorders/>
            <w:vAlign w:val="center"/>
          </w:tcPr>
          <w:p>
            <w:pPr>
              <w:pStyle w:val="TableContents"/>
              <w:bidi w:val="0"/>
              <w:spacing w:before="0" w:after="283"/>
              <w:jc w:val="center"/>
              <w:rPr/>
            </w:pPr>
            <w:r>
              <w:rPr/>
              <w:drawing>
                <wp:inline distT="0" distB="0" distL="0" distR="0">
                  <wp:extent cx="223520" cy="15811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223520" cy="158115"/>
                          </a:xfrm>
                          <a:prstGeom prst="rect">
                            <a:avLst/>
                          </a:prstGeom>
                        </pic:spPr>
                      </pic:pic>
                    </a:graphicData>
                  </a:graphic>
                </wp:inline>
              </w:drawing>
            </w:r>
            <w:r>
              <w:rPr/>
              <w:t xml:space="preserve"> </w:t>
            </w:r>
          </w:p>
        </w:tc>
        <w:tc>
          <w:tcPr>
            <w:tcW w:w="240" w:type="dxa"/>
            <w:vMerge w:val="restart"/>
            <w:tcBorders/>
            <w:vAlign w:val="center"/>
          </w:tcPr>
          <w:p>
            <w:pPr>
              <w:pStyle w:val="TableContents"/>
              <w:bidi w:val="0"/>
              <w:spacing w:before="0" w:after="283"/>
              <w:jc w:val="left"/>
              <w:rPr/>
            </w:pPr>
            <w:r>
              <w:rPr/>
              <w:t>    </w:t>
            </w:r>
          </w:p>
        </w:tc>
        <w:tc>
          <w:tcPr>
            <w:tcW w:w="7027" w:type="dxa"/>
            <w:vMerge w:val="restart"/>
            <w:tcBorders/>
            <w:vAlign w:val="center"/>
          </w:tcPr>
          <w:p>
            <w:pPr>
              <w:pStyle w:val="TableContents"/>
              <w:bidi w:val="0"/>
              <w:spacing w:before="0" w:after="0"/>
              <w:jc w:val="left"/>
              <w:rPr>
                <w:rFonts w:ascii="arial" w:hAnsi="arial"/>
                <w:b/>
                <w:color w:val="1C0F3D"/>
                <w:sz w:val="14"/>
              </w:rPr>
            </w:pPr>
            <w:r>
              <w:rPr>
                <w:rFonts w:ascii="arial" w:hAnsi="arial"/>
                <w:b/>
                <w:color w:val="1C0F3D"/>
                <w:sz w:val="14"/>
              </w:rPr>
              <w:t>PREVIOUS EXPERIENCE</w:t>
            </w:r>
          </w:p>
          <w:p>
            <w:pPr>
              <w:pStyle w:val="TableContents"/>
              <w:bidi w:val="0"/>
              <w:spacing w:before="0" w:after="0"/>
              <w:jc w:val="left"/>
              <w:rPr/>
            </w:pPr>
            <w:r>
              <w:rPr/>
              <w:t>–  </w:t>
            </w:r>
            <w:r>
              <w:rPr>
                <w:rFonts w:ascii="arial" w:hAnsi="arial"/>
                <w:sz w:val="16"/>
              </w:rPr>
              <w:t>2012 to 2019: Agent, Creative Artists Agency</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16"/>
              </w:rPr>
              <w:t>2010 to 2012: Executive, Creative Artists Agency Foundation</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16"/>
              </w:rPr>
              <w:t>2006 to 2010: Deputy Director of Development, William J. Clinton Foundation</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16"/>
              </w:rPr>
              <w:t>2005 to 2006: Deputy Director of Scheduling &amp; Advance, Office of President William J. Clinton</w:t>
            </w:r>
          </w:p>
          <w:p>
            <w:pPr>
              <w:pStyle w:val="TableContents"/>
              <w:bidi w:val="0"/>
              <w:spacing w:before="0" w:after="0"/>
              <w:jc w:val="left"/>
              <w:rPr/>
            </w:pPr>
            <w:r>
              <w:rPr/>
              <w:t> </w:t>
            </w:r>
          </w:p>
          <w:p>
            <w:pPr>
              <w:pStyle w:val="TableContents"/>
              <w:bidi w:val="0"/>
              <w:spacing w:before="0" w:after="0"/>
              <w:jc w:val="left"/>
              <w:rPr>
                <w:rFonts w:ascii="arial" w:hAnsi="arial"/>
                <w:b/>
                <w:color w:val="1C0F3D"/>
                <w:sz w:val="14"/>
              </w:rPr>
            </w:pPr>
            <w:r>
              <w:rPr>
                <w:rFonts w:ascii="arial" w:hAnsi="arial"/>
                <w:b/>
                <w:color w:val="1C0F3D"/>
                <w:sz w:val="14"/>
              </w:rPr>
              <w:t>EDUCATION</w:t>
            </w:r>
          </w:p>
          <w:p>
            <w:pPr>
              <w:pStyle w:val="TableContents"/>
              <w:bidi w:val="0"/>
              <w:spacing w:before="0" w:after="0"/>
              <w:jc w:val="left"/>
              <w:rPr>
                <w:rFonts w:ascii="arial" w:hAnsi="arial"/>
                <w:sz w:val="16"/>
              </w:rPr>
            </w:pPr>
            <w:r>
              <w:rPr>
                <w:rFonts w:ascii="arial" w:hAnsi="arial"/>
                <w:sz w:val="16"/>
              </w:rPr>
              <w:t>Mr. Strom graduated with a B.S. (with honors) from Florida A&amp;M University.</w:t>
            </w:r>
          </w:p>
          <w:p>
            <w:pPr>
              <w:pStyle w:val="TableContents"/>
              <w:bidi w:val="0"/>
              <w:spacing w:before="0" w:after="0"/>
              <w:jc w:val="left"/>
              <w:rPr/>
            </w:pPr>
            <w:r>
              <w:rPr/>
              <w:t> </w:t>
            </w:r>
          </w:p>
          <w:p>
            <w:pPr>
              <w:pStyle w:val="TableContents"/>
              <w:bidi w:val="0"/>
              <w:spacing w:before="0" w:after="0"/>
              <w:jc w:val="left"/>
              <w:rPr>
                <w:rFonts w:ascii="arial" w:hAnsi="arial"/>
                <w:b/>
                <w:color w:val="1C0F3D"/>
                <w:sz w:val="14"/>
              </w:rPr>
            </w:pPr>
            <w:r>
              <w:rPr>
                <w:rFonts w:ascii="arial" w:hAnsi="arial"/>
                <w:b/>
                <w:color w:val="1C0F3D"/>
                <w:sz w:val="14"/>
              </w:rPr>
              <w:t>EXPERTISE</w:t>
            </w:r>
          </w:p>
          <w:p>
            <w:pPr>
              <w:pStyle w:val="TableContents"/>
              <w:bidi w:val="0"/>
              <w:spacing w:before="0" w:after="20"/>
              <w:jc w:val="left"/>
              <w:rPr>
                <w:rFonts w:ascii="arial" w:hAnsi="arial"/>
                <w:sz w:val="16"/>
              </w:rPr>
            </w:pPr>
            <w:r>
              <w:rPr>
                <w:rFonts w:ascii="arial" w:hAnsi="arial"/>
                <w:sz w:val="16"/>
              </w:rPr>
              <w:t>Mr. Strom’s decades of experience in entertainment, media, and sports, along with the relationships he has established, is a significant benefit to the Board. Mr. Strom brings to our Board significant industry expertise in media, sports, entertainment, music, fashion, the arts, branding and thought leadership.</w:t>
            </w:r>
          </w:p>
        </w:tc>
      </w:tr>
      <w:tr>
        <w:trPr/>
        <w:tc>
          <w:tcPr>
            <w:tcW w:w="166" w:type="dxa"/>
            <w:tcBorders/>
            <w:shd w:fill="F9F9EA" w:val="clear"/>
            <w:vAlign w:val="center"/>
          </w:tcPr>
          <w:p>
            <w:pPr>
              <w:pStyle w:val="TableContents"/>
              <w:bidi w:val="0"/>
              <w:spacing w:before="0" w:after="283"/>
              <w:jc w:val="left"/>
              <w:rPr/>
            </w:pPr>
            <w:r>
              <w:rPr/>
              <w:t>  </w:t>
            </w:r>
          </w:p>
        </w:tc>
        <w:tc>
          <w:tcPr>
            <w:tcW w:w="60" w:type="dxa"/>
            <w:tcBorders>
              <w:bottom w:val="single" w:sz="6" w:space="0" w:color="000000"/>
            </w:tcBorders>
            <w:shd w:fill="F9F9EA" w:val="clear"/>
            <w:tcMar>
              <w:bottom w:w="28" w:type="dxa"/>
            </w:tcMar>
            <w:vAlign w:val="center"/>
          </w:tcPr>
          <w:p>
            <w:pPr>
              <w:pStyle w:val="TableContents"/>
              <w:bidi w:val="0"/>
              <w:spacing w:before="0" w:after="283"/>
              <w:jc w:val="left"/>
              <w:rPr/>
            </w:pPr>
            <w:r>
              <w:rPr/>
              <w:t> </w:t>
            </w:r>
          </w:p>
        </w:tc>
        <w:tc>
          <w:tcPr>
            <w:tcW w:w="1227" w:type="dxa"/>
            <w:tcBorders>
              <w:bottom w:val="single" w:sz="6" w:space="0" w:color="000000"/>
            </w:tcBorders>
            <w:shd w:fill="F9F9EA" w:val="clear"/>
            <w:tcMar>
              <w:bottom w:w="160" w:type="dxa"/>
            </w:tcMar>
            <w:vAlign w:val="center"/>
          </w:tcPr>
          <w:p>
            <w:pPr>
              <w:pStyle w:val="TableContents"/>
              <w:bidi w:val="0"/>
              <w:spacing w:before="0" w:after="0"/>
              <w:jc w:val="left"/>
              <w:rPr/>
            </w:pPr>
            <w:r>
              <w:rPr/>
              <w:t> </w:t>
            </w:r>
          </w:p>
          <w:p>
            <w:pPr>
              <w:pStyle w:val="TableContents"/>
              <w:bidi w:val="0"/>
              <w:spacing w:lineRule="atLeast" w:line="320" w:before="0" w:after="20"/>
              <w:jc w:val="left"/>
              <w:rPr>
                <w:rFonts w:ascii="arial" w:hAnsi="arial"/>
                <w:color w:val="333D3F"/>
                <w:sz w:val="14"/>
              </w:rPr>
            </w:pPr>
            <w:r>
              <w:rPr>
                <w:rFonts w:ascii="arial" w:hAnsi="arial"/>
                <w:color w:val="333D3F"/>
                <w:sz w:val="14"/>
              </w:rPr>
              <w:t>Director Since</w:t>
            </w:r>
          </w:p>
        </w:tc>
        <w:tc>
          <w:tcPr>
            <w:tcW w:w="60" w:type="dxa"/>
            <w:tcBorders>
              <w:bottom w:val="single" w:sz="6" w:space="0" w:color="000000"/>
            </w:tcBorders>
            <w:shd w:fill="F9F9EA" w:val="clear"/>
            <w:tcMar>
              <w:bottom w:w="28" w:type="dxa"/>
            </w:tcMar>
            <w:vAlign w:val="center"/>
          </w:tcPr>
          <w:p>
            <w:pPr>
              <w:pStyle w:val="TableContents"/>
              <w:bidi w:val="0"/>
              <w:spacing w:before="0" w:after="283"/>
              <w:jc w:val="left"/>
              <w:rPr/>
            </w:pPr>
            <w:r>
              <w:rPr/>
              <w:t> </w:t>
            </w:r>
          </w:p>
        </w:tc>
        <w:tc>
          <w:tcPr>
            <w:tcW w:w="1285" w:type="dxa"/>
            <w:tcBorders>
              <w:bottom w:val="single" w:sz="6" w:space="0" w:color="000000"/>
            </w:tcBorders>
            <w:shd w:fill="F9F9EA" w:val="clear"/>
            <w:tcMar>
              <w:bottom w:w="160" w:type="dxa"/>
            </w:tcMar>
            <w:vAlign w:val="center"/>
          </w:tcPr>
          <w:p>
            <w:pPr>
              <w:pStyle w:val="TableContents"/>
              <w:bidi w:val="0"/>
              <w:spacing w:before="0" w:after="0"/>
              <w:jc w:val="left"/>
              <w:rPr/>
            </w:pPr>
            <w:r>
              <w:rPr/>
              <w:t> </w:t>
            </w:r>
          </w:p>
          <w:p>
            <w:pPr>
              <w:pStyle w:val="TableContents"/>
              <w:bidi w:val="0"/>
              <w:spacing w:lineRule="atLeast" w:line="320" w:before="0" w:after="20"/>
              <w:jc w:val="left"/>
              <w:rPr>
                <w:rFonts w:ascii="arial" w:hAnsi="arial"/>
                <w:color w:val="333D3F"/>
                <w:sz w:val="14"/>
              </w:rPr>
            </w:pPr>
            <w:r>
              <w:rPr>
                <w:rFonts w:ascii="arial" w:hAnsi="arial"/>
                <w:color w:val="333D3F"/>
                <w:sz w:val="14"/>
              </w:rPr>
              <w:t>October 2020</w:t>
            </w:r>
          </w:p>
        </w:tc>
        <w:tc>
          <w:tcPr>
            <w:tcW w:w="60" w:type="dxa"/>
            <w:tcBorders/>
            <w:shd w:fill="F9F9EA" w:val="clear"/>
            <w:vAlign w:val="center"/>
          </w:tcPr>
          <w:p>
            <w:pPr>
              <w:pStyle w:val="TableContents"/>
              <w:bidi w:val="0"/>
              <w:spacing w:before="0" w:after="283"/>
              <w:jc w:val="left"/>
              <w:rPr/>
            </w:pPr>
            <w:r>
              <w:rPr/>
              <w:t> </w:t>
            </w:r>
          </w:p>
        </w:tc>
        <w:tc>
          <w:tcPr>
            <w:tcW w:w="80" w:type="dxa"/>
            <w:tcBorders/>
            <w:shd w:fill="F9F9EA" w:val="clear"/>
            <w:vAlign w:val="center"/>
          </w:tcPr>
          <w:p>
            <w:pPr>
              <w:pStyle w:val="TableContents"/>
              <w:bidi w:val="0"/>
              <w:spacing w:before="0" w:after="283"/>
              <w:jc w:val="left"/>
              <w:rPr/>
            </w:pPr>
            <w:r>
              <w:rPr/>
              <w:t> </w:t>
            </w:r>
          </w:p>
        </w:tc>
        <w:tc>
          <w:tcPr>
            <w:tcW w:w="240" w:type="dxa"/>
            <w:vMerge w:val="continue"/>
            <w:tcBorders/>
            <w:vAlign w:val="center"/>
          </w:tcPr>
          <w:p>
            <w:pPr>
              <w:pStyle w:val="Normal"/>
              <w:bidi w:val="0"/>
              <w:jc w:val="left"/>
              <w:rPr/>
            </w:pPr>
            <w:r>
              <w:rPr/>
            </w:r>
          </w:p>
        </w:tc>
        <w:tc>
          <w:tcPr>
            <w:tcW w:w="7027" w:type="dxa"/>
            <w:vMerge w:val="continue"/>
            <w:tcBorders/>
            <w:vAlign w:val="center"/>
          </w:tcPr>
          <w:p>
            <w:pPr>
              <w:pStyle w:val="Normal"/>
              <w:bidi w:val="0"/>
              <w:jc w:val="left"/>
              <w:rPr/>
            </w:pPr>
            <w:r>
              <w:rPr/>
            </w:r>
          </w:p>
        </w:tc>
      </w:tr>
      <w:tr>
        <w:trPr/>
        <w:tc>
          <w:tcPr>
            <w:tcW w:w="166" w:type="dxa"/>
            <w:tcBorders/>
            <w:shd w:fill="F9F9EA" w:val="cle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shd w:fill="F9F9EA" w:val="clear"/>
            <w:tcMar>
              <w:bottom w:w="28" w:type="dxa"/>
            </w:tcMar>
            <w:vAlign w:val="center"/>
          </w:tcPr>
          <w:p>
            <w:pPr>
              <w:pStyle w:val="TableContents"/>
              <w:bidi w:val="0"/>
              <w:spacing w:before="0" w:after="283"/>
              <w:jc w:val="left"/>
              <w:rPr/>
            </w:pPr>
            <w:r>
              <w:rPr/>
              <w:t> </w:t>
            </w:r>
          </w:p>
        </w:tc>
        <w:tc>
          <w:tcPr>
            <w:tcW w:w="1227" w:type="dxa"/>
            <w:tcBorders>
              <w:bottom w:val="single" w:sz="6" w:space="0" w:color="000000"/>
            </w:tcBorders>
            <w:shd w:fill="F9F9EA" w:val="clear"/>
            <w:tcMar>
              <w:bottom w:w="160" w:type="dxa"/>
            </w:tcMar>
            <w:vAlign w:val="center"/>
          </w:tcPr>
          <w:p>
            <w:pPr>
              <w:pStyle w:val="TableContents"/>
              <w:bidi w:val="0"/>
              <w:spacing w:before="0" w:after="0"/>
              <w:jc w:val="left"/>
              <w:rPr/>
            </w:pPr>
            <w:r>
              <w:rPr/>
              <w:t> </w:t>
            </w:r>
          </w:p>
          <w:p>
            <w:pPr>
              <w:pStyle w:val="TableContents"/>
              <w:bidi w:val="0"/>
              <w:spacing w:lineRule="atLeast" w:line="320" w:before="0" w:after="20"/>
              <w:jc w:val="left"/>
              <w:rPr>
                <w:rFonts w:ascii="arial" w:hAnsi="arial"/>
                <w:color w:val="333D3F"/>
                <w:sz w:val="14"/>
              </w:rPr>
            </w:pPr>
            <w:r>
              <w:rPr>
                <w:rFonts w:ascii="arial" w:hAnsi="arial"/>
                <w:color w:val="333D3F"/>
                <w:sz w:val="14"/>
              </w:rPr>
              <w:t>Term Expires</w:t>
            </w:r>
          </w:p>
        </w:tc>
        <w:tc>
          <w:tcPr>
            <w:tcW w:w="60" w:type="dxa"/>
            <w:tcBorders>
              <w:bottom w:val="single" w:sz="6" w:space="0" w:color="000000"/>
            </w:tcBorders>
            <w:shd w:fill="F9F9EA" w:val="clear"/>
            <w:tcMar>
              <w:bottom w:w="28" w:type="dxa"/>
            </w:tcMar>
            <w:vAlign w:val="center"/>
          </w:tcPr>
          <w:p>
            <w:pPr>
              <w:pStyle w:val="TableContents"/>
              <w:bidi w:val="0"/>
              <w:spacing w:before="0" w:after="283"/>
              <w:jc w:val="left"/>
              <w:rPr/>
            </w:pPr>
            <w:r>
              <w:rPr/>
              <w:t> </w:t>
            </w:r>
          </w:p>
        </w:tc>
        <w:tc>
          <w:tcPr>
            <w:tcW w:w="1285" w:type="dxa"/>
            <w:tcBorders>
              <w:bottom w:val="single" w:sz="6" w:space="0" w:color="000000"/>
            </w:tcBorders>
            <w:shd w:fill="F9F9EA" w:val="clear"/>
            <w:tcMar>
              <w:bottom w:w="160" w:type="dxa"/>
            </w:tcMar>
            <w:vAlign w:val="center"/>
          </w:tcPr>
          <w:p>
            <w:pPr>
              <w:pStyle w:val="TableContents"/>
              <w:bidi w:val="0"/>
              <w:spacing w:before="0" w:after="0"/>
              <w:jc w:val="left"/>
              <w:rPr/>
            </w:pPr>
            <w:r>
              <w:rPr/>
              <w:t> </w:t>
            </w:r>
          </w:p>
          <w:p>
            <w:pPr>
              <w:pStyle w:val="TableContents"/>
              <w:bidi w:val="0"/>
              <w:spacing w:lineRule="atLeast" w:line="320" w:before="0" w:after="20"/>
              <w:jc w:val="left"/>
              <w:rPr>
                <w:rFonts w:ascii="arial" w:hAnsi="arial"/>
                <w:color w:val="333D3F"/>
                <w:sz w:val="14"/>
              </w:rPr>
            </w:pPr>
            <w:r>
              <w:rPr>
                <w:rFonts w:ascii="arial" w:hAnsi="arial"/>
                <w:color w:val="333D3F"/>
                <w:sz w:val="14"/>
              </w:rPr>
              <w:t>2024 Annual Meeting</w:t>
            </w:r>
          </w:p>
        </w:tc>
        <w:tc>
          <w:tcPr>
            <w:tcW w:w="60" w:type="dxa"/>
            <w:tcBorders/>
            <w:shd w:fill="F9F9EA" w:val="clear"/>
            <w:vAlign w:val="center"/>
          </w:tcPr>
          <w:p>
            <w:pPr>
              <w:pStyle w:val="TableContents"/>
              <w:bidi w:val="0"/>
              <w:spacing w:before="0" w:after="283"/>
              <w:jc w:val="left"/>
              <w:rPr/>
            </w:pPr>
            <w:r>
              <w:rPr/>
              <w:t> </w:t>
            </w:r>
          </w:p>
        </w:tc>
        <w:tc>
          <w:tcPr>
            <w:tcW w:w="80" w:type="dxa"/>
            <w:tcBorders/>
            <w:shd w:fill="F9F9EA" w:val="clear"/>
            <w:vAlign w:val="center"/>
          </w:tcPr>
          <w:p>
            <w:pPr>
              <w:pStyle w:val="TableContents"/>
              <w:bidi w:val="0"/>
              <w:spacing w:before="0" w:after="0"/>
              <w:jc w:val="left"/>
              <w:rPr/>
            </w:pPr>
            <w:r>
              <w:rPr/>
              <w:t> </w:t>
            </w:r>
          </w:p>
        </w:tc>
        <w:tc>
          <w:tcPr>
            <w:tcW w:w="240" w:type="dxa"/>
            <w:vMerge w:val="continue"/>
            <w:tcBorders/>
            <w:vAlign w:val="center"/>
          </w:tcPr>
          <w:p>
            <w:pPr>
              <w:pStyle w:val="Normal"/>
              <w:bidi w:val="0"/>
              <w:jc w:val="left"/>
              <w:rPr/>
            </w:pPr>
            <w:r>
              <w:rPr/>
            </w:r>
          </w:p>
        </w:tc>
        <w:tc>
          <w:tcPr>
            <w:tcW w:w="7027" w:type="dxa"/>
            <w:vMerge w:val="continue"/>
            <w:tcBorders/>
            <w:vAlign w:val="center"/>
          </w:tcPr>
          <w:p>
            <w:pPr>
              <w:pStyle w:val="Normal"/>
              <w:bidi w:val="0"/>
              <w:jc w:val="left"/>
              <w:rPr/>
            </w:pPr>
            <w:r>
              <w:rPr/>
            </w:r>
          </w:p>
        </w:tc>
      </w:tr>
      <w:tr>
        <w:trPr/>
        <w:tc>
          <w:tcPr>
            <w:tcW w:w="166" w:type="dxa"/>
            <w:tcBorders/>
            <w:shd w:fill="F9F9EA" w:val="cle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shd w:fill="F9F9EA" w:val="clear"/>
            <w:tcMar>
              <w:bottom w:w="28" w:type="dxa"/>
            </w:tcMar>
            <w:vAlign w:val="center"/>
          </w:tcPr>
          <w:p>
            <w:pPr>
              <w:pStyle w:val="TableContents"/>
              <w:bidi w:val="0"/>
              <w:spacing w:before="0" w:after="283"/>
              <w:jc w:val="left"/>
              <w:rPr/>
            </w:pPr>
            <w:r>
              <w:rPr/>
              <w:t> </w:t>
            </w:r>
          </w:p>
        </w:tc>
        <w:tc>
          <w:tcPr>
            <w:tcW w:w="1227" w:type="dxa"/>
            <w:tcBorders>
              <w:bottom w:val="single" w:sz="6" w:space="0" w:color="000000"/>
            </w:tcBorders>
            <w:shd w:fill="F9F9EA" w:val="clear"/>
            <w:tcMar>
              <w:bottom w:w="160" w:type="dxa"/>
            </w:tcMar>
            <w:vAlign w:val="center"/>
          </w:tcPr>
          <w:p>
            <w:pPr>
              <w:pStyle w:val="TableContents"/>
              <w:bidi w:val="0"/>
              <w:spacing w:before="0" w:after="0"/>
              <w:jc w:val="left"/>
              <w:rPr/>
            </w:pPr>
            <w:r>
              <w:rPr/>
              <w:t> </w:t>
            </w:r>
          </w:p>
          <w:p>
            <w:pPr>
              <w:pStyle w:val="TableContents"/>
              <w:bidi w:val="0"/>
              <w:spacing w:lineRule="atLeast" w:line="320" w:before="0" w:after="20"/>
              <w:jc w:val="left"/>
              <w:rPr>
                <w:rFonts w:ascii="arial" w:hAnsi="arial"/>
                <w:color w:val="333D3F"/>
                <w:sz w:val="14"/>
              </w:rPr>
            </w:pPr>
            <w:r>
              <w:rPr>
                <w:rFonts w:ascii="arial" w:hAnsi="arial"/>
                <w:color w:val="333D3F"/>
                <w:sz w:val="14"/>
              </w:rPr>
              <w:t>Age</w:t>
            </w:r>
          </w:p>
        </w:tc>
        <w:tc>
          <w:tcPr>
            <w:tcW w:w="60" w:type="dxa"/>
            <w:tcBorders>
              <w:bottom w:val="single" w:sz="6" w:space="0" w:color="000000"/>
            </w:tcBorders>
            <w:shd w:fill="F9F9EA" w:val="clear"/>
            <w:tcMar>
              <w:bottom w:w="28" w:type="dxa"/>
            </w:tcMar>
            <w:vAlign w:val="center"/>
          </w:tcPr>
          <w:p>
            <w:pPr>
              <w:pStyle w:val="TableContents"/>
              <w:bidi w:val="0"/>
              <w:spacing w:before="0" w:after="283"/>
              <w:jc w:val="left"/>
              <w:rPr/>
            </w:pPr>
            <w:r>
              <w:rPr/>
              <w:t> </w:t>
            </w:r>
          </w:p>
        </w:tc>
        <w:tc>
          <w:tcPr>
            <w:tcW w:w="1285" w:type="dxa"/>
            <w:tcBorders>
              <w:bottom w:val="single" w:sz="6" w:space="0" w:color="000000"/>
            </w:tcBorders>
            <w:shd w:fill="F9F9EA" w:val="clear"/>
            <w:tcMar>
              <w:bottom w:w="160" w:type="dxa"/>
            </w:tcMar>
            <w:vAlign w:val="center"/>
          </w:tcPr>
          <w:p>
            <w:pPr>
              <w:pStyle w:val="TableContents"/>
              <w:bidi w:val="0"/>
              <w:spacing w:before="0" w:after="0"/>
              <w:jc w:val="left"/>
              <w:rPr/>
            </w:pPr>
            <w:r>
              <w:rPr/>
              <w:t> </w:t>
            </w:r>
          </w:p>
          <w:p>
            <w:pPr>
              <w:pStyle w:val="TableContents"/>
              <w:bidi w:val="0"/>
              <w:spacing w:lineRule="atLeast" w:line="320" w:before="0" w:after="20"/>
              <w:jc w:val="left"/>
              <w:rPr>
                <w:rFonts w:ascii="arial" w:hAnsi="arial"/>
                <w:color w:val="333D3F"/>
                <w:sz w:val="14"/>
              </w:rPr>
            </w:pPr>
            <w:r>
              <w:rPr>
                <w:rFonts w:ascii="arial" w:hAnsi="arial"/>
                <w:color w:val="333D3F"/>
                <w:sz w:val="14"/>
              </w:rPr>
              <w:t>42</w:t>
            </w:r>
          </w:p>
        </w:tc>
        <w:tc>
          <w:tcPr>
            <w:tcW w:w="60" w:type="dxa"/>
            <w:tcBorders/>
            <w:shd w:fill="F9F9EA" w:val="clear"/>
            <w:vAlign w:val="center"/>
          </w:tcPr>
          <w:p>
            <w:pPr>
              <w:pStyle w:val="TableContents"/>
              <w:bidi w:val="0"/>
              <w:spacing w:before="0" w:after="283"/>
              <w:jc w:val="left"/>
              <w:rPr/>
            </w:pPr>
            <w:r>
              <w:rPr/>
              <w:t> </w:t>
            </w:r>
          </w:p>
        </w:tc>
        <w:tc>
          <w:tcPr>
            <w:tcW w:w="80" w:type="dxa"/>
            <w:tcBorders/>
            <w:shd w:fill="F9F9EA" w:val="clear"/>
            <w:vAlign w:val="center"/>
          </w:tcPr>
          <w:p>
            <w:pPr>
              <w:pStyle w:val="TableContents"/>
              <w:bidi w:val="0"/>
              <w:spacing w:before="0" w:after="0"/>
              <w:jc w:val="left"/>
              <w:rPr/>
            </w:pPr>
            <w:r>
              <w:rPr/>
              <w:t> </w:t>
            </w:r>
          </w:p>
        </w:tc>
        <w:tc>
          <w:tcPr>
            <w:tcW w:w="240" w:type="dxa"/>
            <w:vMerge w:val="continue"/>
            <w:tcBorders/>
            <w:vAlign w:val="center"/>
          </w:tcPr>
          <w:p>
            <w:pPr>
              <w:pStyle w:val="Normal"/>
              <w:bidi w:val="0"/>
              <w:jc w:val="left"/>
              <w:rPr/>
            </w:pPr>
            <w:r>
              <w:rPr/>
            </w:r>
          </w:p>
        </w:tc>
        <w:tc>
          <w:tcPr>
            <w:tcW w:w="7027" w:type="dxa"/>
            <w:vMerge w:val="continue"/>
            <w:tcBorders/>
            <w:vAlign w:val="center"/>
          </w:tcPr>
          <w:p>
            <w:pPr>
              <w:pStyle w:val="Normal"/>
              <w:bidi w:val="0"/>
              <w:jc w:val="left"/>
              <w:rPr/>
            </w:pPr>
            <w:r>
              <w:rPr/>
            </w:r>
          </w:p>
        </w:tc>
      </w:tr>
      <w:tr>
        <w:trPr/>
        <w:tc>
          <w:tcPr>
            <w:tcW w:w="166" w:type="dxa"/>
            <w:tcBorders/>
            <w:shd w:fill="F9F9EA" w:val="clear"/>
            <w:vAlign w:val="center"/>
          </w:tcPr>
          <w:p>
            <w:pPr>
              <w:pStyle w:val="TableContents"/>
              <w:bidi w:val="0"/>
              <w:spacing w:before="0" w:after="283"/>
              <w:jc w:val="left"/>
              <w:rPr>
                <w:sz w:val="4"/>
                <w:szCs w:val="4"/>
              </w:rPr>
            </w:pPr>
            <w:r>
              <w:rPr>
                <w:sz w:val="4"/>
                <w:szCs w:val="4"/>
              </w:rPr>
            </w:r>
          </w:p>
        </w:tc>
        <w:tc>
          <w:tcPr>
            <w:tcW w:w="60" w:type="dxa"/>
            <w:tcBorders/>
            <w:shd w:fill="F9F9EA" w:val="clear"/>
            <w:vAlign w:val="center"/>
          </w:tcPr>
          <w:p>
            <w:pPr>
              <w:pStyle w:val="TableContents"/>
              <w:bidi w:val="0"/>
              <w:spacing w:before="0" w:after="283"/>
              <w:jc w:val="left"/>
              <w:rPr/>
            </w:pPr>
            <w:r>
              <w:rPr/>
              <w:t> </w:t>
            </w:r>
          </w:p>
        </w:tc>
        <w:tc>
          <w:tcPr>
            <w:tcW w:w="1227" w:type="dxa"/>
            <w:tcBorders/>
            <w:shd w:fill="F9F9EA" w:val="clear"/>
            <w:vAlign w:val="center"/>
          </w:tcPr>
          <w:p>
            <w:pPr>
              <w:pStyle w:val="TableContents"/>
              <w:bidi w:val="0"/>
              <w:spacing w:before="0" w:after="0"/>
              <w:jc w:val="left"/>
              <w:rPr/>
            </w:pPr>
            <w:r>
              <w:rPr/>
              <w:t> </w:t>
            </w:r>
          </w:p>
          <w:p>
            <w:pPr>
              <w:pStyle w:val="TableContents"/>
              <w:bidi w:val="0"/>
              <w:spacing w:lineRule="atLeast" w:line="280" w:before="0" w:after="20"/>
              <w:jc w:val="left"/>
              <w:rPr>
                <w:rFonts w:ascii="arial" w:hAnsi="arial"/>
                <w:color w:val="333D3F"/>
                <w:sz w:val="14"/>
              </w:rPr>
            </w:pPr>
            <w:r>
              <w:rPr>
                <w:rFonts w:ascii="arial" w:hAnsi="arial"/>
                <w:color w:val="333D3F"/>
                <w:sz w:val="14"/>
              </w:rPr>
              <w:t>Board Committees:  </w:t>
            </w:r>
          </w:p>
        </w:tc>
        <w:tc>
          <w:tcPr>
            <w:tcW w:w="60" w:type="dxa"/>
            <w:tcBorders/>
            <w:shd w:fill="F9F9EA" w:val="clear"/>
            <w:vAlign w:val="center"/>
          </w:tcPr>
          <w:p>
            <w:pPr>
              <w:pStyle w:val="TableContents"/>
              <w:bidi w:val="0"/>
              <w:spacing w:before="0" w:after="283"/>
              <w:jc w:val="left"/>
              <w:rPr/>
            </w:pPr>
            <w:r>
              <w:rPr/>
              <w:t> </w:t>
            </w:r>
          </w:p>
        </w:tc>
        <w:tc>
          <w:tcPr>
            <w:tcW w:w="1285" w:type="dxa"/>
            <w:tcBorders/>
            <w:shd w:fill="F9F9EA" w:val="clear"/>
            <w:vAlign w:val="center"/>
          </w:tcPr>
          <w:p>
            <w:pPr>
              <w:pStyle w:val="TableContents"/>
              <w:bidi w:val="0"/>
              <w:spacing w:before="0" w:after="0"/>
              <w:jc w:val="left"/>
              <w:rPr/>
            </w:pPr>
            <w:r>
              <w:rPr/>
              <w:t> </w:t>
            </w:r>
          </w:p>
          <w:p>
            <w:pPr>
              <w:pStyle w:val="TableContents"/>
              <w:bidi w:val="0"/>
              <w:spacing w:before="0" w:after="0"/>
              <w:jc w:val="left"/>
              <w:rPr>
                <w:rFonts w:ascii="arial" w:hAnsi="arial"/>
                <w:color w:val="333D3F"/>
                <w:sz w:val="14"/>
              </w:rPr>
            </w:pPr>
            <w:r>
              <w:rPr>
                <w:rFonts w:ascii="arial" w:hAnsi="arial"/>
                <w:color w:val="333D3F"/>
                <w:sz w:val="14"/>
              </w:rPr>
              <w:t>Compensation</w:t>
            </w:r>
          </w:p>
          <w:p>
            <w:pPr>
              <w:pStyle w:val="TableContents"/>
              <w:bidi w:val="0"/>
              <w:spacing w:before="0" w:after="0"/>
              <w:jc w:val="left"/>
              <w:rPr>
                <w:rFonts w:ascii="arial" w:hAnsi="arial"/>
                <w:color w:val="333D3F"/>
                <w:sz w:val="14"/>
              </w:rPr>
            </w:pPr>
            <w:r>
              <w:rPr>
                <w:rFonts w:ascii="arial" w:hAnsi="arial"/>
                <w:color w:val="333D3F"/>
                <w:sz w:val="14"/>
              </w:rPr>
              <w:t>Nominating and Corporate Governance</w:t>
            </w:r>
          </w:p>
          <w:p>
            <w:pPr>
              <w:pStyle w:val="TableContents"/>
              <w:bidi w:val="0"/>
              <w:spacing w:before="0" w:after="0"/>
              <w:jc w:val="left"/>
              <w:rPr/>
            </w:pPr>
            <w:r>
              <w:rPr/>
              <w:t> </w:t>
            </w:r>
          </w:p>
          <w:p>
            <w:pPr>
              <w:pStyle w:val="TableContents"/>
              <w:bidi w:val="0"/>
              <w:spacing w:before="0" w:after="20"/>
              <w:jc w:val="left"/>
              <w:rPr/>
            </w:pPr>
            <w:r>
              <w:rPr/>
              <w:t> </w:t>
            </w:r>
          </w:p>
        </w:tc>
        <w:tc>
          <w:tcPr>
            <w:tcW w:w="60" w:type="dxa"/>
            <w:tcBorders/>
            <w:shd w:fill="F9F9EA" w:val="clear"/>
            <w:vAlign w:val="center"/>
          </w:tcPr>
          <w:p>
            <w:pPr>
              <w:pStyle w:val="TableContents"/>
              <w:bidi w:val="0"/>
              <w:spacing w:before="0" w:after="283"/>
              <w:jc w:val="left"/>
              <w:rPr/>
            </w:pPr>
            <w:r>
              <w:rPr/>
              <w:t> </w:t>
            </w:r>
          </w:p>
        </w:tc>
        <w:tc>
          <w:tcPr>
            <w:tcW w:w="80" w:type="dxa"/>
            <w:tcBorders/>
            <w:shd w:fill="F9F9EA" w:val="clear"/>
            <w:vAlign w:val="center"/>
          </w:tcPr>
          <w:p>
            <w:pPr>
              <w:pStyle w:val="TableContents"/>
              <w:bidi w:val="0"/>
              <w:spacing w:before="0" w:after="0"/>
              <w:jc w:val="left"/>
              <w:rPr/>
            </w:pPr>
            <w:r>
              <w:rPr/>
              <w:t> </w:t>
            </w:r>
          </w:p>
        </w:tc>
        <w:tc>
          <w:tcPr>
            <w:tcW w:w="240" w:type="dxa"/>
            <w:vMerge w:val="continue"/>
            <w:tcBorders/>
            <w:vAlign w:val="center"/>
          </w:tcPr>
          <w:p>
            <w:pPr>
              <w:pStyle w:val="Normal"/>
              <w:bidi w:val="0"/>
              <w:jc w:val="left"/>
              <w:rPr/>
            </w:pPr>
            <w:r>
              <w:rPr/>
            </w:r>
          </w:p>
        </w:tc>
        <w:tc>
          <w:tcPr>
            <w:tcW w:w="7027" w:type="dxa"/>
            <w:vMerge w:val="continue"/>
            <w:tcBorders/>
            <w:vAlign w:val="center"/>
          </w:tcPr>
          <w:p>
            <w:pPr>
              <w:pStyle w:val="Normal"/>
              <w:bidi w:val="0"/>
              <w:jc w:val="left"/>
              <w:rPr/>
            </w:pPr>
            <w:r>
              <w:rPr/>
            </w:r>
          </w:p>
        </w:tc>
      </w:tr>
    </w:tbl>
    <w:p>
      <w:pPr>
        <w:pStyle w:val="TextBody"/>
        <w:bidi w:val="0"/>
        <w:spacing w:before="200" w:after="0"/>
        <w:jc w:val="left"/>
        <w:rPr>
          <w:rFonts w:ascii="arial" w:hAnsi="arial"/>
          <w:b/>
          <w:color w:val="1C0F3D"/>
          <w:sz w:val="14"/>
        </w:rPr>
      </w:pPr>
      <w:r>
        <w:rPr>
          <w:rFonts w:ascii="arial" w:hAnsi="arial"/>
          <w:b/>
          <w:color w:val="1C0F3D"/>
          <w:sz w:val="14"/>
        </w:rPr>
        <w:t xml:space="preserve">SKILLS AND QUALIFICATIONS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00"/>
        <w:gridCol w:w="120"/>
        <w:gridCol w:w="8585"/>
      </w:tblGrid>
      <w:tr>
        <w:trPr/>
        <w:tc>
          <w:tcPr>
            <w:tcW w:w="15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585" w:type="dxa"/>
            <w:tcBorders/>
            <w:vAlign w:val="center"/>
          </w:tcPr>
          <w:p>
            <w:pPr>
              <w:pStyle w:val="TableContents"/>
              <w:bidi w:val="0"/>
              <w:spacing w:before="0" w:after="283"/>
              <w:jc w:val="left"/>
              <w:rPr>
                <w:sz w:val="4"/>
                <w:szCs w:val="4"/>
              </w:rPr>
            </w:pPr>
            <w:r>
              <w:rPr>
                <w:sz w:val="4"/>
                <w:szCs w:val="4"/>
              </w:rPr>
            </w:r>
          </w:p>
        </w:tc>
      </w:tr>
      <w:tr>
        <w:trPr/>
        <w:tc>
          <w:tcPr>
            <w:tcW w:w="1500" w:type="dxa"/>
            <w:tcBorders/>
            <w:shd w:fill="D1CFD8" w:val="clear"/>
            <w:vAlign w:val="center"/>
          </w:tcPr>
          <w:p>
            <w:pPr>
              <w:pStyle w:val="TableContents"/>
              <w:bidi w:val="0"/>
              <w:spacing w:before="0" w:after="283"/>
              <w:jc w:val="left"/>
              <w:rPr>
                <w:sz w:val="4"/>
                <w:szCs w:val="4"/>
              </w:rPr>
            </w:pPr>
            <w:r>
              <w:rPr>
                <w:sz w:val="4"/>
                <w:szCs w:val="4"/>
              </w:rPr>
            </w:r>
          </w:p>
        </w:tc>
        <w:tc>
          <w:tcPr>
            <w:tcW w:w="8705" w:type="dxa"/>
            <w:gridSpan w:val="2"/>
            <w:tcBorders/>
            <w:shd w:fill="D1CFD8" w:val="clear"/>
            <w:vAlign w:val="center"/>
          </w:tcPr>
          <w:p>
            <w:pPr>
              <w:pStyle w:val="TableContents"/>
              <w:bidi w:val="0"/>
              <w:spacing w:before="0" w:after="283"/>
              <w:jc w:val="left"/>
              <w:rPr>
                <w:sz w:val="4"/>
                <w:szCs w:val="4"/>
              </w:rPr>
            </w:pPr>
            <w:r>
              <w:rPr>
                <w:sz w:val="4"/>
                <w:szCs w:val="4"/>
              </w:rPr>
            </w:r>
          </w:p>
        </w:tc>
      </w:tr>
      <w:tr>
        <w:trPr/>
        <w:tc>
          <w:tcPr>
            <w:tcW w:w="1500" w:type="dxa"/>
            <w:tcBorders/>
            <w:shd w:fill="D1CFD8" w:val="clear"/>
            <w:vAlign w:val="center"/>
          </w:tcPr>
          <w:p>
            <w:pPr>
              <w:pStyle w:val="TableContents"/>
              <w:bidi w:val="0"/>
              <w:spacing w:before="0" w:after="0"/>
              <w:jc w:val="left"/>
              <w:rPr>
                <w:rFonts w:ascii="arial" w:hAnsi="arial"/>
                <w:sz w:val="16"/>
              </w:rPr>
            </w:pPr>
            <w:r>
              <w:rPr>
                <w:rFonts w:ascii="arial" w:hAnsi="arial"/>
                <w:sz w:val="16"/>
              </w:rPr>
              <w:t>Travel, Leisure, Hospitality &amp; Entertainment</w:t>
            </w:r>
          </w:p>
        </w:tc>
        <w:tc>
          <w:tcPr>
            <w:tcW w:w="120" w:type="dxa"/>
            <w:tcBorders/>
            <w:shd w:fill="D1CFD8" w:val="clear"/>
            <w:vAlign w:val="center"/>
          </w:tcPr>
          <w:p>
            <w:pPr>
              <w:pStyle w:val="TableContents"/>
              <w:bidi w:val="0"/>
              <w:spacing w:before="0" w:after="283"/>
              <w:jc w:val="left"/>
              <w:rPr/>
            </w:pPr>
            <w:r>
              <w:rPr/>
              <w:t>  </w:t>
            </w:r>
          </w:p>
        </w:tc>
        <w:tc>
          <w:tcPr>
            <w:tcW w:w="8585" w:type="dxa"/>
            <w:tcBorders/>
            <w:shd w:fill="D1CFD8" w:val="clear"/>
            <w:vAlign w:val="center"/>
          </w:tcPr>
          <w:p>
            <w:pPr>
              <w:pStyle w:val="TableContents"/>
              <w:bidi w:val="0"/>
              <w:spacing w:before="0" w:after="283"/>
              <w:jc w:val="left"/>
              <w:rPr/>
            </w:pPr>
            <w:r>
              <w:rPr/>
              <w:t>In addition to his representation of transformative talent, over the course of his career, Mr. Strom has advised some of the world’s top luxury, hospitality, and lifestyle brands. Mr. Strom has extensive experience working at the cross-section of entertainment, media, sports, music, fashion, and digital. Mr. Strom has presented at the Aspen Ideas Festival, Sundance Film Festival, Brilliant Minds, Cannes Lion Creativity Festival, and the UN’s Nexus Global Youth Summit. He also served on President Obama’s White House Entertainment Council.</w:t>
            </w:r>
          </w:p>
        </w:tc>
      </w:tr>
      <w:tr>
        <w:trPr/>
        <w:tc>
          <w:tcPr>
            <w:tcW w:w="1500" w:type="dxa"/>
            <w:tcBorders/>
            <w:vAlign w:val="center"/>
          </w:tcPr>
          <w:p>
            <w:pPr>
              <w:pStyle w:val="TableContents"/>
              <w:bidi w:val="0"/>
              <w:spacing w:before="0" w:after="283"/>
              <w:jc w:val="left"/>
              <w:rPr>
                <w:sz w:val="4"/>
                <w:szCs w:val="4"/>
              </w:rPr>
            </w:pPr>
            <w:r>
              <w:rPr>
                <w:sz w:val="4"/>
                <w:szCs w:val="4"/>
              </w:rPr>
            </w:r>
          </w:p>
        </w:tc>
        <w:tc>
          <w:tcPr>
            <w:tcW w:w="8705" w:type="dxa"/>
            <w:gridSpan w:val="2"/>
            <w:tcBorders/>
            <w:vAlign w:val="center"/>
          </w:tcPr>
          <w:p>
            <w:pPr>
              <w:pStyle w:val="TableContents"/>
              <w:bidi w:val="0"/>
              <w:spacing w:before="0" w:after="283"/>
              <w:jc w:val="left"/>
              <w:rPr>
                <w:sz w:val="4"/>
                <w:szCs w:val="4"/>
              </w:rPr>
            </w:pPr>
            <w:r>
              <w:rPr>
                <w:sz w:val="4"/>
                <w:szCs w:val="4"/>
              </w:rPr>
            </w:r>
          </w:p>
        </w:tc>
      </w:tr>
      <w:tr>
        <w:trPr/>
        <w:tc>
          <w:tcPr>
            <w:tcW w:w="1500" w:type="dxa"/>
            <w:tcBorders/>
            <w:vAlign w:val="center"/>
          </w:tcPr>
          <w:p>
            <w:pPr>
              <w:pStyle w:val="TableContents"/>
              <w:bidi w:val="0"/>
              <w:spacing w:before="0" w:after="0"/>
              <w:jc w:val="left"/>
              <w:rPr>
                <w:rFonts w:ascii="arial" w:hAnsi="arial"/>
                <w:sz w:val="16"/>
              </w:rPr>
            </w:pPr>
            <w:r>
              <w:rPr>
                <w:rFonts w:ascii="arial" w:hAnsi="arial"/>
                <w:sz w:val="16"/>
              </w:rPr>
              <w:t>International Politics</w:t>
            </w:r>
          </w:p>
        </w:tc>
        <w:tc>
          <w:tcPr>
            <w:tcW w:w="120" w:type="dxa"/>
            <w:tcBorders/>
            <w:vAlign w:val="center"/>
          </w:tcPr>
          <w:p>
            <w:pPr>
              <w:pStyle w:val="TableContents"/>
              <w:bidi w:val="0"/>
              <w:spacing w:before="0" w:after="283"/>
              <w:jc w:val="left"/>
              <w:rPr/>
            </w:pPr>
            <w:r>
              <w:rPr/>
              <w:t>  </w:t>
            </w:r>
          </w:p>
        </w:tc>
        <w:tc>
          <w:tcPr>
            <w:tcW w:w="8585" w:type="dxa"/>
            <w:tcBorders/>
            <w:vAlign w:val="center"/>
          </w:tcPr>
          <w:p>
            <w:pPr>
              <w:pStyle w:val="TableContents"/>
              <w:bidi w:val="0"/>
              <w:spacing w:before="0" w:after="283"/>
              <w:jc w:val="left"/>
              <w:rPr/>
            </w:pPr>
            <w:r>
              <w:rPr/>
              <w:t>Mr. Strom’s roles in the Office of President William J. Clinton and with the William J. Clinton Foundation provided him with experience working with foreign governments and organizations.</w:t>
            </w:r>
          </w:p>
        </w:tc>
      </w:tr>
      <w:tr>
        <w:trPr/>
        <w:tc>
          <w:tcPr>
            <w:tcW w:w="1500" w:type="dxa"/>
            <w:tcBorders/>
            <w:shd w:fill="D1CFD8" w:val="clear"/>
            <w:vAlign w:val="center"/>
          </w:tcPr>
          <w:p>
            <w:pPr>
              <w:pStyle w:val="TableContents"/>
              <w:bidi w:val="0"/>
              <w:spacing w:before="0" w:after="283"/>
              <w:jc w:val="left"/>
              <w:rPr>
                <w:sz w:val="4"/>
                <w:szCs w:val="4"/>
              </w:rPr>
            </w:pPr>
            <w:r>
              <w:rPr>
                <w:sz w:val="4"/>
                <w:szCs w:val="4"/>
              </w:rPr>
            </w:r>
          </w:p>
        </w:tc>
        <w:tc>
          <w:tcPr>
            <w:tcW w:w="8705" w:type="dxa"/>
            <w:gridSpan w:val="2"/>
            <w:tcBorders/>
            <w:shd w:fill="D1CFD8" w:val="clear"/>
            <w:vAlign w:val="center"/>
          </w:tcPr>
          <w:p>
            <w:pPr>
              <w:pStyle w:val="TableContents"/>
              <w:bidi w:val="0"/>
              <w:spacing w:before="0" w:after="283"/>
              <w:jc w:val="left"/>
              <w:rPr>
                <w:sz w:val="4"/>
                <w:szCs w:val="4"/>
              </w:rPr>
            </w:pPr>
            <w:r>
              <w:rPr>
                <w:sz w:val="4"/>
                <w:szCs w:val="4"/>
              </w:rPr>
            </w:r>
          </w:p>
        </w:tc>
      </w:tr>
      <w:tr>
        <w:trPr/>
        <w:tc>
          <w:tcPr>
            <w:tcW w:w="1500" w:type="dxa"/>
            <w:tcBorders/>
            <w:shd w:fill="D1CFD8" w:val="clear"/>
            <w:vAlign w:val="center"/>
          </w:tcPr>
          <w:p>
            <w:pPr>
              <w:pStyle w:val="TableContents"/>
              <w:bidi w:val="0"/>
              <w:spacing w:before="0" w:after="0"/>
              <w:jc w:val="left"/>
              <w:rPr>
                <w:rFonts w:ascii="arial" w:hAnsi="arial"/>
                <w:sz w:val="16"/>
              </w:rPr>
            </w:pPr>
            <w:r>
              <w:rPr>
                <w:rFonts w:ascii="arial" w:hAnsi="arial"/>
                <w:sz w:val="16"/>
              </w:rPr>
              <w:t>ESG</w:t>
            </w:r>
          </w:p>
        </w:tc>
        <w:tc>
          <w:tcPr>
            <w:tcW w:w="120" w:type="dxa"/>
            <w:tcBorders/>
            <w:shd w:fill="D1CFD8" w:val="clear"/>
            <w:vAlign w:val="center"/>
          </w:tcPr>
          <w:p>
            <w:pPr>
              <w:pStyle w:val="TableContents"/>
              <w:bidi w:val="0"/>
              <w:spacing w:before="0" w:after="283"/>
              <w:jc w:val="left"/>
              <w:rPr/>
            </w:pPr>
            <w:r>
              <w:rPr/>
              <w:t>  </w:t>
            </w:r>
          </w:p>
        </w:tc>
        <w:tc>
          <w:tcPr>
            <w:tcW w:w="8585" w:type="dxa"/>
            <w:tcBorders/>
            <w:shd w:fill="D1CFD8" w:val="clear"/>
            <w:vAlign w:val="center"/>
          </w:tcPr>
          <w:p>
            <w:pPr>
              <w:pStyle w:val="TableContents"/>
              <w:bidi w:val="0"/>
              <w:spacing w:before="0" w:after="283"/>
              <w:jc w:val="left"/>
              <w:rPr/>
            </w:pPr>
            <w:r>
              <w:rPr/>
              <w:t>In his previous roles at the William J. Clinton Foundation and the Creative Artists Agency Foundation, Mr. Strom strategically advised his clients and non-governmental organizations on a range of issue areas regarding their philanthropy and social initiatives.</w:t>
            </w:r>
          </w:p>
        </w:tc>
      </w:tr>
    </w:tbl>
    <w:p>
      <w:pPr>
        <w:pStyle w:val="TextBody"/>
        <w:bidi w:val="0"/>
        <w:spacing w:before="0" w:after="0"/>
        <w:jc w:val="left"/>
        <w:rPr/>
      </w:pPr>
      <w:r>
        <w:rPr/>
        <w:t> </w:t>
      </w:r>
    </w:p>
    <w:tbl>
      <w:tblPr>
        <w:tblW w:w="1923" w:type="dxa"/>
        <w:jc w:val="left"/>
        <w:tblInd w:w="0" w:type="dxa"/>
        <w:tblLayout w:type="fixed"/>
        <w:tblCellMar>
          <w:top w:w="0" w:type="dxa"/>
          <w:left w:w="0" w:type="dxa"/>
          <w:bottom w:w="0" w:type="dxa"/>
          <w:right w:w="0" w:type="dxa"/>
        </w:tblCellMar>
      </w:tblPr>
      <w:tblGrid>
        <w:gridCol w:w="1505"/>
        <w:gridCol w:w="60"/>
        <w:gridCol w:w="23"/>
        <w:gridCol w:w="60"/>
        <w:gridCol w:w="275"/>
      </w:tblGrid>
      <w:tr>
        <w:trPr/>
        <w:tc>
          <w:tcPr>
            <w:tcW w:w="15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505" w:type="dxa"/>
            <w:tcBorders>
              <w:top w:val="single" w:sz="8" w:space="0" w:color="1C0F3D"/>
            </w:tcBorders>
            <w:tcMar>
              <w:top w:w="28" w:type="dxa"/>
            </w:tcMar>
            <w:vAlign w:val="center"/>
          </w:tcPr>
          <w:p>
            <w:pPr>
              <w:pStyle w:val="TableContents"/>
              <w:bidi w:val="0"/>
              <w:spacing w:before="0" w:after="283"/>
              <w:jc w:val="left"/>
              <w:rPr/>
            </w:pPr>
            <w:r>
              <w:rPr/>
              <w:t> </w:t>
            </w:r>
          </w:p>
        </w:tc>
        <w:tc>
          <w:tcPr>
            <w:tcW w:w="83" w:type="dxa"/>
            <w:gridSpan w:val="2"/>
            <w:tcBorders>
              <w:top w:val="single" w:sz="8" w:space="0" w:color="1C0F3D"/>
            </w:tcBorders>
            <w:tcMar>
              <w:top w:w="28" w:type="dxa"/>
            </w:tcMar>
            <w:vAlign w:val="center"/>
          </w:tcPr>
          <w:p>
            <w:pPr>
              <w:pStyle w:val="TableContents"/>
              <w:bidi w:val="0"/>
              <w:spacing w:before="0" w:after="283"/>
              <w:jc w:val="left"/>
              <w:rPr/>
            </w:pPr>
            <w:r>
              <w:rPr/>
              <w:t> </w:t>
            </w:r>
          </w:p>
        </w:tc>
        <w:tc>
          <w:tcPr>
            <w:tcW w:w="335" w:type="dxa"/>
            <w:gridSpan w:val="2"/>
            <w:tcBorders>
              <w:top w:val="single" w:sz="8" w:space="0" w:color="1C0F3D"/>
            </w:tcBorders>
            <w:tcMar>
              <w:top w:w="28" w:type="dxa"/>
            </w:tcMar>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283"/>
              <w:jc w:val="left"/>
              <w:rPr>
                <w:b/>
                <w:color w:val="333D3F"/>
                <w:sz w:val="12"/>
              </w:rPr>
            </w:pPr>
            <w:r>
              <w:rPr>
                <w:b/>
                <w:color w:val="333D3F"/>
                <w:sz w:val="12"/>
              </w:rPr>
              <w:t>2024 PROXY STATEMENT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11</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drawing>
          <wp:inline distT="0" distB="0" distL="0" distR="0">
            <wp:extent cx="73025" cy="3238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73025" cy="3238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36"/>
        </w:rPr>
      </w:pPr>
      <w:r>
        <w:rPr>
          <w:rFonts w:ascii="Times New Roman" w:hAnsi="Times New Roman"/>
          <w:sz w:val="36"/>
        </w:rPr>
        <w:t xml:space="preserve">Winifred M. Webb </w:t>
      </w:r>
      <w:r>
        <w:rPr>
          <w:rFonts w:ascii="Times New Roman" w:hAnsi="Times New Roman"/>
          <w:i/>
          <w:color w:val="333D3F"/>
          <w:sz w:val="16"/>
        </w:rPr>
        <w:t>Founder, Kestrel Corporate Advisors</w:t>
      </w:r>
      <w:r>
        <w:rPr>
          <w:rFonts w:ascii="Times New Roman" w:hAnsi="Times New Roman"/>
          <w:sz w:val="36"/>
        </w:rPr>
        <w:t xml:space="preserve"> </w:t>
      </w:r>
    </w:p>
    <w:p>
      <w:pPr>
        <w:pStyle w:val="TextBody"/>
        <w:bidi w:val="0"/>
        <w:spacing w:before="200" w:after="0"/>
        <w:jc w:val="left"/>
        <w:rPr>
          <w:rFonts w:ascii="arial" w:hAnsi="arial"/>
          <w:sz w:val="16"/>
        </w:rPr>
      </w:pPr>
      <w:r>
        <w:rPr>
          <w:rFonts w:ascii="arial" w:hAnsi="arial"/>
          <w:sz w:val="16"/>
        </w:rPr>
        <w:t xml:space="preserve">Ms. Webb founded Kestrel Corporate Advisors, an advisory services firm in 2013. Ms. Webb currently serves as a trustee of AMH (since January 2019), and as a director of AppFolio, Inc. (since December 2019) and ABM Industries (“ABM”) (since 2014).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3"/>
        <w:gridCol w:w="60"/>
        <w:gridCol w:w="1205"/>
        <w:gridCol w:w="60"/>
        <w:gridCol w:w="848"/>
        <w:gridCol w:w="60"/>
        <w:gridCol w:w="80"/>
        <w:gridCol w:w="240"/>
        <w:gridCol w:w="7489"/>
      </w:tblGrid>
      <w:tr>
        <w:trPr/>
        <w:tc>
          <w:tcPr>
            <w:tcW w:w="1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489" w:type="dxa"/>
            <w:tcBorders/>
            <w:vAlign w:val="center"/>
          </w:tcPr>
          <w:p>
            <w:pPr>
              <w:pStyle w:val="TableContents"/>
              <w:bidi w:val="0"/>
              <w:spacing w:before="0" w:after="283"/>
              <w:jc w:val="left"/>
              <w:rPr>
                <w:sz w:val="4"/>
                <w:szCs w:val="4"/>
              </w:rPr>
            </w:pPr>
            <w:r>
              <w:rPr>
                <w:sz w:val="4"/>
                <w:szCs w:val="4"/>
              </w:rPr>
            </w:r>
          </w:p>
        </w:tc>
      </w:tr>
      <w:tr>
        <w:trPr/>
        <w:tc>
          <w:tcPr>
            <w:tcW w:w="2476" w:type="dxa"/>
            <w:gridSpan w:val="7"/>
            <w:tcBorders/>
            <w:vAlign w:val="center"/>
          </w:tcPr>
          <w:p>
            <w:pPr>
              <w:pStyle w:val="TableContents"/>
              <w:bidi w:val="0"/>
              <w:spacing w:before="0" w:after="283"/>
              <w:jc w:val="center"/>
              <w:rPr/>
            </w:pPr>
            <w:r>
              <w:rPr/>
              <w:drawing>
                <wp:inline distT="0" distB="0" distL="0" distR="0">
                  <wp:extent cx="223520" cy="15811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223520" cy="158115"/>
                          </a:xfrm>
                          <a:prstGeom prst="rect">
                            <a:avLst/>
                          </a:prstGeom>
                        </pic:spPr>
                      </pic:pic>
                    </a:graphicData>
                  </a:graphic>
                </wp:inline>
              </w:drawing>
            </w:r>
            <w:r>
              <w:rPr/>
              <w:t xml:space="preserve"> </w:t>
            </w:r>
          </w:p>
        </w:tc>
        <w:tc>
          <w:tcPr>
            <w:tcW w:w="240" w:type="dxa"/>
            <w:vMerge w:val="restart"/>
            <w:tcBorders/>
            <w:vAlign w:val="center"/>
          </w:tcPr>
          <w:p>
            <w:pPr>
              <w:pStyle w:val="TableContents"/>
              <w:bidi w:val="0"/>
              <w:spacing w:before="0" w:after="283"/>
              <w:jc w:val="left"/>
              <w:rPr/>
            </w:pPr>
            <w:r>
              <w:rPr/>
              <w:t>    </w:t>
            </w:r>
          </w:p>
        </w:tc>
        <w:tc>
          <w:tcPr>
            <w:tcW w:w="7489" w:type="dxa"/>
            <w:vMerge w:val="restart"/>
            <w:tcBorders/>
            <w:vAlign w:val="center"/>
          </w:tcPr>
          <w:p>
            <w:pPr>
              <w:pStyle w:val="TableContents"/>
              <w:bidi w:val="0"/>
              <w:spacing w:before="0" w:after="0"/>
              <w:jc w:val="left"/>
              <w:rPr>
                <w:rFonts w:ascii="arial" w:hAnsi="arial"/>
                <w:b/>
                <w:color w:val="1C0F3D"/>
                <w:sz w:val="14"/>
              </w:rPr>
            </w:pPr>
            <w:r>
              <w:rPr>
                <w:rFonts w:ascii="arial" w:hAnsi="arial"/>
                <w:b/>
                <w:color w:val="1C0F3D"/>
                <w:sz w:val="14"/>
              </w:rPr>
              <w:t>PREVIOUS EXPERIENCE</w:t>
            </w:r>
          </w:p>
          <w:p>
            <w:pPr>
              <w:pStyle w:val="TableContents"/>
              <w:bidi w:val="0"/>
              <w:spacing w:before="0" w:after="0"/>
              <w:jc w:val="left"/>
              <w:rPr/>
            </w:pPr>
            <w:r>
              <w:rPr/>
              <w:t>–  </w:t>
            </w:r>
            <w:r>
              <w:rPr>
                <w:rFonts w:ascii="arial" w:hAnsi="arial"/>
                <w:sz w:val="16"/>
              </w:rPr>
              <w:t>2010 to 2013: Managing Director, Tennenbaum Capital Partners, now part of BlackRock</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16"/>
              </w:rPr>
              <w:t>2008 to 2010: Member of the Corporate Executive team and senior advisor, Ticketmaster, now part of LiveNation</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16"/>
              </w:rPr>
              <w:t>1988 to 2008: Various senior corporate positions, including as Senior Vice President of Investor Relations and Shareholder Services, and governance outreach, The Walt Disney Company (“Disney”); Executive Director, The Walt Disney Company Foundation</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16"/>
              </w:rPr>
              <w:t>Previously held various investment banking positions</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16"/>
              </w:rPr>
              <w:t>Prior service on the boards of TiVo, Jack in the Box, and nonprofit PetSmart Charities</w:t>
            </w:r>
          </w:p>
          <w:p>
            <w:pPr>
              <w:pStyle w:val="TableContents"/>
              <w:bidi w:val="0"/>
              <w:spacing w:before="0" w:after="0"/>
              <w:jc w:val="left"/>
              <w:rPr/>
            </w:pPr>
            <w:r>
              <w:rPr/>
              <w:t> </w:t>
            </w:r>
          </w:p>
          <w:p>
            <w:pPr>
              <w:pStyle w:val="TableContents"/>
              <w:bidi w:val="0"/>
              <w:spacing w:before="0" w:after="0"/>
              <w:jc w:val="left"/>
              <w:rPr>
                <w:rFonts w:ascii="arial" w:hAnsi="arial"/>
                <w:b/>
                <w:color w:val="1C0F3D"/>
                <w:sz w:val="14"/>
              </w:rPr>
            </w:pPr>
            <w:r>
              <w:rPr>
                <w:rFonts w:ascii="arial" w:hAnsi="arial"/>
                <w:b/>
                <w:color w:val="1C0F3D"/>
                <w:sz w:val="14"/>
              </w:rPr>
              <w:t>EDUCATION</w:t>
            </w:r>
          </w:p>
          <w:p>
            <w:pPr>
              <w:pStyle w:val="TableContents"/>
              <w:bidi w:val="0"/>
              <w:spacing w:before="0" w:after="0"/>
              <w:jc w:val="left"/>
              <w:rPr>
                <w:rFonts w:ascii="arial" w:hAnsi="arial"/>
                <w:sz w:val="16"/>
              </w:rPr>
            </w:pPr>
            <w:r>
              <w:rPr>
                <w:rFonts w:ascii="arial" w:hAnsi="arial"/>
                <w:sz w:val="16"/>
              </w:rPr>
              <w:t>Ms. Webb graduated with a B.A. (with honors) from Smith College and received her M.B.A. from Harvard University.</w:t>
            </w:r>
          </w:p>
          <w:p>
            <w:pPr>
              <w:pStyle w:val="TableContents"/>
              <w:bidi w:val="0"/>
              <w:spacing w:before="0" w:after="0"/>
              <w:jc w:val="left"/>
              <w:rPr/>
            </w:pPr>
            <w:r>
              <w:rPr/>
              <w:t> </w:t>
            </w:r>
          </w:p>
          <w:p>
            <w:pPr>
              <w:pStyle w:val="TableContents"/>
              <w:bidi w:val="0"/>
              <w:spacing w:before="0" w:after="0"/>
              <w:jc w:val="left"/>
              <w:rPr>
                <w:rFonts w:ascii="arial" w:hAnsi="arial"/>
                <w:b/>
                <w:color w:val="1C0F3D"/>
                <w:sz w:val="14"/>
              </w:rPr>
            </w:pPr>
            <w:r>
              <w:rPr>
                <w:rFonts w:ascii="arial" w:hAnsi="arial"/>
                <w:b/>
                <w:color w:val="1C0F3D"/>
                <w:sz w:val="14"/>
              </w:rPr>
              <w:t>EXPERTISE</w:t>
            </w:r>
          </w:p>
          <w:p>
            <w:pPr>
              <w:pStyle w:val="TableContents"/>
              <w:bidi w:val="0"/>
              <w:spacing w:before="0" w:after="20"/>
              <w:jc w:val="left"/>
              <w:rPr>
                <w:rFonts w:ascii="arial" w:hAnsi="arial"/>
                <w:sz w:val="16"/>
              </w:rPr>
            </w:pPr>
            <w:r>
              <w:rPr>
                <w:rFonts w:ascii="arial" w:hAnsi="arial"/>
                <w:sz w:val="16"/>
              </w:rPr>
              <w:t>Ms. Webb brings to our Board significant industry expertise in travel and tourism, hospitality, food and beverage, media and entertainment, retailing, real estate, and facilities services. Ms. Webb’s experience developing award-winning investor relations, strategic communications, brand-building programs and extensive, public company board service contribute to the Board’s ability to provide creative solutions in strategic planning and board governance.</w:t>
            </w:r>
          </w:p>
        </w:tc>
      </w:tr>
      <w:tr>
        <w:trPr/>
        <w:tc>
          <w:tcPr>
            <w:tcW w:w="163" w:type="dxa"/>
            <w:tcBorders/>
            <w:shd w:fill="F9F9EA" w:val="clear"/>
            <w:vAlign w:val="center"/>
          </w:tcPr>
          <w:p>
            <w:pPr>
              <w:pStyle w:val="TableContents"/>
              <w:bidi w:val="0"/>
              <w:spacing w:before="0" w:after="283"/>
              <w:jc w:val="left"/>
              <w:rPr/>
            </w:pPr>
            <w:r>
              <w:rPr/>
              <w:t>  </w:t>
            </w:r>
          </w:p>
        </w:tc>
        <w:tc>
          <w:tcPr>
            <w:tcW w:w="60" w:type="dxa"/>
            <w:tcBorders>
              <w:bottom w:val="single" w:sz="6" w:space="0" w:color="000000"/>
            </w:tcBorders>
            <w:shd w:fill="F9F9EA" w:val="clear"/>
            <w:tcMar>
              <w:bottom w:w="28" w:type="dxa"/>
            </w:tcMar>
            <w:vAlign w:val="center"/>
          </w:tcPr>
          <w:p>
            <w:pPr>
              <w:pStyle w:val="TableContents"/>
              <w:bidi w:val="0"/>
              <w:spacing w:before="0" w:after="283"/>
              <w:jc w:val="left"/>
              <w:rPr/>
            </w:pPr>
            <w:r>
              <w:rPr/>
              <w:t> </w:t>
            </w:r>
          </w:p>
        </w:tc>
        <w:tc>
          <w:tcPr>
            <w:tcW w:w="1205" w:type="dxa"/>
            <w:tcBorders>
              <w:bottom w:val="single" w:sz="6" w:space="0" w:color="000000"/>
            </w:tcBorders>
            <w:shd w:fill="F9F9EA" w:val="clear"/>
            <w:tcMar>
              <w:bottom w:w="160" w:type="dxa"/>
            </w:tcMar>
            <w:vAlign w:val="center"/>
          </w:tcPr>
          <w:p>
            <w:pPr>
              <w:pStyle w:val="TableContents"/>
              <w:bidi w:val="0"/>
              <w:spacing w:before="0" w:after="0"/>
              <w:jc w:val="left"/>
              <w:rPr/>
            </w:pPr>
            <w:r>
              <w:rPr/>
              <w:t> </w:t>
            </w:r>
          </w:p>
          <w:p>
            <w:pPr>
              <w:pStyle w:val="TableContents"/>
              <w:bidi w:val="0"/>
              <w:spacing w:lineRule="atLeast" w:line="320" w:before="0" w:after="20"/>
              <w:jc w:val="left"/>
              <w:rPr>
                <w:rFonts w:ascii="arial" w:hAnsi="arial"/>
                <w:color w:val="333D3F"/>
                <w:sz w:val="14"/>
              </w:rPr>
            </w:pPr>
            <w:r>
              <w:rPr>
                <w:rFonts w:ascii="arial" w:hAnsi="arial"/>
                <w:color w:val="333D3F"/>
                <w:sz w:val="14"/>
              </w:rPr>
              <w:t>Director Since</w:t>
            </w:r>
          </w:p>
        </w:tc>
        <w:tc>
          <w:tcPr>
            <w:tcW w:w="60" w:type="dxa"/>
            <w:tcBorders>
              <w:bottom w:val="single" w:sz="6" w:space="0" w:color="000000"/>
            </w:tcBorders>
            <w:shd w:fill="F9F9EA" w:val="clear"/>
            <w:tcMar>
              <w:bottom w:w="28" w:type="dxa"/>
            </w:tcMar>
            <w:vAlign w:val="center"/>
          </w:tcPr>
          <w:p>
            <w:pPr>
              <w:pStyle w:val="TableContents"/>
              <w:bidi w:val="0"/>
              <w:spacing w:before="0" w:after="283"/>
              <w:jc w:val="left"/>
              <w:rPr/>
            </w:pPr>
            <w:r>
              <w:rPr/>
              <w:t> </w:t>
            </w:r>
          </w:p>
        </w:tc>
        <w:tc>
          <w:tcPr>
            <w:tcW w:w="848" w:type="dxa"/>
            <w:tcBorders>
              <w:bottom w:val="single" w:sz="6" w:space="0" w:color="000000"/>
            </w:tcBorders>
            <w:shd w:fill="F9F9EA" w:val="clear"/>
            <w:tcMar>
              <w:bottom w:w="160" w:type="dxa"/>
            </w:tcMar>
            <w:vAlign w:val="center"/>
          </w:tcPr>
          <w:p>
            <w:pPr>
              <w:pStyle w:val="TableContents"/>
              <w:bidi w:val="0"/>
              <w:spacing w:before="0" w:after="0"/>
              <w:jc w:val="left"/>
              <w:rPr/>
            </w:pPr>
            <w:r>
              <w:rPr/>
              <w:t> </w:t>
            </w:r>
          </w:p>
          <w:p>
            <w:pPr>
              <w:pStyle w:val="TableContents"/>
              <w:bidi w:val="0"/>
              <w:spacing w:lineRule="atLeast" w:line="320" w:before="0" w:after="20"/>
              <w:jc w:val="left"/>
              <w:rPr>
                <w:rFonts w:ascii="arial" w:hAnsi="arial"/>
                <w:color w:val="333D3F"/>
                <w:sz w:val="14"/>
              </w:rPr>
            </w:pPr>
            <w:r>
              <w:rPr>
                <w:rFonts w:ascii="arial" w:hAnsi="arial"/>
                <w:color w:val="333D3F"/>
                <w:sz w:val="14"/>
              </w:rPr>
              <w:t>April 2018</w:t>
            </w:r>
          </w:p>
        </w:tc>
        <w:tc>
          <w:tcPr>
            <w:tcW w:w="60" w:type="dxa"/>
            <w:tcBorders/>
            <w:shd w:fill="F9F9EA" w:val="clear"/>
            <w:vAlign w:val="center"/>
          </w:tcPr>
          <w:p>
            <w:pPr>
              <w:pStyle w:val="TableContents"/>
              <w:bidi w:val="0"/>
              <w:spacing w:before="0" w:after="283"/>
              <w:jc w:val="left"/>
              <w:rPr/>
            </w:pPr>
            <w:r>
              <w:rPr/>
              <w:t> </w:t>
            </w:r>
          </w:p>
        </w:tc>
        <w:tc>
          <w:tcPr>
            <w:tcW w:w="80" w:type="dxa"/>
            <w:tcBorders/>
            <w:shd w:fill="F9F9EA" w:val="clear"/>
            <w:vAlign w:val="center"/>
          </w:tcPr>
          <w:p>
            <w:pPr>
              <w:pStyle w:val="TableContents"/>
              <w:bidi w:val="0"/>
              <w:spacing w:before="0" w:after="283"/>
              <w:jc w:val="left"/>
              <w:rPr/>
            </w:pPr>
            <w:r>
              <w:rPr/>
              <w:t> </w:t>
            </w:r>
          </w:p>
        </w:tc>
        <w:tc>
          <w:tcPr>
            <w:tcW w:w="240" w:type="dxa"/>
            <w:vMerge w:val="continue"/>
            <w:tcBorders/>
            <w:vAlign w:val="center"/>
          </w:tcPr>
          <w:p>
            <w:pPr>
              <w:pStyle w:val="Normal"/>
              <w:bidi w:val="0"/>
              <w:jc w:val="left"/>
              <w:rPr/>
            </w:pPr>
            <w:r>
              <w:rPr/>
            </w:r>
          </w:p>
        </w:tc>
        <w:tc>
          <w:tcPr>
            <w:tcW w:w="7489" w:type="dxa"/>
            <w:vMerge w:val="continue"/>
            <w:tcBorders/>
            <w:vAlign w:val="center"/>
          </w:tcPr>
          <w:p>
            <w:pPr>
              <w:pStyle w:val="Normal"/>
              <w:bidi w:val="0"/>
              <w:jc w:val="left"/>
              <w:rPr/>
            </w:pPr>
            <w:r>
              <w:rPr/>
            </w:r>
          </w:p>
        </w:tc>
      </w:tr>
      <w:tr>
        <w:trPr/>
        <w:tc>
          <w:tcPr>
            <w:tcW w:w="163" w:type="dxa"/>
            <w:tcBorders/>
            <w:shd w:fill="F9F9EA" w:val="cle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shd w:fill="F9F9EA" w:val="clear"/>
            <w:tcMar>
              <w:bottom w:w="28" w:type="dxa"/>
            </w:tcMar>
            <w:vAlign w:val="center"/>
          </w:tcPr>
          <w:p>
            <w:pPr>
              <w:pStyle w:val="TableContents"/>
              <w:bidi w:val="0"/>
              <w:spacing w:before="0" w:after="283"/>
              <w:jc w:val="left"/>
              <w:rPr/>
            </w:pPr>
            <w:r>
              <w:rPr/>
              <w:t> </w:t>
            </w:r>
          </w:p>
        </w:tc>
        <w:tc>
          <w:tcPr>
            <w:tcW w:w="1205" w:type="dxa"/>
            <w:tcBorders>
              <w:bottom w:val="single" w:sz="6" w:space="0" w:color="000000"/>
            </w:tcBorders>
            <w:shd w:fill="F9F9EA" w:val="clear"/>
            <w:tcMar>
              <w:bottom w:w="160" w:type="dxa"/>
            </w:tcMar>
            <w:vAlign w:val="center"/>
          </w:tcPr>
          <w:p>
            <w:pPr>
              <w:pStyle w:val="TableContents"/>
              <w:bidi w:val="0"/>
              <w:spacing w:before="0" w:after="0"/>
              <w:jc w:val="left"/>
              <w:rPr/>
            </w:pPr>
            <w:r>
              <w:rPr/>
              <w:t> </w:t>
            </w:r>
          </w:p>
          <w:p>
            <w:pPr>
              <w:pStyle w:val="TableContents"/>
              <w:bidi w:val="0"/>
              <w:spacing w:lineRule="atLeast" w:line="320" w:before="0" w:after="20"/>
              <w:jc w:val="left"/>
              <w:rPr>
                <w:rFonts w:ascii="arial" w:hAnsi="arial"/>
                <w:color w:val="333D3F"/>
                <w:sz w:val="14"/>
              </w:rPr>
            </w:pPr>
            <w:r>
              <w:rPr>
                <w:rFonts w:ascii="arial" w:hAnsi="arial"/>
                <w:color w:val="333D3F"/>
                <w:sz w:val="14"/>
              </w:rPr>
              <w:t>Term Expires</w:t>
            </w:r>
          </w:p>
        </w:tc>
        <w:tc>
          <w:tcPr>
            <w:tcW w:w="60" w:type="dxa"/>
            <w:tcBorders>
              <w:bottom w:val="single" w:sz="6" w:space="0" w:color="000000"/>
            </w:tcBorders>
            <w:shd w:fill="F9F9EA" w:val="clear"/>
            <w:tcMar>
              <w:bottom w:w="28" w:type="dxa"/>
            </w:tcMar>
            <w:vAlign w:val="center"/>
          </w:tcPr>
          <w:p>
            <w:pPr>
              <w:pStyle w:val="TableContents"/>
              <w:bidi w:val="0"/>
              <w:spacing w:before="0" w:after="283"/>
              <w:jc w:val="left"/>
              <w:rPr/>
            </w:pPr>
            <w:r>
              <w:rPr/>
              <w:t> </w:t>
            </w:r>
          </w:p>
        </w:tc>
        <w:tc>
          <w:tcPr>
            <w:tcW w:w="848" w:type="dxa"/>
            <w:tcBorders>
              <w:bottom w:val="single" w:sz="6" w:space="0" w:color="000000"/>
            </w:tcBorders>
            <w:shd w:fill="F9F9EA" w:val="clear"/>
            <w:tcMar>
              <w:bottom w:w="160" w:type="dxa"/>
            </w:tcMar>
            <w:vAlign w:val="center"/>
          </w:tcPr>
          <w:p>
            <w:pPr>
              <w:pStyle w:val="TableContents"/>
              <w:bidi w:val="0"/>
              <w:spacing w:before="0" w:after="0"/>
              <w:jc w:val="left"/>
              <w:rPr/>
            </w:pPr>
            <w:r>
              <w:rPr/>
              <w:t> </w:t>
            </w:r>
          </w:p>
          <w:p>
            <w:pPr>
              <w:pStyle w:val="TableContents"/>
              <w:bidi w:val="0"/>
              <w:spacing w:lineRule="atLeast" w:line="320" w:before="0" w:after="20"/>
              <w:jc w:val="left"/>
              <w:rPr>
                <w:rFonts w:ascii="arial" w:hAnsi="arial"/>
                <w:color w:val="333D3F"/>
                <w:sz w:val="14"/>
              </w:rPr>
            </w:pPr>
            <w:r>
              <w:rPr>
                <w:rFonts w:ascii="arial" w:hAnsi="arial"/>
                <w:color w:val="333D3F"/>
                <w:sz w:val="14"/>
              </w:rPr>
              <w:t>2025 Annual Meeting</w:t>
            </w:r>
          </w:p>
        </w:tc>
        <w:tc>
          <w:tcPr>
            <w:tcW w:w="60" w:type="dxa"/>
            <w:tcBorders/>
            <w:shd w:fill="F9F9EA" w:val="clear"/>
            <w:vAlign w:val="center"/>
          </w:tcPr>
          <w:p>
            <w:pPr>
              <w:pStyle w:val="TableContents"/>
              <w:bidi w:val="0"/>
              <w:spacing w:before="0" w:after="283"/>
              <w:jc w:val="left"/>
              <w:rPr/>
            </w:pPr>
            <w:r>
              <w:rPr/>
              <w:t> </w:t>
            </w:r>
          </w:p>
        </w:tc>
        <w:tc>
          <w:tcPr>
            <w:tcW w:w="80" w:type="dxa"/>
            <w:tcBorders/>
            <w:shd w:fill="F9F9EA" w:val="clear"/>
            <w:vAlign w:val="center"/>
          </w:tcPr>
          <w:p>
            <w:pPr>
              <w:pStyle w:val="TableContents"/>
              <w:bidi w:val="0"/>
              <w:spacing w:before="0" w:after="0"/>
              <w:jc w:val="left"/>
              <w:rPr/>
            </w:pPr>
            <w:r>
              <w:rPr/>
              <w:t> </w:t>
            </w:r>
          </w:p>
        </w:tc>
        <w:tc>
          <w:tcPr>
            <w:tcW w:w="240" w:type="dxa"/>
            <w:vMerge w:val="continue"/>
            <w:tcBorders/>
            <w:vAlign w:val="center"/>
          </w:tcPr>
          <w:p>
            <w:pPr>
              <w:pStyle w:val="Normal"/>
              <w:bidi w:val="0"/>
              <w:jc w:val="left"/>
              <w:rPr/>
            </w:pPr>
            <w:r>
              <w:rPr/>
            </w:r>
          </w:p>
        </w:tc>
        <w:tc>
          <w:tcPr>
            <w:tcW w:w="7489" w:type="dxa"/>
            <w:vMerge w:val="continue"/>
            <w:tcBorders/>
            <w:vAlign w:val="center"/>
          </w:tcPr>
          <w:p>
            <w:pPr>
              <w:pStyle w:val="Normal"/>
              <w:bidi w:val="0"/>
              <w:jc w:val="left"/>
              <w:rPr/>
            </w:pPr>
            <w:r>
              <w:rPr/>
            </w:r>
          </w:p>
        </w:tc>
      </w:tr>
      <w:tr>
        <w:trPr/>
        <w:tc>
          <w:tcPr>
            <w:tcW w:w="163" w:type="dxa"/>
            <w:tcBorders/>
            <w:shd w:fill="F9F9EA" w:val="cle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shd w:fill="F9F9EA" w:val="clear"/>
            <w:tcMar>
              <w:bottom w:w="28" w:type="dxa"/>
            </w:tcMar>
            <w:vAlign w:val="center"/>
          </w:tcPr>
          <w:p>
            <w:pPr>
              <w:pStyle w:val="TableContents"/>
              <w:bidi w:val="0"/>
              <w:spacing w:before="0" w:after="283"/>
              <w:jc w:val="left"/>
              <w:rPr/>
            </w:pPr>
            <w:r>
              <w:rPr/>
              <w:t> </w:t>
            </w:r>
          </w:p>
        </w:tc>
        <w:tc>
          <w:tcPr>
            <w:tcW w:w="1205" w:type="dxa"/>
            <w:tcBorders>
              <w:bottom w:val="single" w:sz="6" w:space="0" w:color="000000"/>
            </w:tcBorders>
            <w:shd w:fill="F9F9EA" w:val="clear"/>
            <w:tcMar>
              <w:bottom w:w="160" w:type="dxa"/>
            </w:tcMar>
            <w:vAlign w:val="center"/>
          </w:tcPr>
          <w:p>
            <w:pPr>
              <w:pStyle w:val="TableContents"/>
              <w:bidi w:val="0"/>
              <w:spacing w:before="0" w:after="0"/>
              <w:jc w:val="left"/>
              <w:rPr/>
            </w:pPr>
            <w:r>
              <w:rPr/>
              <w:t> </w:t>
            </w:r>
          </w:p>
          <w:p>
            <w:pPr>
              <w:pStyle w:val="TableContents"/>
              <w:bidi w:val="0"/>
              <w:spacing w:lineRule="atLeast" w:line="320" w:before="0" w:after="20"/>
              <w:jc w:val="left"/>
              <w:rPr>
                <w:rFonts w:ascii="arial" w:hAnsi="arial"/>
                <w:color w:val="333D3F"/>
                <w:sz w:val="14"/>
              </w:rPr>
            </w:pPr>
            <w:r>
              <w:rPr>
                <w:rFonts w:ascii="arial" w:hAnsi="arial"/>
                <w:color w:val="333D3F"/>
                <w:sz w:val="14"/>
              </w:rPr>
              <w:t>Age</w:t>
            </w:r>
          </w:p>
        </w:tc>
        <w:tc>
          <w:tcPr>
            <w:tcW w:w="60" w:type="dxa"/>
            <w:tcBorders>
              <w:bottom w:val="single" w:sz="6" w:space="0" w:color="000000"/>
            </w:tcBorders>
            <w:shd w:fill="F9F9EA" w:val="clear"/>
            <w:tcMar>
              <w:bottom w:w="28" w:type="dxa"/>
            </w:tcMar>
            <w:vAlign w:val="center"/>
          </w:tcPr>
          <w:p>
            <w:pPr>
              <w:pStyle w:val="TableContents"/>
              <w:bidi w:val="0"/>
              <w:spacing w:before="0" w:after="283"/>
              <w:jc w:val="left"/>
              <w:rPr/>
            </w:pPr>
            <w:r>
              <w:rPr/>
              <w:t> </w:t>
            </w:r>
          </w:p>
        </w:tc>
        <w:tc>
          <w:tcPr>
            <w:tcW w:w="848" w:type="dxa"/>
            <w:tcBorders>
              <w:bottom w:val="single" w:sz="6" w:space="0" w:color="000000"/>
            </w:tcBorders>
            <w:shd w:fill="F9F9EA" w:val="clear"/>
            <w:tcMar>
              <w:bottom w:w="160" w:type="dxa"/>
            </w:tcMar>
            <w:vAlign w:val="center"/>
          </w:tcPr>
          <w:p>
            <w:pPr>
              <w:pStyle w:val="TableContents"/>
              <w:bidi w:val="0"/>
              <w:spacing w:before="0" w:after="0"/>
              <w:jc w:val="left"/>
              <w:rPr/>
            </w:pPr>
            <w:r>
              <w:rPr/>
              <w:t> </w:t>
            </w:r>
          </w:p>
          <w:p>
            <w:pPr>
              <w:pStyle w:val="TableContents"/>
              <w:bidi w:val="0"/>
              <w:spacing w:lineRule="atLeast" w:line="320" w:before="0" w:after="20"/>
              <w:jc w:val="left"/>
              <w:rPr>
                <w:rFonts w:ascii="arial" w:hAnsi="arial"/>
                <w:color w:val="333D3F"/>
                <w:sz w:val="14"/>
              </w:rPr>
            </w:pPr>
            <w:r>
              <w:rPr>
                <w:rFonts w:ascii="arial" w:hAnsi="arial"/>
                <w:color w:val="333D3F"/>
                <w:sz w:val="14"/>
              </w:rPr>
              <w:t>66</w:t>
            </w:r>
          </w:p>
        </w:tc>
        <w:tc>
          <w:tcPr>
            <w:tcW w:w="60" w:type="dxa"/>
            <w:tcBorders/>
            <w:shd w:fill="F9F9EA" w:val="clear"/>
            <w:vAlign w:val="center"/>
          </w:tcPr>
          <w:p>
            <w:pPr>
              <w:pStyle w:val="TableContents"/>
              <w:bidi w:val="0"/>
              <w:spacing w:before="0" w:after="283"/>
              <w:jc w:val="left"/>
              <w:rPr/>
            </w:pPr>
            <w:r>
              <w:rPr/>
              <w:t> </w:t>
            </w:r>
          </w:p>
        </w:tc>
        <w:tc>
          <w:tcPr>
            <w:tcW w:w="80" w:type="dxa"/>
            <w:tcBorders/>
            <w:shd w:fill="F9F9EA" w:val="clear"/>
            <w:vAlign w:val="center"/>
          </w:tcPr>
          <w:p>
            <w:pPr>
              <w:pStyle w:val="TableContents"/>
              <w:bidi w:val="0"/>
              <w:spacing w:before="0" w:after="0"/>
              <w:jc w:val="left"/>
              <w:rPr/>
            </w:pPr>
            <w:r>
              <w:rPr/>
              <w:t> </w:t>
            </w:r>
          </w:p>
        </w:tc>
        <w:tc>
          <w:tcPr>
            <w:tcW w:w="240" w:type="dxa"/>
            <w:vMerge w:val="continue"/>
            <w:tcBorders/>
            <w:vAlign w:val="center"/>
          </w:tcPr>
          <w:p>
            <w:pPr>
              <w:pStyle w:val="Normal"/>
              <w:bidi w:val="0"/>
              <w:jc w:val="left"/>
              <w:rPr/>
            </w:pPr>
            <w:r>
              <w:rPr/>
            </w:r>
          </w:p>
        </w:tc>
        <w:tc>
          <w:tcPr>
            <w:tcW w:w="7489" w:type="dxa"/>
            <w:vMerge w:val="continue"/>
            <w:tcBorders/>
            <w:vAlign w:val="center"/>
          </w:tcPr>
          <w:p>
            <w:pPr>
              <w:pStyle w:val="Normal"/>
              <w:bidi w:val="0"/>
              <w:jc w:val="left"/>
              <w:rPr/>
            </w:pPr>
            <w:r>
              <w:rPr/>
            </w:r>
          </w:p>
        </w:tc>
      </w:tr>
      <w:tr>
        <w:trPr/>
        <w:tc>
          <w:tcPr>
            <w:tcW w:w="163" w:type="dxa"/>
            <w:tcBorders/>
            <w:shd w:fill="F9F9EA" w:val="clear"/>
            <w:vAlign w:val="center"/>
          </w:tcPr>
          <w:p>
            <w:pPr>
              <w:pStyle w:val="TableContents"/>
              <w:bidi w:val="0"/>
              <w:spacing w:before="0" w:after="283"/>
              <w:jc w:val="left"/>
              <w:rPr>
                <w:sz w:val="4"/>
                <w:szCs w:val="4"/>
              </w:rPr>
            </w:pPr>
            <w:r>
              <w:rPr>
                <w:sz w:val="4"/>
                <w:szCs w:val="4"/>
              </w:rPr>
            </w:r>
          </w:p>
        </w:tc>
        <w:tc>
          <w:tcPr>
            <w:tcW w:w="60" w:type="dxa"/>
            <w:tcBorders/>
            <w:shd w:fill="F9F9EA" w:val="clear"/>
            <w:vAlign w:val="center"/>
          </w:tcPr>
          <w:p>
            <w:pPr>
              <w:pStyle w:val="TableContents"/>
              <w:bidi w:val="0"/>
              <w:spacing w:before="0" w:after="283"/>
              <w:jc w:val="left"/>
              <w:rPr/>
            </w:pPr>
            <w:r>
              <w:rPr/>
              <w:t> </w:t>
            </w:r>
          </w:p>
        </w:tc>
        <w:tc>
          <w:tcPr>
            <w:tcW w:w="1205" w:type="dxa"/>
            <w:tcBorders/>
            <w:shd w:fill="F9F9EA" w:val="clear"/>
            <w:vAlign w:val="center"/>
          </w:tcPr>
          <w:p>
            <w:pPr>
              <w:pStyle w:val="TableContents"/>
              <w:bidi w:val="0"/>
              <w:spacing w:before="0" w:after="0"/>
              <w:jc w:val="left"/>
              <w:rPr/>
            </w:pPr>
            <w:r>
              <w:rPr/>
              <w:t> </w:t>
            </w:r>
          </w:p>
          <w:p>
            <w:pPr>
              <w:pStyle w:val="TableContents"/>
              <w:bidi w:val="0"/>
              <w:spacing w:lineRule="atLeast" w:line="280" w:before="0" w:after="20"/>
              <w:jc w:val="left"/>
              <w:rPr>
                <w:rFonts w:ascii="arial" w:hAnsi="arial"/>
                <w:color w:val="333D3F"/>
                <w:sz w:val="14"/>
              </w:rPr>
            </w:pPr>
            <w:r>
              <w:rPr>
                <w:rFonts w:ascii="arial" w:hAnsi="arial"/>
                <w:color w:val="333D3F"/>
                <w:sz w:val="14"/>
              </w:rPr>
              <w:t>Board Committees:  </w:t>
            </w:r>
          </w:p>
        </w:tc>
        <w:tc>
          <w:tcPr>
            <w:tcW w:w="60" w:type="dxa"/>
            <w:tcBorders/>
            <w:shd w:fill="F9F9EA" w:val="clear"/>
            <w:vAlign w:val="center"/>
          </w:tcPr>
          <w:p>
            <w:pPr>
              <w:pStyle w:val="TableContents"/>
              <w:bidi w:val="0"/>
              <w:spacing w:before="0" w:after="283"/>
              <w:jc w:val="left"/>
              <w:rPr/>
            </w:pPr>
            <w:r>
              <w:rPr/>
              <w:t> </w:t>
            </w:r>
          </w:p>
        </w:tc>
        <w:tc>
          <w:tcPr>
            <w:tcW w:w="848" w:type="dxa"/>
            <w:tcBorders/>
            <w:shd w:fill="F9F9EA" w:val="clear"/>
            <w:vAlign w:val="center"/>
          </w:tcPr>
          <w:p>
            <w:pPr>
              <w:pStyle w:val="TableContents"/>
              <w:bidi w:val="0"/>
              <w:spacing w:before="0" w:after="0"/>
              <w:jc w:val="left"/>
              <w:rPr/>
            </w:pPr>
            <w:r>
              <w:rPr/>
              <w:t> </w:t>
            </w:r>
          </w:p>
          <w:p>
            <w:pPr>
              <w:pStyle w:val="TableContents"/>
              <w:bidi w:val="0"/>
              <w:spacing w:before="0" w:after="20"/>
              <w:jc w:val="left"/>
              <w:rPr>
                <w:rFonts w:ascii="arial" w:hAnsi="arial"/>
                <w:color w:val="333D3F"/>
                <w:sz w:val="14"/>
              </w:rPr>
            </w:pPr>
            <w:r>
              <w:rPr>
                <w:rFonts w:ascii="arial" w:hAnsi="arial"/>
                <w:color w:val="333D3F"/>
                <w:sz w:val="14"/>
              </w:rPr>
              <w:t>Audit, Chair (Financial Expert)</w:t>
            </w:r>
          </w:p>
        </w:tc>
        <w:tc>
          <w:tcPr>
            <w:tcW w:w="60" w:type="dxa"/>
            <w:tcBorders/>
            <w:shd w:fill="F9F9EA" w:val="clear"/>
            <w:vAlign w:val="center"/>
          </w:tcPr>
          <w:p>
            <w:pPr>
              <w:pStyle w:val="TableContents"/>
              <w:bidi w:val="0"/>
              <w:spacing w:before="0" w:after="283"/>
              <w:jc w:val="left"/>
              <w:rPr/>
            </w:pPr>
            <w:r>
              <w:rPr/>
              <w:t> </w:t>
            </w:r>
          </w:p>
        </w:tc>
        <w:tc>
          <w:tcPr>
            <w:tcW w:w="80" w:type="dxa"/>
            <w:tcBorders/>
            <w:shd w:fill="F9F9EA" w:val="clear"/>
            <w:vAlign w:val="center"/>
          </w:tcPr>
          <w:p>
            <w:pPr>
              <w:pStyle w:val="TableContents"/>
              <w:bidi w:val="0"/>
              <w:spacing w:before="0" w:after="0"/>
              <w:jc w:val="left"/>
              <w:rPr/>
            </w:pPr>
            <w:r>
              <w:rPr/>
              <w:t> </w:t>
            </w:r>
          </w:p>
        </w:tc>
        <w:tc>
          <w:tcPr>
            <w:tcW w:w="240" w:type="dxa"/>
            <w:vMerge w:val="continue"/>
            <w:tcBorders/>
            <w:vAlign w:val="center"/>
          </w:tcPr>
          <w:p>
            <w:pPr>
              <w:pStyle w:val="Normal"/>
              <w:bidi w:val="0"/>
              <w:jc w:val="left"/>
              <w:rPr/>
            </w:pPr>
            <w:r>
              <w:rPr/>
            </w:r>
          </w:p>
        </w:tc>
        <w:tc>
          <w:tcPr>
            <w:tcW w:w="7489" w:type="dxa"/>
            <w:vMerge w:val="continue"/>
            <w:tcBorders/>
            <w:vAlign w:val="center"/>
          </w:tcPr>
          <w:p>
            <w:pPr>
              <w:pStyle w:val="Normal"/>
              <w:bidi w:val="0"/>
              <w:jc w:val="left"/>
              <w:rPr/>
            </w:pPr>
            <w:r>
              <w:rPr/>
            </w:r>
          </w:p>
        </w:tc>
      </w:tr>
    </w:tbl>
    <w:p>
      <w:pPr>
        <w:pStyle w:val="TextBody"/>
        <w:bidi w:val="0"/>
        <w:spacing w:before="200" w:after="0"/>
        <w:jc w:val="left"/>
        <w:rPr>
          <w:rFonts w:ascii="arial" w:hAnsi="arial"/>
          <w:b/>
          <w:color w:val="1C0F3D"/>
          <w:sz w:val="14"/>
        </w:rPr>
      </w:pPr>
      <w:r>
        <w:rPr>
          <w:rFonts w:ascii="arial" w:hAnsi="arial"/>
          <w:b/>
          <w:color w:val="1C0F3D"/>
          <w:sz w:val="14"/>
        </w:rPr>
        <w:t xml:space="preserve">SKILLS AND QUALIFICATIONS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76"/>
        <w:gridCol w:w="120"/>
        <w:gridCol w:w="8509"/>
      </w:tblGrid>
      <w:tr>
        <w:trPr/>
        <w:tc>
          <w:tcPr>
            <w:tcW w:w="157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509" w:type="dxa"/>
            <w:tcBorders/>
            <w:vAlign w:val="center"/>
          </w:tcPr>
          <w:p>
            <w:pPr>
              <w:pStyle w:val="TableContents"/>
              <w:bidi w:val="0"/>
              <w:spacing w:before="0" w:after="283"/>
              <w:jc w:val="left"/>
              <w:rPr>
                <w:sz w:val="4"/>
                <w:szCs w:val="4"/>
              </w:rPr>
            </w:pPr>
            <w:r>
              <w:rPr>
                <w:sz w:val="4"/>
                <w:szCs w:val="4"/>
              </w:rPr>
            </w:r>
          </w:p>
        </w:tc>
      </w:tr>
      <w:tr>
        <w:trPr/>
        <w:tc>
          <w:tcPr>
            <w:tcW w:w="1576" w:type="dxa"/>
            <w:tcBorders/>
            <w:shd w:fill="D1CFD8" w:val="clear"/>
            <w:vAlign w:val="center"/>
          </w:tcPr>
          <w:p>
            <w:pPr>
              <w:pStyle w:val="TableContents"/>
              <w:bidi w:val="0"/>
              <w:spacing w:before="0" w:after="283"/>
              <w:jc w:val="left"/>
              <w:rPr>
                <w:sz w:val="4"/>
                <w:szCs w:val="4"/>
              </w:rPr>
            </w:pPr>
            <w:r>
              <w:rPr>
                <w:sz w:val="4"/>
                <w:szCs w:val="4"/>
              </w:rPr>
            </w:r>
          </w:p>
        </w:tc>
        <w:tc>
          <w:tcPr>
            <w:tcW w:w="8629" w:type="dxa"/>
            <w:gridSpan w:val="2"/>
            <w:tcBorders/>
            <w:shd w:fill="D1CFD8" w:val="clear"/>
            <w:vAlign w:val="center"/>
          </w:tcPr>
          <w:p>
            <w:pPr>
              <w:pStyle w:val="TableContents"/>
              <w:bidi w:val="0"/>
              <w:spacing w:before="0" w:after="283"/>
              <w:jc w:val="left"/>
              <w:rPr>
                <w:sz w:val="4"/>
                <w:szCs w:val="4"/>
              </w:rPr>
            </w:pPr>
            <w:r>
              <w:rPr>
                <w:sz w:val="4"/>
                <w:szCs w:val="4"/>
              </w:rPr>
            </w:r>
          </w:p>
        </w:tc>
      </w:tr>
      <w:tr>
        <w:trPr/>
        <w:tc>
          <w:tcPr>
            <w:tcW w:w="1576" w:type="dxa"/>
            <w:tcBorders/>
            <w:shd w:fill="D1CFD8" w:val="clear"/>
            <w:vAlign w:val="center"/>
          </w:tcPr>
          <w:p>
            <w:pPr>
              <w:pStyle w:val="TableContents"/>
              <w:bidi w:val="0"/>
              <w:spacing w:before="0" w:after="0"/>
              <w:jc w:val="left"/>
              <w:rPr>
                <w:rFonts w:ascii="arial" w:hAnsi="arial"/>
                <w:sz w:val="16"/>
              </w:rPr>
            </w:pPr>
            <w:r>
              <w:rPr>
                <w:rFonts w:ascii="arial" w:hAnsi="arial"/>
                <w:sz w:val="16"/>
              </w:rPr>
              <w:t>Travel, Leisure, Hospitality &amp; Entertainment</w:t>
            </w:r>
          </w:p>
        </w:tc>
        <w:tc>
          <w:tcPr>
            <w:tcW w:w="120" w:type="dxa"/>
            <w:tcBorders/>
            <w:shd w:fill="D1CFD8" w:val="clear"/>
            <w:vAlign w:val="center"/>
          </w:tcPr>
          <w:p>
            <w:pPr>
              <w:pStyle w:val="TableContents"/>
              <w:bidi w:val="0"/>
              <w:spacing w:before="0" w:after="283"/>
              <w:jc w:val="left"/>
              <w:rPr/>
            </w:pPr>
            <w:r>
              <w:rPr/>
              <w:t>  </w:t>
            </w:r>
          </w:p>
        </w:tc>
        <w:tc>
          <w:tcPr>
            <w:tcW w:w="8509" w:type="dxa"/>
            <w:tcBorders/>
            <w:shd w:fill="D1CFD8" w:val="clear"/>
            <w:vAlign w:val="center"/>
          </w:tcPr>
          <w:p>
            <w:pPr>
              <w:pStyle w:val="TableContents"/>
              <w:bidi w:val="0"/>
              <w:spacing w:before="0" w:after="283"/>
              <w:jc w:val="left"/>
              <w:rPr/>
            </w:pPr>
            <w:r>
              <w:rPr/>
              <w:t>Ms. Webb has over 20 years of experience with Disney, one of the world’s leading entertainment companies in addition to several years at Ticketmaster Entertainment.</w:t>
            </w:r>
          </w:p>
        </w:tc>
      </w:tr>
      <w:tr>
        <w:trPr/>
        <w:tc>
          <w:tcPr>
            <w:tcW w:w="1576" w:type="dxa"/>
            <w:tcBorders/>
            <w:vAlign w:val="center"/>
          </w:tcPr>
          <w:p>
            <w:pPr>
              <w:pStyle w:val="TableContents"/>
              <w:bidi w:val="0"/>
              <w:spacing w:before="0" w:after="283"/>
              <w:jc w:val="left"/>
              <w:rPr>
                <w:sz w:val="4"/>
                <w:szCs w:val="4"/>
              </w:rPr>
            </w:pPr>
            <w:r>
              <w:rPr>
                <w:sz w:val="4"/>
                <w:szCs w:val="4"/>
              </w:rPr>
            </w:r>
          </w:p>
        </w:tc>
        <w:tc>
          <w:tcPr>
            <w:tcW w:w="8629" w:type="dxa"/>
            <w:gridSpan w:val="2"/>
            <w:tcBorders/>
            <w:vAlign w:val="center"/>
          </w:tcPr>
          <w:p>
            <w:pPr>
              <w:pStyle w:val="TableContents"/>
              <w:bidi w:val="0"/>
              <w:spacing w:before="0" w:after="283"/>
              <w:jc w:val="left"/>
              <w:rPr>
                <w:sz w:val="4"/>
                <w:szCs w:val="4"/>
              </w:rPr>
            </w:pPr>
            <w:r>
              <w:rPr>
                <w:sz w:val="4"/>
                <w:szCs w:val="4"/>
              </w:rPr>
            </w:r>
          </w:p>
        </w:tc>
      </w:tr>
      <w:tr>
        <w:trPr/>
        <w:tc>
          <w:tcPr>
            <w:tcW w:w="1576" w:type="dxa"/>
            <w:tcBorders/>
            <w:vAlign w:val="center"/>
          </w:tcPr>
          <w:p>
            <w:pPr>
              <w:pStyle w:val="TableContents"/>
              <w:bidi w:val="0"/>
              <w:spacing w:before="0" w:after="0"/>
              <w:jc w:val="left"/>
              <w:rPr>
                <w:rFonts w:ascii="arial" w:hAnsi="arial"/>
                <w:sz w:val="16"/>
              </w:rPr>
            </w:pPr>
            <w:r>
              <w:rPr>
                <w:rFonts w:ascii="arial" w:hAnsi="arial"/>
                <w:sz w:val="16"/>
              </w:rPr>
              <w:t>Public Company C-Suite</w:t>
            </w:r>
          </w:p>
        </w:tc>
        <w:tc>
          <w:tcPr>
            <w:tcW w:w="120" w:type="dxa"/>
            <w:tcBorders/>
            <w:vAlign w:val="center"/>
          </w:tcPr>
          <w:p>
            <w:pPr>
              <w:pStyle w:val="TableContents"/>
              <w:bidi w:val="0"/>
              <w:spacing w:before="0" w:after="283"/>
              <w:jc w:val="left"/>
              <w:rPr/>
            </w:pPr>
            <w:r>
              <w:rPr/>
              <w:t>  </w:t>
            </w:r>
          </w:p>
        </w:tc>
        <w:tc>
          <w:tcPr>
            <w:tcW w:w="8509" w:type="dxa"/>
            <w:tcBorders/>
            <w:vAlign w:val="center"/>
          </w:tcPr>
          <w:p>
            <w:pPr>
              <w:pStyle w:val="TableContents"/>
              <w:bidi w:val="0"/>
              <w:spacing w:before="0" w:after="283"/>
              <w:jc w:val="left"/>
              <w:rPr/>
            </w:pPr>
            <w:r>
              <w:rPr/>
              <w:t>Ms. Webb was a member of the corporate executive teams of TPC Capital Corp, Ticketmaster, and Disney.</w:t>
            </w:r>
          </w:p>
        </w:tc>
      </w:tr>
      <w:tr>
        <w:trPr/>
        <w:tc>
          <w:tcPr>
            <w:tcW w:w="1576" w:type="dxa"/>
            <w:tcBorders/>
            <w:shd w:fill="D1CFD8" w:val="clear"/>
            <w:vAlign w:val="center"/>
          </w:tcPr>
          <w:p>
            <w:pPr>
              <w:pStyle w:val="TableContents"/>
              <w:bidi w:val="0"/>
              <w:spacing w:before="0" w:after="283"/>
              <w:jc w:val="left"/>
              <w:rPr>
                <w:sz w:val="4"/>
                <w:szCs w:val="4"/>
              </w:rPr>
            </w:pPr>
            <w:r>
              <w:rPr>
                <w:sz w:val="4"/>
                <w:szCs w:val="4"/>
              </w:rPr>
            </w:r>
          </w:p>
        </w:tc>
        <w:tc>
          <w:tcPr>
            <w:tcW w:w="8629" w:type="dxa"/>
            <w:gridSpan w:val="2"/>
            <w:tcBorders/>
            <w:shd w:fill="D1CFD8" w:val="clear"/>
            <w:vAlign w:val="center"/>
          </w:tcPr>
          <w:p>
            <w:pPr>
              <w:pStyle w:val="TableContents"/>
              <w:bidi w:val="0"/>
              <w:spacing w:before="0" w:after="283"/>
              <w:jc w:val="left"/>
              <w:rPr>
                <w:sz w:val="4"/>
                <w:szCs w:val="4"/>
              </w:rPr>
            </w:pPr>
            <w:r>
              <w:rPr>
                <w:sz w:val="4"/>
                <w:szCs w:val="4"/>
              </w:rPr>
            </w:r>
          </w:p>
        </w:tc>
      </w:tr>
      <w:tr>
        <w:trPr/>
        <w:tc>
          <w:tcPr>
            <w:tcW w:w="1576" w:type="dxa"/>
            <w:tcBorders/>
            <w:shd w:fill="D1CFD8" w:val="clear"/>
            <w:vAlign w:val="center"/>
          </w:tcPr>
          <w:p>
            <w:pPr>
              <w:pStyle w:val="TableContents"/>
              <w:bidi w:val="0"/>
              <w:spacing w:before="0" w:after="0"/>
              <w:jc w:val="left"/>
              <w:rPr>
                <w:rFonts w:ascii="arial" w:hAnsi="arial"/>
                <w:sz w:val="16"/>
              </w:rPr>
            </w:pPr>
            <w:r>
              <w:rPr>
                <w:rFonts w:ascii="arial" w:hAnsi="arial"/>
                <w:sz w:val="16"/>
              </w:rPr>
              <w:t>Public Company Board</w:t>
            </w:r>
          </w:p>
        </w:tc>
        <w:tc>
          <w:tcPr>
            <w:tcW w:w="120" w:type="dxa"/>
            <w:tcBorders/>
            <w:shd w:fill="D1CFD8" w:val="clear"/>
            <w:vAlign w:val="center"/>
          </w:tcPr>
          <w:p>
            <w:pPr>
              <w:pStyle w:val="TableContents"/>
              <w:bidi w:val="0"/>
              <w:spacing w:before="0" w:after="283"/>
              <w:jc w:val="left"/>
              <w:rPr/>
            </w:pPr>
            <w:r>
              <w:rPr/>
              <w:t>  </w:t>
            </w:r>
          </w:p>
        </w:tc>
        <w:tc>
          <w:tcPr>
            <w:tcW w:w="8509" w:type="dxa"/>
            <w:tcBorders/>
            <w:shd w:fill="D1CFD8" w:val="clear"/>
            <w:vAlign w:val="center"/>
          </w:tcPr>
          <w:p>
            <w:pPr>
              <w:pStyle w:val="TableContents"/>
              <w:bidi w:val="0"/>
              <w:spacing w:before="0" w:after="283"/>
              <w:jc w:val="left"/>
              <w:rPr/>
            </w:pPr>
            <w:r>
              <w:rPr/>
              <w:t>Ms. Webb has served as a director of Tivo and Jack in the Box. She currently serves on the boards of AMH, AppFolio, and ABM.</w:t>
            </w:r>
          </w:p>
        </w:tc>
      </w:tr>
      <w:tr>
        <w:trPr/>
        <w:tc>
          <w:tcPr>
            <w:tcW w:w="1576" w:type="dxa"/>
            <w:tcBorders/>
            <w:vAlign w:val="center"/>
          </w:tcPr>
          <w:p>
            <w:pPr>
              <w:pStyle w:val="TableContents"/>
              <w:bidi w:val="0"/>
              <w:spacing w:before="0" w:after="283"/>
              <w:jc w:val="left"/>
              <w:rPr>
                <w:sz w:val="4"/>
                <w:szCs w:val="4"/>
              </w:rPr>
            </w:pPr>
            <w:r>
              <w:rPr>
                <w:sz w:val="4"/>
                <w:szCs w:val="4"/>
              </w:rPr>
            </w:r>
          </w:p>
        </w:tc>
        <w:tc>
          <w:tcPr>
            <w:tcW w:w="8629" w:type="dxa"/>
            <w:gridSpan w:val="2"/>
            <w:tcBorders/>
            <w:vAlign w:val="center"/>
          </w:tcPr>
          <w:p>
            <w:pPr>
              <w:pStyle w:val="TableContents"/>
              <w:bidi w:val="0"/>
              <w:spacing w:before="0" w:after="283"/>
              <w:jc w:val="left"/>
              <w:rPr>
                <w:sz w:val="4"/>
                <w:szCs w:val="4"/>
              </w:rPr>
            </w:pPr>
            <w:r>
              <w:rPr>
                <w:sz w:val="4"/>
                <w:szCs w:val="4"/>
              </w:rPr>
            </w:r>
          </w:p>
        </w:tc>
      </w:tr>
      <w:tr>
        <w:trPr/>
        <w:tc>
          <w:tcPr>
            <w:tcW w:w="1576" w:type="dxa"/>
            <w:tcBorders/>
            <w:vAlign w:val="center"/>
          </w:tcPr>
          <w:p>
            <w:pPr>
              <w:pStyle w:val="TableContents"/>
              <w:bidi w:val="0"/>
              <w:spacing w:before="0" w:after="0"/>
              <w:jc w:val="left"/>
              <w:rPr>
                <w:rFonts w:ascii="arial" w:hAnsi="arial"/>
                <w:sz w:val="16"/>
              </w:rPr>
            </w:pPr>
            <w:r>
              <w:rPr>
                <w:rFonts w:ascii="arial" w:hAnsi="arial"/>
                <w:sz w:val="16"/>
              </w:rPr>
              <w:t>Finance and Accounting</w:t>
            </w:r>
          </w:p>
        </w:tc>
        <w:tc>
          <w:tcPr>
            <w:tcW w:w="120" w:type="dxa"/>
            <w:tcBorders/>
            <w:vAlign w:val="center"/>
          </w:tcPr>
          <w:p>
            <w:pPr>
              <w:pStyle w:val="TableContents"/>
              <w:bidi w:val="0"/>
              <w:spacing w:before="0" w:after="283"/>
              <w:jc w:val="left"/>
              <w:rPr/>
            </w:pPr>
            <w:r>
              <w:rPr/>
              <w:t>  </w:t>
            </w:r>
          </w:p>
        </w:tc>
        <w:tc>
          <w:tcPr>
            <w:tcW w:w="8509" w:type="dxa"/>
            <w:tcBorders/>
            <w:vAlign w:val="center"/>
          </w:tcPr>
          <w:p>
            <w:pPr>
              <w:pStyle w:val="TableContents"/>
              <w:bidi w:val="0"/>
              <w:spacing w:before="0" w:after="283"/>
              <w:jc w:val="left"/>
              <w:rPr/>
            </w:pPr>
            <w:r>
              <w:rPr/>
              <w:t>Ms. Webb began her career in investment banking. She served as Vice President at PaineWebber in New York and as a Corporate Finance Analyst at Lehman Brothers. Prior to assuming her role in investor relations with Disney, she was engaged in that company’s capital markets, treasury and corporate finance activities. She serves on the Audit Committees of ABM and AppFolio (chair).</w:t>
            </w:r>
          </w:p>
        </w:tc>
      </w:tr>
      <w:tr>
        <w:trPr/>
        <w:tc>
          <w:tcPr>
            <w:tcW w:w="1576" w:type="dxa"/>
            <w:tcBorders/>
            <w:shd w:fill="D1CFD8" w:val="clear"/>
            <w:vAlign w:val="center"/>
          </w:tcPr>
          <w:p>
            <w:pPr>
              <w:pStyle w:val="TableContents"/>
              <w:bidi w:val="0"/>
              <w:spacing w:before="0" w:after="283"/>
              <w:jc w:val="left"/>
              <w:rPr>
                <w:sz w:val="4"/>
                <w:szCs w:val="4"/>
              </w:rPr>
            </w:pPr>
            <w:r>
              <w:rPr>
                <w:sz w:val="4"/>
                <w:szCs w:val="4"/>
              </w:rPr>
            </w:r>
          </w:p>
        </w:tc>
        <w:tc>
          <w:tcPr>
            <w:tcW w:w="8629" w:type="dxa"/>
            <w:gridSpan w:val="2"/>
            <w:tcBorders/>
            <w:shd w:fill="D1CFD8" w:val="clear"/>
            <w:vAlign w:val="center"/>
          </w:tcPr>
          <w:p>
            <w:pPr>
              <w:pStyle w:val="TableContents"/>
              <w:bidi w:val="0"/>
              <w:spacing w:before="0" w:after="283"/>
              <w:jc w:val="left"/>
              <w:rPr>
                <w:sz w:val="4"/>
                <w:szCs w:val="4"/>
              </w:rPr>
            </w:pPr>
            <w:r>
              <w:rPr>
                <w:sz w:val="4"/>
                <w:szCs w:val="4"/>
              </w:rPr>
            </w:r>
          </w:p>
        </w:tc>
      </w:tr>
      <w:tr>
        <w:trPr/>
        <w:tc>
          <w:tcPr>
            <w:tcW w:w="1576" w:type="dxa"/>
            <w:tcBorders/>
            <w:shd w:fill="D1CFD8" w:val="clear"/>
            <w:vAlign w:val="center"/>
          </w:tcPr>
          <w:p>
            <w:pPr>
              <w:pStyle w:val="TableContents"/>
              <w:bidi w:val="0"/>
              <w:spacing w:before="0" w:after="0"/>
              <w:jc w:val="left"/>
              <w:rPr>
                <w:rFonts w:ascii="arial" w:hAnsi="arial"/>
                <w:sz w:val="16"/>
              </w:rPr>
            </w:pPr>
            <w:r>
              <w:rPr>
                <w:rFonts w:ascii="arial" w:hAnsi="arial"/>
                <w:sz w:val="16"/>
              </w:rPr>
              <w:t>Cybersecurity</w:t>
            </w:r>
          </w:p>
        </w:tc>
        <w:tc>
          <w:tcPr>
            <w:tcW w:w="120" w:type="dxa"/>
            <w:tcBorders/>
            <w:shd w:fill="D1CFD8" w:val="clear"/>
            <w:vAlign w:val="center"/>
          </w:tcPr>
          <w:p>
            <w:pPr>
              <w:pStyle w:val="TableContents"/>
              <w:bidi w:val="0"/>
              <w:spacing w:before="0" w:after="283"/>
              <w:jc w:val="left"/>
              <w:rPr/>
            </w:pPr>
            <w:r>
              <w:rPr/>
              <w:t>  </w:t>
            </w:r>
          </w:p>
        </w:tc>
        <w:tc>
          <w:tcPr>
            <w:tcW w:w="8509" w:type="dxa"/>
            <w:tcBorders/>
            <w:shd w:fill="D1CFD8" w:val="clear"/>
            <w:vAlign w:val="center"/>
          </w:tcPr>
          <w:p>
            <w:pPr>
              <w:pStyle w:val="TableContents"/>
              <w:bidi w:val="0"/>
              <w:spacing w:before="0" w:after="283"/>
              <w:jc w:val="left"/>
              <w:rPr/>
            </w:pPr>
            <w:r>
              <w:rPr/>
              <w:t>Ms. Webb serves as chair of ABM’s Stakeholder &amp; Enterprise Risk committee, responsible for cybersecurity review. She holds a National Association of Corporate Directors/Carnegie Mellon Certificate in Cyber-Risk Oversight.</w:t>
            </w:r>
          </w:p>
        </w:tc>
      </w:tr>
      <w:tr>
        <w:trPr/>
        <w:tc>
          <w:tcPr>
            <w:tcW w:w="1576" w:type="dxa"/>
            <w:tcBorders/>
            <w:vAlign w:val="center"/>
          </w:tcPr>
          <w:p>
            <w:pPr>
              <w:pStyle w:val="TableContents"/>
              <w:bidi w:val="0"/>
              <w:spacing w:before="0" w:after="283"/>
              <w:jc w:val="left"/>
              <w:rPr>
                <w:sz w:val="4"/>
                <w:szCs w:val="4"/>
              </w:rPr>
            </w:pPr>
            <w:r>
              <w:rPr>
                <w:sz w:val="4"/>
                <w:szCs w:val="4"/>
              </w:rPr>
            </w:r>
          </w:p>
        </w:tc>
        <w:tc>
          <w:tcPr>
            <w:tcW w:w="8629" w:type="dxa"/>
            <w:gridSpan w:val="2"/>
            <w:tcBorders/>
            <w:vAlign w:val="center"/>
          </w:tcPr>
          <w:p>
            <w:pPr>
              <w:pStyle w:val="TableContents"/>
              <w:bidi w:val="0"/>
              <w:spacing w:before="0" w:after="283"/>
              <w:jc w:val="left"/>
              <w:rPr>
                <w:sz w:val="4"/>
                <w:szCs w:val="4"/>
              </w:rPr>
            </w:pPr>
            <w:r>
              <w:rPr>
                <w:sz w:val="4"/>
                <w:szCs w:val="4"/>
              </w:rPr>
            </w:r>
          </w:p>
        </w:tc>
      </w:tr>
      <w:tr>
        <w:trPr/>
        <w:tc>
          <w:tcPr>
            <w:tcW w:w="1576" w:type="dxa"/>
            <w:tcBorders/>
            <w:vAlign w:val="center"/>
          </w:tcPr>
          <w:p>
            <w:pPr>
              <w:pStyle w:val="TableContents"/>
              <w:bidi w:val="0"/>
              <w:spacing w:before="0" w:after="0"/>
              <w:jc w:val="left"/>
              <w:rPr>
                <w:rFonts w:ascii="arial" w:hAnsi="arial"/>
                <w:sz w:val="16"/>
              </w:rPr>
            </w:pPr>
            <w:r>
              <w:rPr>
                <w:rFonts w:ascii="arial" w:hAnsi="arial"/>
                <w:sz w:val="16"/>
              </w:rPr>
              <w:t>Real Estate/Project Construction</w:t>
            </w:r>
          </w:p>
        </w:tc>
        <w:tc>
          <w:tcPr>
            <w:tcW w:w="120" w:type="dxa"/>
            <w:tcBorders/>
            <w:vAlign w:val="center"/>
          </w:tcPr>
          <w:p>
            <w:pPr>
              <w:pStyle w:val="TableContents"/>
              <w:bidi w:val="0"/>
              <w:spacing w:before="0" w:after="283"/>
              <w:jc w:val="left"/>
              <w:rPr/>
            </w:pPr>
            <w:r>
              <w:rPr/>
              <w:t>  </w:t>
            </w:r>
          </w:p>
        </w:tc>
        <w:tc>
          <w:tcPr>
            <w:tcW w:w="8509" w:type="dxa"/>
            <w:tcBorders/>
            <w:vAlign w:val="center"/>
          </w:tcPr>
          <w:p>
            <w:pPr>
              <w:pStyle w:val="TableContents"/>
              <w:bidi w:val="0"/>
              <w:spacing w:before="0" w:after="283"/>
              <w:jc w:val="left"/>
              <w:rPr/>
            </w:pPr>
            <w:r>
              <w:rPr/>
              <w:t>Ms. Webb is a trustee of AMH, a real estate investment trust. She is also a director of facilities services and engineering company, ABM, and of AppFolio which provides property management services.</w:t>
            </w:r>
          </w:p>
        </w:tc>
      </w:tr>
      <w:tr>
        <w:trPr/>
        <w:tc>
          <w:tcPr>
            <w:tcW w:w="1576" w:type="dxa"/>
            <w:tcBorders/>
            <w:shd w:fill="D1CFD8" w:val="clear"/>
            <w:vAlign w:val="center"/>
          </w:tcPr>
          <w:p>
            <w:pPr>
              <w:pStyle w:val="TableContents"/>
              <w:bidi w:val="0"/>
              <w:spacing w:before="0" w:after="283"/>
              <w:jc w:val="left"/>
              <w:rPr>
                <w:sz w:val="4"/>
                <w:szCs w:val="4"/>
              </w:rPr>
            </w:pPr>
            <w:r>
              <w:rPr>
                <w:sz w:val="4"/>
                <w:szCs w:val="4"/>
              </w:rPr>
            </w:r>
          </w:p>
        </w:tc>
        <w:tc>
          <w:tcPr>
            <w:tcW w:w="8629" w:type="dxa"/>
            <w:gridSpan w:val="2"/>
            <w:tcBorders/>
            <w:shd w:fill="D1CFD8" w:val="clear"/>
            <w:vAlign w:val="center"/>
          </w:tcPr>
          <w:p>
            <w:pPr>
              <w:pStyle w:val="TableContents"/>
              <w:bidi w:val="0"/>
              <w:spacing w:before="0" w:after="283"/>
              <w:jc w:val="left"/>
              <w:rPr>
                <w:sz w:val="4"/>
                <w:szCs w:val="4"/>
              </w:rPr>
            </w:pPr>
            <w:r>
              <w:rPr>
                <w:sz w:val="4"/>
                <w:szCs w:val="4"/>
              </w:rPr>
            </w:r>
          </w:p>
        </w:tc>
      </w:tr>
      <w:tr>
        <w:trPr/>
        <w:tc>
          <w:tcPr>
            <w:tcW w:w="1576" w:type="dxa"/>
            <w:tcBorders/>
            <w:shd w:fill="D1CFD8" w:val="clear"/>
            <w:vAlign w:val="center"/>
          </w:tcPr>
          <w:p>
            <w:pPr>
              <w:pStyle w:val="TableContents"/>
              <w:bidi w:val="0"/>
              <w:spacing w:before="0" w:after="0"/>
              <w:jc w:val="left"/>
              <w:rPr>
                <w:rFonts w:ascii="arial" w:hAnsi="arial"/>
                <w:sz w:val="16"/>
              </w:rPr>
            </w:pPr>
            <w:r>
              <w:rPr>
                <w:rFonts w:ascii="arial" w:hAnsi="arial"/>
                <w:sz w:val="16"/>
              </w:rPr>
              <w:t>ESG</w:t>
            </w:r>
          </w:p>
        </w:tc>
        <w:tc>
          <w:tcPr>
            <w:tcW w:w="120" w:type="dxa"/>
            <w:tcBorders/>
            <w:shd w:fill="D1CFD8" w:val="clear"/>
            <w:vAlign w:val="center"/>
          </w:tcPr>
          <w:p>
            <w:pPr>
              <w:pStyle w:val="TableContents"/>
              <w:bidi w:val="0"/>
              <w:spacing w:before="0" w:after="283"/>
              <w:jc w:val="left"/>
              <w:rPr/>
            </w:pPr>
            <w:r>
              <w:rPr/>
              <w:t>  </w:t>
            </w:r>
          </w:p>
        </w:tc>
        <w:tc>
          <w:tcPr>
            <w:tcW w:w="8509" w:type="dxa"/>
            <w:tcBorders/>
            <w:shd w:fill="D1CFD8" w:val="clear"/>
            <w:vAlign w:val="center"/>
          </w:tcPr>
          <w:p>
            <w:pPr>
              <w:pStyle w:val="TableContents"/>
              <w:bidi w:val="0"/>
              <w:spacing w:before="0" w:after="283"/>
              <w:jc w:val="left"/>
              <w:rPr/>
            </w:pPr>
            <w:r>
              <w:rPr/>
              <w:t>Ms. Webb was Disney’s c-suite executive responsible for governance outreach and was separately the Executive Director of The Walt Disney Company Foundation. She serves on the Nominating and Governance Committees at Appfolio and AMH. She chairs ABM’s Stakeholder &amp; Enterprise Risk committee, responsible for oversight of that company’s ESG efforts.</w:t>
            </w:r>
          </w:p>
        </w:tc>
      </w:tr>
    </w:tbl>
    <w:p>
      <w:pPr>
        <w:pStyle w:val="TextBody"/>
        <w:bidi w:val="0"/>
        <w:spacing w:before="0" w:after="0"/>
        <w:jc w:val="left"/>
        <w:rPr/>
      </w:pPr>
      <w:r>
        <w:rPr/>
        <w:t> </w:t>
      </w:r>
    </w:p>
    <w:tbl>
      <w:tblPr>
        <w:tblW w:w="3408" w:type="dxa"/>
        <w:jc w:val="left"/>
        <w:tblInd w:w="0" w:type="dxa"/>
        <w:tblLayout w:type="fixed"/>
        <w:tblCellMar>
          <w:top w:w="0" w:type="dxa"/>
          <w:left w:w="0" w:type="dxa"/>
          <w:bottom w:w="0" w:type="dxa"/>
          <w:right w:w="0" w:type="dxa"/>
        </w:tblCellMar>
      </w:tblPr>
      <w:tblGrid>
        <w:gridCol w:w="215"/>
        <w:gridCol w:w="60"/>
        <w:gridCol w:w="23"/>
        <w:gridCol w:w="60"/>
        <w:gridCol w:w="3050"/>
      </w:tblGrid>
      <w:tr>
        <w:trPr/>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215" w:type="dxa"/>
            <w:tcBorders>
              <w:top w:val="single" w:sz="8" w:space="0" w:color="1C0F3D"/>
            </w:tcBorders>
            <w:tcMar>
              <w:top w:w="28" w:type="dxa"/>
            </w:tcMar>
            <w:vAlign w:val="center"/>
          </w:tcPr>
          <w:p>
            <w:pPr>
              <w:pStyle w:val="TableContents"/>
              <w:bidi w:val="0"/>
              <w:spacing w:before="0" w:after="283"/>
              <w:jc w:val="left"/>
              <w:rPr/>
            </w:pPr>
            <w:r>
              <w:rPr/>
              <w:t> </w:t>
            </w:r>
          </w:p>
        </w:tc>
        <w:tc>
          <w:tcPr>
            <w:tcW w:w="83" w:type="dxa"/>
            <w:gridSpan w:val="2"/>
            <w:tcBorders>
              <w:top w:val="single" w:sz="8" w:space="0" w:color="1C0F3D"/>
            </w:tcBorders>
            <w:tcMar>
              <w:top w:w="28" w:type="dxa"/>
            </w:tcMar>
            <w:vAlign w:val="center"/>
          </w:tcPr>
          <w:p>
            <w:pPr>
              <w:pStyle w:val="TableContents"/>
              <w:bidi w:val="0"/>
              <w:spacing w:before="0" w:after="283"/>
              <w:jc w:val="left"/>
              <w:rPr/>
            </w:pPr>
            <w:r>
              <w:rPr/>
              <w:t> </w:t>
            </w:r>
          </w:p>
        </w:tc>
        <w:tc>
          <w:tcPr>
            <w:tcW w:w="3110" w:type="dxa"/>
            <w:gridSpan w:val="2"/>
            <w:tcBorders>
              <w:top w:val="single" w:sz="8" w:space="0" w:color="1C0F3D"/>
            </w:tcBorders>
            <w:tcMar>
              <w:top w:w="28" w:type="dxa"/>
            </w:tcMar>
            <w:vAlign w:val="center"/>
          </w:tcPr>
          <w:p>
            <w:pPr>
              <w:pStyle w:val="TableContents"/>
              <w:bidi w:val="0"/>
              <w:spacing w:before="0" w:after="283"/>
              <w:jc w:val="left"/>
              <w:rPr/>
            </w:pPr>
            <w:r>
              <w:rPr/>
              <w:t> </w:t>
            </w:r>
          </w:p>
        </w:tc>
      </w:tr>
      <w:tr>
        <w:trPr/>
        <w:tc>
          <w:tcPr>
            <w:tcW w:w="215" w:type="dxa"/>
            <w:tcBorders/>
            <w:vAlign w:val="center"/>
          </w:tcPr>
          <w:p>
            <w:pPr>
              <w:pStyle w:val="TableContents"/>
              <w:bidi w:val="0"/>
              <w:spacing w:before="0" w:after="283"/>
              <w:jc w:val="left"/>
              <w:rPr>
                <w:sz w:val="16"/>
              </w:rPr>
            </w:pPr>
            <w:r>
              <w:rPr>
                <w:sz w:val="16"/>
              </w:rPr>
              <w:t>12</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right"/>
              <w:rPr>
                <w:b/>
                <w:color w:val="333D3F"/>
              </w:rPr>
            </w:pPr>
            <w:r>
              <w:rPr>
                <w:b/>
                <w:color w:val="333D3F"/>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rFonts w:ascii="arial" w:hAnsi="arial"/>
          <w:b/>
          <w:sz w:val="30"/>
        </w:rPr>
      </w:pPr>
      <w:bookmarkStart w:id="8" w:name="toc752878_6"/>
      <w:bookmarkEnd w:id="8"/>
      <w:r>
        <w:rPr>
          <w:rFonts w:ascii="arial" w:hAnsi="arial"/>
          <w:b/>
          <w:sz w:val="30"/>
        </w:rPr>
        <w:t xml:space="preserve">Board independence </w:t>
      </w:r>
    </w:p>
    <w:p>
      <w:pPr>
        <w:pStyle w:val="TextBody"/>
        <w:bidi w:val="0"/>
        <w:spacing w:before="0" w:after="0"/>
        <w:jc w:val="left"/>
        <w:rPr>
          <w:rFonts w:ascii="arial" w:hAnsi="arial"/>
          <w:sz w:val="20"/>
        </w:rPr>
      </w:pPr>
      <w:r>
        <w:rPr>
          <w:rFonts w:ascii="arial" w:hAnsi="arial"/>
          <w:sz w:val="20"/>
        </w:rPr>
        <w:t xml:space="preserve">The Board has affirmatively determined that, except Mr. Billings, our Chief Executive Officer, each director that served during 2023 was, and each current director continues to qualify as an independent director in accordance with Nasdaq’s listing standards. In addition, the Board has determined that each of Messrs. Byrne, Liu and Satre, and Ms. Mulroy and Ms. Webb meets the heightened independence requirements for Audit Committee membership as set forth in Rule 10A-3 under the Securities and Exchange Act of 1934, as amended (the “Exchange Act”), and the applicable listing standards of Nasdaq, and that each of Ms. Atkins, Ms. Myers and Messrs. Byrne and Strom meets the heightened independence requirements for Compensation Committee members set forth in Rule 10C-1 under the Exchange Act and the applicable listing standards of Nasdaq. </w:t>
      </w:r>
    </w:p>
    <w:p>
      <w:pPr>
        <w:pStyle w:val="TextBody"/>
        <w:bidi w:val="0"/>
        <w:spacing w:before="200" w:after="0"/>
        <w:jc w:val="left"/>
        <w:rPr>
          <w:rFonts w:ascii="arial" w:hAnsi="arial"/>
          <w:sz w:val="20"/>
        </w:rPr>
      </w:pPr>
      <w:r>
        <w:rPr>
          <w:rFonts w:ascii="arial" w:hAnsi="arial"/>
          <w:sz w:val="20"/>
        </w:rPr>
        <w:t xml:space="preserve">In addition, our Code of Conduct requires our employees and directors to avoid situations where their personal interests may, or may appear to, conflict with our interests, and to disclose a potential conflict of interest. In any situation where a director could be perceived as having a potential conflict of interest, that director is expected to recuse himself or herself from the matter, and the non-interested members of the Board review and act on the matter or transaction. </w:t>
      </w:r>
    </w:p>
    <w:p>
      <w:pPr>
        <w:pStyle w:val="TextBody"/>
        <w:bidi w:val="0"/>
        <w:spacing w:before="720" w:after="0"/>
        <w:jc w:val="left"/>
        <w:rPr>
          <w:rFonts w:ascii="arial" w:hAnsi="arial"/>
          <w:b/>
          <w:sz w:val="30"/>
        </w:rPr>
      </w:pPr>
      <w:bookmarkStart w:id="9" w:name="toc752878_7"/>
      <w:bookmarkEnd w:id="9"/>
      <w:r>
        <w:rPr>
          <w:rFonts w:ascii="arial" w:hAnsi="arial"/>
          <w:b/>
          <w:sz w:val="30"/>
        </w:rPr>
        <w:t xml:space="preserve">Attendance at board, committee and annual shareholder meetings </w:t>
      </w:r>
    </w:p>
    <w:p>
      <w:pPr>
        <w:pStyle w:val="TextBody"/>
        <w:bidi w:val="0"/>
        <w:spacing w:before="0" w:after="0"/>
        <w:jc w:val="left"/>
        <w:rPr>
          <w:rFonts w:ascii="arial" w:hAnsi="arial"/>
          <w:sz w:val="20"/>
        </w:rPr>
      </w:pPr>
      <w:r>
        <w:rPr>
          <w:rFonts w:ascii="arial" w:hAnsi="arial"/>
          <w:sz w:val="20"/>
        </w:rPr>
        <w:t xml:space="preserve">During 2023, the Board held nine meetings, the Audit Committee held five meetings, the Compensation Committee held six meetings and the Nominating and Corporate Governance Committee held five meetings. Directors are expected to attend the annual meeting of shareholders and all or substantially all of the Board meetings and meetings of committees on which they serve. All directors then in office attended the annual meeting held on May 4, 2023, and during 2023 each director attended at least 75% of the meetings of the Board during such director’s tenure and the total number of meetings held by the committees of the Board on which the director served. </w:t>
      </w:r>
    </w:p>
    <w:p>
      <w:pPr>
        <w:pStyle w:val="TextBody"/>
        <w:bidi w:val="0"/>
        <w:spacing w:before="360" w:after="0"/>
        <w:jc w:val="left"/>
        <w:rPr>
          <w:rFonts w:ascii="arial" w:hAnsi="arial"/>
          <w:b/>
          <w:color w:val="1C0F3D"/>
          <w:sz w:val="14"/>
        </w:rPr>
      </w:pPr>
      <w:r>
        <w:rPr>
          <w:rFonts w:ascii="arial" w:hAnsi="arial"/>
          <w:b/>
          <w:color w:val="1C0F3D"/>
          <w:sz w:val="14"/>
        </w:rPr>
        <w:t xml:space="preserve">HOW WE GOVERN AND ARE GOVERNED </w:t>
      </w:r>
    </w:p>
    <w:p>
      <w:pPr>
        <w:pStyle w:val="TextBody"/>
        <w:bidi w:val="0"/>
        <w:spacing w:before="0" w:after="0"/>
        <w:jc w:val="left"/>
        <w:rPr>
          <w:rFonts w:ascii="arial" w:hAnsi="arial"/>
          <w:sz w:val="20"/>
        </w:rPr>
      </w:pPr>
      <w:r>
        <w:rPr>
          <w:rFonts w:ascii="arial" w:hAnsi="arial"/>
          <w:sz w:val="20"/>
        </w:rPr>
        <w:t xml:space="preserve">Our Board considers carefully which of its functions should be delegated to its standing committees and which are better suited for the full Board. We also consider carefully which directors serve on, and chair, each committee, and how reporting between the committees, the Board, the Board Chair, and management should take place. </w:t>
      </w:r>
    </w:p>
    <w:p>
      <w:pPr>
        <w:pStyle w:val="TextBody"/>
        <w:bidi w:val="0"/>
        <w:spacing w:before="240" w:after="0"/>
        <w:jc w:val="left"/>
        <w:rPr>
          <w:rFonts w:ascii="arial" w:hAnsi="arial"/>
          <w:sz w:val="20"/>
        </w:rPr>
      </w:pPr>
      <w:r>
        <w:rPr>
          <w:rFonts w:ascii="arial" w:hAnsi="arial"/>
          <w:sz w:val="20"/>
        </w:rPr>
        <w:t xml:space="preserve">As the expectations placed on company boards continue to grow, the Nominating and Governance Committee periodically assesses this structure, including monitoring the function of the committees through the annual self-evaluation process, when and whether new committees or sub-committees are needed and how the committee’s reporting mechanisms to the Board are operating in practice. </w:t>
      </w:r>
    </w:p>
    <w:p>
      <w:pPr>
        <w:pStyle w:val="TextBody"/>
        <w:bidi w:val="0"/>
        <w:spacing w:before="0" w:after="0"/>
        <w:jc w:val="left"/>
        <w:rPr/>
      </w:pPr>
      <w:r>
        <w:rPr/>
        <w:t> </w:t>
      </w:r>
    </w:p>
    <w:tbl>
      <w:tblPr>
        <w:tblW w:w="1923" w:type="dxa"/>
        <w:jc w:val="left"/>
        <w:tblInd w:w="0" w:type="dxa"/>
        <w:tblLayout w:type="fixed"/>
        <w:tblCellMar>
          <w:top w:w="0" w:type="dxa"/>
          <w:left w:w="0" w:type="dxa"/>
          <w:bottom w:w="0" w:type="dxa"/>
          <w:right w:w="0" w:type="dxa"/>
        </w:tblCellMar>
      </w:tblPr>
      <w:tblGrid>
        <w:gridCol w:w="1505"/>
        <w:gridCol w:w="60"/>
        <w:gridCol w:w="23"/>
        <w:gridCol w:w="60"/>
        <w:gridCol w:w="275"/>
      </w:tblGrid>
      <w:tr>
        <w:trPr/>
        <w:tc>
          <w:tcPr>
            <w:tcW w:w="15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505" w:type="dxa"/>
            <w:tcBorders>
              <w:top w:val="single" w:sz="8" w:space="0" w:color="1C0F3D"/>
            </w:tcBorders>
            <w:tcMar>
              <w:top w:w="28" w:type="dxa"/>
            </w:tcMar>
            <w:vAlign w:val="center"/>
          </w:tcPr>
          <w:p>
            <w:pPr>
              <w:pStyle w:val="TableContents"/>
              <w:bidi w:val="0"/>
              <w:spacing w:before="0" w:after="283"/>
              <w:jc w:val="left"/>
              <w:rPr/>
            </w:pPr>
            <w:r>
              <w:rPr/>
              <w:t> </w:t>
            </w:r>
          </w:p>
        </w:tc>
        <w:tc>
          <w:tcPr>
            <w:tcW w:w="83" w:type="dxa"/>
            <w:gridSpan w:val="2"/>
            <w:tcBorders>
              <w:top w:val="single" w:sz="8" w:space="0" w:color="1C0F3D"/>
            </w:tcBorders>
            <w:tcMar>
              <w:top w:w="28" w:type="dxa"/>
            </w:tcMar>
            <w:vAlign w:val="center"/>
          </w:tcPr>
          <w:p>
            <w:pPr>
              <w:pStyle w:val="TableContents"/>
              <w:bidi w:val="0"/>
              <w:spacing w:before="0" w:after="283"/>
              <w:jc w:val="left"/>
              <w:rPr/>
            </w:pPr>
            <w:r>
              <w:rPr/>
              <w:t> </w:t>
            </w:r>
          </w:p>
        </w:tc>
        <w:tc>
          <w:tcPr>
            <w:tcW w:w="335" w:type="dxa"/>
            <w:gridSpan w:val="2"/>
            <w:tcBorders>
              <w:top w:val="single" w:sz="8" w:space="0" w:color="1C0F3D"/>
            </w:tcBorders>
            <w:tcMar>
              <w:top w:w="28" w:type="dxa"/>
            </w:tcMar>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283"/>
              <w:jc w:val="left"/>
              <w:rPr>
                <w:b/>
                <w:color w:val="333D3F"/>
                <w:sz w:val="12"/>
              </w:rPr>
            </w:pPr>
            <w:r>
              <w:rPr>
                <w:b/>
                <w:color w:val="333D3F"/>
                <w:sz w:val="12"/>
              </w:rPr>
              <w:t>2024 PROXY STATEMENT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13</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drawing>
          <wp:inline distT="0" distB="0" distL="0" distR="0">
            <wp:extent cx="73025" cy="3238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73025" cy="3238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b/>
          <w:sz w:val="30"/>
        </w:rPr>
      </w:pPr>
      <w:bookmarkStart w:id="10" w:name="toc752878_8"/>
      <w:bookmarkEnd w:id="10"/>
      <w:r>
        <w:rPr>
          <w:rFonts w:ascii="arial" w:hAnsi="arial"/>
          <w:b/>
          <w:sz w:val="30"/>
        </w:rPr>
        <w:t xml:space="preserve">Committees of the board </w:t>
      </w:r>
    </w:p>
    <w:p>
      <w:pPr>
        <w:pStyle w:val="TextBody"/>
        <w:bidi w:val="0"/>
        <w:spacing w:before="0" w:after="0"/>
        <w:jc w:val="left"/>
        <w:rPr>
          <w:rFonts w:ascii="arial" w:hAnsi="arial"/>
          <w:sz w:val="20"/>
        </w:rPr>
      </w:pPr>
      <w:r>
        <w:rPr>
          <w:rFonts w:ascii="arial" w:hAnsi="arial"/>
          <w:sz w:val="20"/>
        </w:rPr>
        <w:t xml:space="preserve">The Board of Directors has three standing committees, each comprised solely of independent directors: the Audit Committee, the Compensation Committee, and the Nominating and Corporate Governance Committee. The charters for these committees are available on our website at http://www.wynnresorts.com under the heading “Corporate Governance” on the Company Information page.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8"/>
        <w:gridCol w:w="23"/>
        <w:gridCol w:w="455"/>
        <w:gridCol w:w="455"/>
        <w:gridCol w:w="455"/>
        <w:gridCol w:w="455"/>
        <w:gridCol w:w="23"/>
        <w:gridCol w:w="395"/>
        <w:gridCol w:w="395"/>
        <w:gridCol w:w="395"/>
        <w:gridCol w:w="395"/>
        <w:gridCol w:w="23"/>
        <w:gridCol w:w="507"/>
        <w:gridCol w:w="507"/>
        <w:gridCol w:w="507"/>
        <w:gridCol w:w="509"/>
        <w:gridCol w:w="23"/>
        <w:gridCol w:w="736"/>
        <w:gridCol w:w="736"/>
        <w:gridCol w:w="736"/>
        <w:gridCol w:w="1217"/>
      </w:tblGrid>
      <w:tr>
        <w:trPr/>
        <w:tc>
          <w:tcPr>
            <w:tcW w:w="125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r>
      <w:tr>
        <w:trPr/>
        <w:tc>
          <w:tcPr>
            <w:tcW w:w="1258" w:type="dxa"/>
            <w:tcBorders/>
            <w:shd w:fill="1C0F3D" w:val="clear"/>
            <w:vAlign w:val="center"/>
          </w:tcPr>
          <w:p>
            <w:pPr>
              <w:pStyle w:val="TableContents"/>
              <w:bidi w:val="0"/>
              <w:spacing w:before="0" w:after="283"/>
              <w:jc w:val="left"/>
              <w:rPr>
                <w:sz w:val="4"/>
                <w:szCs w:val="4"/>
              </w:rPr>
            </w:pPr>
            <w:r>
              <w:rPr>
                <w:sz w:val="4"/>
                <w:szCs w:val="4"/>
              </w:rPr>
            </w:r>
          </w:p>
        </w:tc>
        <w:tc>
          <w:tcPr>
            <w:tcW w:w="1843" w:type="dxa"/>
            <w:gridSpan w:val="5"/>
            <w:tcBorders>
              <w:left w:val="single" w:sz="8" w:space="0" w:color="FFFFFF"/>
            </w:tcBorders>
            <w:shd w:fill="1C0F3D" w:val="clear"/>
            <w:tcMar>
              <w:left w:w="28" w:type="dxa"/>
            </w:tcMar>
            <w:vAlign w:val="center"/>
          </w:tcPr>
          <w:p>
            <w:pPr>
              <w:pStyle w:val="TableContents"/>
              <w:bidi w:val="0"/>
              <w:spacing w:before="0" w:after="283"/>
              <w:jc w:val="left"/>
              <w:rPr/>
            </w:pPr>
            <w:r>
              <w:rPr/>
              <w:t> </w:t>
            </w:r>
          </w:p>
        </w:tc>
        <w:tc>
          <w:tcPr>
            <w:tcW w:w="1603" w:type="dxa"/>
            <w:gridSpan w:val="5"/>
            <w:tcBorders>
              <w:left w:val="single" w:sz="8" w:space="0" w:color="FFFFFF"/>
            </w:tcBorders>
            <w:shd w:fill="1C0F3D" w:val="clear"/>
            <w:tcMar>
              <w:left w:w="28" w:type="dxa"/>
            </w:tcMar>
            <w:vAlign w:val="center"/>
          </w:tcPr>
          <w:p>
            <w:pPr>
              <w:pStyle w:val="TableContents"/>
              <w:bidi w:val="0"/>
              <w:spacing w:before="0" w:after="283"/>
              <w:jc w:val="left"/>
              <w:rPr/>
            </w:pPr>
            <w:r>
              <w:rPr/>
              <w:t> </w:t>
            </w:r>
          </w:p>
        </w:tc>
        <w:tc>
          <w:tcPr>
            <w:tcW w:w="2053" w:type="dxa"/>
            <w:gridSpan w:val="5"/>
            <w:tcBorders>
              <w:left w:val="single" w:sz="8" w:space="0" w:color="FFFFFF"/>
            </w:tcBorders>
            <w:shd w:fill="1C0F3D" w:val="clear"/>
            <w:tcMar>
              <w:left w:w="28" w:type="dxa"/>
            </w:tcMar>
            <w:vAlign w:val="center"/>
          </w:tcPr>
          <w:p>
            <w:pPr>
              <w:pStyle w:val="TableContents"/>
              <w:bidi w:val="0"/>
              <w:spacing w:before="0" w:after="283"/>
              <w:jc w:val="left"/>
              <w:rPr/>
            </w:pPr>
            <w:r>
              <w:rPr/>
              <w:t> </w:t>
            </w:r>
          </w:p>
        </w:tc>
        <w:tc>
          <w:tcPr>
            <w:tcW w:w="3448" w:type="dxa"/>
            <w:gridSpan w:val="5"/>
            <w:tcBorders>
              <w:left w:val="single" w:sz="8" w:space="0" w:color="FFFFFF"/>
            </w:tcBorders>
            <w:shd w:fill="1C0F3D" w:val="clear"/>
            <w:tcMar>
              <w:left w:w="28" w:type="dxa"/>
            </w:tcMar>
            <w:vAlign w:val="center"/>
          </w:tcPr>
          <w:p>
            <w:pPr>
              <w:pStyle w:val="TableContents"/>
              <w:bidi w:val="0"/>
              <w:spacing w:before="0" w:after="283"/>
              <w:jc w:val="left"/>
              <w:rPr/>
            </w:pPr>
            <w:r>
              <w:rPr/>
              <w:t> </w:t>
            </w:r>
          </w:p>
        </w:tc>
      </w:tr>
      <w:tr>
        <w:trPr/>
        <w:tc>
          <w:tcPr>
            <w:tcW w:w="1258" w:type="dxa"/>
            <w:tcBorders>
              <w:bottom w:val="single" w:sz="8" w:space="0" w:color="FFFFFF"/>
            </w:tcBorders>
            <w:shd w:fill="1C0F3D" w:val="clear"/>
            <w:tcMar>
              <w:bottom w:w="40" w:type="dxa"/>
            </w:tcMar>
            <w:vAlign w:val="center"/>
          </w:tcPr>
          <w:p>
            <w:pPr>
              <w:pStyle w:val="TableContents"/>
              <w:bidi w:val="0"/>
              <w:spacing w:before="0" w:after="0"/>
              <w:jc w:val="left"/>
              <w:rPr>
                <w:rFonts w:ascii="arial" w:hAnsi="arial"/>
                <w:b/>
                <w:color w:val="FFFFFF"/>
                <w:sz w:val="14"/>
              </w:rPr>
            </w:pPr>
            <w:r>
              <w:rPr>
                <w:rFonts w:ascii="arial" w:hAnsi="arial"/>
                <w:b/>
                <w:color w:val="FFFFFF"/>
                <w:sz w:val="14"/>
              </w:rPr>
              <w:t>DIRECTOR</w:t>
            </w:r>
          </w:p>
        </w:tc>
        <w:tc>
          <w:tcPr>
            <w:tcW w:w="23" w:type="dxa"/>
            <w:tcBorders>
              <w:left w:val="single" w:sz="8" w:space="0" w:color="FFFFFF"/>
              <w:bottom w:val="single" w:sz="8" w:space="0" w:color="FFFFFF"/>
            </w:tcBorders>
            <w:shd w:fill="1C0F3D" w:val="clear"/>
            <w:tcMar>
              <w:left w:w="28" w:type="dxa"/>
              <w:bottom w:w="28" w:type="dxa"/>
            </w:tcMar>
            <w:vAlign w:val="center"/>
          </w:tcPr>
          <w:p>
            <w:pPr>
              <w:pStyle w:val="TableContents"/>
              <w:bidi w:val="0"/>
              <w:spacing w:before="0" w:after="283"/>
              <w:jc w:val="left"/>
              <w:rPr>
                <w:sz w:val="4"/>
                <w:szCs w:val="4"/>
              </w:rPr>
            </w:pPr>
            <w:r>
              <w:rPr>
                <w:sz w:val="4"/>
                <w:szCs w:val="4"/>
              </w:rPr>
            </w:r>
          </w:p>
        </w:tc>
        <w:tc>
          <w:tcPr>
            <w:tcW w:w="1820" w:type="dxa"/>
            <w:gridSpan w:val="4"/>
            <w:tcBorders>
              <w:bottom w:val="single" w:sz="8" w:space="0" w:color="FFFFFF"/>
            </w:tcBorders>
            <w:shd w:fill="1C0F3D" w:val="clear"/>
            <w:tcMar>
              <w:bottom w:w="40" w:type="dxa"/>
            </w:tcMar>
            <w:vAlign w:val="center"/>
          </w:tcPr>
          <w:p>
            <w:pPr>
              <w:pStyle w:val="TableContents"/>
              <w:bidi w:val="0"/>
              <w:spacing w:before="0" w:after="283"/>
              <w:jc w:val="center"/>
              <w:rPr>
                <w:b/>
                <w:color w:val="FFFFFF"/>
              </w:rPr>
            </w:pPr>
            <w:r>
              <w:rPr>
                <w:b/>
                <w:color w:val="FFFFFF"/>
              </w:rPr>
              <w:t>INDEPENDENT</w:t>
              <w:br/>
              <w:t>DIRECTOR</w:t>
            </w:r>
          </w:p>
        </w:tc>
        <w:tc>
          <w:tcPr>
            <w:tcW w:w="23" w:type="dxa"/>
            <w:tcBorders>
              <w:left w:val="single" w:sz="8" w:space="0" w:color="FFFFFF"/>
              <w:bottom w:val="single" w:sz="8" w:space="0" w:color="FFFFFF"/>
            </w:tcBorders>
            <w:shd w:fill="1C0F3D" w:val="clear"/>
            <w:tcMar>
              <w:left w:w="28" w:type="dxa"/>
              <w:bottom w:w="28" w:type="dxa"/>
            </w:tcMar>
            <w:vAlign w:val="center"/>
          </w:tcPr>
          <w:p>
            <w:pPr>
              <w:pStyle w:val="TableContents"/>
              <w:bidi w:val="0"/>
              <w:spacing w:before="0" w:after="283"/>
              <w:jc w:val="left"/>
              <w:rPr>
                <w:sz w:val="4"/>
                <w:szCs w:val="4"/>
              </w:rPr>
            </w:pPr>
            <w:r>
              <w:rPr>
                <w:sz w:val="4"/>
                <w:szCs w:val="4"/>
              </w:rPr>
            </w:r>
          </w:p>
        </w:tc>
        <w:tc>
          <w:tcPr>
            <w:tcW w:w="1580" w:type="dxa"/>
            <w:gridSpan w:val="4"/>
            <w:tcBorders>
              <w:bottom w:val="single" w:sz="8" w:space="0" w:color="FFFFFF"/>
            </w:tcBorders>
            <w:shd w:fill="1C0F3D" w:val="clear"/>
            <w:tcMar>
              <w:bottom w:w="40" w:type="dxa"/>
            </w:tcMar>
            <w:vAlign w:val="center"/>
          </w:tcPr>
          <w:p>
            <w:pPr>
              <w:pStyle w:val="TableContents"/>
              <w:bidi w:val="0"/>
              <w:spacing w:before="0" w:after="283"/>
              <w:jc w:val="center"/>
              <w:rPr>
                <w:b/>
                <w:color w:val="FFFFFF"/>
              </w:rPr>
            </w:pPr>
            <w:r>
              <w:rPr>
                <w:b/>
                <w:color w:val="FFFFFF"/>
              </w:rPr>
              <w:t>AUDIT</w:t>
              <w:br/>
              <w:t>COMMITTEE</w:t>
            </w:r>
          </w:p>
        </w:tc>
        <w:tc>
          <w:tcPr>
            <w:tcW w:w="23" w:type="dxa"/>
            <w:tcBorders>
              <w:left w:val="single" w:sz="8" w:space="0" w:color="FFFFFF"/>
              <w:bottom w:val="single" w:sz="8" w:space="0" w:color="FFFFFF"/>
            </w:tcBorders>
            <w:shd w:fill="1C0F3D" w:val="clear"/>
            <w:tcMar>
              <w:left w:w="28" w:type="dxa"/>
              <w:bottom w:w="28" w:type="dxa"/>
            </w:tcMar>
            <w:vAlign w:val="center"/>
          </w:tcPr>
          <w:p>
            <w:pPr>
              <w:pStyle w:val="TableContents"/>
              <w:bidi w:val="0"/>
              <w:spacing w:before="0" w:after="283"/>
              <w:jc w:val="left"/>
              <w:rPr>
                <w:sz w:val="4"/>
                <w:szCs w:val="4"/>
              </w:rPr>
            </w:pPr>
            <w:r>
              <w:rPr>
                <w:sz w:val="4"/>
                <w:szCs w:val="4"/>
              </w:rPr>
            </w:r>
          </w:p>
        </w:tc>
        <w:tc>
          <w:tcPr>
            <w:tcW w:w="2030" w:type="dxa"/>
            <w:gridSpan w:val="4"/>
            <w:tcBorders>
              <w:bottom w:val="single" w:sz="8" w:space="0" w:color="FFFFFF"/>
            </w:tcBorders>
            <w:shd w:fill="1C0F3D" w:val="clear"/>
            <w:tcMar>
              <w:bottom w:w="40" w:type="dxa"/>
            </w:tcMar>
            <w:vAlign w:val="center"/>
          </w:tcPr>
          <w:p>
            <w:pPr>
              <w:pStyle w:val="TableContents"/>
              <w:bidi w:val="0"/>
              <w:spacing w:before="0" w:after="283"/>
              <w:jc w:val="center"/>
              <w:rPr>
                <w:b/>
                <w:color w:val="FFFFFF"/>
              </w:rPr>
            </w:pPr>
            <w:r>
              <w:rPr>
                <w:b/>
                <w:color w:val="FFFFFF"/>
              </w:rPr>
              <w:t>COMPENSATION</w:t>
              <w:br/>
              <w:t>COMMITTEE</w:t>
            </w:r>
          </w:p>
        </w:tc>
        <w:tc>
          <w:tcPr>
            <w:tcW w:w="23" w:type="dxa"/>
            <w:tcBorders>
              <w:left w:val="single" w:sz="8" w:space="0" w:color="FFFFFF"/>
              <w:bottom w:val="single" w:sz="8" w:space="0" w:color="FFFFFF"/>
            </w:tcBorders>
            <w:shd w:fill="1C0F3D" w:val="clear"/>
            <w:tcMar>
              <w:left w:w="28" w:type="dxa"/>
              <w:bottom w:w="28" w:type="dxa"/>
            </w:tcMar>
            <w:vAlign w:val="center"/>
          </w:tcPr>
          <w:p>
            <w:pPr>
              <w:pStyle w:val="TableContents"/>
              <w:bidi w:val="0"/>
              <w:spacing w:before="0" w:after="283"/>
              <w:jc w:val="left"/>
              <w:rPr>
                <w:sz w:val="4"/>
                <w:szCs w:val="4"/>
              </w:rPr>
            </w:pPr>
            <w:r>
              <w:rPr>
                <w:sz w:val="4"/>
                <w:szCs w:val="4"/>
              </w:rPr>
            </w:r>
          </w:p>
        </w:tc>
        <w:tc>
          <w:tcPr>
            <w:tcW w:w="3425" w:type="dxa"/>
            <w:gridSpan w:val="4"/>
            <w:tcBorders>
              <w:bottom w:val="single" w:sz="8" w:space="0" w:color="FFFFFF"/>
            </w:tcBorders>
            <w:shd w:fill="1C0F3D" w:val="clear"/>
            <w:tcMar>
              <w:bottom w:w="40" w:type="dxa"/>
            </w:tcMar>
            <w:vAlign w:val="center"/>
          </w:tcPr>
          <w:p>
            <w:pPr>
              <w:pStyle w:val="TableContents"/>
              <w:bidi w:val="0"/>
              <w:spacing w:before="0" w:after="283"/>
              <w:jc w:val="center"/>
              <w:rPr>
                <w:b/>
                <w:color w:val="FFFFFF"/>
              </w:rPr>
            </w:pPr>
            <w:r>
              <w:rPr>
                <w:b/>
                <w:color w:val="FFFFFF"/>
              </w:rPr>
              <w:t>NOMINATING</w:t>
              <w:br/>
              <w:t>AND CORPORATE</w:t>
              <w:br/>
              <w:t>GOVERNANCE COMMITTEE</w:t>
            </w:r>
          </w:p>
        </w:tc>
      </w:tr>
      <w:tr>
        <w:trPr/>
        <w:tc>
          <w:tcPr>
            <w:tcW w:w="1258" w:type="dxa"/>
            <w:tcBorders/>
            <w:shd w:fill="D1CFD8" w:val="clear"/>
            <w:vAlign w:val="center"/>
          </w:tcPr>
          <w:p>
            <w:pPr>
              <w:pStyle w:val="TableContents"/>
              <w:bidi w:val="0"/>
              <w:spacing w:before="0" w:after="283"/>
              <w:jc w:val="left"/>
              <w:rPr>
                <w:sz w:val="4"/>
                <w:szCs w:val="4"/>
              </w:rPr>
            </w:pPr>
            <w:r>
              <w:rPr>
                <w:sz w:val="4"/>
                <w:szCs w:val="4"/>
              </w:rPr>
            </w:r>
          </w:p>
        </w:tc>
        <w:tc>
          <w:tcPr>
            <w:tcW w:w="1843" w:type="dxa"/>
            <w:gridSpan w:val="5"/>
            <w:tcBorders>
              <w:left w:val="single" w:sz="8" w:space="0" w:color="FFFFFF"/>
            </w:tcBorders>
            <w:shd w:fill="D1CFD8" w:val="clear"/>
            <w:tcMar>
              <w:left w:w="28" w:type="dxa"/>
            </w:tcMar>
            <w:vAlign w:val="center"/>
          </w:tcPr>
          <w:p>
            <w:pPr>
              <w:pStyle w:val="TableContents"/>
              <w:bidi w:val="0"/>
              <w:spacing w:before="0" w:after="283"/>
              <w:jc w:val="left"/>
              <w:rPr/>
            </w:pPr>
            <w:r>
              <w:rPr/>
              <w:t> </w:t>
            </w:r>
          </w:p>
        </w:tc>
        <w:tc>
          <w:tcPr>
            <w:tcW w:w="1603" w:type="dxa"/>
            <w:gridSpan w:val="5"/>
            <w:tcBorders>
              <w:left w:val="single" w:sz="8" w:space="0" w:color="FFFFFF"/>
            </w:tcBorders>
            <w:shd w:fill="D1CFD8" w:val="clear"/>
            <w:tcMar>
              <w:left w:w="28" w:type="dxa"/>
            </w:tcMar>
            <w:vAlign w:val="center"/>
          </w:tcPr>
          <w:p>
            <w:pPr>
              <w:pStyle w:val="TableContents"/>
              <w:bidi w:val="0"/>
              <w:spacing w:before="0" w:after="283"/>
              <w:jc w:val="left"/>
              <w:rPr/>
            </w:pPr>
            <w:r>
              <w:rPr/>
              <w:t> </w:t>
            </w:r>
          </w:p>
        </w:tc>
        <w:tc>
          <w:tcPr>
            <w:tcW w:w="2053" w:type="dxa"/>
            <w:gridSpan w:val="5"/>
            <w:tcBorders>
              <w:left w:val="single" w:sz="8" w:space="0" w:color="FFFFFF"/>
            </w:tcBorders>
            <w:shd w:fill="D1CFD8" w:val="clear"/>
            <w:tcMar>
              <w:left w:w="28" w:type="dxa"/>
            </w:tcMar>
            <w:vAlign w:val="center"/>
          </w:tcPr>
          <w:p>
            <w:pPr>
              <w:pStyle w:val="TableContents"/>
              <w:bidi w:val="0"/>
              <w:spacing w:before="0" w:after="283"/>
              <w:jc w:val="left"/>
              <w:rPr/>
            </w:pPr>
            <w:r>
              <w:rPr/>
              <w:t> </w:t>
            </w:r>
          </w:p>
        </w:tc>
        <w:tc>
          <w:tcPr>
            <w:tcW w:w="3448" w:type="dxa"/>
            <w:gridSpan w:val="5"/>
            <w:tcBorders>
              <w:left w:val="single" w:sz="8" w:space="0" w:color="FFFFFF"/>
            </w:tcBorders>
            <w:shd w:fill="D1CFD8" w:val="clear"/>
            <w:tcMar>
              <w:left w:w="28" w:type="dxa"/>
            </w:tcMar>
            <w:vAlign w:val="center"/>
          </w:tcPr>
          <w:p>
            <w:pPr>
              <w:pStyle w:val="TableContents"/>
              <w:bidi w:val="0"/>
              <w:spacing w:before="0" w:after="283"/>
              <w:jc w:val="left"/>
              <w:rPr/>
            </w:pPr>
            <w:r>
              <w:rPr/>
              <w:t> </w:t>
            </w:r>
          </w:p>
        </w:tc>
      </w:tr>
      <w:tr>
        <w:trPr/>
        <w:tc>
          <w:tcPr>
            <w:tcW w:w="1258" w:type="dxa"/>
            <w:tcBorders/>
            <w:shd w:fill="D1CFD8" w:val="clear"/>
            <w:vAlign w:val="center"/>
          </w:tcPr>
          <w:p>
            <w:pPr>
              <w:pStyle w:val="TableContents"/>
              <w:bidi w:val="0"/>
              <w:spacing w:before="0" w:after="0"/>
              <w:jc w:val="left"/>
              <w:rPr>
                <w:rFonts w:ascii="arial" w:hAnsi="arial"/>
                <w:sz w:val="16"/>
              </w:rPr>
            </w:pPr>
            <w:r>
              <w:rPr>
                <w:rFonts w:ascii="arial" w:hAnsi="arial"/>
                <w:sz w:val="16"/>
              </w:rPr>
              <w:t>Betsy S. Atkins</w:t>
            </w:r>
          </w:p>
        </w:tc>
        <w:tc>
          <w:tcPr>
            <w:tcW w:w="23" w:type="dxa"/>
            <w:tcBorders>
              <w:left w:val="single" w:sz="8" w:space="0" w:color="FFFFFF"/>
            </w:tcBorders>
            <w:shd w:fill="D1CFD8" w:val="clear"/>
            <w:tcMar>
              <w:left w:w="28" w:type="dxa"/>
            </w:tcMar>
            <w:vAlign w:val="center"/>
          </w:tcPr>
          <w:p>
            <w:pPr>
              <w:pStyle w:val="TableContents"/>
              <w:bidi w:val="0"/>
              <w:spacing w:before="0" w:after="283"/>
              <w:jc w:val="left"/>
              <w:rPr>
                <w:sz w:val="4"/>
                <w:szCs w:val="4"/>
              </w:rPr>
            </w:pPr>
            <w:r>
              <w:rPr>
                <w:sz w:val="4"/>
                <w:szCs w:val="4"/>
              </w:rPr>
            </w:r>
          </w:p>
        </w:tc>
        <w:tc>
          <w:tcPr>
            <w:tcW w:w="1820" w:type="dxa"/>
            <w:gridSpan w:val="4"/>
            <w:tcBorders/>
            <w:shd w:fill="D1CFD8" w:val="clear"/>
            <w:vAlign w:val="center"/>
          </w:tcPr>
          <w:p>
            <w:pPr>
              <w:pStyle w:val="TableContents"/>
              <w:bidi w:val="0"/>
              <w:spacing w:before="0" w:after="283"/>
              <w:jc w:val="center"/>
              <w:rPr/>
            </w:pPr>
            <w:r>
              <w:rPr/>
              <w:t>✓</w:t>
            </w:r>
          </w:p>
        </w:tc>
        <w:tc>
          <w:tcPr>
            <w:tcW w:w="23" w:type="dxa"/>
            <w:tcBorders>
              <w:left w:val="single" w:sz="8" w:space="0" w:color="FFFFFF"/>
            </w:tcBorders>
            <w:shd w:fill="D1CFD8" w:val="clear"/>
            <w:tcMar>
              <w:left w:w="28" w:type="dxa"/>
            </w:tcMar>
            <w:vAlign w:val="center"/>
          </w:tcPr>
          <w:p>
            <w:pPr>
              <w:pStyle w:val="TableContents"/>
              <w:bidi w:val="0"/>
              <w:spacing w:before="0" w:after="283"/>
              <w:jc w:val="left"/>
              <w:rPr>
                <w:sz w:val="4"/>
                <w:szCs w:val="4"/>
              </w:rPr>
            </w:pPr>
            <w:r>
              <w:rPr>
                <w:sz w:val="4"/>
                <w:szCs w:val="4"/>
              </w:rPr>
            </w:r>
          </w:p>
        </w:tc>
        <w:tc>
          <w:tcPr>
            <w:tcW w:w="1580" w:type="dxa"/>
            <w:gridSpan w:val="4"/>
            <w:tcBorders/>
            <w:shd w:fill="D1CFD8" w:val="clear"/>
            <w:vAlign w:val="center"/>
          </w:tcPr>
          <w:p>
            <w:pPr>
              <w:pStyle w:val="TableContents"/>
              <w:bidi w:val="0"/>
              <w:spacing w:before="0" w:after="0"/>
              <w:jc w:val="left"/>
              <w:rPr/>
            </w:pPr>
            <w:r>
              <w:rPr/>
              <w:t> </w:t>
            </w:r>
          </w:p>
        </w:tc>
        <w:tc>
          <w:tcPr>
            <w:tcW w:w="23" w:type="dxa"/>
            <w:tcBorders>
              <w:left w:val="single" w:sz="8" w:space="0" w:color="FFFFFF"/>
            </w:tcBorders>
            <w:shd w:fill="D1CFD8" w:val="clear"/>
            <w:tcMar>
              <w:left w:w="28" w:type="dxa"/>
            </w:tcMar>
            <w:vAlign w:val="center"/>
          </w:tcPr>
          <w:p>
            <w:pPr>
              <w:pStyle w:val="TableContents"/>
              <w:bidi w:val="0"/>
              <w:spacing w:before="0" w:after="283"/>
              <w:jc w:val="left"/>
              <w:rPr>
                <w:sz w:val="4"/>
                <w:szCs w:val="4"/>
              </w:rPr>
            </w:pPr>
            <w:r>
              <w:rPr>
                <w:sz w:val="4"/>
                <w:szCs w:val="4"/>
              </w:rPr>
            </w:r>
          </w:p>
        </w:tc>
        <w:tc>
          <w:tcPr>
            <w:tcW w:w="2030" w:type="dxa"/>
            <w:gridSpan w:val="4"/>
            <w:tcBorders/>
            <w:shd w:fill="D1CFD8" w:val="clear"/>
            <w:vAlign w:val="center"/>
          </w:tcPr>
          <w:p>
            <w:pPr>
              <w:pStyle w:val="TableContents"/>
              <w:bidi w:val="0"/>
              <w:spacing w:before="0" w:after="283"/>
              <w:jc w:val="center"/>
              <w:rPr/>
            </w:pPr>
            <w:r>
              <w:rPr/>
              <w:t>C</w:t>
            </w:r>
          </w:p>
        </w:tc>
        <w:tc>
          <w:tcPr>
            <w:tcW w:w="23" w:type="dxa"/>
            <w:tcBorders>
              <w:left w:val="single" w:sz="8" w:space="0" w:color="FFFFFF"/>
            </w:tcBorders>
            <w:shd w:fill="D1CFD8" w:val="clear"/>
            <w:tcMar>
              <w:left w:w="28" w:type="dxa"/>
            </w:tcMar>
            <w:vAlign w:val="center"/>
          </w:tcPr>
          <w:p>
            <w:pPr>
              <w:pStyle w:val="TableContents"/>
              <w:bidi w:val="0"/>
              <w:spacing w:before="0" w:after="283"/>
              <w:jc w:val="left"/>
              <w:rPr>
                <w:sz w:val="4"/>
                <w:szCs w:val="4"/>
              </w:rPr>
            </w:pPr>
            <w:r>
              <w:rPr>
                <w:sz w:val="4"/>
                <w:szCs w:val="4"/>
              </w:rPr>
            </w:r>
          </w:p>
        </w:tc>
        <w:tc>
          <w:tcPr>
            <w:tcW w:w="3425" w:type="dxa"/>
            <w:gridSpan w:val="4"/>
            <w:tcBorders/>
            <w:shd w:fill="D1CFD8" w:val="clear"/>
            <w:vAlign w:val="center"/>
          </w:tcPr>
          <w:p>
            <w:pPr>
              <w:pStyle w:val="TableContents"/>
              <w:bidi w:val="0"/>
              <w:spacing w:before="0" w:after="283"/>
              <w:jc w:val="center"/>
              <w:rPr/>
            </w:pPr>
            <w:r>
              <w:rPr/>
              <w:t>•</w:t>
            </w:r>
          </w:p>
        </w:tc>
      </w:tr>
      <w:tr>
        <w:trPr/>
        <w:tc>
          <w:tcPr>
            <w:tcW w:w="1258" w:type="dxa"/>
            <w:tcBorders/>
            <w:vAlign w:val="center"/>
          </w:tcPr>
          <w:p>
            <w:pPr>
              <w:pStyle w:val="TableContents"/>
              <w:bidi w:val="0"/>
              <w:spacing w:before="0" w:after="283"/>
              <w:jc w:val="left"/>
              <w:rPr>
                <w:sz w:val="4"/>
                <w:szCs w:val="4"/>
              </w:rPr>
            </w:pPr>
            <w:r>
              <w:rPr>
                <w:sz w:val="4"/>
                <w:szCs w:val="4"/>
              </w:rPr>
            </w:r>
          </w:p>
        </w:tc>
        <w:tc>
          <w:tcPr>
            <w:tcW w:w="1843" w:type="dxa"/>
            <w:gridSpan w:val="5"/>
            <w:tcBorders>
              <w:left w:val="single" w:sz="8" w:space="0" w:color="FFFFFF"/>
            </w:tcBorders>
            <w:tcMar>
              <w:left w:w="28" w:type="dxa"/>
            </w:tcMar>
            <w:vAlign w:val="center"/>
          </w:tcPr>
          <w:p>
            <w:pPr>
              <w:pStyle w:val="TableContents"/>
              <w:bidi w:val="0"/>
              <w:spacing w:before="0" w:after="283"/>
              <w:jc w:val="left"/>
              <w:rPr/>
            </w:pPr>
            <w:r>
              <w:rPr/>
              <w:t> </w:t>
            </w:r>
          </w:p>
        </w:tc>
        <w:tc>
          <w:tcPr>
            <w:tcW w:w="1603" w:type="dxa"/>
            <w:gridSpan w:val="5"/>
            <w:tcBorders>
              <w:left w:val="single" w:sz="8" w:space="0" w:color="FFFFFF"/>
            </w:tcBorders>
            <w:tcMar>
              <w:left w:w="28" w:type="dxa"/>
            </w:tcMar>
            <w:vAlign w:val="center"/>
          </w:tcPr>
          <w:p>
            <w:pPr>
              <w:pStyle w:val="TableContents"/>
              <w:bidi w:val="0"/>
              <w:spacing w:before="0" w:after="283"/>
              <w:jc w:val="left"/>
              <w:rPr/>
            </w:pPr>
            <w:r>
              <w:rPr/>
              <w:t> </w:t>
            </w:r>
          </w:p>
        </w:tc>
        <w:tc>
          <w:tcPr>
            <w:tcW w:w="2053" w:type="dxa"/>
            <w:gridSpan w:val="5"/>
            <w:tcBorders>
              <w:left w:val="single" w:sz="8" w:space="0" w:color="FFFFFF"/>
            </w:tcBorders>
            <w:tcMar>
              <w:left w:w="28" w:type="dxa"/>
            </w:tcMar>
            <w:vAlign w:val="center"/>
          </w:tcPr>
          <w:p>
            <w:pPr>
              <w:pStyle w:val="TableContents"/>
              <w:bidi w:val="0"/>
              <w:spacing w:before="0" w:after="283"/>
              <w:jc w:val="left"/>
              <w:rPr/>
            </w:pPr>
            <w:r>
              <w:rPr/>
              <w:t> </w:t>
            </w:r>
          </w:p>
        </w:tc>
        <w:tc>
          <w:tcPr>
            <w:tcW w:w="3448" w:type="dxa"/>
            <w:gridSpan w:val="5"/>
            <w:tcBorders>
              <w:left w:val="single" w:sz="8" w:space="0" w:color="FFFFFF"/>
            </w:tcBorders>
            <w:tcMar>
              <w:left w:w="28" w:type="dxa"/>
            </w:tcMar>
            <w:vAlign w:val="center"/>
          </w:tcPr>
          <w:p>
            <w:pPr>
              <w:pStyle w:val="TableContents"/>
              <w:bidi w:val="0"/>
              <w:spacing w:before="0" w:after="283"/>
              <w:jc w:val="left"/>
              <w:rPr/>
            </w:pPr>
            <w:r>
              <w:rPr/>
              <w:t> </w:t>
            </w:r>
          </w:p>
        </w:tc>
      </w:tr>
      <w:tr>
        <w:trPr/>
        <w:tc>
          <w:tcPr>
            <w:tcW w:w="1258" w:type="dxa"/>
            <w:tcBorders/>
            <w:vAlign w:val="center"/>
          </w:tcPr>
          <w:p>
            <w:pPr>
              <w:pStyle w:val="TableContents"/>
              <w:bidi w:val="0"/>
              <w:spacing w:before="0" w:after="0"/>
              <w:jc w:val="left"/>
              <w:rPr>
                <w:rFonts w:ascii="arial" w:hAnsi="arial"/>
                <w:sz w:val="16"/>
              </w:rPr>
            </w:pPr>
            <w:r>
              <w:rPr>
                <w:rFonts w:ascii="arial" w:hAnsi="arial"/>
                <w:sz w:val="16"/>
              </w:rPr>
              <w:t>Richard J. Byrne</w:t>
            </w:r>
          </w:p>
        </w:tc>
        <w:tc>
          <w:tcPr>
            <w:tcW w:w="23" w:type="dxa"/>
            <w:tcBorders>
              <w:left w:val="single" w:sz="8" w:space="0" w:color="FFFFFF"/>
            </w:tcBorders>
            <w:tcMar>
              <w:left w:w="28" w:type="dxa"/>
            </w:tcMar>
            <w:vAlign w:val="center"/>
          </w:tcPr>
          <w:p>
            <w:pPr>
              <w:pStyle w:val="TableContents"/>
              <w:bidi w:val="0"/>
              <w:spacing w:before="0" w:after="283"/>
              <w:jc w:val="left"/>
              <w:rPr>
                <w:sz w:val="4"/>
                <w:szCs w:val="4"/>
              </w:rPr>
            </w:pPr>
            <w:r>
              <w:rPr>
                <w:sz w:val="4"/>
                <w:szCs w:val="4"/>
              </w:rPr>
            </w:r>
          </w:p>
        </w:tc>
        <w:tc>
          <w:tcPr>
            <w:tcW w:w="1820" w:type="dxa"/>
            <w:gridSpan w:val="4"/>
            <w:tcBorders/>
            <w:vAlign w:val="center"/>
          </w:tcPr>
          <w:p>
            <w:pPr>
              <w:pStyle w:val="TableContents"/>
              <w:bidi w:val="0"/>
              <w:spacing w:before="0" w:after="283"/>
              <w:jc w:val="center"/>
              <w:rPr/>
            </w:pPr>
            <w:r>
              <w:rPr/>
              <w:t>✓</w:t>
            </w:r>
          </w:p>
        </w:tc>
        <w:tc>
          <w:tcPr>
            <w:tcW w:w="23" w:type="dxa"/>
            <w:tcBorders>
              <w:left w:val="single" w:sz="8" w:space="0" w:color="FFFFFF"/>
            </w:tcBorders>
            <w:tcMar>
              <w:left w:w="28" w:type="dxa"/>
            </w:tcMar>
            <w:vAlign w:val="center"/>
          </w:tcPr>
          <w:p>
            <w:pPr>
              <w:pStyle w:val="TableContents"/>
              <w:bidi w:val="0"/>
              <w:spacing w:before="0" w:after="283"/>
              <w:jc w:val="left"/>
              <w:rPr>
                <w:sz w:val="4"/>
                <w:szCs w:val="4"/>
              </w:rPr>
            </w:pPr>
            <w:r>
              <w:rPr>
                <w:sz w:val="4"/>
                <w:szCs w:val="4"/>
              </w:rPr>
            </w:r>
          </w:p>
        </w:tc>
        <w:tc>
          <w:tcPr>
            <w:tcW w:w="1580" w:type="dxa"/>
            <w:gridSpan w:val="4"/>
            <w:tcBorders/>
            <w:vAlign w:val="center"/>
          </w:tcPr>
          <w:p>
            <w:pPr>
              <w:pStyle w:val="TableContents"/>
              <w:bidi w:val="0"/>
              <w:spacing w:before="0" w:after="283"/>
              <w:jc w:val="center"/>
              <w:rPr/>
            </w:pPr>
            <w:r>
              <w:rPr/>
              <w:t>F</w:t>
            </w:r>
          </w:p>
        </w:tc>
        <w:tc>
          <w:tcPr>
            <w:tcW w:w="23" w:type="dxa"/>
            <w:tcBorders>
              <w:left w:val="single" w:sz="8" w:space="0" w:color="FFFFFF"/>
            </w:tcBorders>
            <w:tcMar>
              <w:left w:w="28" w:type="dxa"/>
            </w:tcMar>
            <w:vAlign w:val="center"/>
          </w:tcPr>
          <w:p>
            <w:pPr>
              <w:pStyle w:val="TableContents"/>
              <w:bidi w:val="0"/>
              <w:spacing w:before="0" w:after="283"/>
              <w:jc w:val="left"/>
              <w:rPr>
                <w:sz w:val="4"/>
                <w:szCs w:val="4"/>
              </w:rPr>
            </w:pPr>
            <w:r>
              <w:rPr>
                <w:sz w:val="4"/>
                <w:szCs w:val="4"/>
              </w:rPr>
            </w:r>
          </w:p>
        </w:tc>
        <w:tc>
          <w:tcPr>
            <w:tcW w:w="2030" w:type="dxa"/>
            <w:gridSpan w:val="4"/>
            <w:tcBorders/>
            <w:vAlign w:val="center"/>
          </w:tcPr>
          <w:p>
            <w:pPr>
              <w:pStyle w:val="TableContents"/>
              <w:bidi w:val="0"/>
              <w:spacing w:before="0" w:after="283"/>
              <w:jc w:val="center"/>
              <w:rPr/>
            </w:pPr>
            <w:r>
              <w:rPr/>
              <w:t>•</w:t>
            </w:r>
          </w:p>
        </w:tc>
        <w:tc>
          <w:tcPr>
            <w:tcW w:w="23" w:type="dxa"/>
            <w:tcBorders>
              <w:left w:val="single" w:sz="8" w:space="0" w:color="FFFFFF"/>
            </w:tcBorders>
            <w:tcMar>
              <w:left w:w="28" w:type="dxa"/>
            </w:tcMar>
            <w:vAlign w:val="center"/>
          </w:tcPr>
          <w:p>
            <w:pPr>
              <w:pStyle w:val="TableContents"/>
              <w:bidi w:val="0"/>
              <w:spacing w:before="0" w:after="283"/>
              <w:jc w:val="left"/>
              <w:rPr>
                <w:sz w:val="4"/>
                <w:szCs w:val="4"/>
              </w:rPr>
            </w:pPr>
            <w:r>
              <w:rPr>
                <w:sz w:val="4"/>
                <w:szCs w:val="4"/>
              </w:rPr>
            </w:r>
          </w:p>
        </w:tc>
        <w:tc>
          <w:tcPr>
            <w:tcW w:w="3425" w:type="dxa"/>
            <w:gridSpan w:val="4"/>
            <w:tcBorders/>
            <w:vAlign w:val="center"/>
          </w:tcPr>
          <w:p>
            <w:pPr>
              <w:pStyle w:val="TableContents"/>
              <w:bidi w:val="0"/>
              <w:spacing w:before="0" w:after="0"/>
              <w:jc w:val="left"/>
              <w:rPr/>
            </w:pPr>
            <w:r>
              <w:rPr/>
              <w:t> </w:t>
            </w:r>
          </w:p>
        </w:tc>
      </w:tr>
      <w:tr>
        <w:trPr/>
        <w:tc>
          <w:tcPr>
            <w:tcW w:w="1258" w:type="dxa"/>
            <w:tcBorders/>
            <w:shd w:fill="D1CFD8" w:val="clear"/>
            <w:vAlign w:val="center"/>
          </w:tcPr>
          <w:p>
            <w:pPr>
              <w:pStyle w:val="TableContents"/>
              <w:bidi w:val="0"/>
              <w:spacing w:before="0" w:after="283"/>
              <w:jc w:val="left"/>
              <w:rPr>
                <w:sz w:val="4"/>
                <w:szCs w:val="4"/>
              </w:rPr>
            </w:pPr>
            <w:r>
              <w:rPr>
                <w:sz w:val="4"/>
                <w:szCs w:val="4"/>
              </w:rPr>
            </w:r>
          </w:p>
        </w:tc>
        <w:tc>
          <w:tcPr>
            <w:tcW w:w="1843" w:type="dxa"/>
            <w:gridSpan w:val="5"/>
            <w:tcBorders>
              <w:left w:val="single" w:sz="8" w:space="0" w:color="FFFFFF"/>
            </w:tcBorders>
            <w:shd w:fill="D1CFD8" w:val="clear"/>
            <w:tcMar>
              <w:left w:w="28" w:type="dxa"/>
            </w:tcMar>
            <w:vAlign w:val="center"/>
          </w:tcPr>
          <w:p>
            <w:pPr>
              <w:pStyle w:val="TableContents"/>
              <w:bidi w:val="0"/>
              <w:spacing w:before="0" w:after="283"/>
              <w:jc w:val="left"/>
              <w:rPr/>
            </w:pPr>
            <w:r>
              <w:rPr/>
              <w:t> </w:t>
            </w:r>
          </w:p>
        </w:tc>
        <w:tc>
          <w:tcPr>
            <w:tcW w:w="1603" w:type="dxa"/>
            <w:gridSpan w:val="5"/>
            <w:tcBorders>
              <w:left w:val="single" w:sz="8" w:space="0" w:color="FFFFFF"/>
            </w:tcBorders>
            <w:shd w:fill="D1CFD8" w:val="clear"/>
            <w:tcMar>
              <w:left w:w="28" w:type="dxa"/>
            </w:tcMar>
            <w:vAlign w:val="center"/>
          </w:tcPr>
          <w:p>
            <w:pPr>
              <w:pStyle w:val="TableContents"/>
              <w:bidi w:val="0"/>
              <w:spacing w:before="0" w:after="283"/>
              <w:jc w:val="left"/>
              <w:rPr/>
            </w:pPr>
            <w:r>
              <w:rPr/>
              <w:t> </w:t>
            </w:r>
          </w:p>
        </w:tc>
        <w:tc>
          <w:tcPr>
            <w:tcW w:w="2053" w:type="dxa"/>
            <w:gridSpan w:val="5"/>
            <w:tcBorders>
              <w:left w:val="single" w:sz="8" w:space="0" w:color="FFFFFF"/>
            </w:tcBorders>
            <w:shd w:fill="D1CFD8" w:val="clear"/>
            <w:tcMar>
              <w:left w:w="28" w:type="dxa"/>
            </w:tcMar>
            <w:vAlign w:val="center"/>
          </w:tcPr>
          <w:p>
            <w:pPr>
              <w:pStyle w:val="TableContents"/>
              <w:bidi w:val="0"/>
              <w:spacing w:before="0" w:after="283"/>
              <w:jc w:val="left"/>
              <w:rPr/>
            </w:pPr>
            <w:r>
              <w:rPr/>
              <w:t> </w:t>
            </w:r>
          </w:p>
        </w:tc>
        <w:tc>
          <w:tcPr>
            <w:tcW w:w="3448" w:type="dxa"/>
            <w:gridSpan w:val="5"/>
            <w:tcBorders>
              <w:left w:val="single" w:sz="8" w:space="0" w:color="FFFFFF"/>
            </w:tcBorders>
            <w:shd w:fill="D1CFD8" w:val="clear"/>
            <w:tcMar>
              <w:left w:w="28" w:type="dxa"/>
            </w:tcMar>
            <w:vAlign w:val="center"/>
          </w:tcPr>
          <w:p>
            <w:pPr>
              <w:pStyle w:val="TableContents"/>
              <w:bidi w:val="0"/>
              <w:spacing w:before="0" w:after="283"/>
              <w:jc w:val="left"/>
              <w:rPr/>
            </w:pPr>
            <w:r>
              <w:rPr/>
              <w:t> </w:t>
            </w:r>
          </w:p>
        </w:tc>
      </w:tr>
      <w:tr>
        <w:trPr/>
        <w:tc>
          <w:tcPr>
            <w:tcW w:w="1258" w:type="dxa"/>
            <w:tcBorders/>
            <w:shd w:fill="D1CFD8" w:val="clear"/>
            <w:vAlign w:val="center"/>
          </w:tcPr>
          <w:p>
            <w:pPr>
              <w:pStyle w:val="TableContents"/>
              <w:bidi w:val="0"/>
              <w:spacing w:before="0" w:after="0"/>
              <w:jc w:val="left"/>
              <w:rPr>
                <w:rFonts w:ascii="arial" w:hAnsi="arial"/>
                <w:sz w:val="16"/>
              </w:rPr>
            </w:pPr>
            <w:r>
              <w:rPr>
                <w:rFonts w:ascii="arial" w:hAnsi="arial"/>
                <w:sz w:val="16"/>
              </w:rPr>
              <w:t>Paul Liu</w:t>
            </w:r>
          </w:p>
        </w:tc>
        <w:tc>
          <w:tcPr>
            <w:tcW w:w="23" w:type="dxa"/>
            <w:tcBorders>
              <w:left w:val="single" w:sz="8" w:space="0" w:color="FFFFFF"/>
            </w:tcBorders>
            <w:shd w:fill="D1CFD8" w:val="clear"/>
            <w:tcMar>
              <w:left w:w="28" w:type="dxa"/>
            </w:tcMar>
            <w:vAlign w:val="center"/>
          </w:tcPr>
          <w:p>
            <w:pPr>
              <w:pStyle w:val="TableContents"/>
              <w:bidi w:val="0"/>
              <w:spacing w:before="0" w:after="283"/>
              <w:jc w:val="left"/>
              <w:rPr>
                <w:sz w:val="4"/>
                <w:szCs w:val="4"/>
              </w:rPr>
            </w:pPr>
            <w:r>
              <w:rPr>
                <w:sz w:val="4"/>
                <w:szCs w:val="4"/>
              </w:rPr>
            </w:r>
          </w:p>
        </w:tc>
        <w:tc>
          <w:tcPr>
            <w:tcW w:w="1820" w:type="dxa"/>
            <w:gridSpan w:val="4"/>
            <w:tcBorders/>
            <w:shd w:fill="D1CFD8" w:val="clear"/>
            <w:vAlign w:val="center"/>
          </w:tcPr>
          <w:p>
            <w:pPr>
              <w:pStyle w:val="TableContents"/>
              <w:bidi w:val="0"/>
              <w:spacing w:before="0" w:after="283"/>
              <w:jc w:val="center"/>
              <w:rPr/>
            </w:pPr>
            <w:r>
              <w:rPr/>
              <w:t>✓</w:t>
            </w:r>
          </w:p>
        </w:tc>
        <w:tc>
          <w:tcPr>
            <w:tcW w:w="23" w:type="dxa"/>
            <w:tcBorders>
              <w:left w:val="single" w:sz="8" w:space="0" w:color="FFFFFF"/>
            </w:tcBorders>
            <w:shd w:fill="D1CFD8" w:val="clear"/>
            <w:tcMar>
              <w:left w:w="28" w:type="dxa"/>
            </w:tcMar>
            <w:vAlign w:val="center"/>
          </w:tcPr>
          <w:p>
            <w:pPr>
              <w:pStyle w:val="TableContents"/>
              <w:bidi w:val="0"/>
              <w:spacing w:before="0" w:after="283"/>
              <w:jc w:val="left"/>
              <w:rPr>
                <w:sz w:val="4"/>
                <w:szCs w:val="4"/>
              </w:rPr>
            </w:pPr>
            <w:r>
              <w:rPr>
                <w:sz w:val="4"/>
                <w:szCs w:val="4"/>
              </w:rPr>
            </w:r>
          </w:p>
        </w:tc>
        <w:tc>
          <w:tcPr>
            <w:tcW w:w="1580" w:type="dxa"/>
            <w:gridSpan w:val="4"/>
            <w:tcBorders/>
            <w:shd w:fill="D1CFD8" w:val="clear"/>
            <w:vAlign w:val="center"/>
          </w:tcPr>
          <w:p>
            <w:pPr>
              <w:pStyle w:val="TableContents"/>
              <w:bidi w:val="0"/>
              <w:spacing w:before="0" w:after="283"/>
              <w:jc w:val="center"/>
              <w:rPr/>
            </w:pPr>
            <w:r>
              <w:rPr/>
              <w:t>•</w:t>
            </w:r>
          </w:p>
        </w:tc>
        <w:tc>
          <w:tcPr>
            <w:tcW w:w="23" w:type="dxa"/>
            <w:tcBorders>
              <w:left w:val="single" w:sz="8" w:space="0" w:color="FFFFFF"/>
            </w:tcBorders>
            <w:shd w:fill="D1CFD8" w:val="clear"/>
            <w:tcMar>
              <w:left w:w="28" w:type="dxa"/>
            </w:tcMar>
            <w:vAlign w:val="center"/>
          </w:tcPr>
          <w:p>
            <w:pPr>
              <w:pStyle w:val="TableContents"/>
              <w:bidi w:val="0"/>
              <w:spacing w:before="0" w:after="283"/>
              <w:jc w:val="left"/>
              <w:rPr>
                <w:sz w:val="4"/>
                <w:szCs w:val="4"/>
              </w:rPr>
            </w:pPr>
            <w:r>
              <w:rPr>
                <w:sz w:val="4"/>
                <w:szCs w:val="4"/>
              </w:rPr>
            </w:r>
          </w:p>
        </w:tc>
        <w:tc>
          <w:tcPr>
            <w:tcW w:w="2030" w:type="dxa"/>
            <w:gridSpan w:val="4"/>
            <w:tcBorders/>
            <w:shd w:fill="D1CFD8" w:val="clear"/>
            <w:vAlign w:val="center"/>
          </w:tcPr>
          <w:p>
            <w:pPr>
              <w:pStyle w:val="TableContents"/>
              <w:bidi w:val="0"/>
              <w:spacing w:before="0" w:after="0"/>
              <w:jc w:val="left"/>
              <w:rPr/>
            </w:pPr>
            <w:r>
              <w:rPr/>
              <w:t> </w:t>
            </w:r>
          </w:p>
        </w:tc>
        <w:tc>
          <w:tcPr>
            <w:tcW w:w="23" w:type="dxa"/>
            <w:tcBorders>
              <w:left w:val="single" w:sz="8" w:space="0" w:color="FFFFFF"/>
            </w:tcBorders>
            <w:shd w:fill="D1CFD8" w:val="clear"/>
            <w:tcMar>
              <w:left w:w="28" w:type="dxa"/>
            </w:tcMar>
            <w:vAlign w:val="center"/>
          </w:tcPr>
          <w:p>
            <w:pPr>
              <w:pStyle w:val="TableContents"/>
              <w:bidi w:val="0"/>
              <w:spacing w:before="0" w:after="283"/>
              <w:jc w:val="left"/>
              <w:rPr>
                <w:sz w:val="4"/>
                <w:szCs w:val="4"/>
              </w:rPr>
            </w:pPr>
            <w:r>
              <w:rPr>
                <w:sz w:val="4"/>
                <w:szCs w:val="4"/>
              </w:rPr>
            </w:r>
          </w:p>
        </w:tc>
        <w:tc>
          <w:tcPr>
            <w:tcW w:w="3425" w:type="dxa"/>
            <w:gridSpan w:val="4"/>
            <w:tcBorders/>
            <w:shd w:fill="D1CFD8" w:val="clear"/>
            <w:vAlign w:val="center"/>
          </w:tcPr>
          <w:p>
            <w:pPr>
              <w:pStyle w:val="TableContents"/>
              <w:bidi w:val="0"/>
              <w:spacing w:before="0" w:after="0"/>
              <w:jc w:val="left"/>
              <w:rPr/>
            </w:pPr>
            <w:r>
              <w:rPr/>
              <w:t> </w:t>
            </w:r>
          </w:p>
        </w:tc>
      </w:tr>
      <w:tr>
        <w:trPr/>
        <w:tc>
          <w:tcPr>
            <w:tcW w:w="1258" w:type="dxa"/>
            <w:tcBorders/>
            <w:vAlign w:val="center"/>
          </w:tcPr>
          <w:p>
            <w:pPr>
              <w:pStyle w:val="TableContents"/>
              <w:bidi w:val="0"/>
              <w:spacing w:before="0" w:after="283"/>
              <w:jc w:val="left"/>
              <w:rPr>
                <w:sz w:val="4"/>
                <w:szCs w:val="4"/>
              </w:rPr>
            </w:pPr>
            <w:r>
              <w:rPr>
                <w:sz w:val="4"/>
                <w:szCs w:val="4"/>
              </w:rPr>
            </w:r>
          </w:p>
        </w:tc>
        <w:tc>
          <w:tcPr>
            <w:tcW w:w="1843" w:type="dxa"/>
            <w:gridSpan w:val="5"/>
            <w:tcBorders>
              <w:left w:val="single" w:sz="8" w:space="0" w:color="FFFFFF"/>
            </w:tcBorders>
            <w:tcMar>
              <w:left w:w="28" w:type="dxa"/>
            </w:tcMar>
            <w:vAlign w:val="center"/>
          </w:tcPr>
          <w:p>
            <w:pPr>
              <w:pStyle w:val="TableContents"/>
              <w:bidi w:val="0"/>
              <w:spacing w:before="0" w:after="283"/>
              <w:jc w:val="left"/>
              <w:rPr/>
            </w:pPr>
            <w:r>
              <w:rPr/>
              <w:t> </w:t>
            </w:r>
          </w:p>
        </w:tc>
        <w:tc>
          <w:tcPr>
            <w:tcW w:w="1603" w:type="dxa"/>
            <w:gridSpan w:val="5"/>
            <w:tcBorders>
              <w:left w:val="single" w:sz="8" w:space="0" w:color="FFFFFF"/>
            </w:tcBorders>
            <w:tcMar>
              <w:left w:w="28" w:type="dxa"/>
            </w:tcMar>
            <w:vAlign w:val="center"/>
          </w:tcPr>
          <w:p>
            <w:pPr>
              <w:pStyle w:val="TableContents"/>
              <w:bidi w:val="0"/>
              <w:spacing w:before="0" w:after="283"/>
              <w:jc w:val="left"/>
              <w:rPr/>
            </w:pPr>
            <w:r>
              <w:rPr/>
              <w:t> </w:t>
            </w:r>
          </w:p>
        </w:tc>
        <w:tc>
          <w:tcPr>
            <w:tcW w:w="2053" w:type="dxa"/>
            <w:gridSpan w:val="5"/>
            <w:tcBorders>
              <w:left w:val="single" w:sz="8" w:space="0" w:color="FFFFFF"/>
            </w:tcBorders>
            <w:tcMar>
              <w:left w:w="28" w:type="dxa"/>
            </w:tcMar>
            <w:vAlign w:val="center"/>
          </w:tcPr>
          <w:p>
            <w:pPr>
              <w:pStyle w:val="TableContents"/>
              <w:bidi w:val="0"/>
              <w:spacing w:before="0" w:after="283"/>
              <w:jc w:val="left"/>
              <w:rPr/>
            </w:pPr>
            <w:r>
              <w:rPr/>
              <w:t> </w:t>
            </w:r>
          </w:p>
        </w:tc>
        <w:tc>
          <w:tcPr>
            <w:tcW w:w="3448" w:type="dxa"/>
            <w:gridSpan w:val="5"/>
            <w:tcBorders>
              <w:left w:val="single" w:sz="8" w:space="0" w:color="FFFFFF"/>
            </w:tcBorders>
            <w:tcMar>
              <w:left w:w="28" w:type="dxa"/>
            </w:tcMar>
            <w:vAlign w:val="center"/>
          </w:tcPr>
          <w:p>
            <w:pPr>
              <w:pStyle w:val="TableContents"/>
              <w:bidi w:val="0"/>
              <w:spacing w:before="0" w:after="283"/>
              <w:jc w:val="left"/>
              <w:rPr/>
            </w:pPr>
            <w:r>
              <w:rPr/>
              <w:t> </w:t>
            </w:r>
          </w:p>
        </w:tc>
      </w:tr>
      <w:tr>
        <w:trPr/>
        <w:tc>
          <w:tcPr>
            <w:tcW w:w="1258" w:type="dxa"/>
            <w:tcBorders/>
            <w:vAlign w:val="center"/>
          </w:tcPr>
          <w:p>
            <w:pPr>
              <w:pStyle w:val="TableContents"/>
              <w:bidi w:val="0"/>
              <w:spacing w:before="0" w:after="0"/>
              <w:jc w:val="left"/>
              <w:rPr>
                <w:rFonts w:ascii="arial" w:hAnsi="arial"/>
                <w:sz w:val="16"/>
              </w:rPr>
            </w:pPr>
            <w:r>
              <w:rPr>
                <w:rFonts w:ascii="arial" w:hAnsi="arial"/>
                <w:sz w:val="16"/>
              </w:rPr>
              <w:t>Patricia Mulroy</w:t>
            </w:r>
          </w:p>
        </w:tc>
        <w:tc>
          <w:tcPr>
            <w:tcW w:w="23" w:type="dxa"/>
            <w:tcBorders>
              <w:left w:val="single" w:sz="8" w:space="0" w:color="FFFFFF"/>
            </w:tcBorders>
            <w:tcMar>
              <w:left w:w="28" w:type="dxa"/>
            </w:tcMar>
            <w:vAlign w:val="center"/>
          </w:tcPr>
          <w:p>
            <w:pPr>
              <w:pStyle w:val="TableContents"/>
              <w:bidi w:val="0"/>
              <w:spacing w:before="0" w:after="283"/>
              <w:jc w:val="left"/>
              <w:rPr>
                <w:sz w:val="4"/>
                <w:szCs w:val="4"/>
              </w:rPr>
            </w:pPr>
            <w:r>
              <w:rPr>
                <w:sz w:val="4"/>
                <w:szCs w:val="4"/>
              </w:rPr>
            </w:r>
          </w:p>
        </w:tc>
        <w:tc>
          <w:tcPr>
            <w:tcW w:w="1820" w:type="dxa"/>
            <w:gridSpan w:val="4"/>
            <w:tcBorders/>
            <w:vAlign w:val="center"/>
          </w:tcPr>
          <w:p>
            <w:pPr>
              <w:pStyle w:val="TableContents"/>
              <w:bidi w:val="0"/>
              <w:spacing w:before="0" w:after="283"/>
              <w:jc w:val="center"/>
              <w:rPr/>
            </w:pPr>
            <w:r>
              <w:rPr/>
              <w:t>✓</w:t>
            </w:r>
          </w:p>
        </w:tc>
        <w:tc>
          <w:tcPr>
            <w:tcW w:w="23" w:type="dxa"/>
            <w:tcBorders>
              <w:left w:val="single" w:sz="8" w:space="0" w:color="FFFFFF"/>
            </w:tcBorders>
            <w:tcMar>
              <w:left w:w="28" w:type="dxa"/>
            </w:tcMar>
            <w:vAlign w:val="center"/>
          </w:tcPr>
          <w:p>
            <w:pPr>
              <w:pStyle w:val="TableContents"/>
              <w:bidi w:val="0"/>
              <w:spacing w:before="0" w:after="283"/>
              <w:jc w:val="left"/>
              <w:rPr>
                <w:sz w:val="4"/>
                <w:szCs w:val="4"/>
              </w:rPr>
            </w:pPr>
            <w:r>
              <w:rPr>
                <w:sz w:val="4"/>
                <w:szCs w:val="4"/>
              </w:rPr>
            </w:r>
          </w:p>
        </w:tc>
        <w:tc>
          <w:tcPr>
            <w:tcW w:w="1580" w:type="dxa"/>
            <w:gridSpan w:val="4"/>
            <w:tcBorders/>
            <w:vAlign w:val="center"/>
          </w:tcPr>
          <w:p>
            <w:pPr>
              <w:pStyle w:val="TableContents"/>
              <w:bidi w:val="0"/>
              <w:spacing w:before="0" w:after="283"/>
              <w:jc w:val="center"/>
              <w:rPr/>
            </w:pPr>
            <w:r>
              <w:rPr/>
              <w:t>•</w:t>
            </w:r>
          </w:p>
        </w:tc>
        <w:tc>
          <w:tcPr>
            <w:tcW w:w="23" w:type="dxa"/>
            <w:tcBorders>
              <w:left w:val="single" w:sz="8" w:space="0" w:color="FFFFFF"/>
            </w:tcBorders>
            <w:tcMar>
              <w:left w:w="28" w:type="dxa"/>
            </w:tcMar>
            <w:vAlign w:val="center"/>
          </w:tcPr>
          <w:p>
            <w:pPr>
              <w:pStyle w:val="TableContents"/>
              <w:bidi w:val="0"/>
              <w:spacing w:before="0" w:after="283"/>
              <w:jc w:val="left"/>
              <w:rPr>
                <w:sz w:val="4"/>
                <w:szCs w:val="4"/>
              </w:rPr>
            </w:pPr>
            <w:r>
              <w:rPr>
                <w:sz w:val="4"/>
                <w:szCs w:val="4"/>
              </w:rPr>
            </w:r>
          </w:p>
        </w:tc>
        <w:tc>
          <w:tcPr>
            <w:tcW w:w="2030" w:type="dxa"/>
            <w:gridSpan w:val="4"/>
            <w:tcBorders/>
            <w:vAlign w:val="center"/>
          </w:tcPr>
          <w:p>
            <w:pPr>
              <w:pStyle w:val="TableContents"/>
              <w:bidi w:val="0"/>
              <w:spacing w:before="0" w:after="0"/>
              <w:jc w:val="left"/>
              <w:rPr/>
            </w:pPr>
            <w:r>
              <w:rPr/>
              <w:t> </w:t>
            </w:r>
          </w:p>
        </w:tc>
        <w:tc>
          <w:tcPr>
            <w:tcW w:w="23" w:type="dxa"/>
            <w:tcBorders>
              <w:left w:val="single" w:sz="8" w:space="0" w:color="FFFFFF"/>
            </w:tcBorders>
            <w:tcMar>
              <w:left w:w="28" w:type="dxa"/>
            </w:tcMar>
            <w:vAlign w:val="center"/>
          </w:tcPr>
          <w:p>
            <w:pPr>
              <w:pStyle w:val="TableContents"/>
              <w:bidi w:val="0"/>
              <w:spacing w:before="0" w:after="283"/>
              <w:jc w:val="left"/>
              <w:rPr>
                <w:sz w:val="4"/>
                <w:szCs w:val="4"/>
              </w:rPr>
            </w:pPr>
            <w:r>
              <w:rPr>
                <w:sz w:val="4"/>
                <w:szCs w:val="4"/>
              </w:rPr>
            </w:r>
          </w:p>
        </w:tc>
        <w:tc>
          <w:tcPr>
            <w:tcW w:w="3425" w:type="dxa"/>
            <w:gridSpan w:val="4"/>
            <w:tcBorders/>
            <w:vAlign w:val="center"/>
          </w:tcPr>
          <w:p>
            <w:pPr>
              <w:pStyle w:val="TableContents"/>
              <w:bidi w:val="0"/>
              <w:spacing w:before="0" w:after="283"/>
              <w:jc w:val="center"/>
              <w:rPr/>
            </w:pPr>
            <w:r>
              <w:rPr/>
              <w:t>C</w:t>
            </w:r>
          </w:p>
        </w:tc>
      </w:tr>
      <w:tr>
        <w:trPr/>
        <w:tc>
          <w:tcPr>
            <w:tcW w:w="1258" w:type="dxa"/>
            <w:tcBorders/>
            <w:shd w:fill="D1CFD8" w:val="clear"/>
            <w:vAlign w:val="center"/>
          </w:tcPr>
          <w:p>
            <w:pPr>
              <w:pStyle w:val="TableContents"/>
              <w:bidi w:val="0"/>
              <w:spacing w:before="0" w:after="283"/>
              <w:jc w:val="left"/>
              <w:rPr>
                <w:sz w:val="4"/>
                <w:szCs w:val="4"/>
              </w:rPr>
            </w:pPr>
            <w:r>
              <w:rPr>
                <w:sz w:val="4"/>
                <w:szCs w:val="4"/>
              </w:rPr>
            </w:r>
          </w:p>
        </w:tc>
        <w:tc>
          <w:tcPr>
            <w:tcW w:w="1843" w:type="dxa"/>
            <w:gridSpan w:val="5"/>
            <w:tcBorders>
              <w:left w:val="single" w:sz="8" w:space="0" w:color="FFFFFF"/>
            </w:tcBorders>
            <w:shd w:fill="D1CFD8" w:val="clear"/>
            <w:tcMar>
              <w:left w:w="28" w:type="dxa"/>
            </w:tcMar>
            <w:vAlign w:val="center"/>
          </w:tcPr>
          <w:p>
            <w:pPr>
              <w:pStyle w:val="TableContents"/>
              <w:bidi w:val="0"/>
              <w:spacing w:before="0" w:after="283"/>
              <w:jc w:val="left"/>
              <w:rPr/>
            </w:pPr>
            <w:r>
              <w:rPr/>
              <w:t> </w:t>
            </w:r>
          </w:p>
        </w:tc>
        <w:tc>
          <w:tcPr>
            <w:tcW w:w="1603" w:type="dxa"/>
            <w:gridSpan w:val="5"/>
            <w:tcBorders>
              <w:left w:val="single" w:sz="8" w:space="0" w:color="FFFFFF"/>
            </w:tcBorders>
            <w:shd w:fill="D1CFD8" w:val="clear"/>
            <w:tcMar>
              <w:left w:w="28" w:type="dxa"/>
            </w:tcMar>
            <w:vAlign w:val="center"/>
          </w:tcPr>
          <w:p>
            <w:pPr>
              <w:pStyle w:val="TableContents"/>
              <w:bidi w:val="0"/>
              <w:spacing w:before="0" w:after="283"/>
              <w:jc w:val="left"/>
              <w:rPr/>
            </w:pPr>
            <w:r>
              <w:rPr/>
              <w:t> </w:t>
            </w:r>
          </w:p>
        </w:tc>
        <w:tc>
          <w:tcPr>
            <w:tcW w:w="2053" w:type="dxa"/>
            <w:gridSpan w:val="5"/>
            <w:tcBorders>
              <w:left w:val="single" w:sz="8" w:space="0" w:color="FFFFFF"/>
            </w:tcBorders>
            <w:shd w:fill="D1CFD8" w:val="clear"/>
            <w:tcMar>
              <w:left w:w="28" w:type="dxa"/>
            </w:tcMar>
            <w:vAlign w:val="center"/>
          </w:tcPr>
          <w:p>
            <w:pPr>
              <w:pStyle w:val="TableContents"/>
              <w:bidi w:val="0"/>
              <w:spacing w:before="0" w:after="283"/>
              <w:jc w:val="left"/>
              <w:rPr/>
            </w:pPr>
            <w:r>
              <w:rPr/>
              <w:t> </w:t>
            </w:r>
          </w:p>
        </w:tc>
        <w:tc>
          <w:tcPr>
            <w:tcW w:w="3448" w:type="dxa"/>
            <w:gridSpan w:val="5"/>
            <w:tcBorders>
              <w:left w:val="single" w:sz="8" w:space="0" w:color="FFFFFF"/>
            </w:tcBorders>
            <w:shd w:fill="D1CFD8" w:val="clear"/>
            <w:tcMar>
              <w:left w:w="28" w:type="dxa"/>
            </w:tcMar>
            <w:vAlign w:val="center"/>
          </w:tcPr>
          <w:p>
            <w:pPr>
              <w:pStyle w:val="TableContents"/>
              <w:bidi w:val="0"/>
              <w:spacing w:before="0" w:after="283"/>
              <w:jc w:val="left"/>
              <w:rPr/>
            </w:pPr>
            <w:r>
              <w:rPr/>
              <w:t> </w:t>
            </w:r>
          </w:p>
        </w:tc>
      </w:tr>
      <w:tr>
        <w:trPr/>
        <w:tc>
          <w:tcPr>
            <w:tcW w:w="1258" w:type="dxa"/>
            <w:tcBorders/>
            <w:shd w:fill="D1CFD8" w:val="clear"/>
            <w:vAlign w:val="center"/>
          </w:tcPr>
          <w:p>
            <w:pPr>
              <w:pStyle w:val="TableContents"/>
              <w:bidi w:val="0"/>
              <w:spacing w:before="0" w:after="0"/>
              <w:jc w:val="left"/>
              <w:rPr>
                <w:rFonts w:ascii="arial" w:hAnsi="arial"/>
                <w:sz w:val="16"/>
              </w:rPr>
            </w:pPr>
            <w:r>
              <w:rPr>
                <w:rFonts w:ascii="arial" w:hAnsi="arial"/>
                <w:sz w:val="16"/>
              </w:rPr>
              <w:t>Margaret J. Myers</w:t>
            </w:r>
          </w:p>
        </w:tc>
        <w:tc>
          <w:tcPr>
            <w:tcW w:w="23" w:type="dxa"/>
            <w:tcBorders>
              <w:left w:val="single" w:sz="8" w:space="0" w:color="FFFFFF"/>
            </w:tcBorders>
            <w:shd w:fill="D1CFD8" w:val="clear"/>
            <w:tcMar>
              <w:left w:w="28" w:type="dxa"/>
            </w:tcMar>
            <w:vAlign w:val="center"/>
          </w:tcPr>
          <w:p>
            <w:pPr>
              <w:pStyle w:val="TableContents"/>
              <w:bidi w:val="0"/>
              <w:spacing w:before="0" w:after="283"/>
              <w:jc w:val="left"/>
              <w:rPr>
                <w:sz w:val="4"/>
                <w:szCs w:val="4"/>
              </w:rPr>
            </w:pPr>
            <w:r>
              <w:rPr>
                <w:sz w:val="4"/>
                <w:szCs w:val="4"/>
              </w:rPr>
            </w:r>
          </w:p>
        </w:tc>
        <w:tc>
          <w:tcPr>
            <w:tcW w:w="1820" w:type="dxa"/>
            <w:gridSpan w:val="4"/>
            <w:tcBorders/>
            <w:shd w:fill="D1CFD8" w:val="clear"/>
            <w:vAlign w:val="center"/>
          </w:tcPr>
          <w:p>
            <w:pPr>
              <w:pStyle w:val="TableContents"/>
              <w:bidi w:val="0"/>
              <w:spacing w:before="0" w:after="283"/>
              <w:jc w:val="center"/>
              <w:rPr/>
            </w:pPr>
            <w:r>
              <w:rPr/>
              <w:t>✓</w:t>
            </w:r>
          </w:p>
        </w:tc>
        <w:tc>
          <w:tcPr>
            <w:tcW w:w="23" w:type="dxa"/>
            <w:tcBorders>
              <w:left w:val="single" w:sz="8" w:space="0" w:color="FFFFFF"/>
            </w:tcBorders>
            <w:shd w:fill="D1CFD8" w:val="clear"/>
            <w:tcMar>
              <w:left w:w="28" w:type="dxa"/>
            </w:tcMar>
            <w:vAlign w:val="center"/>
          </w:tcPr>
          <w:p>
            <w:pPr>
              <w:pStyle w:val="TableContents"/>
              <w:bidi w:val="0"/>
              <w:spacing w:before="0" w:after="283"/>
              <w:jc w:val="left"/>
              <w:rPr>
                <w:sz w:val="4"/>
                <w:szCs w:val="4"/>
              </w:rPr>
            </w:pPr>
            <w:r>
              <w:rPr>
                <w:sz w:val="4"/>
                <w:szCs w:val="4"/>
              </w:rPr>
            </w:r>
          </w:p>
        </w:tc>
        <w:tc>
          <w:tcPr>
            <w:tcW w:w="1580" w:type="dxa"/>
            <w:gridSpan w:val="4"/>
            <w:tcBorders/>
            <w:shd w:fill="D1CFD8" w:val="clear"/>
            <w:vAlign w:val="center"/>
          </w:tcPr>
          <w:p>
            <w:pPr>
              <w:pStyle w:val="TableContents"/>
              <w:bidi w:val="0"/>
              <w:spacing w:before="0" w:after="0"/>
              <w:jc w:val="left"/>
              <w:rPr/>
            </w:pPr>
            <w:r>
              <w:rPr/>
              <w:t> </w:t>
            </w:r>
          </w:p>
        </w:tc>
        <w:tc>
          <w:tcPr>
            <w:tcW w:w="23" w:type="dxa"/>
            <w:tcBorders>
              <w:left w:val="single" w:sz="8" w:space="0" w:color="FFFFFF"/>
            </w:tcBorders>
            <w:shd w:fill="D1CFD8" w:val="clear"/>
            <w:tcMar>
              <w:left w:w="28" w:type="dxa"/>
            </w:tcMar>
            <w:vAlign w:val="center"/>
          </w:tcPr>
          <w:p>
            <w:pPr>
              <w:pStyle w:val="TableContents"/>
              <w:bidi w:val="0"/>
              <w:spacing w:before="0" w:after="283"/>
              <w:jc w:val="left"/>
              <w:rPr>
                <w:sz w:val="4"/>
                <w:szCs w:val="4"/>
              </w:rPr>
            </w:pPr>
            <w:r>
              <w:rPr>
                <w:sz w:val="4"/>
                <w:szCs w:val="4"/>
              </w:rPr>
            </w:r>
          </w:p>
        </w:tc>
        <w:tc>
          <w:tcPr>
            <w:tcW w:w="2030" w:type="dxa"/>
            <w:gridSpan w:val="4"/>
            <w:tcBorders/>
            <w:shd w:fill="D1CFD8" w:val="clear"/>
            <w:vAlign w:val="center"/>
          </w:tcPr>
          <w:p>
            <w:pPr>
              <w:pStyle w:val="TableContents"/>
              <w:bidi w:val="0"/>
              <w:spacing w:before="0" w:after="283"/>
              <w:jc w:val="center"/>
              <w:rPr/>
            </w:pPr>
            <w:r>
              <w:rPr/>
              <w:t>•</w:t>
            </w:r>
          </w:p>
        </w:tc>
        <w:tc>
          <w:tcPr>
            <w:tcW w:w="23" w:type="dxa"/>
            <w:tcBorders>
              <w:left w:val="single" w:sz="8" w:space="0" w:color="FFFFFF"/>
            </w:tcBorders>
            <w:shd w:fill="D1CFD8" w:val="clear"/>
            <w:tcMar>
              <w:left w:w="28" w:type="dxa"/>
            </w:tcMar>
            <w:vAlign w:val="center"/>
          </w:tcPr>
          <w:p>
            <w:pPr>
              <w:pStyle w:val="TableContents"/>
              <w:bidi w:val="0"/>
              <w:spacing w:before="0" w:after="283"/>
              <w:jc w:val="left"/>
              <w:rPr>
                <w:sz w:val="4"/>
                <w:szCs w:val="4"/>
              </w:rPr>
            </w:pPr>
            <w:r>
              <w:rPr>
                <w:sz w:val="4"/>
                <w:szCs w:val="4"/>
              </w:rPr>
            </w:r>
          </w:p>
        </w:tc>
        <w:tc>
          <w:tcPr>
            <w:tcW w:w="3425" w:type="dxa"/>
            <w:gridSpan w:val="4"/>
            <w:tcBorders/>
            <w:shd w:fill="D1CFD8" w:val="clear"/>
            <w:vAlign w:val="center"/>
          </w:tcPr>
          <w:p>
            <w:pPr>
              <w:pStyle w:val="TableContents"/>
              <w:bidi w:val="0"/>
              <w:spacing w:before="0" w:after="283"/>
              <w:jc w:val="center"/>
              <w:rPr/>
            </w:pPr>
            <w:r>
              <w:rPr/>
              <w:t>•</w:t>
            </w:r>
          </w:p>
        </w:tc>
      </w:tr>
      <w:tr>
        <w:trPr/>
        <w:tc>
          <w:tcPr>
            <w:tcW w:w="1258" w:type="dxa"/>
            <w:tcBorders/>
            <w:vAlign w:val="center"/>
          </w:tcPr>
          <w:p>
            <w:pPr>
              <w:pStyle w:val="TableContents"/>
              <w:bidi w:val="0"/>
              <w:spacing w:before="0" w:after="283"/>
              <w:jc w:val="left"/>
              <w:rPr>
                <w:sz w:val="4"/>
                <w:szCs w:val="4"/>
              </w:rPr>
            </w:pPr>
            <w:r>
              <w:rPr>
                <w:sz w:val="4"/>
                <w:szCs w:val="4"/>
              </w:rPr>
            </w:r>
          </w:p>
        </w:tc>
        <w:tc>
          <w:tcPr>
            <w:tcW w:w="1843" w:type="dxa"/>
            <w:gridSpan w:val="5"/>
            <w:tcBorders>
              <w:left w:val="single" w:sz="8" w:space="0" w:color="FFFFFF"/>
            </w:tcBorders>
            <w:tcMar>
              <w:left w:w="28" w:type="dxa"/>
            </w:tcMar>
            <w:vAlign w:val="center"/>
          </w:tcPr>
          <w:p>
            <w:pPr>
              <w:pStyle w:val="TableContents"/>
              <w:bidi w:val="0"/>
              <w:spacing w:before="0" w:after="283"/>
              <w:jc w:val="left"/>
              <w:rPr/>
            </w:pPr>
            <w:r>
              <w:rPr/>
              <w:t> </w:t>
            </w:r>
          </w:p>
        </w:tc>
        <w:tc>
          <w:tcPr>
            <w:tcW w:w="1603" w:type="dxa"/>
            <w:gridSpan w:val="5"/>
            <w:tcBorders>
              <w:left w:val="single" w:sz="8" w:space="0" w:color="FFFFFF"/>
            </w:tcBorders>
            <w:tcMar>
              <w:left w:w="28" w:type="dxa"/>
            </w:tcMar>
            <w:vAlign w:val="center"/>
          </w:tcPr>
          <w:p>
            <w:pPr>
              <w:pStyle w:val="TableContents"/>
              <w:bidi w:val="0"/>
              <w:spacing w:before="0" w:after="283"/>
              <w:jc w:val="left"/>
              <w:rPr/>
            </w:pPr>
            <w:r>
              <w:rPr/>
              <w:t> </w:t>
            </w:r>
          </w:p>
        </w:tc>
        <w:tc>
          <w:tcPr>
            <w:tcW w:w="2053" w:type="dxa"/>
            <w:gridSpan w:val="5"/>
            <w:tcBorders>
              <w:left w:val="single" w:sz="8" w:space="0" w:color="FFFFFF"/>
            </w:tcBorders>
            <w:tcMar>
              <w:left w:w="28" w:type="dxa"/>
            </w:tcMar>
            <w:vAlign w:val="center"/>
          </w:tcPr>
          <w:p>
            <w:pPr>
              <w:pStyle w:val="TableContents"/>
              <w:bidi w:val="0"/>
              <w:spacing w:before="0" w:after="283"/>
              <w:jc w:val="left"/>
              <w:rPr/>
            </w:pPr>
            <w:r>
              <w:rPr/>
              <w:t> </w:t>
            </w:r>
          </w:p>
        </w:tc>
        <w:tc>
          <w:tcPr>
            <w:tcW w:w="3448" w:type="dxa"/>
            <w:gridSpan w:val="5"/>
            <w:tcBorders>
              <w:left w:val="single" w:sz="8" w:space="0" w:color="FFFFFF"/>
            </w:tcBorders>
            <w:tcMar>
              <w:left w:w="28" w:type="dxa"/>
            </w:tcMar>
            <w:vAlign w:val="center"/>
          </w:tcPr>
          <w:p>
            <w:pPr>
              <w:pStyle w:val="TableContents"/>
              <w:bidi w:val="0"/>
              <w:spacing w:before="0" w:after="283"/>
              <w:jc w:val="left"/>
              <w:rPr/>
            </w:pPr>
            <w:r>
              <w:rPr/>
              <w:t> </w:t>
            </w:r>
          </w:p>
        </w:tc>
      </w:tr>
      <w:tr>
        <w:trPr/>
        <w:tc>
          <w:tcPr>
            <w:tcW w:w="1258" w:type="dxa"/>
            <w:tcBorders/>
            <w:vAlign w:val="center"/>
          </w:tcPr>
          <w:p>
            <w:pPr>
              <w:pStyle w:val="TableContents"/>
              <w:bidi w:val="0"/>
              <w:spacing w:before="0" w:after="0"/>
              <w:jc w:val="left"/>
              <w:rPr>
                <w:rFonts w:ascii="arial" w:hAnsi="arial"/>
                <w:sz w:val="16"/>
              </w:rPr>
            </w:pPr>
            <w:r>
              <w:rPr>
                <w:rFonts w:ascii="arial" w:hAnsi="arial"/>
                <w:sz w:val="16"/>
              </w:rPr>
              <w:t>Philip G. Satre</w:t>
            </w:r>
          </w:p>
        </w:tc>
        <w:tc>
          <w:tcPr>
            <w:tcW w:w="23" w:type="dxa"/>
            <w:tcBorders>
              <w:left w:val="single" w:sz="8" w:space="0" w:color="FFFFFF"/>
            </w:tcBorders>
            <w:tcMar>
              <w:left w:w="28" w:type="dxa"/>
            </w:tcMar>
            <w:vAlign w:val="center"/>
          </w:tcPr>
          <w:p>
            <w:pPr>
              <w:pStyle w:val="TableContents"/>
              <w:bidi w:val="0"/>
              <w:spacing w:before="0" w:after="283"/>
              <w:jc w:val="left"/>
              <w:rPr>
                <w:sz w:val="4"/>
                <w:szCs w:val="4"/>
              </w:rPr>
            </w:pPr>
            <w:r>
              <w:rPr>
                <w:sz w:val="4"/>
                <w:szCs w:val="4"/>
              </w:rPr>
            </w:r>
          </w:p>
        </w:tc>
        <w:tc>
          <w:tcPr>
            <w:tcW w:w="1820" w:type="dxa"/>
            <w:gridSpan w:val="4"/>
            <w:tcBorders/>
            <w:vAlign w:val="center"/>
          </w:tcPr>
          <w:p>
            <w:pPr>
              <w:pStyle w:val="TableContents"/>
              <w:bidi w:val="0"/>
              <w:spacing w:before="0" w:after="283"/>
              <w:jc w:val="center"/>
              <w:rPr/>
            </w:pPr>
            <w:r>
              <w:rPr/>
              <w:t>✓</w:t>
            </w:r>
          </w:p>
        </w:tc>
        <w:tc>
          <w:tcPr>
            <w:tcW w:w="23" w:type="dxa"/>
            <w:tcBorders>
              <w:left w:val="single" w:sz="8" w:space="0" w:color="FFFFFF"/>
            </w:tcBorders>
            <w:tcMar>
              <w:left w:w="28" w:type="dxa"/>
            </w:tcMar>
            <w:vAlign w:val="center"/>
          </w:tcPr>
          <w:p>
            <w:pPr>
              <w:pStyle w:val="TableContents"/>
              <w:bidi w:val="0"/>
              <w:spacing w:before="0" w:after="283"/>
              <w:jc w:val="left"/>
              <w:rPr>
                <w:sz w:val="4"/>
                <w:szCs w:val="4"/>
              </w:rPr>
            </w:pPr>
            <w:r>
              <w:rPr>
                <w:sz w:val="4"/>
                <w:szCs w:val="4"/>
              </w:rPr>
            </w:r>
          </w:p>
        </w:tc>
        <w:tc>
          <w:tcPr>
            <w:tcW w:w="1580" w:type="dxa"/>
            <w:gridSpan w:val="4"/>
            <w:tcBorders/>
            <w:vAlign w:val="center"/>
          </w:tcPr>
          <w:p>
            <w:pPr>
              <w:pStyle w:val="TableContents"/>
              <w:bidi w:val="0"/>
              <w:spacing w:before="0" w:after="283"/>
              <w:jc w:val="center"/>
              <w:rPr/>
            </w:pPr>
            <w:r>
              <w:rPr/>
              <w:t>•</w:t>
            </w:r>
          </w:p>
        </w:tc>
        <w:tc>
          <w:tcPr>
            <w:tcW w:w="23" w:type="dxa"/>
            <w:tcBorders>
              <w:left w:val="single" w:sz="8" w:space="0" w:color="FFFFFF"/>
            </w:tcBorders>
            <w:tcMar>
              <w:left w:w="28" w:type="dxa"/>
            </w:tcMar>
            <w:vAlign w:val="center"/>
          </w:tcPr>
          <w:p>
            <w:pPr>
              <w:pStyle w:val="TableContents"/>
              <w:bidi w:val="0"/>
              <w:spacing w:before="0" w:after="283"/>
              <w:jc w:val="left"/>
              <w:rPr>
                <w:sz w:val="4"/>
                <w:szCs w:val="4"/>
              </w:rPr>
            </w:pPr>
            <w:r>
              <w:rPr>
                <w:sz w:val="4"/>
                <w:szCs w:val="4"/>
              </w:rPr>
            </w:r>
          </w:p>
        </w:tc>
        <w:tc>
          <w:tcPr>
            <w:tcW w:w="2030" w:type="dxa"/>
            <w:gridSpan w:val="4"/>
            <w:tcBorders/>
            <w:vAlign w:val="center"/>
          </w:tcPr>
          <w:p>
            <w:pPr>
              <w:pStyle w:val="TableContents"/>
              <w:bidi w:val="0"/>
              <w:spacing w:before="0" w:after="0"/>
              <w:jc w:val="left"/>
              <w:rPr/>
            </w:pPr>
            <w:r>
              <w:rPr/>
              <w:t> </w:t>
            </w:r>
          </w:p>
        </w:tc>
        <w:tc>
          <w:tcPr>
            <w:tcW w:w="23" w:type="dxa"/>
            <w:tcBorders>
              <w:left w:val="single" w:sz="8" w:space="0" w:color="FFFFFF"/>
            </w:tcBorders>
            <w:tcMar>
              <w:left w:w="28" w:type="dxa"/>
            </w:tcMar>
            <w:vAlign w:val="center"/>
          </w:tcPr>
          <w:p>
            <w:pPr>
              <w:pStyle w:val="TableContents"/>
              <w:bidi w:val="0"/>
              <w:spacing w:before="0" w:after="283"/>
              <w:jc w:val="left"/>
              <w:rPr>
                <w:sz w:val="4"/>
                <w:szCs w:val="4"/>
              </w:rPr>
            </w:pPr>
            <w:r>
              <w:rPr>
                <w:sz w:val="4"/>
                <w:szCs w:val="4"/>
              </w:rPr>
            </w:r>
          </w:p>
        </w:tc>
        <w:tc>
          <w:tcPr>
            <w:tcW w:w="3425" w:type="dxa"/>
            <w:gridSpan w:val="4"/>
            <w:tcBorders/>
            <w:vAlign w:val="center"/>
          </w:tcPr>
          <w:p>
            <w:pPr>
              <w:pStyle w:val="TableContents"/>
              <w:bidi w:val="0"/>
              <w:spacing w:before="0" w:after="283"/>
              <w:jc w:val="center"/>
              <w:rPr/>
            </w:pPr>
            <w:r>
              <w:rPr/>
              <w:t>•</w:t>
            </w:r>
          </w:p>
        </w:tc>
      </w:tr>
      <w:tr>
        <w:trPr/>
        <w:tc>
          <w:tcPr>
            <w:tcW w:w="1258" w:type="dxa"/>
            <w:tcBorders/>
            <w:shd w:fill="D1CFD8" w:val="clear"/>
            <w:vAlign w:val="center"/>
          </w:tcPr>
          <w:p>
            <w:pPr>
              <w:pStyle w:val="TableContents"/>
              <w:bidi w:val="0"/>
              <w:spacing w:before="0" w:after="283"/>
              <w:jc w:val="left"/>
              <w:rPr>
                <w:sz w:val="4"/>
                <w:szCs w:val="4"/>
              </w:rPr>
            </w:pPr>
            <w:r>
              <w:rPr>
                <w:sz w:val="4"/>
                <w:szCs w:val="4"/>
              </w:rPr>
            </w:r>
          </w:p>
        </w:tc>
        <w:tc>
          <w:tcPr>
            <w:tcW w:w="1843" w:type="dxa"/>
            <w:gridSpan w:val="5"/>
            <w:tcBorders>
              <w:left w:val="single" w:sz="8" w:space="0" w:color="FFFFFF"/>
            </w:tcBorders>
            <w:shd w:fill="D1CFD8" w:val="clear"/>
            <w:tcMar>
              <w:left w:w="28" w:type="dxa"/>
            </w:tcMar>
            <w:vAlign w:val="center"/>
          </w:tcPr>
          <w:p>
            <w:pPr>
              <w:pStyle w:val="TableContents"/>
              <w:bidi w:val="0"/>
              <w:spacing w:before="0" w:after="283"/>
              <w:jc w:val="left"/>
              <w:rPr/>
            </w:pPr>
            <w:r>
              <w:rPr/>
              <w:t> </w:t>
            </w:r>
          </w:p>
        </w:tc>
        <w:tc>
          <w:tcPr>
            <w:tcW w:w="1603" w:type="dxa"/>
            <w:gridSpan w:val="5"/>
            <w:tcBorders>
              <w:left w:val="single" w:sz="8" w:space="0" w:color="FFFFFF"/>
            </w:tcBorders>
            <w:shd w:fill="D1CFD8" w:val="clear"/>
            <w:tcMar>
              <w:left w:w="28" w:type="dxa"/>
            </w:tcMar>
            <w:vAlign w:val="center"/>
          </w:tcPr>
          <w:p>
            <w:pPr>
              <w:pStyle w:val="TableContents"/>
              <w:bidi w:val="0"/>
              <w:spacing w:before="0" w:after="283"/>
              <w:jc w:val="left"/>
              <w:rPr/>
            </w:pPr>
            <w:r>
              <w:rPr/>
              <w:t> </w:t>
            </w:r>
          </w:p>
        </w:tc>
        <w:tc>
          <w:tcPr>
            <w:tcW w:w="2053" w:type="dxa"/>
            <w:gridSpan w:val="5"/>
            <w:tcBorders>
              <w:left w:val="single" w:sz="8" w:space="0" w:color="FFFFFF"/>
            </w:tcBorders>
            <w:shd w:fill="D1CFD8" w:val="clear"/>
            <w:tcMar>
              <w:left w:w="28" w:type="dxa"/>
            </w:tcMar>
            <w:vAlign w:val="center"/>
          </w:tcPr>
          <w:p>
            <w:pPr>
              <w:pStyle w:val="TableContents"/>
              <w:bidi w:val="0"/>
              <w:spacing w:before="0" w:after="283"/>
              <w:jc w:val="left"/>
              <w:rPr/>
            </w:pPr>
            <w:r>
              <w:rPr/>
              <w:t> </w:t>
            </w:r>
          </w:p>
        </w:tc>
        <w:tc>
          <w:tcPr>
            <w:tcW w:w="3448" w:type="dxa"/>
            <w:gridSpan w:val="5"/>
            <w:tcBorders>
              <w:left w:val="single" w:sz="8" w:space="0" w:color="FFFFFF"/>
            </w:tcBorders>
            <w:shd w:fill="D1CFD8" w:val="clear"/>
            <w:tcMar>
              <w:left w:w="28" w:type="dxa"/>
            </w:tcMar>
            <w:vAlign w:val="center"/>
          </w:tcPr>
          <w:p>
            <w:pPr>
              <w:pStyle w:val="TableContents"/>
              <w:bidi w:val="0"/>
              <w:spacing w:before="0" w:after="283"/>
              <w:jc w:val="left"/>
              <w:rPr/>
            </w:pPr>
            <w:r>
              <w:rPr/>
              <w:t> </w:t>
            </w:r>
          </w:p>
        </w:tc>
      </w:tr>
      <w:tr>
        <w:trPr/>
        <w:tc>
          <w:tcPr>
            <w:tcW w:w="1258" w:type="dxa"/>
            <w:tcBorders/>
            <w:shd w:fill="D1CFD8" w:val="clear"/>
            <w:vAlign w:val="center"/>
          </w:tcPr>
          <w:p>
            <w:pPr>
              <w:pStyle w:val="TableContents"/>
              <w:bidi w:val="0"/>
              <w:spacing w:before="0" w:after="0"/>
              <w:jc w:val="left"/>
              <w:rPr>
                <w:rFonts w:ascii="arial" w:hAnsi="arial"/>
                <w:sz w:val="16"/>
              </w:rPr>
            </w:pPr>
            <w:r>
              <w:rPr>
                <w:rFonts w:ascii="arial" w:hAnsi="arial"/>
                <w:sz w:val="16"/>
              </w:rPr>
              <w:t>Darnell O. Strom</w:t>
            </w:r>
          </w:p>
        </w:tc>
        <w:tc>
          <w:tcPr>
            <w:tcW w:w="23" w:type="dxa"/>
            <w:tcBorders>
              <w:left w:val="single" w:sz="8" w:space="0" w:color="FFFFFF"/>
            </w:tcBorders>
            <w:shd w:fill="D1CFD8" w:val="clear"/>
            <w:tcMar>
              <w:left w:w="28" w:type="dxa"/>
            </w:tcMar>
            <w:vAlign w:val="center"/>
          </w:tcPr>
          <w:p>
            <w:pPr>
              <w:pStyle w:val="TableContents"/>
              <w:bidi w:val="0"/>
              <w:spacing w:before="0" w:after="283"/>
              <w:jc w:val="left"/>
              <w:rPr>
                <w:sz w:val="4"/>
                <w:szCs w:val="4"/>
              </w:rPr>
            </w:pPr>
            <w:r>
              <w:rPr>
                <w:sz w:val="4"/>
                <w:szCs w:val="4"/>
              </w:rPr>
            </w:r>
          </w:p>
        </w:tc>
        <w:tc>
          <w:tcPr>
            <w:tcW w:w="1820" w:type="dxa"/>
            <w:gridSpan w:val="4"/>
            <w:tcBorders/>
            <w:shd w:fill="D1CFD8" w:val="clear"/>
            <w:vAlign w:val="center"/>
          </w:tcPr>
          <w:p>
            <w:pPr>
              <w:pStyle w:val="TableContents"/>
              <w:bidi w:val="0"/>
              <w:spacing w:before="0" w:after="283"/>
              <w:jc w:val="center"/>
              <w:rPr/>
            </w:pPr>
            <w:r>
              <w:rPr/>
              <w:t>✓</w:t>
            </w:r>
          </w:p>
        </w:tc>
        <w:tc>
          <w:tcPr>
            <w:tcW w:w="23" w:type="dxa"/>
            <w:tcBorders>
              <w:left w:val="single" w:sz="8" w:space="0" w:color="FFFFFF"/>
            </w:tcBorders>
            <w:shd w:fill="D1CFD8" w:val="clear"/>
            <w:tcMar>
              <w:left w:w="28" w:type="dxa"/>
            </w:tcMar>
            <w:vAlign w:val="center"/>
          </w:tcPr>
          <w:p>
            <w:pPr>
              <w:pStyle w:val="TableContents"/>
              <w:bidi w:val="0"/>
              <w:spacing w:before="0" w:after="283"/>
              <w:jc w:val="left"/>
              <w:rPr>
                <w:sz w:val="4"/>
                <w:szCs w:val="4"/>
              </w:rPr>
            </w:pPr>
            <w:r>
              <w:rPr>
                <w:sz w:val="4"/>
                <w:szCs w:val="4"/>
              </w:rPr>
            </w:r>
          </w:p>
        </w:tc>
        <w:tc>
          <w:tcPr>
            <w:tcW w:w="1580" w:type="dxa"/>
            <w:gridSpan w:val="4"/>
            <w:tcBorders/>
            <w:shd w:fill="D1CFD8" w:val="clear"/>
            <w:vAlign w:val="center"/>
          </w:tcPr>
          <w:p>
            <w:pPr>
              <w:pStyle w:val="TableContents"/>
              <w:bidi w:val="0"/>
              <w:spacing w:before="0" w:after="0"/>
              <w:jc w:val="left"/>
              <w:rPr/>
            </w:pPr>
            <w:r>
              <w:rPr/>
              <w:t> </w:t>
            </w:r>
          </w:p>
        </w:tc>
        <w:tc>
          <w:tcPr>
            <w:tcW w:w="23" w:type="dxa"/>
            <w:tcBorders>
              <w:left w:val="single" w:sz="8" w:space="0" w:color="FFFFFF"/>
            </w:tcBorders>
            <w:shd w:fill="D1CFD8" w:val="clear"/>
            <w:tcMar>
              <w:left w:w="28" w:type="dxa"/>
            </w:tcMar>
            <w:vAlign w:val="center"/>
          </w:tcPr>
          <w:p>
            <w:pPr>
              <w:pStyle w:val="TableContents"/>
              <w:bidi w:val="0"/>
              <w:spacing w:before="0" w:after="283"/>
              <w:jc w:val="left"/>
              <w:rPr>
                <w:sz w:val="4"/>
                <w:szCs w:val="4"/>
              </w:rPr>
            </w:pPr>
            <w:r>
              <w:rPr>
                <w:sz w:val="4"/>
                <w:szCs w:val="4"/>
              </w:rPr>
            </w:r>
          </w:p>
        </w:tc>
        <w:tc>
          <w:tcPr>
            <w:tcW w:w="2030" w:type="dxa"/>
            <w:gridSpan w:val="4"/>
            <w:tcBorders/>
            <w:shd w:fill="D1CFD8" w:val="clear"/>
            <w:vAlign w:val="center"/>
          </w:tcPr>
          <w:p>
            <w:pPr>
              <w:pStyle w:val="TableContents"/>
              <w:bidi w:val="0"/>
              <w:spacing w:before="0" w:after="283"/>
              <w:jc w:val="center"/>
              <w:rPr/>
            </w:pPr>
            <w:r>
              <w:rPr/>
              <w:t>•</w:t>
            </w:r>
          </w:p>
        </w:tc>
        <w:tc>
          <w:tcPr>
            <w:tcW w:w="23" w:type="dxa"/>
            <w:tcBorders>
              <w:left w:val="single" w:sz="8" w:space="0" w:color="FFFFFF"/>
            </w:tcBorders>
            <w:shd w:fill="D1CFD8" w:val="clear"/>
            <w:tcMar>
              <w:left w:w="28" w:type="dxa"/>
            </w:tcMar>
            <w:vAlign w:val="center"/>
          </w:tcPr>
          <w:p>
            <w:pPr>
              <w:pStyle w:val="TableContents"/>
              <w:bidi w:val="0"/>
              <w:spacing w:before="0" w:after="283"/>
              <w:jc w:val="left"/>
              <w:rPr>
                <w:sz w:val="4"/>
                <w:szCs w:val="4"/>
              </w:rPr>
            </w:pPr>
            <w:r>
              <w:rPr>
                <w:sz w:val="4"/>
                <w:szCs w:val="4"/>
              </w:rPr>
            </w:r>
          </w:p>
        </w:tc>
        <w:tc>
          <w:tcPr>
            <w:tcW w:w="3425" w:type="dxa"/>
            <w:gridSpan w:val="4"/>
            <w:tcBorders/>
            <w:shd w:fill="D1CFD8" w:val="clear"/>
            <w:vAlign w:val="center"/>
          </w:tcPr>
          <w:p>
            <w:pPr>
              <w:pStyle w:val="TableContents"/>
              <w:bidi w:val="0"/>
              <w:spacing w:before="0" w:after="283"/>
              <w:jc w:val="center"/>
              <w:rPr/>
            </w:pPr>
            <w:r>
              <w:rPr/>
              <w:t>•</w:t>
            </w:r>
          </w:p>
        </w:tc>
      </w:tr>
      <w:tr>
        <w:trPr/>
        <w:tc>
          <w:tcPr>
            <w:tcW w:w="1258" w:type="dxa"/>
            <w:tcBorders/>
            <w:vAlign w:val="center"/>
          </w:tcPr>
          <w:p>
            <w:pPr>
              <w:pStyle w:val="TableContents"/>
              <w:bidi w:val="0"/>
              <w:spacing w:before="0" w:after="283"/>
              <w:jc w:val="left"/>
              <w:rPr>
                <w:sz w:val="4"/>
                <w:szCs w:val="4"/>
              </w:rPr>
            </w:pPr>
            <w:r>
              <w:rPr>
                <w:sz w:val="4"/>
                <w:szCs w:val="4"/>
              </w:rPr>
            </w:r>
          </w:p>
        </w:tc>
        <w:tc>
          <w:tcPr>
            <w:tcW w:w="1843" w:type="dxa"/>
            <w:gridSpan w:val="5"/>
            <w:tcBorders>
              <w:left w:val="single" w:sz="8" w:space="0" w:color="FFFFFF"/>
            </w:tcBorders>
            <w:tcMar>
              <w:left w:w="28" w:type="dxa"/>
            </w:tcMar>
            <w:vAlign w:val="center"/>
          </w:tcPr>
          <w:p>
            <w:pPr>
              <w:pStyle w:val="TableContents"/>
              <w:bidi w:val="0"/>
              <w:spacing w:before="0" w:after="283"/>
              <w:jc w:val="left"/>
              <w:rPr/>
            </w:pPr>
            <w:r>
              <w:rPr/>
              <w:t> </w:t>
            </w:r>
          </w:p>
        </w:tc>
        <w:tc>
          <w:tcPr>
            <w:tcW w:w="1603" w:type="dxa"/>
            <w:gridSpan w:val="5"/>
            <w:tcBorders>
              <w:left w:val="single" w:sz="8" w:space="0" w:color="FFFFFF"/>
            </w:tcBorders>
            <w:tcMar>
              <w:left w:w="28" w:type="dxa"/>
            </w:tcMar>
            <w:vAlign w:val="center"/>
          </w:tcPr>
          <w:p>
            <w:pPr>
              <w:pStyle w:val="TableContents"/>
              <w:bidi w:val="0"/>
              <w:spacing w:before="0" w:after="283"/>
              <w:jc w:val="left"/>
              <w:rPr/>
            </w:pPr>
            <w:r>
              <w:rPr/>
              <w:t> </w:t>
            </w:r>
          </w:p>
        </w:tc>
        <w:tc>
          <w:tcPr>
            <w:tcW w:w="2053" w:type="dxa"/>
            <w:gridSpan w:val="5"/>
            <w:tcBorders>
              <w:left w:val="single" w:sz="8" w:space="0" w:color="FFFFFF"/>
            </w:tcBorders>
            <w:tcMar>
              <w:left w:w="28" w:type="dxa"/>
            </w:tcMar>
            <w:vAlign w:val="center"/>
          </w:tcPr>
          <w:p>
            <w:pPr>
              <w:pStyle w:val="TableContents"/>
              <w:bidi w:val="0"/>
              <w:spacing w:before="0" w:after="283"/>
              <w:jc w:val="left"/>
              <w:rPr/>
            </w:pPr>
            <w:r>
              <w:rPr/>
              <w:t> </w:t>
            </w:r>
          </w:p>
        </w:tc>
        <w:tc>
          <w:tcPr>
            <w:tcW w:w="3448" w:type="dxa"/>
            <w:gridSpan w:val="5"/>
            <w:tcBorders>
              <w:left w:val="single" w:sz="8" w:space="0" w:color="FFFFFF"/>
            </w:tcBorders>
            <w:tcMar>
              <w:left w:w="28" w:type="dxa"/>
            </w:tcMar>
            <w:vAlign w:val="center"/>
          </w:tcPr>
          <w:p>
            <w:pPr>
              <w:pStyle w:val="TableContents"/>
              <w:bidi w:val="0"/>
              <w:spacing w:before="0" w:after="283"/>
              <w:jc w:val="left"/>
              <w:rPr/>
            </w:pPr>
            <w:r>
              <w:rPr/>
              <w:t> </w:t>
            </w:r>
          </w:p>
        </w:tc>
      </w:tr>
      <w:tr>
        <w:trPr/>
        <w:tc>
          <w:tcPr>
            <w:tcW w:w="1258" w:type="dxa"/>
            <w:tcBorders/>
            <w:vAlign w:val="center"/>
          </w:tcPr>
          <w:p>
            <w:pPr>
              <w:pStyle w:val="TableContents"/>
              <w:bidi w:val="0"/>
              <w:spacing w:before="0" w:after="0"/>
              <w:jc w:val="left"/>
              <w:rPr>
                <w:rFonts w:ascii="arial" w:hAnsi="arial"/>
                <w:sz w:val="16"/>
              </w:rPr>
            </w:pPr>
            <w:r>
              <w:rPr>
                <w:rFonts w:ascii="arial" w:hAnsi="arial"/>
                <w:sz w:val="16"/>
              </w:rPr>
              <w:t>Winifred M. Webb</w:t>
            </w:r>
          </w:p>
        </w:tc>
        <w:tc>
          <w:tcPr>
            <w:tcW w:w="23" w:type="dxa"/>
            <w:tcBorders>
              <w:left w:val="single" w:sz="8" w:space="0" w:color="FFFFFF"/>
            </w:tcBorders>
            <w:tcMar>
              <w:left w:w="28" w:type="dxa"/>
            </w:tcMar>
            <w:vAlign w:val="center"/>
          </w:tcPr>
          <w:p>
            <w:pPr>
              <w:pStyle w:val="TableContents"/>
              <w:bidi w:val="0"/>
              <w:spacing w:before="0" w:after="283"/>
              <w:jc w:val="left"/>
              <w:rPr>
                <w:sz w:val="4"/>
                <w:szCs w:val="4"/>
              </w:rPr>
            </w:pPr>
            <w:r>
              <w:rPr>
                <w:sz w:val="4"/>
                <w:szCs w:val="4"/>
              </w:rPr>
            </w:r>
          </w:p>
        </w:tc>
        <w:tc>
          <w:tcPr>
            <w:tcW w:w="1820" w:type="dxa"/>
            <w:gridSpan w:val="4"/>
            <w:tcBorders/>
            <w:vAlign w:val="center"/>
          </w:tcPr>
          <w:p>
            <w:pPr>
              <w:pStyle w:val="TableContents"/>
              <w:bidi w:val="0"/>
              <w:spacing w:before="0" w:after="283"/>
              <w:jc w:val="center"/>
              <w:rPr/>
            </w:pPr>
            <w:r>
              <w:rPr/>
              <w:t>✓</w:t>
            </w:r>
          </w:p>
        </w:tc>
        <w:tc>
          <w:tcPr>
            <w:tcW w:w="23" w:type="dxa"/>
            <w:tcBorders>
              <w:left w:val="single" w:sz="8" w:space="0" w:color="FFFFFF"/>
            </w:tcBorders>
            <w:tcMar>
              <w:left w:w="28" w:type="dxa"/>
            </w:tcMar>
            <w:vAlign w:val="center"/>
          </w:tcPr>
          <w:p>
            <w:pPr>
              <w:pStyle w:val="TableContents"/>
              <w:bidi w:val="0"/>
              <w:spacing w:before="0" w:after="283"/>
              <w:jc w:val="left"/>
              <w:rPr>
                <w:sz w:val="4"/>
                <w:szCs w:val="4"/>
              </w:rPr>
            </w:pPr>
            <w:r>
              <w:rPr>
                <w:sz w:val="4"/>
                <w:szCs w:val="4"/>
              </w:rPr>
            </w:r>
          </w:p>
        </w:tc>
        <w:tc>
          <w:tcPr>
            <w:tcW w:w="1580" w:type="dxa"/>
            <w:gridSpan w:val="4"/>
            <w:tcBorders/>
            <w:vAlign w:val="center"/>
          </w:tcPr>
          <w:p>
            <w:pPr>
              <w:pStyle w:val="TableContents"/>
              <w:bidi w:val="0"/>
              <w:spacing w:before="0" w:after="283"/>
              <w:jc w:val="center"/>
              <w:rPr/>
            </w:pPr>
            <w:r>
              <w:rPr/>
              <w:t>C,F</w:t>
            </w:r>
          </w:p>
        </w:tc>
        <w:tc>
          <w:tcPr>
            <w:tcW w:w="23" w:type="dxa"/>
            <w:tcBorders>
              <w:left w:val="single" w:sz="8" w:space="0" w:color="FFFFFF"/>
            </w:tcBorders>
            <w:tcMar>
              <w:left w:w="28" w:type="dxa"/>
            </w:tcMar>
            <w:vAlign w:val="center"/>
          </w:tcPr>
          <w:p>
            <w:pPr>
              <w:pStyle w:val="TableContents"/>
              <w:bidi w:val="0"/>
              <w:spacing w:before="0" w:after="283"/>
              <w:jc w:val="left"/>
              <w:rPr>
                <w:sz w:val="4"/>
                <w:szCs w:val="4"/>
              </w:rPr>
            </w:pPr>
            <w:r>
              <w:rPr>
                <w:sz w:val="4"/>
                <w:szCs w:val="4"/>
              </w:rPr>
            </w:r>
          </w:p>
        </w:tc>
        <w:tc>
          <w:tcPr>
            <w:tcW w:w="2030" w:type="dxa"/>
            <w:gridSpan w:val="4"/>
            <w:tcBorders/>
            <w:vAlign w:val="center"/>
          </w:tcPr>
          <w:p>
            <w:pPr>
              <w:pStyle w:val="TableContents"/>
              <w:bidi w:val="0"/>
              <w:spacing w:before="0" w:after="0"/>
              <w:jc w:val="left"/>
              <w:rPr/>
            </w:pPr>
            <w:r>
              <w:rPr/>
              <w:t> </w:t>
            </w:r>
          </w:p>
        </w:tc>
        <w:tc>
          <w:tcPr>
            <w:tcW w:w="23" w:type="dxa"/>
            <w:tcBorders>
              <w:left w:val="single" w:sz="8" w:space="0" w:color="FFFFFF"/>
            </w:tcBorders>
            <w:tcMar>
              <w:left w:w="28" w:type="dxa"/>
            </w:tcMar>
            <w:vAlign w:val="center"/>
          </w:tcPr>
          <w:p>
            <w:pPr>
              <w:pStyle w:val="TableContents"/>
              <w:bidi w:val="0"/>
              <w:spacing w:before="0" w:after="283"/>
              <w:jc w:val="left"/>
              <w:rPr>
                <w:sz w:val="4"/>
                <w:szCs w:val="4"/>
              </w:rPr>
            </w:pPr>
            <w:r>
              <w:rPr>
                <w:sz w:val="4"/>
                <w:szCs w:val="4"/>
              </w:rPr>
            </w:r>
          </w:p>
        </w:tc>
        <w:tc>
          <w:tcPr>
            <w:tcW w:w="3425" w:type="dxa"/>
            <w:gridSpan w:val="4"/>
            <w:tcBorders/>
            <w:vAlign w:val="center"/>
          </w:tcPr>
          <w:p>
            <w:pPr>
              <w:pStyle w:val="TableContents"/>
              <w:bidi w:val="0"/>
              <w:spacing w:before="0" w:after="0"/>
              <w:jc w:val="left"/>
              <w:rPr/>
            </w:pPr>
            <w:r>
              <w:rPr/>
              <w:t> </w:t>
            </w:r>
          </w:p>
        </w:tc>
      </w:tr>
      <w:tr>
        <w:trPr/>
        <w:tc>
          <w:tcPr>
            <w:tcW w:w="1258" w:type="dxa"/>
            <w:tcBorders/>
            <w:shd w:fill="D1CFD8" w:val="clear"/>
            <w:vAlign w:val="center"/>
          </w:tcPr>
          <w:p>
            <w:pPr>
              <w:pStyle w:val="TableContents"/>
              <w:bidi w:val="0"/>
              <w:spacing w:before="0" w:after="283"/>
              <w:jc w:val="left"/>
              <w:rPr>
                <w:sz w:val="4"/>
                <w:szCs w:val="4"/>
              </w:rPr>
            </w:pPr>
            <w:r>
              <w:rPr>
                <w:sz w:val="4"/>
                <w:szCs w:val="4"/>
              </w:rPr>
            </w:r>
          </w:p>
        </w:tc>
        <w:tc>
          <w:tcPr>
            <w:tcW w:w="1843" w:type="dxa"/>
            <w:gridSpan w:val="5"/>
            <w:tcBorders>
              <w:left w:val="single" w:sz="8" w:space="0" w:color="FFFFFF"/>
            </w:tcBorders>
            <w:shd w:fill="D1CFD8" w:val="clear"/>
            <w:tcMar>
              <w:left w:w="28" w:type="dxa"/>
            </w:tcMar>
            <w:vAlign w:val="center"/>
          </w:tcPr>
          <w:p>
            <w:pPr>
              <w:pStyle w:val="TableContents"/>
              <w:bidi w:val="0"/>
              <w:spacing w:before="0" w:after="283"/>
              <w:jc w:val="left"/>
              <w:rPr/>
            </w:pPr>
            <w:r>
              <w:rPr/>
              <w:t> </w:t>
            </w:r>
          </w:p>
        </w:tc>
        <w:tc>
          <w:tcPr>
            <w:tcW w:w="1603" w:type="dxa"/>
            <w:gridSpan w:val="5"/>
            <w:tcBorders>
              <w:left w:val="single" w:sz="8" w:space="0" w:color="FFFFFF"/>
            </w:tcBorders>
            <w:shd w:fill="D1CFD8" w:val="clear"/>
            <w:tcMar>
              <w:left w:w="28" w:type="dxa"/>
            </w:tcMar>
            <w:vAlign w:val="center"/>
          </w:tcPr>
          <w:p>
            <w:pPr>
              <w:pStyle w:val="TableContents"/>
              <w:bidi w:val="0"/>
              <w:spacing w:before="0" w:after="283"/>
              <w:jc w:val="left"/>
              <w:rPr/>
            </w:pPr>
            <w:r>
              <w:rPr/>
              <w:t> </w:t>
            </w:r>
          </w:p>
        </w:tc>
        <w:tc>
          <w:tcPr>
            <w:tcW w:w="2053" w:type="dxa"/>
            <w:gridSpan w:val="5"/>
            <w:tcBorders>
              <w:left w:val="single" w:sz="8" w:space="0" w:color="FFFFFF"/>
            </w:tcBorders>
            <w:shd w:fill="D1CFD8" w:val="clear"/>
            <w:tcMar>
              <w:left w:w="28" w:type="dxa"/>
            </w:tcMar>
            <w:vAlign w:val="center"/>
          </w:tcPr>
          <w:p>
            <w:pPr>
              <w:pStyle w:val="TableContents"/>
              <w:bidi w:val="0"/>
              <w:spacing w:before="0" w:after="283"/>
              <w:jc w:val="left"/>
              <w:rPr/>
            </w:pPr>
            <w:r>
              <w:rPr/>
              <w:t> </w:t>
            </w:r>
          </w:p>
        </w:tc>
        <w:tc>
          <w:tcPr>
            <w:tcW w:w="3448" w:type="dxa"/>
            <w:gridSpan w:val="5"/>
            <w:tcBorders>
              <w:left w:val="single" w:sz="8" w:space="0" w:color="FFFFFF"/>
            </w:tcBorders>
            <w:shd w:fill="D1CFD8" w:val="clear"/>
            <w:tcMar>
              <w:left w:w="28" w:type="dxa"/>
            </w:tcMar>
            <w:vAlign w:val="center"/>
          </w:tcPr>
          <w:p>
            <w:pPr>
              <w:pStyle w:val="TableContents"/>
              <w:bidi w:val="0"/>
              <w:spacing w:before="0" w:after="283"/>
              <w:jc w:val="left"/>
              <w:rPr/>
            </w:pPr>
            <w:r>
              <w:rPr/>
              <w:t> </w:t>
            </w:r>
          </w:p>
        </w:tc>
      </w:tr>
      <w:tr>
        <w:trPr/>
        <w:tc>
          <w:tcPr>
            <w:tcW w:w="1258" w:type="dxa"/>
            <w:tcBorders/>
            <w:shd w:fill="D1CFD8" w:val="clear"/>
            <w:vAlign w:val="center"/>
          </w:tcPr>
          <w:p>
            <w:pPr>
              <w:pStyle w:val="TableContents"/>
              <w:bidi w:val="0"/>
              <w:spacing w:before="0" w:after="0"/>
              <w:jc w:val="left"/>
              <w:rPr>
                <w:rFonts w:ascii="arial" w:hAnsi="arial"/>
                <w:sz w:val="16"/>
              </w:rPr>
            </w:pPr>
            <w:r>
              <w:rPr>
                <w:rFonts w:ascii="arial" w:hAnsi="arial"/>
                <w:sz w:val="16"/>
              </w:rPr>
              <w:t>Committee Meetings in 2023</w:t>
            </w:r>
          </w:p>
        </w:tc>
        <w:tc>
          <w:tcPr>
            <w:tcW w:w="23" w:type="dxa"/>
            <w:tcBorders>
              <w:left w:val="single" w:sz="8" w:space="0" w:color="FFFFFF"/>
            </w:tcBorders>
            <w:shd w:fill="D1CFD8" w:val="clear"/>
            <w:tcMar>
              <w:left w:w="28" w:type="dxa"/>
            </w:tcMar>
            <w:vAlign w:val="center"/>
          </w:tcPr>
          <w:p>
            <w:pPr>
              <w:pStyle w:val="TableContents"/>
              <w:bidi w:val="0"/>
              <w:spacing w:before="0" w:after="283"/>
              <w:jc w:val="left"/>
              <w:rPr>
                <w:sz w:val="4"/>
                <w:szCs w:val="4"/>
              </w:rPr>
            </w:pPr>
            <w:r>
              <w:rPr>
                <w:sz w:val="4"/>
                <w:szCs w:val="4"/>
              </w:rPr>
            </w:r>
          </w:p>
        </w:tc>
        <w:tc>
          <w:tcPr>
            <w:tcW w:w="1820" w:type="dxa"/>
            <w:gridSpan w:val="4"/>
            <w:tcBorders/>
            <w:shd w:fill="D1CFD8" w:val="clear"/>
            <w:vAlign w:val="center"/>
          </w:tcPr>
          <w:p>
            <w:pPr>
              <w:pStyle w:val="TableContents"/>
              <w:bidi w:val="0"/>
              <w:spacing w:before="0" w:after="0"/>
              <w:jc w:val="left"/>
              <w:rPr/>
            </w:pPr>
            <w:r>
              <w:rPr/>
              <w:t> </w:t>
            </w:r>
          </w:p>
        </w:tc>
        <w:tc>
          <w:tcPr>
            <w:tcW w:w="23" w:type="dxa"/>
            <w:tcBorders>
              <w:left w:val="single" w:sz="8" w:space="0" w:color="FFFFFF"/>
            </w:tcBorders>
            <w:shd w:fill="D1CFD8" w:val="clear"/>
            <w:tcMar>
              <w:left w:w="28" w:type="dxa"/>
            </w:tcMar>
            <w:vAlign w:val="center"/>
          </w:tcPr>
          <w:p>
            <w:pPr>
              <w:pStyle w:val="TableContents"/>
              <w:bidi w:val="0"/>
              <w:spacing w:before="0" w:after="283"/>
              <w:jc w:val="left"/>
              <w:rPr>
                <w:sz w:val="4"/>
                <w:szCs w:val="4"/>
              </w:rPr>
            </w:pPr>
            <w:r>
              <w:rPr>
                <w:sz w:val="4"/>
                <w:szCs w:val="4"/>
              </w:rPr>
            </w:r>
          </w:p>
        </w:tc>
        <w:tc>
          <w:tcPr>
            <w:tcW w:w="1580" w:type="dxa"/>
            <w:gridSpan w:val="4"/>
            <w:tcBorders/>
            <w:shd w:fill="D1CFD8" w:val="clear"/>
            <w:vAlign w:val="center"/>
          </w:tcPr>
          <w:p>
            <w:pPr>
              <w:pStyle w:val="TableContents"/>
              <w:bidi w:val="0"/>
              <w:spacing w:before="0" w:after="283"/>
              <w:jc w:val="center"/>
              <w:rPr>
                <w:b/>
              </w:rPr>
            </w:pPr>
            <w:r>
              <w:rPr>
                <w:b/>
              </w:rPr>
              <w:t>5</w:t>
            </w:r>
          </w:p>
        </w:tc>
        <w:tc>
          <w:tcPr>
            <w:tcW w:w="23" w:type="dxa"/>
            <w:tcBorders>
              <w:left w:val="single" w:sz="8" w:space="0" w:color="FFFFFF"/>
            </w:tcBorders>
            <w:shd w:fill="D1CFD8" w:val="clear"/>
            <w:tcMar>
              <w:left w:w="28" w:type="dxa"/>
            </w:tcMar>
            <w:vAlign w:val="center"/>
          </w:tcPr>
          <w:p>
            <w:pPr>
              <w:pStyle w:val="TableContents"/>
              <w:bidi w:val="0"/>
              <w:spacing w:before="0" w:after="283"/>
              <w:jc w:val="left"/>
              <w:rPr>
                <w:sz w:val="4"/>
                <w:szCs w:val="4"/>
              </w:rPr>
            </w:pPr>
            <w:r>
              <w:rPr>
                <w:sz w:val="4"/>
                <w:szCs w:val="4"/>
              </w:rPr>
            </w:r>
          </w:p>
        </w:tc>
        <w:tc>
          <w:tcPr>
            <w:tcW w:w="2030" w:type="dxa"/>
            <w:gridSpan w:val="4"/>
            <w:tcBorders/>
            <w:shd w:fill="D1CFD8" w:val="clear"/>
            <w:vAlign w:val="center"/>
          </w:tcPr>
          <w:p>
            <w:pPr>
              <w:pStyle w:val="TableContents"/>
              <w:bidi w:val="0"/>
              <w:spacing w:before="0" w:after="283"/>
              <w:jc w:val="center"/>
              <w:rPr>
                <w:b/>
              </w:rPr>
            </w:pPr>
            <w:r>
              <w:rPr>
                <w:b/>
              </w:rPr>
              <w:t>6</w:t>
            </w:r>
          </w:p>
        </w:tc>
        <w:tc>
          <w:tcPr>
            <w:tcW w:w="23" w:type="dxa"/>
            <w:tcBorders>
              <w:left w:val="single" w:sz="8" w:space="0" w:color="FFFFFF"/>
            </w:tcBorders>
            <w:shd w:fill="D1CFD8" w:val="clear"/>
            <w:tcMar>
              <w:left w:w="28" w:type="dxa"/>
            </w:tcMar>
            <w:vAlign w:val="center"/>
          </w:tcPr>
          <w:p>
            <w:pPr>
              <w:pStyle w:val="TableContents"/>
              <w:bidi w:val="0"/>
              <w:spacing w:before="0" w:after="283"/>
              <w:jc w:val="left"/>
              <w:rPr>
                <w:sz w:val="4"/>
                <w:szCs w:val="4"/>
              </w:rPr>
            </w:pPr>
            <w:r>
              <w:rPr>
                <w:sz w:val="4"/>
                <w:szCs w:val="4"/>
              </w:rPr>
            </w:r>
          </w:p>
        </w:tc>
        <w:tc>
          <w:tcPr>
            <w:tcW w:w="3425" w:type="dxa"/>
            <w:gridSpan w:val="4"/>
            <w:tcBorders/>
            <w:shd w:fill="D1CFD8" w:val="clear"/>
            <w:vAlign w:val="center"/>
          </w:tcPr>
          <w:p>
            <w:pPr>
              <w:pStyle w:val="TableContents"/>
              <w:bidi w:val="0"/>
              <w:spacing w:before="0" w:after="283"/>
              <w:jc w:val="center"/>
              <w:rPr>
                <w:b/>
              </w:rPr>
            </w:pPr>
            <w:r>
              <w:rPr>
                <w:b/>
              </w:rPr>
              <w:t>5</w:t>
            </w:r>
          </w:p>
        </w:tc>
      </w:tr>
    </w:tbl>
    <w:p>
      <w:pPr>
        <w:pStyle w:val="TextBody"/>
        <w:bidi w:val="0"/>
        <w:spacing w:before="120" w:after="0"/>
        <w:jc w:val="left"/>
        <w:rPr>
          <w:rFonts w:ascii="arial" w:hAnsi="arial"/>
          <w:sz w:val="14"/>
        </w:rPr>
      </w:pPr>
      <w:r>
        <w:rPr>
          <w:rFonts w:ascii="arial" w:hAnsi="arial"/>
          <w:sz w:val="14"/>
        </w:rPr>
        <w:t xml:space="preserve">C Chair; F Audit Committee Financial Expert within the meaning of Securities and Exchange Commission (“SEC”) regulations; </w:t>
      </w:r>
    </w:p>
    <w:p>
      <w:pPr>
        <w:pStyle w:val="TextBody"/>
        <w:bidi w:val="0"/>
        <w:spacing w:before="240" w:after="0"/>
        <w:jc w:val="left"/>
        <w:rPr>
          <w:rFonts w:ascii="arial" w:hAnsi="arial"/>
          <w:b/>
          <w:color w:val="1C0F3D"/>
          <w:sz w:val="14"/>
        </w:rPr>
      </w:pPr>
      <w:r>
        <w:rPr>
          <w:rFonts w:ascii="arial" w:hAnsi="arial"/>
          <w:b/>
          <w:color w:val="1C0F3D"/>
          <w:sz w:val="14"/>
        </w:rPr>
        <w:t xml:space="preserve">AUDIT COMMITTEE </w:t>
      </w:r>
    </w:p>
    <w:p>
      <w:pPr>
        <w:pStyle w:val="TextBody"/>
        <w:bidi w:val="0"/>
        <w:spacing w:before="0" w:after="0"/>
        <w:jc w:val="left"/>
        <w:rPr>
          <w:rFonts w:ascii="arial" w:hAnsi="arial"/>
          <w:sz w:val="20"/>
        </w:rPr>
      </w:pPr>
      <w:r>
        <w:rPr>
          <w:rFonts w:ascii="arial" w:hAnsi="arial"/>
          <w:sz w:val="20"/>
        </w:rPr>
        <w:t xml:space="preserve">The Audit Committee meets in executive session with the Company’s independent auditors, General Counsel, Chief Audit Executive, Chief Financial Officer, and with the Chief Global Compliance Officer to discuss accounting principles, financial and accounting controls, the scope of the annual audit, internal controls, regulatory compliance, and other matters. The independent auditors have complete access to the Audit Committee without management present to discuss the results of their audits and their opinions on the adequacy of internal controls, quality of financial reporting, and other accounting and auditing matters. </w:t>
      </w:r>
    </w:p>
    <w:p>
      <w:pPr>
        <w:pStyle w:val="TextBody"/>
        <w:bidi w:val="0"/>
        <w:spacing w:before="360" w:after="0"/>
        <w:jc w:val="left"/>
        <w:rPr>
          <w:rFonts w:ascii="arial" w:hAnsi="arial"/>
          <w:b/>
          <w:color w:val="1C0F3D"/>
          <w:sz w:val="14"/>
        </w:rPr>
      </w:pPr>
      <w:r>
        <w:rPr>
          <w:rFonts w:ascii="arial" w:hAnsi="arial"/>
          <w:b/>
          <w:color w:val="1C0F3D"/>
          <w:sz w:val="14"/>
        </w:rPr>
        <w:t xml:space="preserve">KEY RESPONSIBILITIES </w:t>
      </w:r>
    </w:p>
    <w:p>
      <w:pPr>
        <w:pStyle w:val="TextBody"/>
        <w:bidi w:val="0"/>
        <w:spacing w:before="0" w:after="0"/>
        <w:jc w:val="left"/>
        <w:rPr/>
      </w:pPr>
      <w:r>
        <w:rPr/>
        <w:t> </w:t>
      </w:r>
    </w:p>
    <w:tbl>
      <w:tblPr>
        <w:tblW w:w="8395" w:type="dxa"/>
        <w:jc w:val="left"/>
        <w:tblInd w:w="0" w:type="dxa"/>
        <w:tblLayout w:type="fixed"/>
        <w:tblCellMar>
          <w:top w:w="0" w:type="dxa"/>
          <w:left w:w="0" w:type="dxa"/>
          <w:bottom w:w="0" w:type="dxa"/>
          <w:right w:w="0" w:type="dxa"/>
        </w:tblCellMar>
      </w:tblPr>
      <w:tblGrid>
        <w:gridCol w:w="110"/>
        <w:gridCol w:w="8285"/>
      </w:tblGrid>
      <w:tr>
        <w:trPr/>
        <w:tc>
          <w:tcPr>
            <w:tcW w:w="110" w:type="dxa"/>
            <w:tcBorders/>
            <w:vAlign w:val="center"/>
          </w:tcPr>
          <w:p>
            <w:pPr>
              <w:pStyle w:val="TableContents"/>
              <w:bidi w:val="0"/>
              <w:spacing w:before="0" w:after="283"/>
              <w:jc w:val="left"/>
              <w:rPr/>
            </w:pPr>
            <w:r>
              <w:rPr/>
              <w:t>-</w:t>
            </w:r>
          </w:p>
        </w:tc>
        <w:tc>
          <w:tcPr>
            <w:tcW w:w="8285" w:type="dxa"/>
            <w:tcBorders/>
            <w:vAlign w:val="center"/>
          </w:tcPr>
          <w:p>
            <w:pPr>
              <w:pStyle w:val="TableContents"/>
              <w:bidi w:val="0"/>
              <w:spacing w:before="0" w:after="0"/>
              <w:jc w:val="left"/>
              <w:rPr>
                <w:rFonts w:ascii="arial" w:hAnsi="arial"/>
                <w:sz w:val="20"/>
              </w:rPr>
            </w:pPr>
            <w:r>
              <w:rPr>
                <w:rFonts w:ascii="arial" w:hAnsi="arial"/>
                <w:sz w:val="20"/>
              </w:rPr>
              <w:t xml:space="preserve">Appointing, retaining, overseeing, and approving the compensation of the independent auditors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283"/>
              <w:jc w:val="left"/>
              <w:rPr/>
            </w:pPr>
            <w:r>
              <w:rPr/>
              <w:t>-</w:t>
            </w:r>
          </w:p>
        </w:tc>
        <w:tc>
          <w:tcPr>
            <w:tcW w:w="10095" w:type="dxa"/>
            <w:tcBorders/>
            <w:vAlign w:val="center"/>
          </w:tcPr>
          <w:p>
            <w:pPr>
              <w:pStyle w:val="TableContents"/>
              <w:bidi w:val="0"/>
              <w:spacing w:before="0" w:after="0"/>
              <w:jc w:val="left"/>
              <w:rPr>
                <w:rFonts w:ascii="arial" w:hAnsi="arial"/>
                <w:sz w:val="20"/>
              </w:rPr>
            </w:pPr>
            <w:r>
              <w:rPr>
                <w:rFonts w:ascii="arial" w:hAnsi="arial"/>
                <w:sz w:val="20"/>
              </w:rPr>
              <w:t xml:space="preserve">Reviewing and discussing with the independent auditors and management the Company’s earnings releases and quarterly and annual reports to be filed with the SEC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283"/>
              <w:jc w:val="left"/>
              <w:rPr/>
            </w:pPr>
            <w:r>
              <w:rPr/>
              <w:t>-</w:t>
            </w:r>
          </w:p>
        </w:tc>
        <w:tc>
          <w:tcPr>
            <w:tcW w:w="10095" w:type="dxa"/>
            <w:tcBorders/>
            <w:vAlign w:val="center"/>
          </w:tcPr>
          <w:p>
            <w:pPr>
              <w:pStyle w:val="TableContents"/>
              <w:bidi w:val="0"/>
              <w:spacing w:before="0" w:after="0"/>
              <w:jc w:val="left"/>
              <w:rPr>
                <w:rFonts w:ascii="arial" w:hAnsi="arial"/>
                <w:sz w:val="20"/>
              </w:rPr>
            </w:pPr>
            <w:r>
              <w:rPr>
                <w:rFonts w:ascii="arial" w:hAnsi="arial"/>
                <w:sz w:val="20"/>
              </w:rPr>
              <w:t xml:space="preserve">Reviewing the adequacy, effectiveness, scope, and results of the Company’s internal auditing procedures and practices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283"/>
              <w:jc w:val="left"/>
              <w:rPr/>
            </w:pPr>
            <w:r>
              <w:rPr/>
              <w:t>-</w:t>
            </w:r>
          </w:p>
        </w:tc>
        <w:tc>
          <w:tcPr>
            <w:tcW w:w="10095" w:type="dxa"/>
            <w:tcBorders/>
            <w:vAlign w:val="center"/>
          </w:tcPr>
          <w:p>
            <w:pPr>
              <w:pStyle w:val="TableContents"/>
              <w:bidi w:val="0"/>
              <w:spacing w:before="0" w:after="0"/>
              <w:jc w:val="left"/>
              <w:rPr>
                <w:rFonts w:ascii="arial" w:hAnsi="arial"/>
                <w:sz w:val="20"/>
              </w:rPr>
            </w:pPr>
            <w:r>
              <w:rPr>
                <w:rFonts w:ascii="arial" w:hAnsi="arial"/>
                <w:sz w:val="20"/>
              </w:rPr>
              <w:t xml:space="preserve">Overseeing the Company’s legal and regulatory compliance programs (in conjunction with the independent Compliance Committee) and its policies and procedures for monitoring compliance as they relate to the Company’s financial statements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283"/>
              <w:jc w:val="left"/>
              <w:rPr/>
            </w:pPr>
            <w:r>
              <w:rPr/>
              <w:t>-</w:t>
            </w:r>
          </w:p>
        </w:tc>
        <w:tc>
          <w:tcPr>
            <w:tcW w:w="10095" w:type="dxa"/>
            <w:tcBorders/>
            <w:vAlign w:val="center"/>
          </w:tcPr>
          <w:p>
            <w:pPr>
              <w:pStyle w:val="TableContents"/>
              <w:bidi w:val="0"/>
              <w:spacing w:before="0" w:after="0"/>
              <w:jc w:val="left"/>
              <w:rPr>
                <w:rFonts w:ascii="arial" w:hAnsi="arial"/>
                <w:sz w:val="20"/>
              </w:rPr>
            </w:pPr>
            <w:r>
              <w:rPr>
                <w:rFonts w:ascii="arial" w:hAnsi="arial"/>
                <w:sz w:val="20"/>
              </w:rPr>
              <w:t xml:space="preserve">Meeting periodically with management to review the Company’s major risk exposures and the steps management has taken to monitor and control such exposures </w:t>
            </w:r>
          </w:p>
        </w:tc>
      </w:tr>
    </w:tbl>
    <w:p>
      <w:pPr>
        <w:pStyle w:val="TextBody"/>
        <w:bidi w:val="0"/>
        <w:spacing w:before="0" w:after="0"/>
        <w:jc w:val="left"/>
        <w:rPr/>
      </w:pPr>
      <w:r>
        <w:rPr/>
        <w:t> </w:t>
      </w:r>
    </w:p>
    <w:tbl>
      <w:tblPr>
        <w:tblW w:w="9760" w:type="dxa"/>
        <w:jc w:val="left"/>
        <w:tblInd w:w="0" w:type="dxa"/>
        <w:tblLayout w:type="fixed"/>
        <w:tblCellMar>
          <w:top w:w="0" w:type="dxa"/>
          <w:left w:w="0" w:type="dxa"/>
          <w:bottom w:w="0" w:type="dxa"/>
          <w:right w:w="0" w:type="dxa"/>
        </w:tblCellMar>
      </w:tblPr>
      <w:tblGrid>
        <w:gridCol w:w="110"/>
        <w:gridCol w:w="9650"/>
      </w:tblGrid>
      <w:tr>
        <w:trPr/>
        <w:tc>
          <w:tcPr>
            <w:tcW w:w="110" w:type="dxa"/>
            <w:tcBorders/>
            <w:vAlign w:val="center"/>
          </w:tcPr>
          <w:p>
            <w:pPr>
              <w:pStyle w:val="TableContents"/>
              <w:bidi w:val="0"/>
              <w:spacing w:before="0" w:after="283"/>
              <w:jc w:val="left"/>
              <w:rPr/>
            </w:pPr>
            <w:r>
              <w:rPr/>
              <w:t>-</w:t>
            </w:r>
          </w:p>
        </w:tc>
        <w:tc>
          <w:tcPr>
            <w:tcW w:w="9650" w:type="dxa"/>
            <w:tcBorders/>
            <w:vAlign w:val="center"/>
          </w:tcPr>
          <w:p>
            <w:pPr>
              <w:pStyle w:val="TableContents"/>
              <w:bidi w:val="0"/>
              <w:spacing w:before="0" w:after="0"/>
              <w:jc w:val="left"/>
              <w:rPr>
                <w:rFonts w:ascii="arial" w:hAnsi="arial"/>
                <w:sz w:val="20"/>
              </w:rPr>
            </w:pPr>
            <w:r>
              <w:rPr>
                <w:rFonts w:ascii="arial" w:hAnsi="arial"/>
                <w:sz w:val="20"/>
              </w:rPr>
              <w:t xml:space="preserve">Reviewing and approving the Company’s decision to enter into certain swaps and other derivative transactions </w:t>
            </w:r>
          </w:p>
        </w:tc>
      </w:tr>
    </w:tbl>
    <w:p>
      <w:pPr>
        <w:pStyle w:val="TextBody"/>
        <w:bidi w:val="0"/>
        <w:spacing w:before="360" w:after="0"/>
        <w:jc w:val="left"/>
        <w:rPr>
          <w:rFonts w:ascii="arial" w:hAnsi="arial"/>
          <w:b/>
          <w:color w:val="1C0F3D"/>
          <w:sz w:val="14"/>
        </w:rPr>
      </w:pPr>
      <w:r>
        <w:rPr>
          <w:rFonts w:ascii="arial" w:hAnsi="arial"/>
          <w:b/>
          <w:color w:val="1C0F3D"/>
          <w:sz w:val="14"/>
        </w:rPr>
        <w:t xml:space="preserve">COMPENSATION COMMITTEE </w:t>
      </w:r>
    </w:p>
    <w:p>
      <w:pPr>
        <w:pStyle w:val="TextBody"/>
        <w:bidi w:val="0"/>
        <w:spacing w:before="0" w:after="0"/>
        <w:jc w:val="left"/>
        <w:rPr>
          <w:rFonts w:ascii="arial" w:hAnsi="arial"/>
          <w:sz w:val="20"/>
        </w:rPr>
      </w:pPr>
      <w:r>
        <w:rPr>
          <w:rFonts w:ascii="arial" w:hAnsi="arial"/>
          <w:sz w:val="20"/>
        </w:rPr>
        <w:t xml:space="preserve">The Compensation Committee sets all elements of compensation for our named executive officers (“NEOs”) based upon consideration of our NEO’s contributions to the development and operating performance of the Company, and is primarily responsible for monitoring risks relating to the Company’s compensation policies and practices to determine whether they create risks that are reasonably likely to have a material adverse effect on the Company. </w:t>
      </w:r>
    </w:p>
    <w:p>
      <w:pPr>
        <w:pStyle w:val="TextBody"/>
        <w:bidi w:val="0"/>
        <w:spacing w:before="0" w:after="0"/>
        <w:jc w:val="left"/>
        <w:rPr/>
      </w:pPr>
      <w:r>
        <w:rPr/>
        <w:t> </w:t>
      </w:r>
    </w:p>
    <w:tbl>
      <w:tblPr>
        <w:tblW w:w="3408" w:type="dxa"/>
        <w:jc w:val="left"/>
        <w:tblInd w:w="0" w:type="dxa"/>
        <w:tblLayout w:type="fixed"/>
        <w:tblCellMar>
          <w:top w:w="0" w:type="dxa"/>
          <w:left w:w="0" w:type="dxa"/>
          <w:bottom w:w="0" w:type="dxa"/>
          <w:right w:w="0" w:type="dxa"/>
        </w:tblCellMar>
      </w:tblPr>
      <w:tblGrid>
        <w:gridCol w:w="215"/>
        <w:gridCol w:w="60"/>
        <w:gridCol w:w="23"/>
        <w:gridCol w:w="60"/>
        <w:gridCol w:w="3050"/>
      </w:tblGrid>
      <w:tr>
        <w:trPr/>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215" w:type="dxa"/>
            <w:tcBorders>
              <w:top w:val="single" w:sz="8" w:space="0" w:color="1C0F3D"/>
            </w:tcBorders>
            <w:tcMar>
              <w:top w:w="28" w:type="dxa"/>
            </w:tcMar>
            <w:vAlign w:val="center"/>
          </w:tcPr>
          <w:p>
            <w:pPr>
              <w:pStyle w:val="TableContents"/>
              <w:bidi w:val="0"/>
              <w:spacing w:before="0" w:after="283"/>
              <w:jc w:val="left"/>
              <w:rPr/>
            </w:pPr>
            <w:r>
              <w:rPr/>
              <w:t> </w:t>
            </w:r>
          </w:p>
        </w:tc>
        <w:tc>
          <w:tcPr>
            <w:tcW w:w="83" w:type="dxa"/>
            <w:gridSpan w:val="2"/>
            <w:tcBorders>
              <w:top w:val="single" w:sz="8" w:space="0" w:color="1C0F3D"/>
            </w:tcBorders>
            <w:tcMar>
              <w:top w:w="28" w:type="dxa"/>
            </w:tcMar>
            <w:vAlign w:val="center"/>
          </w:tcPr>
          <w:p>
            <w:pPr>
              <w:pStyle w:val="TableContents"/>
              <w:bidi w:val="0"/>
              <w:spacing w:before="0" w:after="283"/>
              <w:jc w:val="left"/>
              <w:rPr/>
            </w:pPr>
            <w:r>
              <w:rPr/>
              <w:t> </w:t>
            </w:r>
          </w:p>
        </w:tc>
        <w:tc>
          <w:tcPr>
            <w:tcW w:w="3110" w:type="dxa"/>
            <w:gridSpan w:val="2"/>
            <w:tcBorders>
              <w:top w:val="single" w:sz="8" w:space="0" w:color="1C0F3D"/>
            </w:tcBorders>
            <w:tcMar>
              <w:top w:w="28" w:type="dxa"/>
            </w:tcMar>
            <w:vAlign w:val="center"/>
          </w:tcPr>
          <w:p>
            <w:pPr>
              <w:pStyle w:val="TableContents"/>
              <w:bidi w:val="0"/>
              <w:spacing w:before="0" w:after="283"/>
              <w:jc w:val="left"/>
              <w:rPr/>
            </w:pPr>
            <w:r>
              <w:rPr/>
              <w:t> </w:t>
            </w:r>
          </w:p>
        </w:tc>
      </w:tr>
      <w:tr>
        <w:trPr/>
        <w:tc>
          <w:tcPr>
            <w:tcW w:w="215" w:type="dxa"/>
            <w:tcBorders/>
            <w:vAlign w:val="center"/>
          </w:tcPr>
          <w:p>
            <w:pPr>
              <w:pStyle w:val="TableContents"/>
              <w:bidi w:val="0"/>
              <w:spacing w:before="0" w:after="283"/>
              <w:jc w:val="left"/>
              <w:rPr>
                <w:sz w:val="16"/>
              </w:rPr>
            </w:pPr>
            <w:r>
              <w:rPr>
                <w:sz w:val="16"/>
              </w:rPr>
              <w:t>14</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right"/>
              <w:rPr>
                <w:b/>
                <w:color w:val="333D3F"/>
              </w:rPr>
            </w:pPr>
            <w:r>
              <w:rPr>
                <w:b/>
                <w:color w:val="333D3F"/>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The Compensation Committee considers the recommendations of the CEO in establishing compensation for all NEOs, other than the CEO. In addition, the Compensation Committee oversees the CEO’s annual evaluation of our senior management and considers such evaluations when determining the compensation for members of our senior management. </w:t>
      </w:r>
    </w:p>
    <w:p>
      <w:pPr>
        <w:pStyle w:val="TextBody"/>
        <w:bidi w:val="0"/>
        <w:spacing w:before="200" w:after="0"/>
        <w:jc w:val="left"/>
        <w:rPr>
          <w:rFonts w:ascii="arial" w:hAnsi="arial"/>
          <w:sz w:val="20"/>
        </w:rPr>
      </w:pPr>
      <w:r>
        <w:rPr>
          <w:rFonts w:ascii="arial" w:hAnsi="arial"/>
          <w:sz w:val="20"/>
        </w:rPr>
        <w:t xml:space="preserve">The Compensation Committee has the authority to retain compensation consulting firms exclusively to assist it in the evaluation of executive officer and employee compensation and benefit programs. In 2023, the Compensation Committee retained Radford, a unit of Aon plc’s Human Capital Solutions (“Radford”), a nationally recognized independent compensation consulting firm, to assist in performing its duties. Radford does not provide services to the Company other than the advice on director and executive compensation that it may provide the Compensation Committee when requested. In 2023, Radford provided the Compensation Committee with a peer group review and competitive compensation analysis, in connection with the Compensation Committee’s review of compensation levels of our NEOs. The Compensation Committee retains sole responsibility for engaging advisors and meets with advisors, as needed, in the Compensation Committee’s sole discretion. Each of the members of the Compensation Committee brings a wealth of experience from their public and private board experience and their respective executive roles, which helps the Compensation Committee oversee the design and practice of linking executive compensation to company performance. </w:t>
      </w:r>
    </w:p>
    <w:p>
      <w:pPr>
        <w:pStyle w:val="TextBody"/>
        <w:bidi w:val="0"/>
        <w:spacing w:before="360" w:after="0"/>
        <w:jc w:val="left"/>
        <w:rPr>
          <w:rFonts w:ascii="arial" w:hAnsi="arial"/>
          <w:b/>
          <w:color w:val="1C0F3D"/>
          <w:sz w:val="14"/>
        </w:rPr>
      </w:pPr>
      <w:r>
        <w:rPr>
          <w:rFonts w:ascii="arial" w:hAnsi="arial"/>
          <w:b/>
          <w:color w:val="1C0F3D"/>
          <w:sz w:val="14"/>
        </w:rPr>
        <w:t xml:space="preserve">KEY RESPONSIBILITIES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283"/>
              <w:jc w:val="left"/>
              <w:rPr/>
            </w:pPr>
            <w:r>
              <w:rPr/>
              <w:t>-</w:t>
            </w:r>
          </w:p>
        </w:tc>
        <w:tc>
          <w:tcPr>
            <w:tcW w:w="10095" w:type="dxa"/>
            <w:tcBorders/>
            <w:vAlign w:val="center"/>
          </w:tcPr>
          <w:p>
            <w:pPr>
              <w:pStyle w:val="TableContents"/>
              <w:bidi w:val="0"/>
              <w:spacing w:before="0" w:after="0"/>
              <w:jc w:val="left"/>
              <w:rPr>
                <w:rFonts w:ascii="arial" w:hAnsi="arial"/>
                <w:sz w:val="20"/>
              </w:rPr>
            </w:pPr>
            <w:r>
              <w:rPr>
                <w:rFonts w:ascii="arial" w:hAnsi="arial"/>
                <w:sz w:val="20"/>
              </w:rPr>
              <w:t xml:space="preserve">Reviewing the goals and objectives of the Company’s executive compensation plans, and amend or recommend that the Board amend an existing plan or adopt a new plan, as appropriate </w:t>
            </w:r>
          </w:p>
        </w:tc>
      </w:tr>
    </w:tbl>
    <w:p>
      <w:pPr>
        <w:pStyle w:val="TextBody"/>
        <w:bidi w:val="0"/>
        <w:spacing w:before="0" w:after="0"/>
        <w:jc w:val="left"/>
        <w:rPr/>
      </w:pPr>
      <w:r>
        <w:rPr/>
        <w:t> </w:t>
      </w:r>
    </w:p>
    <w:tbl>
      <w:tblPr>
        <w:tblW w:w="7255" w:type="dxa"/>
        <w:jc w:val="left"/>
        <w:tblInd w:w="0" w:type="dxa"/>
        <w:tblLayout w:type="fixed"/>
        <w:tblCellMar>
          <w:top w:w="0" w:type="dxa"/>
          <w:left w:w="0" w:type="dxa"/>
          <w:bottom w:w="0" w:type="dxa"/>
          <w:right w:w="0" w:type="dxa"/>
        </w:tblCellMar>
      </w:tblPr>
      <w:tblGrid>
        <w:gridCol w:w="110"/>
        <w:gridCol w:w="7145"/>
      </w:tblGrid>
      <w:tr>
        <w:trPr/>
        <w:tc>
          <w:tcPr>
            <w:tcW w:w="110" w:type="dxa"/>
            <w:tcBorders/>
            <w:vAlign w:val="center"/>
          </w:tcPr>
          <w:p>
            <w:pPr>
              <w:pStyle w:val="TableContents"/>
              <w:bidi w:val="0"/>
              <w:spacing w:before="0" w:after="283"/>
              <w:jc w:val="left"/>
              <w:rPr/>
            </w:pPr>
            <w:r>
              <w:rPr/>
              <w:t>-</w:t>
            </w:r>
          </w:p>
        </w:tc>
        <w:tc>
          <w:tcPr>
            <w:tcW w:w="7145" w:type="dxa"/>
            <w:tcBorders/>
            <w:vAlign w:val="center"/>
          </w:tcPr>
          <w:p>
            <w:pPr>
              <w:pStyle w:val="TableContents"/>
              <w:bidi w:val="0"/>
              <w:spacing w:before="0" w:after="0"/>
              <w:jc w:val="left"/>
              <w:rPr>
                <w:rFonts w:ascii="arial" w:hAnsi="arial"/>
                <w:sz w:val="20"/>
              </w:rPr>
            </w:pPr>
            <w:r>
              <w:rPr>
                <w:rFonts w:ascii="arial" w:hAnsi="arial"/>
                <w:sz w:val="20"/>
              </w:rPr>
              <w:t xml:space="preserve">Assessing the Company’s most recent advisory vote on executive compensation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283"/>
              <w:jc w:val="left"/>
              <w:rPr/>
            </w:pPr>
            <w:r>
              <w:rPr/>
              <w:t>-</w:t>
            </w:r>
          </w:p>
        </w:tc>
        <w:tc>
          <w:tcPr>
            <w:tcW w:w="10095" w:type="dxa"/>
            <w:tcBorders/>
            <w:vAlign w:val="center"/>
          </w:tcPr>
          <w:p>
            <w:pPr>
              <w:pStyle w:val="TableContents"/>
              <w:bidi w:val="0"/>
              <w:spacing w:before="0" w:after="0"/>
              <w:jc w:val="left"/>
              <w:rPr>
                <w:rFonts w:ascii="arial" w:hAnsi="arial"/>
                <w:sz w:val="20"/>
              </w:rPr>
            </w:pPr>
            <w:r>
              <w:rPr>
                <w:rFonts w:ascii="arial" w:hAnsi="arial"/>
                <w:sz w:val="20"/>
              </w:rPr>
              <w:t xml:space="preserve">Appointing advisors retained by the Compensation Committee and assessing any potential conflicts of interest, overseeing and approving the compensation of any advisors the Compensation Committee retains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283"/>
              <w:jc w:val="left"/>
              <w:rPr/>
            </w:pPr>
            <w:r>
              <w:rPr/>
              <w:t>-</w:t>
            </w:r>
          </w:p>
        </w:tc>
        <w:tc>
          <w:tcPr>
            <w:tcW w:w="10095" w:type="dxa"/>
            <w:tcBorders/>
            <w:vAlign w:val="center"/>
          </w:tcPr>
          <w:p>
            <w:pPr>
              <w:pStyle w:val="TableContents"/>
              <w:bidi w:val="0"/>
              <w:spacing w:before="0" w:after="0"/>
              <w:jc w:val="left"/>
              <w:rPr>
                <w:rFonts w:ascii="arial" w:hAnsi="arial"/>
                <w:sz w:val="20"/>
              </w:rPr>
            </w:pPr>
            <w:r>
              <w:rPr>
                <w:rFonts w:ascii="arial" w:hAnsi="arial"/>
                <w:sz w:val="20"/>
              </w:rPr>
              <w:t xml:space="preserve">Annually evaluating the performance of the CEO, overseeing the evaluation of performance of senior management and the other officers of the Company, and setting compensation for the CEO, other NEOs, and other members of senior management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283"/>
              <w:jc w:val="left"/>
              <w:rPr/>
            </w:pPr>
            <w:r>
              <w:rPr/>
              <w:t>-</w:t>
            </w:r>
          </w:p>
        </w:tc>
        <w:tc>
          <w:tcPr>
            <w:tcW w:w="10095" w:type="dxa"/>
            <w:tcBorders/>
            <w:vAlign w:val="center"/>
          </w:tcPr>
          <w:p>
            <w:pPr>
              <w:pStyle w:val="TableContents"/>
              <w:bidi w:val="0"/>
              <w:spacing w:before="0" w:after="0"/>
              <w:jc w:val="left"/>
              <w:rPr>
                <w:rFonts w:ascii="arial" w:hAnsi="arial"/>
                <w:sz w:val="20"/>
              </w:rPr>
            </w:pPr>
            <w:r>
              <w:rPr>
                <w:rFonts w:ascii="arial" w:hAnsi="arial"/>
                <w:sz w:val="20"/>
              </w:rPr>
              <w:t xml:space="preserve">Reviewing and approving equity awards and supervising administrative functions pursuant to the Company’s equity plans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283"/>
              <w:jc w:val="left"/>
              <w:rPr/>
            </w:pPr>
            <w:r>
              <w:rPr/>
              <w:t>-</w:t>
            </w:r>
          </w:p>
        </w:tc>
        <w:tc>
          <w:tcPr>
            <w:tcW w:w="10095" w:type="dxa"/>
            <w:tcBorders/>
            <w:vAlign w:val="center"/>
          </w:tcPr>
          <w:p>
            <w:pPr>
              <w:pStyle w:val="TableContents"/>
              <w:bidi w:val="0"/>
              <w:spacing w:before="0" w:after="0"/>
              <w:jc w:val="left"/>
              <w:rPr>
                <w:rFonts w:ascii="arial" w:hAnsi="arial"/>
                <w:sz w:val="20"/>
              </w:rPr>
            </w:pPr>
            <w:r>
              <w:rPr>
                <w:rFonts w:ascii="arial" w:hAnsi="arial"/>
                <w:sz w:val="20"/>
              </w:rPr>
              <w:t xml:space="preserve">Reviewing and approving compensation arrangements for officers and other key employees in accordance with policies adopted by the Compensation Committee from time to time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283"/>
              <w:jc w:val="left"/>
              <w:rPr/>
            </w:pPr>
            <w:r>
              <w:rPr/>
              <w:t>-</w:t>
            </w:r>
          </w:p>
        </w:tc>
        <w:tc>
          <w:tcPr>
            <w:tcW w:w="10095" w:type="dxa"/>
            <w:tcBorders/>
            <w:vAlign w:val="center"/>
          </w:tcPr>
          <w:p>
            <w:pPr>
              <w:pStyle w:val="TableContents"/>
              <w:bidi w:val="0"/>
              <w:spacing w:before="0" w:after="0"/>
              <w:jc w:val="left"/>
              <w:rPr>
                <w:rFonts w:ascii="arial" w:hAnsi="arial"/>
                <w:sz w:val="20"/>
              </w:rPr>
            </w:pPr>
            <w:r>
              <w:rPr>
                <w:rFonts w:ascii="arial" w:hAnsi="arial"/>
                <w:sz w:val="20"/>
              </w:rPr>
              <w:t xml:space="preserve">Reviewing and recommending to the full Board the type and amount of compensation for Board and committee service by non-management directors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283"/>
              <w:jc w:val="left"/>
              <w:rPr/>
            </w:pPr>
            <w:r>
              <w:rPr/>
              <w:t>-</w:t>
            </w:r>
          </w:p>
        </w:tc>
        <w:tc>
          <w:tcPr>
            <w:tcW w:w="10095" w:type="dxa"/>
            <w:tcBorders/>
            <w:vAlign w:val="center"/>
          </w:tcPr>
          <w:p>
            <w:pPr>
              <w:pStyle w:val="TableContents"/>
              <w:bidi w:val="0"/>
              <w:spacing w:before="0" w:after="0"/>
              <w:jc w:val="left"/>
              <w:rPr>
                <w:rFonts w:ascii="arial" w:hAnsi="arial"/>
                <w:sz w:val="20"/>
              </w:rPr>
            </w:pPr>
            <w:r>
              <w:rPr>
                <w:rFonts w:ascii="arial" w:hAnsi="arial"/>
                <w:sz w:val="20"/>
              </w:rPr>
              <w:t xml:space="preserve">Reviewing and discussing with management the Compensation Discussion and Analysis and related disclosures in the Company’s Proxy Statement </w:t>
            </w:r>
          </w:p>
        </w:tc>
      </w:tr>
    </w:tbl>
    <w:p>
      <w:pPr>
        <w:pStyle w:val="TextBody"/>
        <w:bidi w:val="0"/>
        <w:spacing w:before="360" w:after="0"/>
        <w:jc w:val="left"/>
        <w:rPr>
          <w:rFonts w:ascii="arial" w:hAnsi="arial"/>
          <w:b/>
          <w:color w:val="1C0F3D"/>
          <w:sz w:val="14"/>
        </w:rPr>
      </w:pPr>
      <w:r>
        <w:rPr>
          <w:rFonts w:ascii="arial" w:hAnsi="arial"/>
          <w:b/>
          <w:color w:val="1C0F3D"/>
          <w:sz w:val="14"/>
        </w:rPr>
        <w:t xml:space="preserve">COMPENSATION COMMITTEE INTERLOCKS AND INSIDER PARTICIPATION </w:t>
      </w:r>
    </w:p>
    <w:p>
      <w:pPr>
        <w:pStyle w:val="TextBody"/>
        <w:bidi w:val="0"/>
        <w:spacing w:before="0" w:after="0"/>
        <w:jc w:val="left"/>
        <w:rPr>
          <w:rFonts w:ascii="arial" w:hAnsi="arial"/>
          <w:sz w:val="20"/>
        </w:rPr>
      </w:pPr>
      <w:r>
        <w:rPr>
          <w:rFonts w:ascii="arial" w:hAnsi="arial"/>
          <w:sz w:val="20"/>
        </w:rPr>
        <w:t xml:space="preserve">The members of the Compensation Committee are appointed by the Board each year. The members of the Compensation Committee who served in 2023 were Ms. Atkins, Mr. Byrne, Ms. Myers, Mr. Strom, and former director Ambassador Randt. No member of the Compensation Committee is, or was, one of our officers or employees. No interlocking relationship exists between the Board or Compensation Committee and the board of directors or compensation committee of any other company, nor has any interlocking relationship existed in the past. </w:t>
      </w:r>
    </w:p>
    <w:p>
      <w:pPr>
        <w:pStyle w:val="TextBody"/>
        <w:bidi w:val="0"/>
        <w:spacing w:before="360" w:after="0"/>
        <w:jc w:val="left"/>
        <w:rPr>
          <w:rFonts w:ascii="arial" w:hAnsi="arial"/>
          <w:b/>
          <w:color w:val="1C0F3D"/>
          <w:sz w:val="14"/>
        </w:rPr>
      </w:pPr>
      <w:bookmarkStart w:id="11" w:name="toc752878_9"/>
      <w:bookmarkEnd w:id="11"/>
      <w:r>
        <w:rPr>
          <w:rFonts w:ascii="arial" w:hAnsi="arial"/>
          <w:b/>
          <w:color w:val="1C0F3D"/>
          <w:sz w:val="14"/>
        </w:rPr>
        <w:t xml:space="preserve">NOMINATING AND CORPORATE GOVERNANCE COMMITTEE </w:t>
      </w:r>
    </w:p>
    <w:p>
      <w:pPr>
        <w:pStyle w:val="TextBody"/>
        <w:bidi w:val="0"/>
        <w:spacing w:before="0" w:after="0"/>
        <w:jc w:val="left"/>
        <w:rPr>
          <w:rFonts w:ascii="arial" w:hAnsi="arial"/>
          <w:sz w:val="20"/>
        </w:rPr>
      </w:pPr>
      <w:r>
        <w:rPr>
          <w:rFonts w:ascii="arial" w:hAnsi="arial"/>
          <w:sz w:val="20"/>
        </w:rPr>
        <w:t xml:space="preserve">The Nominating and Corporate Governance Committee seeks to have the Board represent a diversity of backgrounds and experiences and assesses potential nominees in light of the Board’s current size and composition. </w:t>
      </w:r>
    </w:p>
    <w:p>
      <w:pPr>
        <w:pStyle w:val="TextBody"/>
        <w:bidi w:val="0"/>
        <w:spacing w:before="200" w:after="0"/>
        <w:jc w:val="left"/>
        <w:rPr>
          <w:rFonts w:ascii="arial" w:hAnsi="arial"/>
          <w:sz w:val="20"/>
        </w:rPr>
      </w:pPr>
      <w:r>
        <w:rPr>
          <w:rFonts w:ascii="arial" w:hAnsi="arial"/>
          <w:sz w:val="20"/>
        </w:rPr>
        <w:t xml:space="preserve">The Nominating and Corporate Governance Committee believes that the minimum qualifications for serving as a director of the Company are that a nominee demonstrate, by significant accomplishment in his or her field, an ability to make a </w:t>
      </w:r>
    </w:p>
    <w:p>
      <w:pPr>
        <w:pStyle w:val="TextBody"/>
        <w:bidi w:val="0"/>
        <w:spacing w:before="0" w:after="0"/>
        <w:jc w:val="left"/>
        <w:rPr/>
      </w:pPr>
      <w:r>
        <w:rPr/>
        <w:t> </w:t>
      </w:r>
    </w:p>
    <w:tbl>
      <w:tblPr>
        <w:tblW w:w="1923" w:type="dxa"/>
        <w:jc w:val="left"/>
        <w:tblInd w:w="0" w:type="dxa"/>
        <w:tblLayout w:type="fixed"/>
        <w:tblCellMar>
          <w:top w:w="0" w:type="dxa"/>
          <w:left w:w="0" w:type="dxa"/>
          <w:bottom w:w="0" w:type="dxa"/>
          <w:right w:w="0" w:type="dxa"/>
        </w:tblCellMar>
      </w:tblPr>
      <w:tblGrid>
        <w:gridCol w:w="1505"/>
        <w:gridCol w:w="60"/>
        <w:gridCol w:w="23"/>
        <w:gridCol w:w="60"/>
        <w:gridCol w:w="275"/>
      </w:tblGrid>
      <w:tr>
        <w:trPr/>
        <w:tc>
          <w:tcPr>
            <w:tcW w:w="15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505" w:type="dxa"/>
            <w:tcBorders>
              <w:top w:val="single" w:sz="8" w:space="0" w:color="1C0F3D"/>
            </w:tcBorders>
            <w:tcMar>
              <w:top w:w="28" w:type="dxa"/>
            </w:tcMar>
            <w:vAlign w:val="center"/>
          </w:tcPr>
          <w:p>
            <w:pPr>
              <w:pStyle w:val="TableContents"/>
              <w:bidi w:val="0"/>
              <w:spacing w:before="0" w:after="283"/>
              <w:jc w:val="left"/>
              <w:rPr/>
            </w:pPr>
            <w:r>
              <w:rPr/>
              <w:t> </w:t>
            </w:r>
          </w:p>
        </w:tc>
        <w:tc>
          <w:tcPr>
            <w:tcW w:w="83" w:type="dxa"/>
            <w:gridSpan w:val="2"/>
            <w:tcBorders>
              <w:top w:val="single" w:sz="8" w:space="0" w:color="1C0F3D"/>
            </w:tcBorders>
            <w:tcMar>
              <w:top w:w="28" w:type="dxa"/>
            </w:tcMar>
            <w:vAlign w:val="center"/>
          </w:tcPr>
          <w:p>
            <w:pPr>
              <w:pStyle w:val="TableContents"/>
              <w:bidi w:val="0"/>
              <w:spacing w:before="0" w:after="283"/>
              <w:jc w:val="left"/>
              <w:rPr/>
            </w:pPr>
            <w:r>
              <w:rPr/>
              <w:t> </w:t>
            </w:r>
          </w:p>
        </w:tc>
        <w:tc>
          <w:tcPr>
            <w:tcW w:w="335" w:type="dxa"/>
            <w:gridSpan w:val="2"/>
            <w:tcBorders>
              <w:top w:val="single" w:sz="8" w:space="0" w:color="1C0F3D"/>
            </w:tcBorders>
            <w:tcMar>
              <w:top w:w="28" w:type="dxa"/>
            </w:tcMar>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283"/>
              <w:jc w:val="left"/>
              <w:rPr>
                <w:b/>
                <w:color w:val="333D3F"/>
                <w:sz w:val="12"/>
              </w:rPr>
            </w:pPr>
            <w:r>
              <w:rPr>
                <w:b/>
                <w:color w:val="333D3F"/>
                <w:sz w:val="12"/>
              </w:rPr>
              <w:t>2024 PROXY STATEMENT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15</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drawing>
          <wp:inline distT="0" distB="0" distL="0" distR="0">
            <wp:extent cx="73025" cy="3238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73025" cy="3238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meaningful contribution to the Board’s oversight of the business and affairs of the Company and have a reputation for honest and ethical conduct in both personal and professional activities. The Nominating and Corporate Governance Committee seeks to align the skills and qualifications of the members of the Board with the Company’s overall long-term strategic goals. The Nominating and Corporate Governance Committee may, from time to time, develop and recommend additional criteria for identifying and evaluating director candidates, including those recommended for consideration by Company shareholders. In addition, the Nominating and Corporate Governance Committee examines a candidate’s other commitments, potential conflicts of interest, and independence from management and the Company. The Nominating and Corporate Governance Committee and Board believe that differences of viewpoint, professional experience, individual characteristics, personal background, qualities, skills, qualifications, gender, ethnicity, and race help generate varying perspectives and that those varying perspectives are important to the effectiveness of the Board’s oversight of the Company. The Nominating and Corporate Governance Committee proactively considers diversity by annually reviewing with the Board the Board’s composition as a whole and recommending, if appropriate, measures to be taken so that the Board reflects the appropriate balance of knowledge, depth, diversity of backgrounds and experience, and the skills and expertise required for the Board as a whole. The Nominating and Corporate Governance Committee assesses the effectiveness of this policy by periodically reviewing the Board membership criteria with the Board. This assessment enables the Board to update the skills and experience it seeks in the Board as a whole and in individual directors, as the Company’s needs evolve and change over time. </w:t>
      </w:r>
    </w:p>
    <w:p>
      <w:pPr>
        <w:pStyle w:val="TextBody"/>
        <w:bidi w:val="0"/>
        <w:spacing w:before="200" w:after="0"/>
        <w:jc w:val="left"/>
        <w:rPr>
          <w:rFonts w:ascii="arial" w:hAnsi="arial"/>
          <w:sz w:val="20"/>
        </w:rPr>
      </w:pPr>
      <w:r>
        <w:rPr>
          <w:rFonts w:ascii="arial" w:hAnsi="arial"/>
          <w:sz w:val="20"/>
        </w:rPr>
        <w:t xml:space="preserve">The Nominating and Corporate Governance Committee also annually assesses each director’s time commitment and whether service on other boards will unreasonably detract from the nominee’s ability to fulfill his or her responsibilities and duties to the Company. The evaluation includes an assessment of their primary occupation and other public company and private boards they serve on. Only directors who are assessed to have sufficient availability are considered for nomination or renomination each year. The Company also has a policy, included in its Corporate Governance Guidelines, that limit Board members from serving on more than four other boards of public companies in addition to the Board of the Company. The Corporate Governance Guidelines also requires that each director advise the Company if and when their principal occupation or business association changes substantially during the director’s tenure on the Board. The Nominating and Corporate Governance Committee recommends to the Board and the Chair the action, if any, to be taken in such situation with regard to that director’s continued service on the Board. </w:t>
      </w:r>
    </w:p>
    <w:p>
      <w:pPr>
        <w:pStyle w:val="TextBody"/>
        <w:bidi w:val="0"/>
        <w:spacing w:before="200" w:after="0"/>
        <w:jc w:val="left"/>
        <w:rPr>
          <w:rFonts w:ascii="arial" w:hAnsi="arial"/>
          <w:sz w:val="20"/>
        </w:rPr>
      </w:pPr>
      <w:r>
        <w:rPr>
          <w:rFonts w:ascii="arial" w:hAnsi="arial"/>
          <w:sz w:val="20"/>
        </w:rPr>
        <w:t xml:space="preserve">The Company’s Corporate Governance Guidelines sets forth the Company’s policy requiring the inclusion of candidates with diversity of race, ethnicity, and gender when evaluating new candidates for the Board. Additionally, we have established a goal of 50% diversity among Board members, which we have exceeded since 2020. </w:t>
      </w:r>
    </w:p>
    <w:p>
      <w:pPr>
        <w:pStyle w:val="TextBody"/>
        <w:bidi w:val="0"/>
        <w:spacing w:before="200" w:after="0"/>
        <w:jc w:val="left"/>
        <w:rPr>
          <w:rFonts w:ascii="arial" w:hAnsi="arial"/>
          <w:sz w:val="20"/>
        </w:rPr>
      </w:pPr>
      <w:r>
        <w:rPr>
          <w:rFonts w:ascii="arial" w:hAnsi="arial"/>
          <w:sz w:val="20"/>
        </w:rPr>
        <w:t xml:space="preserve">The Nominating and Corporate Governance Committee is responsible for conducting the annual Board self-evaluation process. The Board conducts a three-part evaluation process coordinated by the General Counsel. Each Board director participates in an evaluation of the full Board, each of the committees on which he or she serves, and individual Board director performance. A summary report of the results is prepared by the General Counsel and presented to the full Board and to each committee. The Board uses the results in preparing action items as necessary. </w:t>
      </w:r>
    </w:p>
    <w:p>
      <w:pPr>
        <w:pStyle w:val="TextBody"/>
        <w:bidi w:val="0"/>
        <w:spacing w:before="360" w:after="0"/>
        <w:jc w:val="left"/>
        <w:rPr>
          <w:rFonts w:ascii="arial" w:hAnsi="arial"/>
          <w:b/>
          <w:color w:val="1C0F3D"/>
          <w:sz w:val="14"/>
        </w:rPr>
      </w:pPr>
      <w:r>
        <w:rPr>
          <w:rFonts w:ascii="arial" w:hAnsi="arial"/>
          <w:b/>
          <w:color w:val="1C0F3D"/>
          <w:sz w:val="14"/>
        </w:rPr>
        <w:t xml:space="preserve">KEY RESPONSIBILITIES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283"/>
              <w:jc w:val="left"/>
              <w:rPr/>
            </w:pPr>
            <w:r>
              <w:rPr/>
              <w:t>-</w:t>
            </w:r>
          </w:p>
        </w:tc>
        <w:tc>
          <w:tcPr>
            <w:tcW w:w="10095" w:type="dxa"/>
            <w:tcBorders/>
            <w:vAlign w:val="center"/>
          </w:tcPr>
          <w:p>
            <w:pPr>
              <w:pStyle w:val="TableContents"/>
              <w:bidi w:val="0"/>
              <w:spacing w:before="0" w:after="0"/>
              <w:jc w:val="left"/>
              <w:rPr>
                <w:rFonts w:ascii="arial" w:hAnsi="arial"/>
                <w:sz w:val="20"/>
              </w:rPr>
            </w:pPr>
            <w:r>
              <w:rPr>
                <w:rFonts w:ascii="arial" w:hAnsi="arial"/>
                <w:sz w:val="20"/>
              </w:rPr>
              <w:t xml:space="preserve">Identifying, evaluating and recommending qualified director candidates, including candidates recommended by shareholders, directors, or management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283"/>
              <w:jc w:val="left"/>
              <w:rPr/>
            </w:pPr>
            <w:r>
              <w:rPr/>
              <w:t>-</w:t>
            </w:r>
          </w:p>
        </w:tc>
        <w:tc>
          <w:tcPr>
            <w:tcW w:w="10095" w:type="dxa"/>
            <w:tcBorders/>
            <w:vAlign w:val="center"/>
          </w:tcPr>
          <w:p>
            <w:pPr>
              <w:pStyle w:val="TableContents"/>
              <w:bidi w:val="0"/>
              <w:spacing w:before="0" w:after="0"/>
              <w:jc w:val="left"/>
              <w:rPr>
                <w:rFonts w:ascii="arial" w:hAnsi="arial"/>
                <w:sz w:val="20"/>
              </w:rPr>
            </w:pPr>
            <w:r>
              <w:rPr>
                <w:rFonts w:ascii="arial" w:hAnsi="arial"/>
                <w:sz w:val="20"/>
              </w:rPr>
              <w:t xml:space="preserve">Assessing the qualifications, attributes, skills, experience, diversity and independence of Board members, taking into account appropriate considerations such as the Company’s current and planned business, current and potential composition considerations, any planned director refreshments, and the qualifications required of directors under the gaming laws of jurisdictions where the Company operates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283"/>
              <w:jc w:val="left"/>
              <w:rPr/>
            </w:pPr>
            <w:r>
              <w:rPr/>
              <w:t>-</w:t>
            </w:r>
          </w:p>
        </w:tc>
        <w:tc>
          <w:tcPr>
            <w:tcW w:w="10095" w:type="dxa"/>
            <w:tcBorders/>
            <w:vAlign w:val="center"/>
          </w:tcPr>
          <w:p>
            <w:pPr>
              <w:pStyle w:val="TableContents"/>
              <w:bidi w:val="0"/>
              <w:spacing w:before="0" w:after="0"/>
              <w:jc w:val="left"/>
              <w:rPr>
                <w:rFonts w:ascii="arial" w:hAnsi="arial"/>
                <w:sz w:val="20"/>
              </w:rPr>
            </w:pPr>
            <w:r>
              <w:rPr>
                <w:rFonts w:ascii="arial" w:hAnsi="arial"/>
                <w:sz w:val="20"/>
              </w:rPr>
              <w:t xml:space="preserve">Reviewing the composition of the Board and its committees and recommending, as appropriate, measures to be taken for Board refreshment and Board succession planning </w:t>
            </w:r>
          </w:p>
        </w:tc>
      </w:tr>
    </w:tbl>
    <w:p>
      <w:pPr>
        <w:pStyle w:val="TextBody"/>
        <w:bidi w:val="0"/>
        <w:spacing w:before="0" w:after="0"/>
        <w:jc w:val="left"/>
        <w:rPr/>
      </w:pPr>
      <w:r>
        <w:rPr/>
        <w:t> </w:t>
      </w:r>
    </w:p>
    <w:tbl>
      <w:tblPr>
        <w:tblW w:w="7435" w:type="dxa"/>
        <w:jc w:val="left"/>
        <w:tblInd w:w="0" w:type="dxa"/>
        <w:tblLayout w:type="fixed"/>
        <w:tblCellMar>
          <w:top w:w="0" w:type="dxa"/>
          <w:left w:w="0" w:type="dxa"/>
          <w:bottom w:w="0" w:type="dxa"/>
          <w:right w:w="0" w:type="dxa"/>
        </w:tblCellMar>
      </w:tblPr>
      <w:tblGrid>
        <w:gridCol w:w="110"/>
        <w:gridCol w:w="7325"/>
      </w:tblGrid>
      <w:tr>
        <w:trPr/>
        <w:tc>
          <w:tcPr>
            <w:tcW w:w="110"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arial" w:hAnsi="arial"/>
                <w:sz w:val="20"/>
              </w:rPr>
            </w:pPr>
            <w:r>
              <w:rPr>
                <w:rFonts w:ascii="arial" w:hAnsi="arial"/>
                <w:sz w:val="20"/>
              </w:rPr>
              <w:t xml:space="preserve">Reviewing and making recommendations regarding the Board’s leadership structure </w:t>
            </w:r>
          </w:p>
        </w:tc>
      </w:tr>
    </w:tbl>
    <w:p>
      <w:pPr>
        <w:pStyle w:val="TextBody"/>
        <w:bidi w:val="0"/>
        <w:spacing w:before="0" w:after="0"/>
        <w:jc w:val="left"/>
        <w:rPr/>
      </w:pPr>
      <w:r>
        <w:rPr/>
        <w:t> </w:t>
      </w:r>
    </w:p>
    <w:tbl>
      <w:tblPr>
        <w:tblW w:w="3408" w:type="dxa"/>
        <w:jc w:val="left"/>
        <w:tblInd w:w="0" w:type="dxa"/>
        <w:tblLayout w:type="fixed"/>
        <w:tblCellMar>
          <w:top w:w="0" w:type="dxa"/>
          <w:left w:w="0" w:type="dxa"/>
          <w:bottom w:w="0" w:type="dxa"/>
          <w:right w:w="0" w:type="dxa"/>
        </w:tblCellMar>
      </w:tblPr>
      <w:tblGrid>
        <w:gridCol w:w="215"/>
        <w:gridCol w:w="60"/>
        <w:gridCol w:w="23"/>
        <w:gridCol w:w="60"/>
        <w:gridCol w:w="3050"/>
      </w:tblGrid>
      <w:tr>
        <w:trPr/>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215" w:type="dxa"/>
            <w:tcBorders>
              <w:top w:val="single" w:sz="8" w:space="0" w:color="1C0F3D"/>
            </w:tcBorders>
            <w:tcMar>
              <w:top w:w="28" w:type="dxa"/>
            </w:tcMar>
            <w:vAlign w:val="center"/>
          </w:tcPr>
          <w:p>
            <w:pPr>
              <w:pStyle w:val="TableContents"/>
              <w:bidi w:val="0"/>
              <w:spacing w:before="0" w:after="283"/>
              <w:jc w:val="left"/>
              <w:rPr/>
            </w:pPr>
            <w:r>
              <w:rPr/>
              <w:t> </w:t>
            </w:r>
          </w:p>
        </w:tc>
        <w:tc>
          <w:tcPr>
            <w:tcW w:w="83" w:type="dxa"/>
            <w:gridSpan w:val="2"/>
            <w:tcBorders>
              <w:top w:val="single" w:sz="8" w:space="0" w:color="1C0F3D"/>
            </w:tcBorders>
            <w:tcMar>
              <w:top w:w="28" w:type="dxa"/>
            </w:tcMar>
            <w:vAlign w:val="center"/>
          </w:tcPr>
          <w:p>
            <w:pPr>
              <w:pStyle w:val="TableContents"/>
              <w:bidi w:val="0"/>
              <w:spacing w:before="0" w:after="283"/>
              <w:jc w:val="left"/>
              <w:rPr/>
            </w:pPr>
            <w:r>
              <w:rPr/>
              <w:t> </w:t>
            </w:r>
          </w:p>
        </w:tc>
        <w:tc>
          <w:tcPr>
            <w:tcW w:w="3110" w:type="dxa"/>
            <w:gridSpan w:val="2"/>
            <w:tcBorders>
              <w:top w:val="single" w:sz="8" w:space="0" w:color="1C0F3D"/>
            </w:tcBorders>
            <w:tcMar>
              <w:top w:w="28" w:type="dxa"/>
            </w:tcMar>
            <w:vAlign w:val="center"/>
          </w:tcPr>
          <w:p>
            <w:pPr>
              <w:pStyle w:val="TableContents"/>
              <w:bidi w:val="0"/>
              <w:spacing w:before="0" w:after="283"/>
              <w:jc w:val="left"/>
              <w:rPr/>
            </w:pPr>
            <w:r>
              <w:rPr/>
              <w:t> </w:t>
            </w:r>
          </w:p>
        </w:tc>
      </w:tr>
      <w:tr>
        <w:trPr/>
        <w:tc>
          <w:tcPr>
            <w:tcW w:w="215" w:type="dxa"/>
            <w:tcBorders/>
            <w:vAlign w:val="center"/>
          </w:tcPr>
          <w:p>
            <w:pPr>
              <w:pStyle w:val="TableContents"/>
              <w:bidi w:val="0"/>
              <w:spacing w:before="0" w:after="283"/>
              <w:jc w:val="left"/>
              <w:rPr>
                <w:sz w:val="16"/>
              </w:rPr>
            </w:pPr>
            <w:r>
              <w:rPr>
                <w:sz w:val="16"/>
              </w:rPr>
              <w:t>16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right"/>
              <w:rPr>
                <w:b/>
                <w:color w:val="333D3F"/>
              </w:rPr>
            </w:pPr>
            <w:r>
              <w:rPr>
                <w:b/>
                <w:color w:val="333D3F"/>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283"/>
              <w:jc w:val="left"/>
              <w:rPr/>
            </w:pPr>
            <w:r>
              <w:rPr/>
              <w:t>-</w:t>
            </w:r>
          </w:p>
        </w:tc>
        <w:tc>
          <w:tcPr>
            <w:tcW w:w="10095" w:type="dxa"/>
            <w:tcBorders/>
            <w:vAlign w:val="center"/>
          </w:tcPr>
          <w:p>
            <w:pPr>
              <w:pStyle w:val="TableContents"/>
              <w:bidi w:val="0"/>
              <w:spacing w:before="0" w:after="0"/>
              <w:jc w:val="left"/>
              <w:rPr>
                <w:rFonts w:ascii="arial" w:hAnsi="arial"/>
                <w:sz w:val="20"/>
              </w:rPr>
            </w:pPr>
            <w:r>
              <w:rPr>
                <w:rFonts w:ascii="arial" w:hAnsi="arial"/>
                <w:sz w:val="20"/>
              </w:rPr>
              <w:t xml:space="preserve">Overseeing corporate governance matters generally, including the corporate governance guidelines, and annually reviewing and recommending any changes to the Board, as appropriate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283"/>
              <w:jc w:val="left"/>
              <w:rPr/>
            </w:pPr>
            <w:r>
              <w:rPr/>
              <w:t>-</w:t>
            </w:r>
          </w:p>
        </w:tc>
        <w:tc>
          <w:tcPr>
            <w:tcW w:w="10095" w:type="dxa"/>
            <w:tcBorders/>
            <w:vAlign w:val="center"/>
          </w:tcPr>
          <w:p>
            <w:pPr>
              <w:pStyle w:val="TableContents"/>
              <w:bidi w:val="0"/>
              <w:spacing w:before="0" w:after="0"/>
              <w:jc w:val="left"/>
              <w:rPr>
                <w:rFonts w:ascii="arial" w:hAnsi="arial"/>
                <w:sz w:val="20"/>
              </w:rPr>
            </w:pPr>
            <w:r>
              <w:rPr>
                <w:rFonts w:ascii="arial" w:hAnsi="arial"/>
                <w:sz w:val="20"/>
              </w:rPr>
              <w:t xml:space="preserve">Overseeing and, as it determines appropriate, designating directors to participate in the Company’s engagement with shareholders </w:t>
            </w:r>
          </w:p>
        </w:tc>
      </w:tr>
    </w:tbl>
    <w:p>
      <w:pPr>
        <w:pStyle w:val="TextBody"/>
        <w:bidi w:val="0"/>
        <w:spacing w:before="0" w:after="0"/>
        <w:jc w:val="left"/>
        <w:rPr/>
      </w:pPr>
      <w:r>
        <w:rPr/>
        <w:t> </w:t>
      </w:r>
    </w:p>
    <w:tbl>
      <w:tblPr>
        <w:tblW w:w="6745" w:type="dxa"/>
        <w:jc w:val="left"/>
        <w:tblInd w:w="0" w:type="dxa"/>
        <w:tblLayout w:type="fixed"/>
        <w:tblCellMar>
          <w:top w:w="0" w:type="dxa"/>
          <w:left w:w="0" w:type="dxa"/>
          <w:bottom w:w="0" w:type="dxa"/>
          <w:right w:w="0" w:type="dxa"/>
        </w:tblCellMar>
      </w:tblPr>
      <w:tblGrid>
        <w:gridCol w:w="110"/>
        <w:gridCol w:w="6635"/>
      </w:tblGrid>
      <w:tr>
        <w:trPr/>
        <w:tc>
          <w:tcPr>
            <w:tcW w:w="110" w:type="dxa"/>
            <w:tcBorders/>
            <w:vAlign w:val="center"/>
          </w:tcPr>
          <w:p>
            <w:pPr>
              <w:pStyle w:val="TableContents"/>
              <w:bidi w:val="0"/>
              <w:spacing w:before="0" w:after="283"/>
              <w:jc w:val="left"/>
              <w:rPr/>
            </w:pPr>
            <w:r>
              <w:rPr/>
              <w:t>-</w:t>
            </w:r>
          </w:p>
        </w:tc>
        <w:tc>
          <w:tcPr>
            <w:tcW w:w="6635" w:type="dxa"/>
            <w:tcBorders/>
            <w:vAlign w:val="center"/>
          </w:tcPr>
          <w:p>
            <w:pPr>
              <w:pStyle w:val="TableContents"/>
              <w:bidi w:val="0"/>
              <w:spacing w:before="0" w:after="0"/>
              <w:jc w:val="left"/>
              <w:rPr>
                <w:rFonts w:ascii="arial" w:hAnsi="arial"/>
                <w:sz w:val="20"/>
              </w:rPr>
            </w:pPr>
            <w:r>
              <w:rPr>
                <w:rFonts w:ascii="arial" w:hAnsi="arial"/>
                <w:sz w:val="20"/>
              </w:rPr>
              <w:t xml:space="preserve">Overseeing the annual evaluation of the Board and its standing committees </w:t>
            </w:r>
          </w:p>
        </w:tc>
      </w:tr>
    </w:tbl>
    <w:p>
      <w:pPr>
        <w:pStyle w:val="TextBody"/>
        <w:bidi w:val="0"/>
        <w:spacing w:before="360" w:after="0"/>
        <w:jc w:val="left"/>
        <w:rPr>
          <w:rFonts w:ascii="arial" w:hAnsi="arial"/>
          <w:b/>
          <w:color w:val="1C0F3D"/>
          <w:sz w:val="14"/>
        </w:rPr>
      </w:pPr>
      <w:r>
        <w:rPr>
          <w:rFonts w:ascii="arial" w:hAnsi="arial"/>
          <w:b/>
          <w:color w:val="1C0F3D"/>
          <w:sz w:val="14"/>
        </w:rPr>
        <w:t xml:space="preserve">CONSIDERATION OF CANDIDATES RECOMMENDED BY SHAREHOLDERS </w:t>
      </w:r>
    </w:p>
    <w:p>
      <w:pPr>
        <w:pStyle w:val="TextBody"/>
        <w:bidi w:val="0"/>
        <w:spacing w:before="0" w:after="0"/>
        <w:jc w:val="left"/>
        <w:rPr>
          <w:rFonts w:ascii="arial" w:hAnsi="arial"/>
          <w:sz w:val="20"/>
        </w:rPr>
      </w:pPr>
      <w:r>
        <w:rPr>
          <w:rFonts w:ascii="arial" w:hAnsi="arial"/>
          <w:sz w:val="20"/>
        </w:rPr>
        <w:t xml:space="preserve">Our Nominating and Corporate Governance Committee is pleased to consider director candidates recommended by shareholders. The Nominating and Governance Committee also considers self-submitted candidates to the Board. In considering such candidates, the Nominating and Corporate Governance Committee will take into consideration the Board’s current size and composition; the needs of the Board, including the skills and experience of existing directors; and the qualifications of the candidate. To have a candidate considered by the Nominating and Corporate Governance Committee, a shareholder must comply with the provisions of the Company’s Ninth Amended and Restated Bylaws (the “Bylaws”) and send written notice of the nomination to the Company’s Secretary at Wynn Resorts, Limited, c/o Secretary at 3131 Las Vegas Boulevard South, Las Vegas, Nevada 89109. </w:t>
      </w:r>
    </w:p>
    <w:p>
      <w:pPr>
        <w:pStyle w:val="TextBody"/>
        <w:bidi w:val="0"/>
        <w:spacing w:before="200" w:after="0"/>
        <w:jc w:val="left"/>
        <w:rPr>
          <w:rFonts w:ascii="arial" w:hAnsi="arial"/>
          <w:sz w:val="20"/>
        </w:rPr>
      </w:pPr>
      <w:r>
        <w:rPr>
          <w:rFonts w:ascii="arial" w:hAnsi="arial"/>
          <w:sz w:val="20"/>
        </w:rPr>
        <w:t xml:space="preserve">If the Nominating and Corporate Governance Committee pursues consideration of a person identified as a potential candidate, the Nominating and Corporate Governance Committee may take any or all of the following steps: collect and review publicly available information regarding the candidate, contact and request information from the candidate, verify the candidate’s credentials, conduct one or more interviews with the candidate and contact one or more references provided by the candidate or other persons who may have greater first-hand knowledge of the candidate’s accomplishments. The Nominating and Corporate Governance Committee’s evaluation process takes into account the candidate’s accomplishments and qualifications, including in comparison to any other candidates that the Nominating and Corporate Governance Committee might be considering, and does not vary based on whether a candidate has been recommended by a shareholder. </w:t>
      </w:r>
    </w:p>
    <w:p>
      <w:pPr>
        <w:pStyle w:val="TextBody"/>
        <w:bidi w:val="0"/>
        <w:spacing w:before="720" w:after="0"/>
        <w:jc w:val="left"/>
        <w:rPr>
          <w:rFonts w:ascii="arial" w:hAnsi="arial"/>
          <w:b/>
          <w:sz w:val="30"/>
        </w:rPr>
      </w:pPr>
      <w:bookmarkStart w:id="12" w:name="toc752878_10"/>
      <w:bookmarkEnd w:id="12"/>
      <w:r>
        <w:rPr>
          <w:rFonts w:ascii="arial" w:hAnsi="arial"/>
          <w:b/>
          <w:sz w:val="30"/>
        </w:rPr>
        <w:t xml:space="preserve">Board leadership </w:t>
      </w:r>
    </w:p>
    <w:p>
      <w:pPr>
        <w:pStyle w:val="TextBody"/>
        <w:bidi w:val="0"/>
        <w:spacing w:before="0" w:after="0"/>
        <w:jc w:val="left"/>
        <w:rPr>
          <w:rFonts w:ascii="arial" w:hAnsi="arial"/>
          <w:sz w:val="20"/>
        </w:rPr>
      </w:pPr>
      <w:r>
        <w:rPr>
          <w:rFonts w:ascii="arial" w:hAnsi="arial"/>
          <w:sz w:val="20"/>
        </w:rPr>
        <w:t xml:space="preserve">On at least an annual basis, our Board assesses its leadership structure, including the appointment of an independent, non-executive Chair of the Board. Our Corporate Governance Guidelines require that an independent, non-executive director be annually elected as Chair of the Board by a majority of directors. We believe the separation of the Chair and the Chief Executive Officer clarifies the individual roles and responsibilities of the Chief Executive Officer, streamlines decision-making and enhances accountability. Mr. Billings currently serves as our Chief Executive Officer and director, and Mr. Satre has served as our independent, non-executive Chair of the Board since 2018. This separation in roles allows Mr. Billings to focus on the management of the Company, day-to-day operations and engagement with external stakeholders. Mr. Satre focuses his attention on the broad strategic issues considered by the Board, leveraging his strong public company and gaming background to provide strategic guidance and effective oversight of management and engaging with the Chief Executive Officer between Board meetings. </w:t>
      </w:r>
    </w:p>
    <w:p>
      <w:pPr>
        <w:pStyle w:val="TextBody"/>
        <w:bidi w:val="0"/>
        <w:spacing w:before="720" w:after="0"/>
        <w:jc w:val="left"/>
        <w:rPr>
          <w:rFonts w:ascii="arial" w:hAnsi="arial"/>
          <w:b/>
          <w:sz w:val="30"/>
        </w:rPr>
      </w:pPr>
      <w:bookmarkStart w:id="13" w:name="toc752878_11"/>
      <w:bookmarkEnd w:id="13"/>
      <w:r>
        <w:rPr>
          <w:rFonts w:ascii="arial" w:hAnsi="arial"/>
          <w:b/>
          <w:sz w:val="30"/>
        </w:rPr>
        <w:t xml:space="preserve">Board role in risk oversight </w:t>
      </w:r>
    </w:p>
    <w:p>
      <w:pPr>
        <w:pStyle w:val="TextBody"/>
        <w:bidi w:val="0"/>
        <w:spacing w:before="0" w:after="0"/>
        <w:jc w:val="left"/>
        <w:rPr>
          <w:rFonts w:ascii="arial" w:hAnsi="arial"/>
          <w:sz w:val="20"/>
        </w:rPr>
      </w:pPr>
      <w:r>
        <w:rPr>
          <w:rFonts w:ascii="arial" w:hAnsi="arial"/>
          <w:sz w:val="20"/>
        </w:rPr>
        <w:t xml:space="preserve">The Board is focused on building value for the Company’s shareholders and to promote the vitality and sustainability of the Company for its customers, employees, communities in which it does business, our planet, and the other individuals and organizations that share interests with us. </w:t>
      </w:r>
    </w:p>
    <w:p>
      <w:pPr>
        <w:pStyle w:val="TextBody"/>
        <w:bidi w:val="0"/>
        <w:spacing w:before="200" w:after="0"/>
        <w:jc w:val="left"/>
        <w:rPr>
          <w:rFonts w:ascii="arial" w:hAnsi="arial"/>
          <w:sz w:val="20"/>
        </w:rPr>
      </w:pPr>
      <w:r>
        <w:rPr>
          <w:rFonts w:ascii="arial" w:hAnsi="arial"/>
          <w:sz w:val="20"/>
        </w:rPr>
        <w:t xml:space="preserve">To achieve these goals, the Board monitors the performance of the Company (in relation to its goals, strategy, risks and competitors); reviews the Company’s compliance efforts; and, through the Compensation Committee, evaluates and addresses the performance of management, including the Chief Executive Officer. </w:t>
      </w:r>
    </w:p>
    <w:p>
      <w:pPr>
        <w:pStyle w:val="TextBody"/>
        <w:bidi w:val="0"/>
        <w:spacing w:before="0" w:after="0"/>
        <w:jc w:val="left"/>
        <w:rPr/>
      </w:pPr>
      <w:r>
        <w:rPr/>
        <w:t> </w:t>
      </w:r>
    </w:p>
    <w:tbl>
      <w:tblPr>
        <w:tblW w:w="1923" w:type="dxa"/>
        <w:jc w:val="left"/>
        <w:tblInd w:w="0" w:type="dxa"/>
        <w:tblLayout w:type="fixed"/>
        <w:tblCellMar>
          <w:top w:w="0" w:type="dxa"/>
          <w:left w:w="0" w:type="dxa"/>
          <w:bottom w:w="0" w:type="dxa"/>
          <w:right w:w="0" w:type="dxa"/>
        </w:tblCellMar>
      </w:tblPr>
      <w:tblGrid>
        <w:gridCol w:w="1505"/>
        <w:gridCol w:w="60"/>
        <w:gridCol w:w="23"/>
        <w:gridCol w:w="60"/>
        <w:gridCol w:w="275"/>
      </w:tblGrid>
      <w:tr>
        <w:trPr/>
        <w:tc>
          <w:tcPr>
            <w:tcW w:w="15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505" w:type="dxa"/>
            <w:tcBorders>
              <w:top w:val="single" w:sz="8" w:space="0" w:color="1C0F3D"/>
            </w:tcBorders>
            <w:tcMar>
              <w:top w:w="28" w:type="dxa"/>
            </w:tcMar>
            <w:vAlign w:val="center"/>
          </w:tcPr>
          <w:p>
            <w:pPr>
              <w:pStyle w:val="TableContents"/>
              <w:bidi w:val="0"/>
              <w:spacing w:before="0" w:after="283"/>
              <w:jc w:val="left"/>
              <w:rPr/>
            </w:pPr>
            <w:r>
              <w:rPr/>
              <w:t> </w:t>
            </w:r>
          </w:p>
        </w:tc>
        <w:tc>
          <w:tcPr>
            <w:tcW w:w="83" w:type="dxa"/>
            <w:gridSpan w:val="2"/>
            <w:tcBorders>
              <w:top w:val="single" w:sz="8" w:space="0" w:color="1C0F3D"/>
            </w:tcBorders>
            <w:tcMar>
              <w:top w:w="28" w:type="dxa"/>
            </w:tcMar>
            <w:vAlign w:val="center"/>
          </w:tcPr>
          <w:p>
            <w:pPr>
              <w:pStyle w:val="TableContents"/>
              <w:bidi w:val="0"/>
              <w:spacing w:before="0" w:after="283"/>
              <w:jc w:val="left"/>
              <w:rPr/>
            </w:pPr>
            <w:r>
              <w:rPr/>
              <w:t> </w:t>
            </w:r>
          </w:p>
        </w:tc>
        <w:tc>
          <w:tcPr>
            <w:tcW w:w="335" w:type="dxa"/>
            <w:gridSpan w:val="2"/>
            <w:tcBorders>
              <w:top w:val="single" w:sz="8" w:space="0" w:color="1C0F3D"/>
            </w:tcBorders>
            <w:tcMar>
              <w:top w:w="28" w:type="dxa"/>
            </w:tcMar>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283"/>
              <w:jc w:val="left"/>
              <w:rPr>
                <w:b/>
                <w:color w:val="333D3F"/>
                <w:sz w:val="12"/>
              </w:rPr>
            </w:pPr>
            <w:r>
              <w:rPr>
                <w:b/>
                <w:color w:val="333D3F"/>
                <w:sz w:val="12"/>
              </w:rPr>
              <w:t>2024 PROXY STATEMENT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17</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drawing>
          <wp:inline distT="0" distB="0" distL="0" distR="0">
            <wp:extent cx="73025" cy="3238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73025" cy="3238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The Board has an active role in overseeing the Company’s areas of risk.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283"/>
              <w:jc w:val="left"/>
              <w:rPr/>
            </w:pPr>
            <w:r>
              <w:rPr/>
              <w:t>-</w:t>
            </w:r>
          </w:p>
        </w:tc>
        <w:tc>
          <w:tcPr>
            <w:tcW w:w="10095" w:type="dxa"/>
            <w:tcBorders/>
            <w:vAlign w:val="center"/>
          </w:tcPr>
          <w:p>
            <w:pPr>
              <w:pStyle w:val="TableContents"/>
              <w:bidi w:val="0"/>
              <w:spacing w:before="0" w:after="0"/>
              <w:jc w:val="left"/>
              <w:rPr>
                <w:rFonts w:ascii="arial" w:hAnsi="arial"/>
                <w:sz w:val="20"/>
              </w:rPr>
            </w:pPr>
            <w:r>
              <w:rPr>
                <w:rFonts w:ascii="arial" w:hAnsi="arial"/>
                <w:sz w:val="20"/>
              </w:rPr>
              <w:t xml:space="preserve">The Board and its committees, in consultation with management and the Company’s independent auditors, regularly review the Company’s risk profile and have identified specific areas of risk including: regulatory compliance; legal and human resource matters; legislative and political conditions; capital availability and liquidity; gaming credit extension and collection; cybersecurity, including protection of customer and employee data; construction; catastrophic events; and succession planning.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283"/>
              <w:jc w:val="left"/>
              <w:rPr/>
            </w:pPr>
            <w:r>
              <w:rPr/>
              <w:t>-</w:t>
            </w:r>
          </w:p>
        </w:tc>
        <w:tc>
          <w:tcPr>
            <w:tcW w:w="10095" w:type="dxa"/>
            <w:tcBorders/>
            <w:vAlign w:val="center"/>
          </w:tcPr>
          <w:p>
            <w:pPr>
              <w:pStyle w:val="TableContents"/>
              <w:bidi w:val="0"/>
              <w:spacing w:before="0" w:after="0"/>
              <w:jc w:val="left"/>
              <w:rPr>
                <w:rFonts w:ascii="arial" w:hAnsi="arial"/>
                <w:sz w:val="20"/>
              </w:rPr>
            </w:pPr>
            <w:r>
              <w:rPr>
                <w:rFonts w:ascii="arial" w:hAnsi="arial"/>
                <w:sz w:val="20"/>
              </w:rPr>
              <w:t xml:space="preserve">The Board is responsible for overseeing cybersecurity risk and information security. The Board receives regular reports from the Company’s Chief Information Security Officer on the Company’s cybersecurity risk profile and enterprise cybersecurity programs and from the Chief Data Privacy Officer on data privacy programs.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283"/>
              <w:jc w:val="left"/>
              <w:rPr/>
            </w:pPr>
            <w:r>
              <w:rPr/>
              <w:t>-</w:t>
            </w:r>
          </w:p>
        </w:tc>
        <w:tc>
          <w:tcPr>
            <w:tcW w:w="10095" w:type="dxa"/>
            <w:tcBorders/>
            <w:vAlign w:val="center"/>
          </w:tcPr>
          <w:p>
            <w:pPr>
              <w:pStyle w:val="TableContents"/>
              <w:bidi w:val="0"/>
              <w:spacing w:before="0" w:after="0"/>
              <w:jc w:val="left"/>
              <w:rPr>
                <w:rFonts w:ascii="arial" w:hAnsi="arial"/>
                <w:sz w:val="20"/>
              </w:rPr>
            </w:pPr>
            <w:r>
              <w:rPr>
                <w:rFonts w:ascii="arial" w:hAnsi="arial"/>
                <w:sz w:val="20"/>
              </w:rPr>
              <w:t xml:space="preserve">The Board assesses risks to the Company’s long-term strategic objectives, including threats related to our people, our communities and our planet (including climate change). The Company addresses these risks through our environmental, social and governance (“ESG”) initiatives.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283"/>
              <w:jc w:val="left"/>
              <w:rPr/>
            </w:pPr>
            <w:r>
              <w:rPr/>
              <w:t>-</w:t>
            </w:r>
          </w:p>
        </w:tc>
        <w:tc>
          <w:tcPr>
            <w:tcW w:w="10095" w:type="dxa"/>
            <w:tcBorders/>
            <w:vAlign w:val="center"/>
          </w:tcPr>
          <w:p>
            <w:pPr>
              <w:pStyle w:val="TableContents"/>
              <w:bidi w:val="0"/>
              <w:spacing w:before="0" w:after="0"/>
              <w:jc w:val="left"/>
              <w:rPr>
                <w:rFonts w:ascii="arial" w:hAnsi="arial"/>
                <w:sz w:val="20"/>
              </w:rPr>
            </w:pPr>
            <w:r>
              <w:rPr>
                <w:rFonts w:ascii="arial" w:hAnsi="arial"/>
                <w:sz w:val="20"/>
              </w:rPr>
              <w:t xml:space="preserve">The Board (as a whole and through its committees) has reviewed and approved management’s process for identifying, managing and mitigating these risks. While the full Board has overall responsibility for risk oversight, the Board has assigned certain areas of risk oversight to its committees. Additionally, certain directors attend meetings or serve as </w:t>
            </w:r>
            <w:r>
              <w:rPr>
                <w:rFonts w:ascii="arial" w:hAnsi="arial"/>
                <w:i/>
                <w:sz w:val="20"/>
              </w:rPr>
              <w:t>ex officio</w:t>
            </w:r>
            <w:r>
              <w:rPr>
                <w:rFonts w:ascii="arial" w:hAnsi="arial"/>
                <w:sz w:val="20"/>
              </w:rPr>
              <w:t xml:space="preserve"> members of the Company’s Compliance Committee, an independent committee which has responsibility for the Company’s Compliance Program, including managing risks relating to regulatory, workplace conduct and security, and political compliance (as described below).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283"/>
              <w:jc w:val="left"/>
              <w:rPr/>
            </w:pPr>
            <w:r>
              <w:rPr/>
              <w:t>-</w:t>
            </w:r>
          </w:p>
        </w:tc>
        <w:tc>
          <w:tcPr>
            <w:tcW w:w="10095" w:type="dxa"/>
            <w:tcBorders/>
            <w:vAlign w:val="center"/>
          </w:tcPr>
          <w:p>
            <w:pPr>
              <w:pStyle w:val="TableContents"/>
              <w:bidi w:val="0"/>
              <w:spacing w:before="0" w:after="0"/>
              <w:jc w:val="left"/>
              <w:rPr>
                <w:rFonts w:ascii="arial" w:hAnsi="arial"/>
                <w:sz w:val="20"/>
              </w:rPr>
            </w:pPr>
            <w:r>
              <w:rPr>
                <w:rFonts w:ascii="arial" w:hAnsi="arial"/>
                <w:sz w:val="20"/>
              </w:rPr>
              <w:t xml:space="preserve">Throughout the year, the Board, its committees and the Company’s Compliance Committee receive reports from management that include information regarding major risks and exposures facing the Company and the steps management has taken to monitor and control such risks and exposures. The Board maintains a process to allow for direct communication of risks and issues from employees to the Board.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283"/>
              <w:jc w:val="left"/>
              <w:rPr/>
            </w:pPr>
            <w:r>
              <w:rPr/>
              <w:t>-</w:t>
            </w:r>
          </w:p>
        </w:tc>
        <w:tc>
          <w:tcPr>
            <w:tcW w:w="10095" w:type="dxa"/>
            <w:tcBorders/>
            <w:vAlign w:val="center"/>
          </w:tcPr>
          <w:p>
            <w:pPr>
              <w:pStyle w:val="TableContents"/>
              <w:bidi w:val="0"/>
              <w:spacing w:before="0" w:after="0"/>
              <w:jc w:val="left"/>
              <w:rPr>
                <w:rFonts w:ascii="arial" w:hAnsi="arial"/>
                <w:sz w:val="20"/>
              </w:rPr>
            </w:pPr>
            <w:r>
              <w:rPr>
                <w:rFonts w:ascii="arial" w:hAnsi="arial"/>
                <w:sz w:val="20"/>
              </w:rPr>
              <w:t xml:space="preserve">In addition, throughout the year, the Board, its committees and the Company’s Compliance Committee dedicate a portion of their meetings to review and discuss specific risk topics in greater detail.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283"/>
              <w:jc w:val="left"/>
              <w:rPr/>
            </w:pPr>
            <w:r>
              <w:rPr/>
              <w:t>-</w:t>
            </w:r>
          </w:p>
        </w:tc>
        <w:tc>
          <w:tcPr>
            <w:tcW w:w="10095" w:type="dxa"/>
            <w:tcBorders/>
            <w:vAlign w:val="center"/>
          </w:tcPr>
          <w:p>
            <w:pPr>
              <w:pStyle w:val="TableContents"/>
              <w:bidi w:val="0"/>
              <w:spacing w:before="0" w:after="0"/>
              <w:jc w:val="left"/>
              <w:rPr>
                <w:rFonts w:ascii="arial" w:hAnsi="arial"/>
                <w:sz w:val="20"/>
              </w:rPr>
            </w:pPr>
            <w:r>
              <w:rPr>
                <w:rFonts w:ascii="arial" w:hAnsi="arial"/>
                <w:sz w:val="20"/>
              </w:rPr>
              <w:t xml:space="preserve">The Audit Committee is primarily responsible for the oversight of credit, related party, construction and general financial risks, as well as monitoring the independence of our independent registered public accounting firm, the adequacy of our risk-related internal controls including our internal controls over financial reporting, and legal and compliance matters that may have a material impact on the Company’s financial statements.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283"/>
              <w:jc w:val="left"/>
              <w:rPr/>
            </w:pPr>
            <w:r>
              <w:rPr/>
              <w:t>-</w:t>
            </w:r>
          </w:p>
        </w:tc>
        <w:tc>
          <w:tcPr>
            <w:tcW w:w="10095" w:type="dxa"/>
            <w:tcBorders/>
            <w:vAlign w:val="center"/>
          </w:tcPr>
          <w:p>
            <w:pPr>
              <w:pStyle w:val="TableContents"/>
              <w:bidi w:val="0"/>
              <w:spacing w:before="0" w:after="0"/>
              <w:jc w:val="left"/>
              <w:rPr>
                <w:rFonts w:ascii="arial" w:hAnsi="arial"/>
                <w:sz w:val="20"/>
              </w:rPr>
            </w:pPr>
            <w:r>
              <w:rPr>
                <w:rFonts w:ascii="arial" w:hAnsi="arial"/>
                <w:sz w:val="20"/>
              </w:rPr>
              <w:t xml:space="preserve">For the 2023 fiscal year, management completed a review of the Company’s compensation policies and practices and presented its analysis to the Compensation Committee. The Compensation Committee concurred with management’s conclusion that such policies and practices do not present risks that are reasonably likely to have a material adverse effect on the Company. </w:t>
            </w:r>
          </w:p>
        </w:tc>
      </w:tr>
    </w:tbl>
    <w:p>
      <w:pPr>
        <w:pStyle w:val="TextBody"/>
        <w:bidi w:val="0"/>
        <w:spacing w:before="240" w:after="0"/>
        <w:jc w:val="left"/>
        <w:rPr>
          <w:rFonts w:ascii="arial" w:hAnsi="arial"/>
          <w:b/>
          <w:color w:val="1C0F3D"/>
          <w:sz w:val="14"/>
        </w:rPr>
      </w:pPr>
      <w:r>
        <w:rPr>
          <w:rFonts w:ascii="arial" w:hAnsi="arial"/>
          <w:b/>
          <w:color w:val="1C0F3D"/>
          <w:sz w:val="14"/>
        </w:rPr>
        <w:t xml:space="preserve">COMPLIANCE COMMITTEE </w:t>
      </w:r>
    </w:p>
    <w:p>
      <w:pPr>
        <w:pStyle w:val="TextBody"/>
        <w:bidi w:val="0"/>
        <w:spacing w:before="0" w:after="0"/>
        <w:jc w:val="left"/>
        <w:rPr>
          <w:rFonts w:ascii="arial" w:hAnsi="arial"/>
          <w:sz w:val="20"/>
        </w:rPr>
      </w:pPr>
      <w:r>
        <w:rPr>
          <w:rFonts w:ascii="arial" w:hAnsi="arial"/>
          <w:sz w:val="20"/>
        </w:rPr>
        <w:t xml:space="preserve">The Company maintains a Compliance Program that features a completely independent Compliance Committee comprised of individuals with extensive familiarity with law enforcement, regulated businesses, ethics, and/or gaming compliance who are not otherwise affiliated with the Company, to oversee and promote the Company’s compliance and to ensure that the Company meets the Company’s strict policy to conduct business at the highest levels of honesty and integrity: Edward Davis, former Commissioner of the Boston Police Department (Chair); Michelle Chatigny, former Vice President, Global Regulatory and Product Compliance for International Game Technology; Thomas Peterman, former Senior Vice President and Chief Compliance Officer for MGM Resorts International; and Alison A. Quirk, former Executive Vice President and Chief Human Resources and Citizenship Officer at State Street Corporation. Chair Satre and Ms. Mulroy serve as </w:t>
      </w:r>
      <w:r>
        <w:rPr>
          <w:rFonts w:ascii="arial" w:hAnsi="arial"/>
          <w:i/>
          <w:sz w:val="20"/>
        </w:rPr>
        <w:t xml:space="preserve">ex officio </w:t>
      </w:r>
      <w:r>
        <w:rPr>
          <w:rFonts w:ascii="arial" w:hAnsi="arial"/>
          <w:sz w:val="20"/>
        </w:rPr>
        <w:t xml:space="preserve">members of the Compliance Committee and representatives of the Board. Ms. Webb also attends the meetings of the Compliance Committee. The Compliance Program is subject to review and approval of the Nevada Gaming Control Board and the Massachusetts Gaming Commission. </w:t>
      </w:r>
    </w:p>
    <w:p>
      <w:pPr>
        <w:pStyle w:val="TextBody"/>
        <w:bidi w:val="0"/>
        <w:spacing w:before="0" w:after="0"/>
        <w:jc w:val="left"/>
        <w:rPr/>
      </w:pPr>
      <w:r>
        <w:rPr/>
        <w:t> </w:t>
      </w:r>
    </w:p>
    <w:tbl>
      <w:tblPr>
        <w:tblW w:w="3408" w:type="dxa"/>
        <w:jc w:val="left"/>
        <w:tblInd w:w="0" w:type="dxa"/>
        <w:tblLayout w:type="fixed"/>
        <w:tblCellMar>
          <w:top w:w="0" w:type="dxa"/>
          <w:left w:w="0" w:type="dxa"/>
          <w:bottom w:w="0" w:type="dxa"/>
          <w:right w:w="0" w:type="dxa"/>
        </w:tblCellMar>
      </w:tblPr>
      <w:tblGrid>
        <w:gridCol w:w="215"/>
        <w:gridCol w:w="60"/>
        <w:gridCol w:w="23"/>
        <w:gridCol w:w="60"/>
        <w:gridCol w:w="3050"/>
      </w:tblGrid>
      <w:tr>
        <w:trPr/>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215" w:type="dxa"/>
            <w:tcBorders>
              <w:top w:val="single" w:sz="8" w:space="0" w:color="1C0F3D"/>
            </w:tcBorders>
            <w:tcMar>
              <w:top w:w="28" w:type="dxa"/>
            </w:tcMar>
            <w:vAlign w:val="center"/>
          </w:tcPr>
          <w:p>
            <w:pPr>
              <w:pStyle w:val="TableContents"/>
              <w:bidi w:val="0"/>
              <w:spacing w:before="0" w:after="283"/>
              <w:jc w:val="left"/>
              <w:rPr/>
            </w:pPr>
            <w:r>
              <w:rPr/>
              <w:t> </w:t>
            </w:r>
          </w:p>
        </w:tc>
        <w:tc>
          <w:tcPr>
            <w:tcW w:w="83" w:type="dxa"/>
            <w:gridSpan w:val="2"/>
            <w:tcBorders>
              <w:top w:val="single" w:sz="8" w:space="0" w:color="1C0F3D"/>
            </w:tcBorders>
            <w:tcMar>
              <w:top w:w="28" w:type="dxa"/>
            </w:tcMar>
            <w:vAlign w:val="center"/>
          </w:tcPr>
          <w:p>
            <w:pPr>
              <w:pStyle w:val="TableContents"/>
              <w:bidi w:val="0"/>
              <w:spacing w:before="0" w:after="283"/>
              <w:jc w:val="left"/>
              <w:rPr/>
            </w:pPr>
            <w:r>
              <w:rPr/>
              <w:t> </w:t>
            </w:r>
          </w:p>
        </w:tc>
        <w:tc>
          <w:tcPr>
            <w:tcW w:w="3110" w:type="dxa"/>
            <w:gridSpan w:val="2"/>
            <w:tcBorders>
              <w:top w:val="single" w:sz="8" w:space="0" w:color="1C0F3D"/>
            </w:tcBorders>
            <w:tcMar>
              <w:top w:w="28" w:type="dxa"/>
            </w:tcMar>
            <w:vAlign w:val="center"/>
          </w:tcPr>
          <w:p>
            <w:pPr>
              <w:pStyle w:val="TableContents"/>
              <w:bidi w:val="0"/>
              <w:spacing w:before="0" w:after="283"/>
              <w:jc w:val="left"/>
              <w:rPr/>
            </w:pPr>
            <w:r>
              <w:rPr/>
              <w:t> </w:t>
            </w:r>
          </w:p>
        </w:tc>
      </w:tr>
      <w:tr>
        <w:trPr/>
        <w:tc>
          <w:tcPr>
            <w:tcW w:w="215" w:type="dxa"/>
            <w:tcBorders/>
            <w:vAlign w:val="center"/>
          </w:tcPr>
          <w:p>
            <w:pPr>
              <w:pStyle w:val="TableContents"/>
              <w:bidi w:val="0"/>
              <w:spacing w:before="0" w:after="283"/>
              <w:jc w:val="left"/>
              <w:rPr>
                <w:sz w:val="16"/>
              </w:rPr>
            </w:pPr>
            <w:r>
              <w:rPr>
                <w:sz w:val="16"/>
              </w:rPr>
              <w:t>18</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right"/>
              <w:rPr>
                <w:b/>
                <w:color w:val="333D3F"/>
              </w:rPr>
            </w:pPr>
            <w:r>
              <w:rPr>
                <w:b/>
                <w:color w:val="333D3F"/>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rFonts w:ascii="arial" w:hAnsi="arial"/>
          <w:b/>
          <w:sz w:val="30"/>
        </w:rPr>
      </w:pPr>
      <w:bookmarkStart w:id="14" w:name="toc752878_12"/>
      <w:bookmarkEnd w:id="14"/>
      <w:r>
        <w:rPr>
          <w:rFonts w:ascii="arial" w:hAnsi="arial"/>
          <w:b/>
          <w:sz w:val="30"/>
        </w:rPr>
        <w:t xml:space="preserve">Prohibition on hedging and pledging transactions </w:t>
      </w:r>
    </w:p>
    <w:p>
      <w:pPr>
        <w:pStyle w:val="TextBody"/>
        <w:bidi w:val="0"/>
        <w:spacing w:before="0" w:after="0"/>
        <w:jc w:val="left"/>
        <w:rPr>
          <w:rFonts w:ascii="arial" w:hAnsi="arial"/>
          <w:sz w:val="20"/>
        </w:rPr>
      </w:pPr>
      <w:r>
        <w:rPr>
          <w:rFonts w:ascii="arial" w:hAnsi="arial"/>
          <w:sz w:val="20"/>
        </w:rPr>
        <w:t xml:space="preserve">Pursuant to the Company’s Trading Policy, our directors and executive officers are prohibited from engaging in speculative transactions in the Company’s securities, such as trading in puts and calls, or selling securities short, and from all hedging and prospective pledging of Company securities as collateral for any loan, including holding securities in a margin account and obtaining a loan or other margin credit under such account, unless approved in advance by the Board. </w:t>
      </w:r>
    </w:p>
    <w:p>
      <w:pPr>
        <w:pStyle w:val="TextBody"/>
        <w:bidi w:val="0"/>
        <w:spacing w:before="360" w:after="0"/>
        <w:jc w:val="left"/>
        <w:rPr>
          <w:rFonts w:ascii="arial" w:hAnsi="arial"/>
          <w:b/>
          <w:color w:val="1C0F3D"/>
          <w:sz w:val="14"/>
        </w:rPr>
      </w:pPr>
      <w:r>
        <w:rPr>
          <w:rFonts w:ascii="arial" w:hAnsi="arial"/>
          <w:b/>
          <w:color w:val="1C0F3D"/>
          <w:sz w:val="14"/>
        </w:rPr>
        <w:t xml:space="preserve">SHAREHOLDER ENGAGEMENT AND OUR TRACK RECORD OF RESPONSIVENESS </w:t>
      </w:r>
    </w:p>
    <w:p>
      <w:pPr>
        <w:pStyle w:val="TextBody"/>
        <w:bidi w:val="0"/>
        <w:spacing w:before="0" w:after="0"/>
        <w:jc w:val="left"/>
        <w:rPr>
          <w:rFonts w:ascii="arial" w:hAnsi="arial"/>
          <w:sz w:val="20"/>
        </w:rPr>
      </w:pPr>
      <w:r>
        <w:rPr>
          <w:rFonts w:ascii="arial" w:hAnsi="arial"/>
          <w:sz w:val="20"/>
        </w:rPr>
        <w:t xml:space="preserve">We value the perspective of our shareholders and are committed to regular shareholder engagement. The feedback received from shareholders forms a key input to Board and Committee discussions, and informs decisions made by the Board. In 2023, we were pleased to receive over 96% support on the advisory vote on our NEOs’ compensation (“Say-on-Pay” vote). </w:t>
      </w:r>
    </w:p>
    <w:p>
      <w:pPr>
        <w:pStyle w:val="TextBody"/>
        <w:bidi w:val="0"/>
        <w:spacing w:before="200" w:after="0"/>
        <w:jc w:val="left"/>
        <w:rPr>
          <w:rFonts w:ascii="arial" w:hAnsi="arial"/>
          <w:sz w:val="20"/>
        </w:rPr>
      </w:pPr>
      <w:r>
        <w:rPr>
          <w:rFonts w:ascii="arial" w:hAnsi="arial"/>
          <w:sz w:val="20"/>
        </w:rPr>
        <w:t xml:space="preserve">Each year, independent directors and executive management reach out to our largest shareholders to understand their perspectives and gather valuable feedback on matters of interest to our shareholders including a variety of corporate governance topics. In 2023, the Company reached out to shareholders that held approximately 57% of outstanding shares (“O/S”) and had substantive discussions with shareholders representing approximately 46% of O/S. </w:t>
      </w:r>
    </w:p>
    <w:p>
      <w:pPr>
        <w:pStyle w:val="TextBody"/>
        <w:bidi w:val="0"/>
        <w:spacing w:before="0" w:after="0"/>
        <w:jc w:val="left"/>
        <w:rPr/>
      </w:pPr>
      <w:r>
        <w:rPr/>
        <w:t> </w:t>
      </w:r>
    </w:p>
    <w:tbl>
      <w:tblPr>
        <w:tblW w:w="1923" w:type="dxa"/>
        <w:jc w:val="left"/>
        <w:tblInd w:w="0" w:type="dxa"/>
        <w:tblLayout w:type="fixed"/>
        <w:tblCellMar>
          <w:top w:w="0" w:type="dxa"/>
          <w:left w:w="0" w:type="dxa"/>
          <w:bottom w:w="0" w:type="dxa"/>
          <w:right w:w="0" w:type="dxa"/>
        </w:tblCellMar>
      </w:tblPr>
      <w:tblGrid>
        <w:gridCol w:w="1505"/>
        <w:gridCol w:w="60"/>
        <w:gridCol w:w="23"/>
        <w:gridCol w:w="60"/>
        <w:gridCol w:w="275"/>
      </w:tblGrid>
      <w:tr>
        <w:trPr/>
        <w:tc>
          <w:tcPr>
            <w:tcW w:w="15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505" w:type="dxa"/>
            <w:tcBorders>
              <w:top w:val="single" w:sz="8" w:space="0" w:color="1C0F3D"/>
            </w:tcBorders>
            <w:tcMar>
              <w:top w:w="28" w:type="dxa"/>
            </w:tcMar>
            <w:vAlign w:val="center"/>
          </w:tcPr>
          <w:p>
            <w:pPr>
              <w:pStyle w:val="TableContents"/>
              <w:bidi w:val="0"/>
              <w:spacing w:before="0" w:after="283"/>
              <w:jc w:val="left"/>
              <w:rPr/>
            </w:pPr>
            <w:r>
              <w:rPr/>
              <w:t> </w:t>
            </w:r>
          </w:p>
        </w:tc>
        <w:tc>
          <w:tcPr>
            <w:tcW w:w="83" w:type="dxa"/>
            <w:gridSpan w:val="2"/>
            <w:tcBorders>
              <w:top w:val="single" w:sz="8" w:space="0" w:color="1C0F3D"/>
            </w:tcBorders>
            <w:tcMar>
              <w:top w:w="28" w:type="dxa"/>
            </w:tcMar>
            <w:vAlign w:val="center"/>
          </w:tcPr>
          <w:p>
            <w:pPr>
              <w:pStyle w:val="TableContents"/>
              <w:bidi w:val="0"/>
              <w:spacing w:before="0" w:after="283"/>
              <w:jc w:val="left"/>
              <w:rPr/>
            </w:pPr>
            <w:r>
              <w:rPr/>
              <w:t> </w:t>
            </w:r>
          </w:p>
        </w:tc>
        <w:tc>
          <w:tcPr>
            <w:tcW w:w="335" w:type="dxa"/>
            <w:gridSpan w:val="2"/>
            <w:tcBorders>
              <w:top w:val="single" w:sz="8" w:space="0" w:color="1C0F3D"/>
            </w:tcBorders>
            <w:tcMar>
              <w:top w:w="28" w:type="dxa"/>
            </w:tcMar>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283"/>
              <w:jc w:val="left"/>
              <w:rPr>
                <w:b/>
                <w:color w:val="333D3F"/>
                <w:sz w:val="12"/>
              </w:rPr>
            </w:pPr>
            <w:r>
              <w:rPr>
                <w:b/>
                <w:color w:val="333D3F"/>
                <w:sz w:val="12"/>
              </w:rPr>
              <w:t>2024 PROXY STATEMENT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19</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drawing>
          <wp:inline distT="0" distB="0" distL="0" distR="0">
            <wp:extent cx="73025" cy="3238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73025" cy="3238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We are proud of our track record of responsiveness to shareholder feedback received; the table below outlines actions taken in response to recent shareholder feedback;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76"/>
        <w:gridCol w:w="60"/>
        <w:gridCol w:w="3143"/>
        <w:gridCol w:w="120"/>
        <w:gridCol w:w="6506"/>
      </w:tblGrid>
      <w:tr>
        <w:trPr/>
        <w:tc>
          <w:tcPr>
            <w:tcW w:w="37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4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506" w:type="dxa"/>
            <w:tcBorders/>
            <w:vAlign w:val="center"/>
          </w:tcPr>
          <w:p>
            <w:pPr>
              <w:pStyle w:val="TableContents"/>
              <w:bidi w:val="0"/>
              <w:spacing w:before="0" w:after="283"/>
              <w:jc w:val="left"/>
              <w:rPr>
                <w:sz w:val="4"/>
                <w:szCs w:val="4"/>
              </w:rPr>
            </w:pPr>
            <w:r>
              <w:rPr>
                <w:sz w:val="4"/>
                <w:szCs w:val="4"/>
              </w:rPr>
            </w:r>
          </w:p>
        </w:tc>
      </w:tr>
      <w:tr>
        <w:trPr/>
        <w:tc>
          <w:tcPr>
            <w:tcW w:w="3579" w:type="dxa"/>
            <w:gridSpan w:val="3"/>
            <w:tcBorders/>
            <w:shd w:fill="1C0F3D" w:val="clear"/>
            <w:vAlign w:val="center"/>
          </w:tcPr>
          <w:p>
            <w:pPr>
              <w:pStyle w:val="TableContents"/>
              <w:bidi w:val="0"/>
              <w:spacing w:before="0" w:after="283"/>
              <w:jc w:val="left"/>
              <w:rPr>
                <w:sz w:val="4"/>
                <w:szCs w:val="4"/>
              </w:rPr>
            </w:pPr>
            <w:r>
              <w:rPr>
                <w:sz w:val="4"/>
                <w:szCs w:val="4"/>
              </w:rPr>
            </w:r>
          </w:p>
        </w:tc>
        <w:tc>
          <w:tcPr>
            <w:tcW w:w="6626" w:type="dxa"/>
            <w:gridSpan w:val="2"/>
            <w:tcBorders>
              <w:left w:val="single" w:sz="8" w:space="0" w:color="FFFFFF"/>
            </w:tcBorders>
            <w:shd w:fill="1C0F3D" w:val="clear"/>
            <w:tcMar>
              <w:left w:w="28" w:type="dxa"/>
            </w:tcMar>
            <w:vAlign w:val="center"/>
          </w:tcPr>
          <w:p>
            <w:pPr>
              <w:pStyle w:val="TableContents"/>
              <w:bidi w:val="0"/>
              <w:spacing w:before="0" w:after="283"/>
              <w:jc w:val="left"/>
              <w:rPr/>
            </w:pPr>
            <w:r>
              <w:rPr/>
              <w:t> </w:t>
            </w:r>
          </w:p>
        </w:tc>
      </w:tr>
      <w:tr>
        <w:trPr/>
        <w:tc>
          <w:tcPr>
            <w:tcW w:w="3579" w:type="dxa"/>
            <w:gridSpan w:val="3"/>
            <w:tcBorders/>
            <w:shd w:fill="1C0F3D" w:val="cle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14"/>
              </w:rPr>
            </w:pPr>
            <w:r>
              <w:rPr>
                <w:rFonts w:ascii="arial" w:hAnsi="arial"/>
                <w:b/>
                <w:color w:val="FFFFFF"/>
                <w:sz w:val="14"/>
              </w:rPr>
              <w:t>WHAT WE HEARD</w:t>
            </w:r>
          </w:p>
          <w:p>
            <w:pPr>
              <w:pStyle w:val="TableContents"/>
              <w:bidi w:val="0"/>
              <w:spacing w:before="0" w:after="20"/>
              <w:jc w:val="left"/>
              <w:rPr/>
            </w:pPr>
            <w:r>
              <w:rPr/>
              <w:t> </w:t>
            </w:r>
          </w:p>
        </w:tc>
        <w:tc>
          <w:tcPr>
            <w:tcW w:w="120" w:type="dxa"/>
            <w:tcBorders>
              <w:left w:val="single" w:sz="8" w:space="0" w:color="FFFFFF"/>
            </w:tcBorders>
            <w:shd w:fill="1C0F3D" w:val="clear"/>
            <w:tcMar>
              <w:left w:w="28" w:type="dxa"/>
            </w:tcMar>
            <w:vAlign w:val="center"/>
          </w:tcPr>
          <w:p>
            <w:pPr>
              <w:pStyle w:val="TableContents"/>
              <w:bidi w:val="0"/>
              <w:spacing w:before="0" w:after="283"/>
              <w:jc w:val="left"/>
              <w:rPr/>
            </w:pPr>
            <w:r>
              <w:rPr/>
              <w:t>  </w:t>
            </w:r>
          </w:p>
        </w:tc>
        <w:tc>
          <w:tcPr>
            <w:tcW w:w="6506" w:type="dxa"/>
            <w:tcBorders/>
            <w:shd w:fill="1C0F3D" w:val="cle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14"/>
              </w:rPr>
            </w:pPr>
            <w:r>
              <w:rPr>
                <w:rFonts w:ascii="arial" w:hAnsi="arial"/>
                <w:b/>
                <w:color w:val="FFFFFF"/>
                <w:sz w:val="14"/>
              </w:rPr>
              <w:t>HOW WE RESPONDED</w:t>
            </w:r>
          </w:p>
          <w:p>
            <w:pPr>
              <w:pStyle w:val="TableContents"/>
              <w:bidi w:val="0"/>
              <w:spacing w:before="0" w:after="20"/>
              <w:jc w:val="left"/>
              <w:rPr/>
            </w:pPr>
            <w:r>
              <w:rPr/>
              <w:t> </w:t>
            </w:r>
          </w:p>
        </w:tc>
      </w:tr>
      <w:tr>
        <w:trPr/>
        <w:tc>
          <w:tcPr>
            <w:tcW w:w="3579" w:type="dxa"/>
            <w:gridSpan w:val="3"/>
            <w:tcBorders>
              <w:top w:val="single" w:sz="8" w:space="0" w:color="FFFFFF"/>
            </w:tcBorders>
            <w:shd w:fill="D1CFD8" w:val="clear"/>
            <w:tcMar>
              <w:top w:w="28" w:type="dxa"/>
            </w:tcMar>
            <w:vAlign w:val="center"/>
          </w:tcPr>
          <w:p>
            <w:pPr>
              <w:pStyle w:val="TableContents"/>
              <w:bidi w:val="0"/>
              <w:spacing w:before="0" w:after="283"/>
              <w:jc w:val="left"/>
              <w:rPr/>
            </w:pPr>
            <w:r>
              <w:rPr/>
              <w:t> </w:t>
            </w:r>
          </w:p>
        </w:tc>
        <w:tc>
          <w:tcPr>
            <w:tcW w:w="6626" w:type="dxa"/>
            <w:gridSpan w:val="2"/>
            <w:tcBorders>
              <w:top w:val="single" w:sz="8" w:space="0" w:color="FFFFFF"/>
              <w:left w:val="single" w:sz="8" w:space="0" w:color="FFFFFF"/>
            </w:tcBorders>
            <w:shd w:fill="D1CFD8" w:val="clear"/>
            <w:tcMar>
              <w:top w:w="28" w:type="dxa"/>
              <w:left w:w="28" w:type="dxa"/>
            </w:tcMar>
            <w:vAlign w:val="center"/>
          </w:tcPr>
          <w:p>
            <w:pPr>
              <w:pStyle w:val="TableContents"/>
              <w:bidi w:val="0"/>
              <w:spacing w:before="0" w:after="283"/>
              <w:jc w:val="left"/>
              <w:rPr/>
            </w:pPr>
            <w:r>
              <w:rPr/>
              <w:t> </w:t>
            </w:r>
          </w:p>
        </w:tc>
      </w:tr>
      <w:tr>
        <w:trPr/>
        <w:tc>
          <w:tcPr>
            <w:tcW w:w="3579" w:type="dxa"/>
            <w:gridSpan w:val="3"/>
            <w:tcBorders/>
            <w:shd w:fill="D1CFD8" w:val="clear"/>
            <w:vAlign w:val="center"/>
          </w:tcPr>
          <w:p>
            <w:pPr>
              <w:pStyle w:val="TableContents"/>
              <w:bidi w:val="0"/>
              <w:spacing w:before="0" w:after="0"/>
              <w:jc w:val="left"/>
              <w:rPr>
                <w:rFonts w:ascii="arial" w:hAnsi="arial"/>
                <w:b/>
                <w:sz w:val="16"/>
              </w:rPr>
            </w:pPr>
            <w:r>
              <w:rPr>
                <w:rFonts w:ascii="arial" w:hAnsi="arial"/>
                <w:b/>
                <w:sz w:val="16"/>
              </w:rPr>
              <w:t>Strong shareholder preference for:</w:t>
            </w:r>
          </w:p>
        </w:tc>
        <w:tc>
          <w:tcPr>
            <w:tcW w:w="120" w:type="dxa"/>
            <w:tcBorders>
              <w:left w:val="single" w:sz="8" w:space="0" w:color="FFFFFF"/>
            </w:tcBorders>
            <w:shd w:fill="D1CFD8" w:val="clear"/>
            <w:tcMar>
              <w:left w:w="28" w:type="dxa"/>
            </w:tcMar>
            <w:vAlign w:val="center"/>
          </w:tcPr>
          <w:p>
            <w:pPr>
              <w:pStyle w:val="TableContents"/>
              <w:bidi w:val="0"/>
              <w:spacing w:before="0" w:after="283"/>
              <w:jc w:val="left"/>
              <w:rPr/>
            </w:pPr>
            <w:r>
              <w:rPr/>
              <w:t>  </w:t>
            </w:r>
          </w:p>
        </w:tc>
        <w:tc>
          <w:tcPr>
            <w:tcW w:w="6506" w:type="dxa"/>
            <w:tcBorders/>
            <w:shd w:fill="D1CFD8" w:val="clear"/>
            <w:vAlign w:val="center"/>
          </w:tcPr>
          <w:p>
            <w:pPr>
              <w:pStyle w:val="TableContents"/>
              <w:bidi w:val="0"/>
              <w:spacing w:before="0" w:after="0"/>
              <w:jc w:val="left"/>
              <w:rPr/>
            </w:pPr>
            <w:r>
              <w:rPr/>
              <w:t> </w:t>
            </w:r>
          </w:p>
        </w:tc>
      </w:tr>
      <w:tr>
        <w:trPr/>
        <w:tc>
          <w:tcPr>
            <w:tcW w:w="376" w:type="dxa"/>
            <w:tcBorders>
              <w:top w:val="single" w:sz="8" w:space="0" w:color="FFFFFF"/>
              <w:right w:val="single" w:sz="8" w:space="0" w:color="FFFFFF"/>
            </w:tcBorders>
            <w:shd w:fill="D1CFD8" w:val="clear"/>
            <w:tcMar>
              <w:top w:w="28" w:type="dxa"/>
              <w:right w:w="28" w:type="dxa"/>
            </w:tcMar>
            <w:vAlign w:val="center"/>
          </w:tcPr>
          <w:p>
            <w:pPr>
              <w:pStyle w:val="TableContents"/>
              <w:bidi w:val="0"/>
              <w:spacing w:before="0" w:after="283"/>
              <w:jc w:val="left"/>
              <w:rPr/>
            </w:pPr>
            <w:r>
              <w:rPr/>
              <w:t> </w:t>
            </w:r>
          </w:p>
        </w:tc>
        <w:tc>
          <w:tcPr>
            <w:tcW w:w="3203" w:type="dxa"/>
            <w:gridSpan w:val="2"/>
            <w:tcBorders>
              <w:top w:val="single" w:sz="8" w:space="0" w:color="FFFFFF"/>
            </w:tcBorders>
            <w:shd w:fill="D1CFD8" w:val="clear"/>
            <w:tcMar>
              <w:top w:w="28" w:type="dxa"/>
            </w:tcMar>
            <w:vAlign w:val="center"/>
          </w:tcPr>
          <w:p>
            <w:pPr>
              <w:pStyle w:val="TableContents"/>
              <w:bidi w:val="0"/>
              <w:spacing w:before="0" w:after="283"/>
              <w:jc w:val="left"/>
              <w:rPr/>
            </w:pPr>
            <w:r>
              <w:rPr/>
              <w:t> </w:t>
            </w:r>
          </w:p>
        </w:tc>
        <w:tc>
          <w:tcPr>
            <w:tcW w:w="6626" w:type="dxa"/>
            <w:gridSpan w:val="2"/>
            <w:tcBorders>
              <w:top w:val="single" w:sz="8" w:space="0" w:color="FFFFFF"/>
              <w:left w:val="single" w:sz="8" w:space="0" w:color="FFFFFF"/>
            </w:tcBorders>
            <w:shd w:fill="D1CFD8" w:val="clear"/>
            <w:tcMar>
              <w:top w:w="28" w:type="dxa"/>
              <w:left w:w="28" w:type="dxa"/>
            </w:tcMar>
            <w:vAlign w:val="center"/>
          </w:tcPr>
          <w:p>
            <w:pPr>
              <w:pStyle w:val="TableContents"/>
              <w:bidi w:val="0"/>
              <w:spacing w:before="0" w:after="283"/>
              <w:jc w:val="left"/>
              <w:rPr/>
            </w:pPr>
            <w:r>
              <w:rPr/>
              <w:t> </w:t>
            </w:r>
          </w:p>
        </w:tc>
      </w:tr>
      <w:tr>
        <w:trPr/>
        <w:tc>
          <w:tcPr>
            <w:tcW w:w="376" w:type="dxa"/>
            <w:vMerge w:val="restart"/>
            <w:tcBorders>
              <w:right w:val="single" w:sz="8" w:space="0" w:color="FFFFFF"/>
            </w:tcBorders>
            <w:shd w:fill="D1CFD8" w:val="clear"/>
            <w:tcMar>
              <w:right w:w="28" w:type="dxa"/>
            </w:tcMar>
            <w:vAlign w:val="center"/>
          </w:tcPr>
          <w:p>
            <w:pPr>
              <w:pStyle w:val="TableContents"/>
              <w:bidi w:val="0"/>
              <w:spacing w:before="0" w:after="283"/>
              <w:jc w:val="left"/>
              <w:rPr/>
            </w:pPr>
            <w:r>
              <w:rPr/>
              <w:drawing>
                <wp:inline distT="0" distB="0" distL="0" distR="0">
                  <wp:extent cx="190500" cy="165735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190500" cy="1657350"/>
                          </a:xfrm>
                          <a:prstGeom prst="rect">
                            <a:avLst/>
                          </a:prstGeom>
                        </pic:spPr>
                      </pic:pic>
                    </a:graphicData>
                  </a:graphic>
                </wp:inline>
              </w:drawing>
            </w:r>
            <w:r>
              <w:rPr/>
              <w:t xml:space="preserve">  </w:t>
            </w:r>
          </w:p>
        </w:tc>
        <w:tc>
          <w:tcPr>
            <w:tcW w:w="60" w:type="dxa"/>
            <w:tcBorders>
              <w:bottom w:val="single" w:sz="8" w:space="0" w:color="FFFFFF"/>
            </w:tcBorders>
            <w:shd w:fill="D1CFD8" w:val="clear"/>
            <w:tcMar>
              <w:bottom w:w="28" w:type="dxa"/>
            </w:tcMar>
            <w:vAlign w:val="center"/>
          </w:tcPr>
          <w:p>
            <w:pPr>
              <w:pStyle w:val="TableContents"/>
              <w:bidi w:val="0"/>
              <w:spacing w:before="0" w:after="283"/>
              <w:jc w:val="left"/>
              <w:rPr/>
            </w:pPr>
            <w:r>
              <w:rPr/>
              <w:t> </w:t>
            </w:r>
          </w:p>
        </w:tc>
        <w:tc>
          <w:tcPr>
            <w:tcW w:w="3143" w:type="dxa"/>
            <w:tcBorders>
              <w:bottom w:val="single" w:sz="8" w:space="0" w:color="FFFFFF"/>
            </w:tcBorders>
            <w:shd w:fill="D1CFD8" w:val="clear"/>
            <w:tcMar>
              <w:bottom w:w="80" w:type="dxa"/>
            </w:tcMar>
            <w:vAlign w:val="center"/>
          </w:tcPr>
          <w:p>
            <w:pPr>
              <w:pStyle w:val="TableContents"/>
              <w:bidi w:val="0"/>
              <w:spacing w:before="0" w:after="0"/>
              <w:jc w:val="left"/>
              <w:rPr>
                <w:rFonts w:ascii="arial" w:hAnsi="arial"/>
                <w:sz w:val="17"/>
              </w:rPr>
            </w:pPr>
            <w:r>
              <w:rPr>
                <w:rFonts w:ascii="arial" w:hAnsi="arial"/>
                <w:sz w:val="17"/>
              </w:rPr>
              <w:t>Continued dialogue and engagement</w:t>
            </w:r>
          </w:p>
        </w:tc>
        <w:tc>
          <w:tcPr>
            <w:tcW w:w="120" w:type="dxa"/>
            <w:tcBorders>
              <w:left w:val="single" w:sz="8" w:space="0" w:color="FFFFFF"/>
              <w:bottom w:val="single" w:sz="8" w:space="0" w:color="FFFFFF"/>
            </w:tcBorders>
            <w:shd w:fill="D1CFD8" w:val="clear"/>
            <w:tcMar>
              <w:left w:w="28" w:type="dxa"/>
              <w:bottom w:w="28" w:type="dxa"/>
            </w:tcMar>
            <w:vAlign w:val="center"/>
          </w:tcPr>
          <w:p>
            <w:pPr>
              <w:pStyle w:val="TableContents"/>
              <w:bidi w:val="0"/>
              <w:spacing w:before="0" w:after="283"/>
              <w:jc w:val="left"/>
              <w:rPr/>
            </w:pPr>
            <w:r>
              <w:rPr/>
              <w:t>  </w:t>
            </w:r>
          </w:p>
        </w:tc>
        <w:tc>
          <w:tcPr>
            <w:tcW w:w="6506" w:type="dxa"/>
            <w:tcBorders>
              <w:bottom w:val="single" w:sz="8" w:space="0" w:color="FFFFFF"/>
            </w:tcBorders>
            <w:shd w:fill="D1CFD8" w:val="clear"/>
            <w:tcMar>
              <w:bottom w:w="80" w:type="dxa"/>
            </w:tcMar>
            <w:vAlign w:val="center"/>
          </w:tcPr>
          <w:p>
            <w:pPr>
              <w:pStyle w:val="TableContents"/>
              <w:bidi w:val="0"/>
              <w:spacing w:before="0" w:after="0"/>
              <w:jc w:val="left"/>
              <w:rPr/>
            </w:pPr>
            <w:r>
              <w:rPr/>
              <w:t xml:space="preserve">✓ </w:t>
            </w:r>
            <w:r>
              <w:rPr>
                <w:rFonts w:ascii="arial" w:hAnsi="arial"/>
                <w:sz w:val="17"/>
              </w:rPr>
              <w:t>In 2023, we reached out to shareholders representing approximately 57% of shares outstanding, and had substantive discussions with shareholders representing approximately 46% of shares outstanding</w:t>
            </w:r>
          </w:p>
          <w:p>
            <w:pPr>
              <w:pStyle w:val="TableContents"/>
              <w:bidi w:val="0"/>
              <w:spacing w:before="0" w:after="0"/>
              <w:jc w:val="left"/>
              <w:rPr/>
            </w:pPr>
            <w:r>
              <w:rPr/>
              <w:t> </w:t>
            </w:r>
          </w:p>
          <w:p>
            <w:pPr>
              <w:pStyle w:val="TableContents"/>
              <w:bidi w:val="0"/>
              <w:spacing w:before="0" w:after="20"/>
              <w:jc w:val="left"/>
              <w:rPr/>
            </w:pPr>
            <w:r>
              <w:rPr/>
              <w:t xml:space="preserve">✓ </w:t>
            </w:r>
            <w:r>
              <w:rPr>
                <w:rFonts w:ascii="arial" w:hAnsi="arial"/>
                <w:sz w:val="17"/>
              </w:rPr>
              <w:t>At least one independent director attended meetings with shareholders representing ~25% of shares outstanding</w:t>
            </w:r>
          </w:p>
        </w:tc>
      </w:tr>
      <w:tr>
        <w:trPr/>
        <w:tc>
          <w:tcPr>
            <w:tcW w:w="376" w:type="dxa"/>
            <w:vMerge w:val="continue"/>
            <w:tcBorders>
              <w:right w:val="single" w:sz="8" w:space="0" w:color="FFFFFF"/>
            </w:tcBorders>
            <w:shd w:fill="D1CFD8" w:val="clear"/>
            <w:tcMar>
              <w:right w:w="28" w:type="dxa"/>
            </w:tcMar>
            <w:vAlign w:val="center"/>
          </w:tcPr>
          <w:p>
            <w:pPr>
              <w:pStyle w:val="Normal"/>
              <w:bidi w:val="0"/>
              <w:jc w:val="left"/>
              <w:rPr/>
            </w:pPr>
            <w:r>
              <w:rPr/>
            </w:r>
          </w:p>
        </w:tc>
        <w:tc>
          <w:tcPr>
            <w:tcW w:w="60" w:type="dxa"/>
            <w:tcBorders>
              <w:bottom w:val="single" w:sz="8" w:space="0" w:color="FFFFFF"/>
            </w:tcBorders>
            <w:shd w:fill="D1CFD8" w:val="clear"/>
            <w:tcMar>
              <w:bottom w:w="28" w:type="dxa"/>
            </w:tcMar>
            <w:vAlign w:val="center"/>
          </w:tcPr>
          <w:p>
            <w:pPr>
              <w:pStyle w:val="TableContents"/>
              <w:bidi w:val="0"/>
              <w:spacing w:before="0" w:after="283"/>
              <w:jc w:val="left"/>
              <w:rPr/>
            </w:pPr>
            <w:r>
              <w:rPr/>
              <w:t> </w:t>
            </w:r>
          </w:p>
        </w:tc>
        <w:tc>
          <w:tcPr>
            <w:tcW w:w="3143" w:type="dxa"/>
            <w:tcBorders>
              <w:bottom w:val="single" w:sz="8" w:space="0" w:color="FFFFFF"/>
            </w:tcBorders>
            <w:shd w:fill="D1CFD8" w:val="clear"/>
            <w:tcMar>
              <w:bottom w:w="80" w:type="dxa"/>
            </w:tcMar>
            <w:vAlign w:val="center"/>
          </w:tcPr>
          <w:p>
            <w:pPr>
              <w:pStyle w:val="TableContents"/>
              <w:bidi w:val="0"/>
              <w:spacing w:before="0" w:after="0"/>
              <w:jc w:val="left"/>
              <w:rPr>
                <w:rFonts w:ascii="arial" w:hAnsi="arial"/>
                <w:sz w:val="17"/>
              </w:rPr>
            </w:pPr>
            <w:r>
              <w:rPr>
                <w:rFonts w:ascii="arial" w:hAnsi="arial"/>
                <w:sz w:val="17"/>
              </w:rPr>
              <w:t>Enhanced disclosure of Long-term incentive (“LTI”) payouts</w:t>
            </w:r>
          </w:p>
        </w:tc>
        <w:tc>
          <w:tcPr>
            <w:tcW w:w="120" w:type="dxa"/>
            <w:tcBorders>
              <w:left w:val="single" w:sz="8" w:space="0" w:color="FFFFFF"/>
              <w:bottom w:val="single" w:sz="8" w:space="0" w:color="FFFFFF"/>
            </w:tcBorders>
            <w:shd w:fill="D1CFD8" w:val="clear"/>
            <w:tcMar>
              <w:left w:w="28" w:type="dxa"/>
              <w:bottom w:w="28" w:type="dxa"/>
            </w:tcMar>
            <w:vAlign w:val="center"/>
          </w:tcPr>
          <w:p>
            <w:pPr>
              <w:pStyle w:val="TableContents"/>
              <w:bidi w:val="0"/>
              <w:spacing w:before="0" w:after="283"/>
              <w:jc w:val="left"/>
              <w:rPr/>
            </w:pPr>
            <w:r>
              <w:rPr/>
              <w:t>  </w:t>
            </w:r>
          </w:p>
        </w:tc>
        <w:tc>
          <w:tcPr>
            <w:tcW w:w="6506" w:type="dxa"/>
            <w:tcBorders>
              <w:bottom w:val="single" w:sz="8" w:space="0" w:color="FFFFFF"/>
            </w:tcBorders>
            <w:shd w:fill="D1CFD8" w:val="clear"/>
            <w:tcMar>
              <w:bottom w:w="80" w:type="dxa"/>
            </w:tcMar>
            <w:vAlign w:val="center"/>
          </w:tcPr>
          <w:p>
            <w:pPr>
              <w:pStyle w:val="TableContents"/>
              <w:bidi w:val="0"/>
              <w:spacing w:before="0" w:after="0"/>
              <w:jc w:val="left"/>
              <w:rPr/>
            </w:pPr>
            <w:r>
              <w:rPr/>
              <w:t xml:space="preserve">✓ </w:t>
            </w:r>
            <w:r>
              <w:rPr>
                <w:rFonts w:ascii="arial" w:hAnsi="arial"/>
                <w:sz w:val="17"/>
              </w:rPr>
              <w:t>We have enhanced disclosure of LTI awards to include threshold performance criteria and actual levels achieved at the end of the three-year performance period starting with this Proxy Statement</w:t>
            </w:r>
          </w:p>
        </w:tc>
      </w:tr>
      <w:tr>
        <w:trPr/>
        <w:tc>
          <w:tcPr>
            <w:tcW w:w="376" w:type="dxa"/>
            <w:vMerge w:val="continue"/>
            <w:tcBorders>
              <w:right w:val="single" w:sz="8" w:space="0" w:color="FFFFFF"/>
            </w:tcBorders>
            <w:shd w:fill="D1CFD8" w:val="clear"/>
            <w:tcMar>
              <w:right w:w="28" w:type="dxa"/>
            </w:tcMar>
            <w:vAlign w:val="center"/>
          </w:tcPr>
          <w:p>
            <w:pPr>
              <w:pStyle w:val="Normal"/>
              <w:bidi w:val="0"/>
              <w:jc w:val="left"/>
              <w:rPr/>
            </w:pPr>
            <w:r>
              <w:rPr/>
            </w:r>
          </w:p>
        </w:tc>
        <w:tc>
          <w:tcPr>
            <w:tcW w:w="60" w:type="dxa"/>
            <w:tcBorders>
              <w:bottom w:val="single" w:sz="8" w:space="0" w:color="FFFFFF"/>
            </w:tcBorders>
            <w:shd w:fill="D1CFD8" w:val="clear"/>
            <w:tcMar>
              <w:bottom w:w="28" w:type="dxa"/>
            </w:tcMar>
            <w:vAlign w:val="center"/>
          </w:tcPr>
          <w:p>
            <w:pPr>
              <w:pStyle w:val="TableContents"/>
              <w:bidi w:val="0"/>
              <w:spacing w:before="0" w:after="283"/>
              <w:jc w:val="left"/>
              <w:rPr/>
            </w:pPr>
            <w:r>
              <w:rPr/>
              <w:t> </w:t>
            </w:r>
          </w:p>
        </w:tc>
        <w:tc>
          <w:tcPr>
            <w:tcW w:w="3143" w:type="dxa"/>
            <w:tcBorders>
              <w:bottom w:val="single" w:sz="8" w:space="0" w:color="FFFFFF"/>
            </w:tcBorders>
            <w:shd w:fill="D1CFD8" w:val="clear"/>
            <w:tcMar>
              <w:bottom w:w="80" w:type="dxa"/>
            </w:tcMar>
            <w:vAlign w:val="center"/>
          </w:tcPr>
          <w:p>
            <w:pPr>
              <w:pStyle w:val="TableContents"/>
              <w:bidi w:val="0"/>
              <w:spacing w:before="0" w:after="0"/>
              <w:jc w:val="left"/>
              <w:rPr>
                <w:rFonts w:ascii="arial" w:hAnsi="arial"/>
                <w:sz w:val="17"/>
              </w:rPr>
            </w:pPr>
            <w:r>
              <w:rPr>
                <w:rFonts w:ascii="arial" w:hAnsi="arial"/>
                <w:sz w:val="17"/>
              </w:rPr>
              <w:t>Increased focus on performance based LTI</w:t>
            </w:r>
          </w:p>
        </w:tc>
        <w:tc>
          <w:tcPr>
            <w:tcW w:w="120" w:type="dxa"/>
            <w:tcBorders>
              <w:left w:val="single" w:sz="8" w:space="0" w:color="FFFFFF"/>
              <w:bottom w:val="single" w:sz="8" w:space="0" w:color="FFFFFF"/>
            </w:tcBorders>
            <w:shd w:fill="D1CFD8" w:val="clear"/>
            <w:tcMar>
              <w:left w:w="28" w:type="dxa"/>
              <w:bottom w:w="28" w:type="dxa"/>
            </w:tcMar>
            <w:vAlign w:val="center"/>
          </w:tcPr>
          <w:p>
            <w:pPr>
              <w:pStyle w:val="TableContents"/>
              <w:bidi w:val="0"/>
              <w:spacing w:before="0" w:after="283"/>
              <w:jc w:val="left"/>
              <w:rPr/>
            </w:pPr>
            <w:r>
              <w:rPr/>
              <w:t>  </w:t>
            </w:r>
          </w:p>
        </w:tc>
        <w:tc>
          <w:tcPr>
            <w:tcW w:w="6506" w:type="dxa"/>
            <w:tcBorders>
              <w:bottom w:val="single" w:sz="8" w:space="0" w:color="FFFFFF"/>
            </w:tcBorders>
            <w:shd w:fill="D1CFD8" w:val="clear"/>
            <w:tcMar>
              <w:bottom w:w="80" w:type="dxa"/>
            </w:tcMar>
            <w:vAlign w:val="center"/>
          </w:tcPr>
          <w:p>
            <w:pPr>
              <w:pStyle w:val="TableContents"/>
              <w:bidi w:val="0"/>
              <w:spacing w:before="0" w:after="0"/>
              <w:jc w:val="left"/>
              <w:rPr/>
            </w:pPr>
            <w:r>
              <w:rPr/>
              <w:t xml:space="preserve">✓ </w:t>
            </w:r>
            <w:r>
              <w:rPr>
                <w:rFonts w:ascii="arial" w:hAnsi="arial"/>
                <w:sz w:val="17"/>
              </w:rPr>
              <w:t>The Compensation Committee is committed to maintaining a majority of incentive-based awards as performance based</w:t>
            </w:r>
          </w:p>
          <w:p>
            <w:pPr>
              <w:pStyle w:val="TableContents"/>
              <w:bidi w:val="0"/>
              <w:spacing w:before="0" w:after="0"/>
              <w:jc w:val="left"/>
              <w:rPr/>
            </w:pPr>
            <w:r>
              <w:rPr/>
              <w:t> </w:t>
            </w:r>
          </w:p>
          <w:p>
            <w:pPr>
              <w:pStyle w:val="TableContents"/>
              <w:bidi w:val="0"/>
              <w:spacing w:before="0" w:after="0"/>
              <w:jc w:val="left"/>
              <w:rPr/>
            </w:pPr>
            <w:r>
              <w:rPr/>
              <w:t xml:space="preserve">✓ </w:t>
            </w:r>
            <w:r>
              <w:rPr>
                <w:rFonts w:ascii="arial" w:hAnsi="arial"/>
                <w:sz w:val="17"/>
              </w:rPr>
              <w:t>For 2023, the Compensation Committee increased the proportion of performance-based equity awards to 55% of the 2023 LTI grant, 25% of which will vest based on a three-year absolute total shareholder return (“TSR”) metric</w:t>
            </w:r>
          </w:p>
          <w:p>
            <w:pPr>
              <w:pStyle w:val="TableContents"/>
              <w:bidi w:val="0"/>
              <w:spacing w:before="0" w:after="0"/>
              <w:jc w:val="left"/>
              <w:rPr/>
            </w:pPr>
            <w:r>
              <w:rPr/>
              <w:t> </w:t>
            </w:r>
          </w:p>
          <w:p>
            <w:pPr>
              <w:pStyle w:val="TableContents"/>
              <w:bidi w:val="0"/>
              <w:spacing w:before="0" w:after="20"/>
              <w:jc w:val="left"/>
              <w:rPr/>
            </w:pPr>
            <w:r>
              <w:rPr/>
              <w:t xml:space="preserve">✓ </w:t>
            </w:r>
            <w:r>
              <w:rPr>
                <w:rFonts w:ascii="arial" w:hAnsi="arial"/>
                <w:sz w:val="17"/>
              </w:rPr>
              <w:t>The Compensation Committee will seriously consider the feedback from our shareholders on the preference for performance hurdles in signing grants, while exercising its ultimate business judgement based on the circumstances that then exist</w:t>
            </w:r>
          </w:p>
        </w:tc>
      </w:tr>
      <w:tr>
        <w:trPr/>
        <w:tc>
          <w:tcPr>
            <w:tcW w:w="376" w:type="dxa"/>
            <w:vMerge w:val="continue"/>
            <w:tcBorders>
              <w:right w:val="single" w:sz="8" w:space="0" w:color="FFFFFF"/>
            </w:tcBorders>
            <w:shd w:fill="D1CFD8" w:val="clear"/>
            <w:tcMar>
              <w:right w:w="28" w:type="dxa"/>
            </w:tcMar>
            <w:vAlign w:val="center"/>
          </w:tcPr>
          <w:p>
            <w:pPr>
              <w:pStyle w:val="Normal"/>
              <w:bidi w:val="0"/>
              <w:jc w:val="left"/>
              <w:rPr/>
            </w:pPr>
            <w:r>
              <w:rPr/>
            </w:r>
          </w:p>
        </w:tc>
        <w:tc>
          <w:tcPr>
            <w:tcW w:w="60" w:type="dxa"/>
            <w:tcBorders/>
            <w:shd w:fill="D1CFD8" w:val="clear"/>
            <w:vAlign w:val="center"/>
          </w:tcPr>
          <w:p>
            <w:pPr>
              <w:pStyle w:val="TableContents"/>
              <w:bidi w:val="0"/>
              <w:spacing w:before="0" w:after="283"/>
              <w:jc w:val="left"/>
              <w:rPr/>
            </w:pPr>
            <w:r>
              <w:rPr/>
              <w:t> </w:t>
            </w:r>
          </w:p>
        </w:tc>
        <w:tc>
          <w:tcPr>
            <w:tcW w:w="3143" w:type="dxa"/>
            <w:tcBorders/>
            <w:shd w:fill="D1CFD8" w:val="clear"/>
            <w:vAlign w:val="center"/>
          </w:tcPr>
          <w:p>
            <w:pPr>
              <w:pStyle w:val="TableContents"/>
              <w:bidi w:val="0"/>
              <w:spacing w:before="0" w:after="0"/>
              <w:jc w:val="left"/>
              <w:rPr>
                <w:rFonts w:ascii="arial" w:hAnsi="arial"/>
                <w:sz w:val="17"/>
              </w:rPr>
            </w:pPr>
            <w:r>
              <w:rPr>
                <w:rFonts w:ascii="arial" w:hAnsi="arial"/>
                <w:sz w:val="17"/>
              </w:rPr>
              <w:t>Balance of absolute and relative LTI metrics</w:t>
            </w:r>
          </w:p>
        </w:tc>
        <w:tc>
          <w:tcPr>
            <w:tcW w:w="120" w:type="dxa"/>
            <w:tcBorders>
              <w:left w:val="single" w:sz="8" w:space="0" w:color="FFFFFF"/>
            </w:tcBorders>
            <w:shd w:fill="D1CFD8" w:val="clear"/>
            <w:tcMar>
              <w:left w:w="28" w:type="dxa"/>
            </w:tcMar>
            <w:vAlign w:val="center"/>
          </w:tcPr>
          <w:p>
            <w:pPr>
              <w:pStyle w:val="TableContents"/>
              <w:bidi w:val="0"/>
              <w:spacing w:before="0" w:after="283"/>
              <w:jc w:val="left"/>
              <w:rPr/>
            </w:pPr>
            <w:r>
              <w:rPr/>
              <w:t>  </w:t>
            </w:r>
          </w:p>
        </w:tc>
        <w:tc>
          <w:tcPr>
            <w:tcW w:w="6506" w:type="dxa"/>
            <w:tcBorders/>
            <w:shd w:fill="D1CFD8" w:val="clear"/>
            <w:vAlign w:val="center"/>
          </w:tcPr>
          <w:p>
            <w:pPr>
              <w:pStyle w:val="TableContents"/>
              <w:bidi w:val="0"/>
              <w:spacing w:before="0" w:after="0"/>
              <w:jc w:val="left"/>
              <w:rPr/>
            </w:pPr>
            <w:r>
              <w:rPr/>
              <w:t xml:space="preserve">✓ </w:t>
            </w:r>
            <w:r>
              <w:rPr>
                <w:rFonts w:ascii="arial" w:hAnsi="arial"/>
                <w:sz w:val="17"/>
              </w:rPr>
              <w:t>For the 2023 LTI grant, the Compensation Committee added a three-year absolute TSR metric, while retaining Las Vegas relative Fair Share metrics</w:t>
            </w:r>
          </w:p>
        </w:tc>
      </w:tr>
      <w:tr>
        <w:trPr/>
        <w:tc>
          <w:tcPr>
            <w:tcW w:w="376" w:type="dxa"/>
            <w:tcBorders>
              <w:top w:val="single" w:sz="8" w:space="0" w:color="FFFFFF"/>
              <w:right w:val="single" w:sz="8" w:space="0" w:color="FFFFFF"/>
            </w:tcBorders>
            <w:shd w:fill="D1CFD8" w:val="clear"/>
            <w:tcMar>
              <w:top w:w="28" w:type="dxa"/>
              <w:right w:w="28" w:type="dxa"/>
            </w:tcMar>
            <w:vAlign w:val="center"/>
          </w:tcPr>
          <w:p>
            <w:pPr>
              <w:pStyle w:val="TableContents"/>
              <w:bidi w:val="0"/>
              <w:spacing w:before="0" w:after="283"/>
              <w:jc w:val="left"/>
              <w:rPr/>
            </w:pPr>
            <w:r>
              <w:rPr/>
              <w:t> </w:t>
            </w:r>
          </w:p>
        </w:tc>
        <w:tc>
          <w:tcPr>
            <w:tcW w:w="3203" w:type="dxa"/>
            <w:gridSpan w:val="2"/>
            <w:tcBorders>
              <w:top w:val="single" w:sz="8" w:space="0" w:color="FFFFFF"/>
            </w:tcBorders>
            <w:shd w:fill="D1CFD8" w:val="clear"/>
            <w:tcMar>
              <w:top w:w="28" w:type="dxa"/>
            </w:tcMar>
            <w:vAlign w:val="center"/>
          </w:tcPr>
          <w:p>
            <w:pPr>
              <w:pStyle w:val="TableContents"/>
              <w:bidi w:val="0"/>
              <w:spacing w:before="0" w:after="283"/>
              <w:jc w:val="left"/>
              <w:rPr/>
            </w:pPr>
            <w:r>
              <w:rPr/>
              <w:t> </w:t>
            </w:r>
          </w:p>
        </w:tc>
        <w:tc>
          <w:tcPr>
            <w:tcW w:w="6626" w:type="dxa"/>
            <w:gridSpan w:val="2"/>
            <w:tcBorders>
              <w:top w:val="single" w:sz="8" w:space="0" w:color="FFFFFF"/>
              <w:left w:val="single" w:sz="8" w:space="0" w:color="FFFFFF"/>
            </w:tcBorders>
            <w:shd w:fill="D1CFD8" w:val="clear"/>
            <w:tcMar>
              <w:top w:w="28" w:type="dxa"/>
              <w:left w:w="28" w:type="dxa"/>
            </w:tcMar>
            <w:vAlign w:val="center"/>
          </w:tcPr>
          <w:p>
            <w:pPr>
              <w:pStyle w:val="TableContents"/>
              <w:bidi w:val="0"/>
              <w:spacing w:before="0" w:after="283"/>
              <w:jc w:val="left"/>
              <w:rPr/>
            </w:pPr>
            <w:r>
              <w:rPr/>
              <w:t> </w:t>
            </w:r>
          </w:p>
        </w:tc>
      </w:tr>
      <w:tr>
        <w:trPr/>
        <w:tc>
          <w:tcPr>
            <w:tcW w:w="376" w:type="dxa"/>
            <w:vMerge w:val="restart"/>
            <w:tcBorders>
              <w:right w:val="single" w:sz="8" w:space="0" w:color="FFFFFF"/>
            </w:tcBorders>
            <w:shd w:fill="D1CFD8" w:val="clear"/>
            <w:tcMar>
              <w:right w:w="28" w:type="dxa"/>
            </w:tcMar>
            <w:vAlign w:val="center"/>
          </w:tcPr>
          <w:p>
            <w:pPr>
              <w:pStyle w:val="TableContents"/>
              <w:bidi w:val="0"/>
              <w:spacing w:before="0" w:after="283"/>
              <w:jc w:val="left"/>
              <w:rPr/>
            </w:pPr>
            <w:r>
              <w:rPr/>
              <w:drawing>
                <wp:inline distT="0" distB="0" distL="0" distR="0">
                  <wp:extent cx="161925" cy="2209800"/>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161925" cy="2209800"/>
                          </a:xfrm>
                          <a:prstGeom prst="rect">
                            <a:avLst/>
                          </a:prstGeom>
                        </pic:spPr>
                      </pic:pic>
                    </a:graphicData>
                  </a:graphic>
                </wp:inline>
              </w:drawing>
            </w:r>
            <w:r>
              <w:rPr/>
              <w:t xml:space="preserve">  </w:t>
            </w:r>
          </w:p>
        </w:tc>
        <w:tc>
          <w:tcPr>
            <w:tcW w:w="60" w:type="dxa"/>
            <w:tcBorders>
              <w:bottom w:val="single" w:sz="8" w:space="0" w:color="FFFFFF"/>
            </w:tcBorders>
            <w:shd w:fill="D1CFD8" w:val="clear"/>
            <w:tcMar>
              <w:bottom w:w="28" w:type="dxa"/>
            </w:tcMar>
            <w:vAlign w:val="center"/>
          </w:tcPr>
          <w:p>
            <w:pPr>
              <w:pStyle w:val="TableContents"/>
              <w:bidi w:val="0"/>
              <w:spacing w:before="0" w:after="283"/>
              <w:jc w:val="left"/>
              <w:rPr/>
            </w:pPr>
            <w:r>
              <w:rPr/>
              <w:t> </w:t>
            </w:r>
          </w:p>
        </w:tc>
        <w:tc>
          <w:tcPr>
            <w:tcW w:w="3143" w:type="dxa"/>
            <w:tcBorders>
              <w:bottom w:val="single" w:sz="8" w:space="0" w:color="FFFFFF"/>
            </w:tcBorders>
            <w:shd w:fill="D1CFD8" w:val="clear"/>
            <w:tcMar>
              <w:bottom w:w="80" w:type="dxa"/>
            </w:tcMar>
            <w:vAlign w:val="center"/>
          </w:tcPr>
          <w:p>
            <w:pPr>
              <w:pStyle w:val="TableContents"/>
              <w:bidi w:val="0"/>
              <w:spacing w:before="0" w:after="0"/>
              <w:jc w:val="left"/>
              <w:rPr>
                <w:rFonts w:ascii="arial" w:hAnsi="arial"/>
                <w:sz w:val="17"/>
              </w:rPr>
            </w:pPr>
            <w:r>
              <w:rPr>
                <w:rFonts w:ascii="arial" w:hAnsi="arial"/>
                <w:sz w:val="17"/>
              </w:rPr>
              <w:t>Robust Board leadership structure</w:t>
            </w:r>
          </w:p>
        </w:tc>
        <w:tc>
          <w:tcPr>
            <w:tcW w:w="120" w:type="dxa"/>
            <w:tcBorders>
              <w:left w:val="single" w:sz="8" w:space="0" w:color="FFFFFF"/>
              <w:bottom w:val="single" w:sz="8" w:space="0" w:color="FFFFFF"/>
            </w:tcBorders>
            <w:shd w:fill="D1CFD8" w:val="clear"/>
            <w:tcMar>
              <w:left w:w="28" w:type="dxa"/>
              <w:bottom w:w="28" w:type="dxa"/>
            </w:tcMar>
            <w:vAlign w:val="center"/>
          </w:tcPr>
          <w:p>
            <w:pPr>
              <w:pStyle w:val="TableContents"/>
              <w:bidi w:val="0"/>
              <w:spacing w:before="0" w:after="283"/>
              <w:jc w:val="left"/>
              <w:rPr/>
            </w:pPr>
            <w:r>
              <w:rPr/>
              <w:t>  </w:t>
            </w:r>
          </w:p>
        </w:tc>
        <w:tc>
          <w:tcPr>
            <w:tcW w:w="6506" w:type="dxa"/>
            <w:tcBorders>
              <w:bottom w:val="single" w:sz="8" w:space="0" w:color="FFFFFF"/>
            </w:tcBorders>
            <w:shd w:fill="D1CFD8" w:val="clear"/>
            <w:tcMar>
              <w:bottom w:w="80" w:type="dxa"/>
            </w:tcMar>
            <w:vAlign w:val="center"/>
          </w:tcPr>
          <w:p>
            <w:pPr>
              <w:pStyle w:val="TableContents"/>
              <w:bidi w:val="0"/>
              <w:spacing w:before="0" w:after="0"/>
              <w:jc w:val="left"/>
              <w:rPr/>
            </w:pPr>
            <w:r>
              <w:rPr/>
              <w:t xml:space="preserve">✓ </w:t>
            </w:r>
            <w:r>
              <w:rPr>
                <w:rFonts w:ascii="arial" w:hAnsi="arial"/>
                <w:sz w:val="17"/>
              </w:rPr>
              <w:t>We have enshrined the separation of the roles of Independent Chair and CEO in our Bylaws</w:t>
            </w:r>
          </w:p>
        </w:tc>
      </w:tr>
      <w:tr>
        <w:trPr/>
        <w:tc>
          <w:tcPr>
            <w:tcW w:w="376" w:type="dxa"/>
            <w:vMerge w:val="continue"/>
            <w:tcBorders>
              <w:right w:val="single" w:sz="8" w:space="0" w:color="FFFFFF"/>
            </w:tcBorders>
            <w:shd w:fill="D1CFD8" w:val="clear"/>
            <w:tcMar>
              <w:right w:w="28" w:type="dxa"/>
            </w:tcMar>
            <w:vAlign w:val="center"/>
          </w:tcPr>
          <w:p>
            <w:pPr>
              <w:pStyle w:val="Normal"/>
              <w:bidi w:val="0"/>
              <w:jc w:val="left"/>
              <w:rPr/>
            </w:pPr>
            <w:r>
              <w:rPr/>
            </w:r>
          </w:p>
        </w:tc>
        <w:tc>
          <w:tcPr>
            <w:tcW w:w="60" w:type="dxa"/>
            <w:tcBorders>
              <w:bottom w:val="single" w:sz="8" w:space="0" w:color="FFFFFF"/>
            </w:tcBorders>
            <w:shd w:fill="D1CFD8" w:val="clear"/>
            <w:tcMar>
              <w:bottom w:w="28" w:type="dxa"/>
            </w:tcMar>
            <w:vAlign w:val="center"/>
          </w:tcPr>
          <w:p>
            <w:pPr>
              <w:pStyle w:val="TableContents"/>
              <w:bidi w:val="0"/>
              <w:spacing w:before="0" w:after="283"/>
              <w:jc w:val="left"/>
              <w:rPr/>
            </w:pPr>
            <w:r>
              <w:rPr/>
              <w:t> </w:t>
            </w:r>
          </w:p>
        </w:tc>
        <w:tc>
          <w:tcPr>
            <w:tcW w:w="3143" w:type="dxa"/>
            <w:tcBorders>
              <w:bottom w:val="single" w:sz="8" w:space="0" w:color="FFFFFF"/>
            </w:tcBorders>
            <w:shd w:fill="D1CFD8" w:val="clear"/>
            <w:tcMar>
              <w:bottom w:w="80" w:type="dxa"/>
            </w:tcMar>
            <w:vAlign w:val="center"/>
          </w:tcPr>
          <w:p>
            <w:pPr>
              <w:pStyle w:val="TableContents"/>
              <w:bidi w:val="0"/>
              <w:spacing w:before="0" w:after="0"/>
              <w:jc w:val="left"/>
              <w:rPr>
                <w:rFonts w:ascii="arial" w:hAnsi="arial"/>
                <w:sz w:val="17"/>
              </w:rPr>
            </w:pPr>
            <w:r>
              <w:rPr>
                <w:rFonts w:ascii="arial" w:hAnsi="arial"/>
                <w:sz w:val="17"/>
              </w:rPr>
              <w:t>Board diversity</w:t>
            </w:r>
          </w:p>
        </w:tc>
        <w:tc>
          <w:tcPr>
            <w:tcW w:w="120" w:type="dxa"/>
            <w:tcBorders>
              <w:left w:val="single" w:sz="8" w:space="0" w:color="FFFFFF"/>
              <w:bottom w:val="single" w:sz="8" w:space="0" w:color="FFFFFF"/>
            </w:tcBorders>
            <w:shd w:fill="D1CFD8" w:val="clear"/>
            <w:tcMar>
              <w:left w:w="28" w:type="dxa"/>
              <w:bottom w:w="28" w:type="dxa"/>
            </w:tcMar>
            <w:vAlign w:val="center"/>
          </w:tcPr>
          <w:p>
            <w:pPr>
              <w:pStyle w:val="TableContents"/>
              <w:bidi w:val="0"/>
              <w:spacing w:before="0" w:after="283"/>
              <w:jc w:val="left"/>
              <w:rPr/>
            </w:pPr>
            <w:r>
              <w:rPr/>
              <w:t>  </w:t>
            </w:r>
          </w:p>
        </w:tc>
        <w:tc>
          <w:tcPr>
            <w:tcW w:w="6506" w:type="dxa"/>
            <w:tcBorders>
              <w:bottom w:val="single" w:sz="8" w:space="0" w:color="FFFFFF"/>
            </w:tcBorders>
            <w:shd w:fill="D1CFD8" w:val="clear"/>
            <w:tcMar>
              <w:bottom w:w="80" w:type="dxa"/>
            </w:tcMar>
            <w:vAlign w:val="center"/>
          </w:tcPr>
          <w:p>
            <w:pPr>
              <w:pStyle w:val="TableContents"/>
              <w:bidi w:val="0"/>
              <w:spacing w:before="0" w:after="0"/>
              <w:jc w:val="left"/>
              <w:rPr/>
            </w:pPr>
            <w:r>
              <w:rPr/>
              <w:t xml:space="preserve">✓ </w:t>
            </w:r>
            <w:r>
              <w:rPr>
                <w:rFonts w:ascii="arial" w:hAnsi="arial"/>
                <w:sz w:val="17"/>
              </w:rPr>
              <w:t>We have adopted a policy requiring a diverse candidate pool for new directors</w:t>
            </w:r>
          </w:p>
          <w:p>
            <w:pPr>
              <w:pStyle w:val="TableContents"/>
              <w:bidi w:val="0"/>
              <w:spacing w:before="0" w:after="0"/>
              <w:jc w:val="left"/>
              <w:rPr/>
            </w:pPr>
            <w:r>
              <w:rPr/>
              <w:t> </w:t>
            </w:r>
          </w:p>
          <w:p>
            <w:pPr>
              <w:pStyle w:val="TableContents"/>
              <w:bidi w:val="0"/>
              <w:spacing w:before="0" w:after="20"/>
              <w:jc w:val="left"/>
              <w:rPr/>
            </w:pPr>
            <w:r>
              <w:rPr/>
              <w:t xml:space="preserve">✓ </w:t>
            </w:r>
            <w:r>
              <w:rPr>
                <w:rFonts w:ascii="arial" w:hAnsi="arial"/>
                <w:sz w:val="17"/>
              </w:rPr>
              <w:t>We established a goal of 50% Board diversity which we have exceeded since 2020</w:t>
            </w:r>
          </w:p>
        </w:tc>
      </w:tr>
      <w:tr>
        <w:trPr/>
        <w:tc>
          <w:tcPr>
            <w:tcW w:w="376" w:type="dxa"/>
            <w:vMerge w:val="continue"/>
            <w:tcBorders>
              <w:right w:val="single" w:sz="8" w:space="0" w:color="FFFFFF"/>
            </w:tcBorders>
            <w:shd w:fill="D1CFD8" w:val="clear"/>
            <w:tcMar>
              <w:right w:w="28" w:type="dxa"/>
            </w:tcMar>
            <w:vAlign w:val="center"/>
          </w:tcPr>
          <w:p>
            <w:pPr>
              <w:pStyle w:val="Normal"/>
              <w:bidi w:val="0"/>
              <w:jc w:val="left"/>
              <w:rPr/>
            </w:pPr>
            <w:r>
              <w:rPr/>
            </w:r>
          </w:p>
        </w:tc>
        <w:tc>
          <w:tcPr>
            <w:tcW w:w="60" w:type="dxa"/>
            <w:tcBorders>
              <w:bottom w:val="single" w:sz="8" w:space="0" w:color="FFFFFF"/>
            </w:tcBorders>
            <w:shd w:fill="D1CFD8" w:val="clear"/>
            <w:tcMar>
              <w:bottom w:w="28" w:type="dxa"/>
            </w:tcMar>
            <w:vAlign w:val="center"/>
          </w:tcPr>
          <w:p>
            <w:pPr>
              <w:pStyle w:val="TableContents"/>
              <w:bidi w:val="0"/>
              <w:spacing w:before="0" w:after="283"/>
              <w:jc w:val="left"/>
              <w:rPr/>
            </w:pPr>
            <w:r>
              <w:rPr/>
              <w:t> </w:t>
            </w:r>
          </w:p>
        </w:tc>
        <w:tc>
          <w:tcPr>
            <w:tcW w:w="3143" w:type="dxa"/>
            <w:tcBorders>
              <w:bottom w:val="single" w:sz="8" w:space="0" w:color="FFFFFF"/>
            </w:tcBorders>
            <w:shd w:fill="D1CFD8" w:val="clear"/>
            <w:tcMar>
              <w:bottom w:w="80" w:type="dxa"/>
            </w:tcMar>
            <w:vAlign w:val="center"/>
          </w:tcPr>
          <w:p>
            <w:pPr>
              <w:pStyle w:val="TableContents"/>
              <w:bidi w:val="0"/>
              <w:spacing w:before="0" w:after="0"/>
              <w:jc w:val="left"/>
              <w:rPr>
                <w:rFonts w:ascii="arial" w:hAnsi="arial"/>
                <w:sz w:val="17"/>
              </w:rPr>
            </w:pPr>
            <w:r>
              <w:rPr>
                <w:rFonts w:ascii="arial" w:hAnsi="arial"/>
                <w:sz w:val="17"/>
              </w:rPr>
              <w:t>Board succession planning</w:t>
            </w:r>
          </w:p>
        </w:tc>
        <w:tc>
          <w:tcPr>
            <w:tcW w:w="120" w:type="dxa"/>
            <w:tcBorders>
              <w:left w:val="single" w:sz="8" w:space="0" w:color="FFFFFF"/>
              <w:bottom w:val="single" w:sz="8" w:space="0" w:color="FFFFFF"/>
            </w:tcBorders>
            <w:shd w:fill="D1CFD8" w:val="clear"/>
            <w:tcMar>
              <w:left w:w="28" w:type="dxa"/>
              <w:bottom w:w="28" w:type="dxa"/>
            </w:tcMar>
            <w:vAlign w:val="center"/>
          </w:tcPr>
          <w:p>
            <w:pPr>
              <w:pStyle w:val="TableContents"/>
              <w:bidi w:val="0"/>
              <w:spacing w:before="0" w:after="283"/>
              <w:jc w:val="left"/>
              <w:rPr/>
            </w:pPr>
            <w:r>
              <w:rPr/>
              <w:t>  </w:t>
            </w:r>
          </w:p>
        </w:tc>
        <w:tc>
          <w:tcPr>
            <w:tcW w:w="6506" w:type="dxa"/>
            <w:tcBorders>
              <w:bottom w:val="single" w:sz="8" w:space="0" w:color="FFFFFF"/>
            </w:tcBorders>
            <w:shd w:fill="D1CFD8" w:val="clear"/>
            <w:tcMar>
              <w:bottom w:w="80" w:type="dxa"/>
            </w:tcMar>
            <w:vAlign w:val="center"/>
          </w:tcPr>
          <w:p>
            <w:pPr>
              <w:pStyle w:val="TableContents"/>
              <w:bidi w:val="0"/>
              <w:spacing w:before="0" w:after="0"/>
              <w:jc w:val="left"/>
              <w:rPr/>
            </w:pPr>
            <w:r>
              <w:rPr/>
              <w:t xml:space="preserve">✓ </w:t>
            </w:r>
            <w:r>
              <w:rPr>
                <w:rFonts w:ascii="arial" w:hAnsi="arial"/>
                <w:sz w:val="17"/>
              </w:rPr>
              <w:t>We have implemented a robust director evaluation process in conjunction with director refreshment policies including an age limit</w:t>
            </w:r>
          </w:p>
          <w:p>
            <w:pPr>
              <w:pStyle w:val="TableContents"/>
              <w:bidi w:val="0"/>
              <w:spacing w:before="0" w:after="0"/>
              <w:jc w:val="left"/>
              <w:rPr/>
            </w:pPr>
            <w:r>
              <w:rPr/>
              <w:t> </w:t>
            </w:r>
          </w:p>
          <w:p>
            <w:pPr>
              <w:pStyle w:val="TableContents"/>
              <w:bidi w:val="0"/>
              <w:spacing w:before="0" w:after="20"/>
              <w:jc w:val="left"/>
              <w:rPr/>
            </w:pPr>
            <w:r>
              <w:rPr/>
              <w:t xml:space="preserve">✓ </w:t>
            </w:r>
            <w:r>
              <w:rPr>
                <w:rFonts w:ascii="arial" w:hAnsi="arial"/>
                <w:sz w:val="17"/>
              </w:rPr>
              <w:t>7 of our 8 independent board members have been appointed since 2018</w:t>
            </w:r>
          </w:p>
        </w:tc>
      </w:tr>
      <w:tr>
        <w:trPr/>
        <w:tc>
          <w:tcPr>
            <w:tcW w:w="376" w:type="dxa"/>
            <w:vMerge w:val="continue"/>
            <w:tcBorders>
              <w:right w:val="single" w:sz="8" w:space="0" w:color="FFFFFF"/>
            </w:tcBorders>
            <w:shd w:fill="D1CFD8" w:val="clear"/>
            <w:tcMar>
              <w:right w:w="28" w:type="dxa"/>
            </w:tcMar>
            <w:vAlign w:val="center"/>
          </w:tcPr>
          <w:p>
            <w:pPr>
              <w:pStyle w:val="Normal"/>
              <w:bidi w:val="0"/>
              <w:jc w:val="left"/>
              <w:rPr/>
            </w:pPr>
            <w:r>
              <w:rPr/>
            </w:r>
          </w:p>
        </w:tc>
        <w:tc>
          <w:tcPr>
            <w:tcW w:w="60" w:type="dxa"/>
            <w:tcBorders>
              <w:bottom w:val="single" w:sz="8" w:space="0" w:color="FFFFFF"/>
            </w:tcBorders>
            <w:shd w:fill="D1CFD8" w:val="clear"/>
            <w:tcMar>
              <w:bottom w:w="28" w:type="dxa"/>
            </w:tcMar>
            <w:vAlign w:val="center"/>
          </w:tcPr>
          <w:p>
            <w:pPr>
              <w:pStyle w:val="TableContents"/>
              <w:bidi w:val="0"/>
              <w:spacing w:before="0" w:after="283"/>
              <w:jc w:val="left"/>
              <w:rPr/>
            </w:pPr>
            <w:r>
              <w:rPr/>
              <w:t> </w:t>
            </w:r>
          </w:p>
        </w:tc>
        <w:tc>
          <w:tcPr>
            <w:tcW w:w="3143" w:type="dxa"/>
            <w:tcBorders>
              <w:bottom w:val="single" w:sz="8" w:space="0" w:color="FFFFFF"/>
            </w:tcBorders>
            <w:shd w:fill="D1CFD8" w:val="clear"/>
            <w:tcMar>
              <w:bottom w:w="80" w:type="dxa"/>
            </w:tcMar>
            <w:vAlign w:val="center"/>
          </w:tcPr>
          <w:p>
            <w:pPr>
              <w:pStyle w:val="TableContents"/>
              <w:bidi w:val="0"/>
              <w:spacing w:before="0" w:after="0"/>
              <w:jc w:val="left"/>
              <w:rPr>
                <w:rFonts w:ascii="arial" w:hAnsi="arial"/>
                <w:sz w:val="17"/>
              </w:rPr>
            </w:pPr>
            <w:r>
              <w:rPr>
                <w:rFonts w:ascii="arial" w:hAnsi="arial"/>
                <w:sz w:val="17"/>
              </w:rPr>
              <w:t>Enhanced disclosure of Board skills and evaluation</w:t>
            </w:r>
          </w:p>
        </w:tc>
        <w:tc>
          <w:tcPr>
            <w:tcW w:w="120" w:type="dxa"/>
            <w:tcBorders>
              <w:left w:val="single" w:sz="8" w:space="0" w:color="FFFFFF"/>
              <w:bottom w:val="single" w:sz="8" w:space="0" w:color="FFFFFF"/>
            </w:tcBorders>
            <w:shd w:fill="D1CFD8" w:val="clear"/>
            <w:tcMar>
              <w:left w:w="28" w:type="dxa"/>
              <w:bottom w:w="28" w:type="dxa"/>
            </w:tcMar>
            <w:vAlign w:val="center"/>
          </w:tcPr>
          <w:p>
            <w:pPr>
              <w:pStyle w:val="TableContents"/>
              <w:bidi w:val="0"/>
              <w:spacing w:before="0" w:after="283"/>
              <w:jc w:val="left"/>
              <w:rPr/>
            </w:pPr>
            <w:r>
              <w:rPr/>
              <w:t>  </w:t>
            </w:r>
          </w:p>
        </w:tc>
        <w:tc>
          <w:tcPr>
            <w:tcW w:w="6506" w:type="dxa"/>
            <w:tcBorders>
              <w:bottom w:val="single" w:sz="8" w:space="0" w:color="FFFFFF"/>
            </w:tcBorders>
            <w:shd w:fill="D1CFD8" w:val="clear"/>
            <w:tcMar>
              <w:bottom w:w="80" w:type="dxa"/>
            </w:tcMar>
            <w:vAlign w:val="center"/>
          </w:tcPr>
          <w:p>
            <w:pPr>
              <w:pStyle w:val="TableContents"/>
              <w:bidi w:val="0"/>
              <w:spacing w:before="0" w:after="0"/>
              <w:jc w:val="left"/>
              <w:rPr/>
            </w:pPr>
            <w:r>
              <w:rPr/>
              <w:t xml:space="preserve">✓ </w:t>
            </w:r>
            <w:r>
              <w:rPr>
                <w:rFonts w:ascii="arial" w:hAnsi="arial"/>
                <w:sz w:val="17"/>
              </w:rPr>
              <w:t>Since 2019, our proxy statement has included a director-by-director skills matrix, and beginning in 2023 a description of how each Director has acquired each skill</w:t>
            </w:r>
          </w:p>
        </w:tc>
      </w:tr>
      <w:tr>
        <w:trPr/>
        <w:tc>
          <w:tcPr>
            <w:tcW w:w="376" w:type="dxa"/>
            <w:vMerge w:val="continue"/>
            <w:tcBorders>
              <w:right w:val="single" w:sz="8" w:space="0" w:color="FFFFFF"/>
            </w:tcBorders>
            <w:shd w:fill="D1CFD8" w:val="clear"/>
            <w:tcMar>
              <w:right w:w="28" w:type="dxa"/>
            </w:tcMar>
            <w:vAlign w:val="center"/>
          </w:tcPr>
          <w:p>
            <w:pPr>
              <w:pStyle w:val="Normal"/>
              <w:bidi w:val="0"/>
              <w:jc w:val="left"/>
              <w:rPr/>
            </w:pPr>
            <w:r>
              <w:rPr/>
            </w:r>
          </w:p>
        </w:tc>
        <w:tc>
          <w:tcPr>
            <w:tcW w:w="60" w:type="dxa"/>
            <w:tcBorders>
              <w:bottom w:val="single" w:sz="8" w:space="0" w:color="FFFFFF"/>
            </w:tcBorders>
            <w:shd w:fill="D1CFD8" w:val="clear"/>
            <w:tcMar>
              <w:bottom w:w="28" w:type="dxa"/>
            </w:tcMar>
            <w:vAlign w:val="center"/>
          </w:tcPr>
          <w:p>
            <w:pPr>
              <w:pStyle w:val="TableContents"/>
              <w:bidi w:val="0"/>
              <w:spacing w:before="0" w:after="283"/>
              <w:jc w:val="left"/>
              <w:rPr/>
            </w:pPr>
            <w:r>
              <w:rPr/>
              <w:t> </w:t>
            </w:r>
          </w:p>
        </w:tc>
        <w:tc>
          <w:tcPr>
            <w:tcW w:w="3143" w:type="dxa"/>
            <w:tcBorders>
              <w:bottom w:val="single" w:sz="8" w:space="0" w:color="FFFFFF"/>
            </w:tcBorders>
            <w:shd w:fill="D1CFD8" w:val="clear"/>
            <w:tcMar>
              <w:bottom w:w="80" w:type="dxa"/>
            </w:tcMar>
            <w:vAlign w:val="center"/>
          </w:tcPr>
          <w:p>
            <w:pPr>
              <w:pStyle w:val="TableContents"/>
              <w:bidi w:val="0"/>
              <w:spacing w:before="0" w:after="0"/>
              <w:jc w:val="left"/>
              <w:rPr>
                <w:rFonts w:ascii="arial" w:hAnsi="arial"/>
                <w:sz w:val="17"/>
              </w:rPr>
            </w:pPr>
            <w:r>
              <w:rPr>
                <w:rFonts w:ascii="arial" w:hAnsi="arial"/>
                <w:sz w:val="17"/>
              </w:rPr>
              <w:t>Increased Board oversight of cyber security and improved disclosure of relevant Board expertise in this area</w:t>
            </w:r>
          </w:p>
        </w:tc>
        <w:tc>
          <w:tcPr>
            <w:tcW w:w="120" w:type="dxa"/>
            <w:tcBorders>
              <w:left w:val="single" w:sz="8" w:space="0" w:color="FFFFFF"/>
              <w:bottom w:val="single" w:sz="8" w:space="0" w:color="FFFFFF"/>
            </w:tcBorders>
            <w:shd w:fill="D1CFD8" w:val="clear"/>
            <w:tcMar>
              <w:left w:w="28" w:type="dxa"/>
              <w:bottom w:w="28" w:type="dxa"/>
            </w:tcMar>
            <w:vAlign w:val="center"/>
          </w:tcPr>
          <w:p>
            <w:pPr>
              <w:pStyle w:val="TableContents"/>
              <w:bidi w:val="0"/>
              <w:spacing w:before="0" w:after="283"/>
              <w:jc w:val="left"/>
              <w:rPr/>
            </w:pPr>
            <w:r>
              <w:rPr/>
              <w:t>  </w:t>
            </w:r>
          </w:p>
        </w:tc>
        <w:tc>
          <w:tcPr>
            <w:tcW w:w="6506" w:type="dxa"/>
            <w:tcBorders>
              <w:bottom w:val="single" w:sz="8" w:space="0" w:color="FFFFFF"/>
            </w:tcBorders>
            <w:shd w:fill="D1CFD8" w:val="clear"/>
            <w:tcMar>
              <w:bottom w:w="80" w:type="dxa"/>
            </w:tcMar>
            <w:vAlign w:val="center"/>
          </w:tcPr>
          <w:p>
            <w:pPr>
              <w:pStyle w:val="TableContents"/>
              <w:bidi w:val="0"/>
              <w:spacing w:before="0" w:after="0"/>
              <w:jc w:val="left"/>
              <w:rPr/>
            </w:pPr>
            <w:r>
              <w:rPr/>
              <w:t xml:space="preserve">✓ </w:t>
            </w:r>
            <w:r>
              <w:rPr>
                <w:rFonts w:ascii="arial" w:hAnsi="arial"/>
                <w:sz w:val="17"/>
              </w:rPr>
              <w:t>Quarterly updates to Board from Chief Information Security Officer (“CISO”)</w:t>
            </w:r>
          </w:p>
          <w:p>
            <w:pPr>
              <w:pStyle w:val="TableContents"/>
              <w:bidi w:val="0"/>
              <w:spacing w:before="0" w:after="0"/>
              <w:jc w:val="left"/>
              <w:rPr/>
            </w:pPr>
            <w:r>
              <w:rPr/>
              <w:t> </w:t>
            </w:r>
          </w:p>
          <w:p>
            <w:pPr>
              <w:pStyle w:val="TableContents"/>
              <w:bidi w:val="0"/>
              <w:spacing w:before="0" w:after="20"/>
              <w:jc w:val="left"/>
              <w:rPr/>
            </w:pPr>
            <w:r>
              <w:rPr/>
              <w:t xml:space="preserve">✓ </w:t>
            </w:r>
            <w:r>
              <w:rPr>
                <w:rFonts w:ascii="arial" w:hAnsi="arial"/>
                <w:sz w:val="17"/>
              </w:rPr>
              <w:t>Enhanced disclosure of Board expertise in this area</w:t>
            </w:r>
          </w:p>
        </w:tc>
      </w:tr>
      <w:tr>
        <w:trPr/>
        <w:tc>
          <w:tcPr>
            <w:tcW w:w="376" w:type="dxa"/>
            <w:vMerge w:val="continue"/>
            <w:tcBorders>
              <w:right w:val="single" w:sz="8" w:space="0" w:color="FFFFFF"/>
            </w:tcBorders>
            <w:shd w:fill="D1CFD8" w:val="clear"/>
            <w:tcMar>
              <w:right w:w="28" w:type="dxa"/>
            </w:tcMar>
            <w:vAlign w:val="center"/>
          </w:tcPr>
          <w:p>
            <w:pPr>
              <w:pStyle w:val="Normal"/>
              <w:bidi w:val="0"/>
              <w:jc w:val="left"/>
              <w:rPr/>
            </w:pPr>
            <w:r>
              <w:rPr/>
            </w:r>
          </w:p>
        </w:tc>
        <w:tc>
          <w:tcPr>
            <w:tcW w:w="60" w:type="dxa"/>
            <w:tcBorders/>
            <w:shd w:fill="D1CFD8" w:val="clear"/>
            <w:vAlign w:val="center"/>
          </w:tcPr>
          <w:p>
            <w:pPr>
              <w:pStyle w:val="TableContents"/>
              <w:bidi w:val="0"/>
              <w:spacing w:before="0" w:after="283"/>
              <w:jc w:val="left"/>
              <w:rPr/>
            </w:pPr>
            <w:r>
              <w:rPr/>
              <w:t> </w:t>
            </w:r>
          </w:p>
        </w:tc>
        <w:tc>
          <w:tcPr>
            <w:tcW w:w="3143" w:type="dxa"/>
            <w:tcBorders/>
            <w:shd w:fill="D1CFD8" w:val="clear"/>
            <w:vAlign w:val="center"/>
          </w:tcPr>
          <w:p>
            <w:pPr>
              <w:pStyle w:val="TableContents"/>
              <w:bidi w:val="0"/>
              <w:spacing w:before="0" w:after="0"/>
              <w:jc w:val="left"/>
              <w:rPr>
                <w:rFonts w:ascii="arial" w:hAnsi="arial"/>
                <w:sz w:val="17"/>
              </w:rPr>
            </w:pPr>
            <w:r>
              <w:rPr>
                <w:rFonts w:ascii="arial" w:hAnsi="arial"/>
                <w:sz w:val="17"/>
              </w:rPr>
              <w:t>Programmatic retirement plan to avoid one-off exit deals and encourage the retention of key executives</w:t>
            </w:r>
          </w:p>
        </w:tc>
        <w:tc>
          <w:tcPr>
            <w:tcW w:w="120" w:type="dxa"/>
            <w:tcBorders>
              <w:left w:val="single" w:sz="8" w:space="0" w:color="FFFFFF"/>
            </w:tcBorders>
            <w:shd w:fill="D1CFD8" w:val="clear"/>
            <w:tcMar>
              <w:left w:w="28" w:type="dxa"/>
            </w:tcMar>
            <w:vAlign w:val="center"/>
          </w:tcPr>
          <w:p>
            <w:pPr>
              <w:pStyle w:val="TableContents"/>
              <w:bidi w:val="0"/>
              <w:spacing w:before="0" w:after="283"/>
              <w:jc w:val="left"/>
              <w:rPr/>
            </w:pPr>
            <w:r>
              <w:rPr/>
              <w:t>  </w:t>
            </w:r>
          </w:p>
        </w:tc>
        <w:tc>
          <w:tcPr>
            <w:tcW w:w="6506" w:type="dxa"/>
            <w:tcBorders/>
            <w:shd w:fill="D1CFD8" w:val="clear"/>
            <w:vAlign w:val="center"/>
          </w:tcPr>
          <w:p>
            <w:pPr>
              <w:pStyle w:val="TableContents"/>
              <w:bidi w:val="0"/>
              <w:spacing w:before="0" w:after="0"/>
              <w:jc w:val="left"/>
              <w:rPr/>
            </w:pPr>
            <w:r>
              <w:rPr/>
              <w:t xml:space="preserve">✓ </w:t>
            </w:r>
            <w:r>
              <w:rPr>
                <w:rFonts w:ascii="arial" w:hAnsi="arial"/>
                <w:sz w:val="17"/>
              </w:rPr>
              <w:t>Based on specific investor feedback, we have implemented a retirement plan for certain key executives to ensure alignment with long-term shareholder interests</w:t>
            </w:r>
          </w:p>
          <w:p>
            <w:pPr>
              <w:pStyle w:val="TableContents"/>
              <w:bidi w:val="0"/>
              <w:spacing w:before="0" w:after="20"/>
              <w:jc w:val="left"/>
              <w:rPr/>
            </w:pPr>
            <w:r>
              <w:rPr/>
              <w:t> </w:t>
            </w:r>
          </w:p>
        </w:tc>
      </w:tr>
    </w:tbl>
    <w:p>
      <w:pPr>
        <w:pStyle w:val="TextBody"/>
        <w:bidi w:val="0"/>
        <w:spacing w:before="0" w:after="0"/>
        <w:jc w:val="left"/>
        <w:rPr/>
      </w:pPr>
      <w:r>
        <w:rPr/>
        <w:t> </w:t>
      </w:r>
    </w:p>
    <w:tbl>
      <w:tblPr>
        <w:tblW w:w="3408" w:type="dxa"/>
        <w:jc w:val="left"/>
        <w:tblInd w:w="0" w:type="dxa"/>
        <w:tblLayout w:type="fixed"/>
        <w:tblCellMar>
          <w:top w:w="0" w:type="dxa"/>
          <w:left w:w="0" w:type="dxa"/>
          <w:bottom w:w="0" w:type="dxa"/>
          <w:right w:w="0" w:type="dxa"/>
        </w:tblCellMar>
      </w:tblPr>
      <w:tblGrid>
        <w:gridCol w:w="215"/>
        <w:gridCol w:w="60"/>
        <w:gridCol w:w="23"/>
        <w:gridCol w:w="60"/>
        <w:gridCol w:w="3050"/>
      </w:tblGrid>
      <w:tr>
        <w:trPr/>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215" w:type="dxa"/>
            <w:tcBorders>
              <w:top w:val="single" w:sz="8" w:space="0" w:color="1C0F3D"/>
            </w:tcBorders>
            <w:tcMar>
              <w:top w:w="28" w:type="dxa"/>
            </w:tcMar>
            <w:vAlign w:val="center"/>
          </w:tcPr>
          <w:p>
            <w:pPr>
              <w:pStyle w:val="TableContents"/>
              <w:bidi w:val="0"/>
              <w:spacing w:before="0" w:after="283"/>
              <w:jc w:val="left"/>
              <w:rPr/>
            </w:pPr>
            <w:r>
              <w:rPr/>
              <w:t> </w:t>
            </w:r>
          </w:p>
        </w:tc>
        <w:tc>
          <w:tcPr>
            <w:tcW w:w="83" w:type="dxa"/>
            <w:gridSpan w:val="2"/>
            <w:tcBorders>
              <w:top w:val="single" w:sz="8" w:space="0" w:color="1C0F3D"/>
            </w:tcBorders>
            <w:tcMar>
              <w:top w:w="28" w:type="dxa"/>
            </w:tcMar>
            <w:vAlign w:val="center"/>
          </w:tcPr>
          <w:p>
            <w:pPr>
              <w:pStyle w:val="TableContents"/>
              <w:bidi w:val="0"/>
              <w:spacing w:before="0" w:after="283"/>
              <w:jc w:val="left"/>
              <w:rPr/>
            </w:pPr>
            <w:r>
              <w:rPr/>
              <w:t> </w:t>
            </w:r>
          </w:p>
        </w:tc>
        <w:tc>
          <w:tcPr>
            <w:tcW w:w="3110" w:type="dxa"/>
            <w:gridSpan w:val="2"/>
            <w:tcBorders>
              <w:top w:val="single" w:sz="8" w:space="0" w:color="1C0F3D"/>
            </w:tcBorders>
            <w:tcMar>
              <w:top w:w="28" w:type="dxa"/>
            </w:tcMar>
            <w:vAlign w:val="center"/>
          </w:tcPr>
          <w:p>
            <w:pPr>
              <w:pStyle w:val="TableContents"/>
              <w:bidi w:val="0"/>
              <w:spacing w:before="0" w:after="283"/>
              <w:jc w:val="left"/>
              <w:rPr/>
            </w:pPr>
            <w:r>
              <w:rPr/>
              <w:t> </w:t>
            </w:r>
          </w:p>
        </w:tc>
      </w:tr>
      <w:tr>
        <w:trPr/>
        <w:tc>
          <w:tcPr>
            <w:tcW w:w="215" w:type="dxa"/>
            <w:tcBorders/>
            <w:vAlign w:val="center"/>
          </w:tcPr>
          <w:p>
            <w:pPr>
              <w:pStyle w:val="TableContents"/>
              <w:bidi w:val="0"/>
              <w:spacing w:before="0" w:after="283"/>
              <w:jc w:val="left"/>
              <w:rPr>
                <w:sz w:val="16"/>
              </w:rPr>
            </w:pPr>
            <w:r>
              <w:rPr>
                <w:sz w:val="16"/>
              </w:rPr>
              <w:t>20</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right"/>
              <w:rPr>
                <w:b/>
              </w:rPr>
            </w:pPr>
            <w:r>
              <w:rPr>
                <w:b/>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rFonts w:ascii="arial" w:hAnsi="arial"/>
          <w:b/>
          <w:color w:val="1C0F3D"/>
          <w:sz w:val="14"/>
        </w:rPr>
      </w:pPr>
      <w:r>
        <w:rPr>
          <w:rFonts w:ascii="arial" w:hAnsi="arial"/>
          <w:b/>
          <w:color w:val="1C0F3D"/>
          <w:sz w:val="14"/>
        </w:rPr>
        <w:t xml:space="preserve">HOW YOU CAN COMMUNICATE WITH US AND HOW WE COMMUNICATE WITH YOU </w:t>
      </w:r>
    </w:p>
    <w:p>
      <w:pPr>
        <w:pStyle w:val="TextBody"/>
        <w:bidi w:val="0"/>
        <w:spacing w:before="0" w:after="0"/>
        <w:jc w:val="left"/>
        <w:rPr>
          <w:rFonts w:ascii="arial" w:hAnsi="arial"/>
          <w:sz w:val="20"/>
        </w:rPr>
      </w:pPr>
      <w:r>
        <w:rPr>
          <w:rFonts w:ascii="arial" w:hAnsi="arial"/>
          <w:sz w:val="20"/>
        </w:rPr>
        <w:t xml:space="preserve">The Board values shareholder and stakeholder feedback as it informs our deliberations and our decision making. We therefore cast a wide net for input from management, employees, customers, potential disrupters, thought leaders, regulators, lenders and insurers and, perhaps most critically, from investors: those of you who have a financial stake in us have every reason to share insights essential to our operations and resilience. </w:t>
      </w:r>
    </w:p>
    <w:p>
      <w:pPr>
        <w:pStyle w:val="TextBody"/>
        <w:bidi w:val="0"/>
        <w:spacing w:before="200" w:after="0"/>
        <w:jc w:val="left"/>
        <w:rPr>
          <w:rFonts w:ascii="arial" w:hAnsi="arial"/>
          <w:sz w:val="20"/>
        </w:rPr>
      </w:pPr>
      <w:r>
        <w:rPr>
          <w:rFonts w:ascii="arial" w:hAnsi="arial"/>
          <w:sz w:val="20"/>
        </w:rPr>
        <w:t xml:space="preserve">Because investor input is important to our functioning and accountability, you can write to us, as a Board, a board committee or an individual director by sending a letter to: Wynn Resorts, Limited, c/o Secretary, 3131 Las Vegas Boulevard South, Las Vegas, Nevada 89109. All communications received will be opened by the office of our General Counsel for the purpose of assessing the nature of the communications. With the exception of advertising, promotions of a product or service, and patently offensive material, communications will be forwarded promptly to the addressee. In the case of communications addressed to more than one director, the General Counsel’s office will make sure each addressee receives the communication, which may be done by e-mail. </w:t>
      </w:r>
    </w:p>
    <w:p>
      <w:pPr>
        <w:pStyle w:val="TextBody"/>
        <w:bidi w:val="0"/>
        <w:spacing w:before="360" w:after="0"/>
        <w:jc w:val="left"/>
        <w:rPr>
          <w:rFonts w:ascii="arial" w:hAnsi="arial"/>
          <w:b/>
          <w:color w:val="1C0F3D"/>
          <w:sz w:val="14"/>
        </w:rPr>
      </w:pPr>
      <w:r>
        <w:rPr>
          <w:rFonts w:ascii="arial" w:hAnsi="arial"/>
          <w:b/>
          <w:color w:val="1C0F3D"/>
          <w:sz w:val="14"/>
        </w:rPr>
        <w:t xml:space="preserve">HOW WE ARE PAID </w:t>
      </w:r>
    </w:p>
    <w:p>
      <w:pPr>
        <w:pStyle w:val="TextBody"/>
        <w:bidi w:val="0"/>
        <w:spacing w:before="0" w:after="0"/>
        <w:jc w:val="left"/>
        <w:rPr>
          <w:rFonts w:ascii="arial" w:hAnsi="arial"/>
          <w:sz w:val="20"/>
        </w:rPr>
      </w:pPr>
      <w:r>
        <w:rPr>
          <w:rFonts w:ascii="arial" w:hAnsi="arial"/>
          <w:sz w:val="20"/>
        </w:rPr>
        <w:t xml:space="preserve">For the 2023 Board service year that began with the Annual Meeting in May 2023, non-employee directors of the Company received fees for service on the Board and committees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537"/>
        <w:gridCol w:w="120"/>
        <w:gridCol w:w="6548"/>
      </w:tblGrid>
      <w:tr>
        <w:trPr/>
        <w:tc>
          <w:tcPr>
            <w:tcW w:w="353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548" w:type="dxa"/>
            <w:tcBorders/>
            <w:vAlign w:val="center"/>
          </w:tcPr>
          <w:p>
            <w:pPr>
              <w:pStyle w:val="TableContents"/>
              <w:bidi w:val="0"/>
              <w:spacing w:before="0" w:after="283"/>
              <w:jc w:val="left"/>
              <w:rPr>
                <w:sz w:val="4"/>
                <w:szCs w:val="4"/>
              </w:rPr>
            </w:pPr>
            <w:r>
              <w:rPr>
                <w:sz w:val="4"/>
                <w:szCs w:val="4"/>
              </w:rPr>
            </w:r>
          </w:p>
        </w:tc>
      </w:tr>
      <w:tr>
        <w:trPr/>
        <w:tc>
          <w:tcPr>
            <w:tcW w:w="3537" w:type="dxa"/>
            <w:tcBorders/>
            <w:shd w:fill="D1CFD8" w:val="clear"/>
            <w:vAlign w:val="center"/>
          </w:tcPr>
          <w:p>
            <w:pPr>
              <w:pStyle w:val="TableContents"/>
              <w:bidi w:val="0"/>
              <w:spacing w:before="0" w:after="283"/>
              <w:jc w:val="left"/>
              <w:rPr>
                <w:sz w:val="4"/>
                <w:szCs w:val="4"/>
              </w:rPr>
            </w:pPr>
            <w:r>
              <w:rPr>
                <w:sz w:val="4"/>
                <w:szCs w:val="4"/>
              </w:rPr>
            </w:r>
          </w:p>
        </w:tc>
        <w:tc>
          <w:tcPr>
            <w:tcW w:w="6668" w:type="dxa"/>
            <w:gridSpan w:val="2"/>
            <w:tcBorders/>
            <w:shd w:fill="D1CFD8" w:val="clear"/>
            <w:vAlign w:val="center"/>
          </w:tcPr>
          <w:p>
            <w:pPr>
              <w:pStyle w:val="TableContents"/>
              <w:bidi w:val="0"/>
              <w:spacing w:before="0" w:after="283"/>
              <w:jc w:val="left"/>
              <w:rPr>
                <w:sz w:val="4"/>
                <w:szCs w:val="4"/>
              </w:rPr>
            </w:pPr>
            <w:r>
              <w:rPr>
                <w:sz w:val="4"/>
                <w:szCs w:val="4"/>
              </w:rPr>
            </w:r>
          </w:p>
        </w:tc>
      </w:tr>
      <w:tr>
        <w:trPr/>
        <w:tc>
          <w:tcPr>
            <w:tcW w:w="3537" w:type="dxa"/>
            <w:tcBorders/>
            <w:shd w:fill="D1CFD8" w:val="clear"/>
            <w:vAlign w:val="center"/>
          </w:tcPr>
          <w:p>
            <w:pPr>
              <w:pStyle w:val="TableContents"/>
              <w:bidi w:val="0"/>
              <w:spacing w:before="0" w:after="0"/>
              <w:jc w:val="left"/>
              <w:rPr/>
            </w:pPr>
            <w:r>
              <w:rPr/>
              <w:t> </w:t>
            </w:r>
          </w:p>
          <w:p>
            <w:pPr>
              <w:pStyle w:val="TableContents"/>
              <w:bidi w:val="0"/>
              <w:spacing w:before="0" w:after="20"/>
              <w:jc w:val="left"/>
              <w:rPr>
                <w:rFonts w:ascii="arial" w:hAnsi="arial"/>
                <w:sz w:val="16"/>
              </w:rPr>
            </w:pPr>
            <w:r>
              <w:rPr>
                <w:rFonts w:ascii="arial" w:hAnsi="arial"/>
                <w:sz w:val="16"/>
              </w:rPr>
              <w:t>Board Service</w:t>
            </w:r>
          </w:p>
        </w:tc>
        <w:tc>
          <w:tcPr>
            <w:tcW w:w="120" w:type="dxa"/>
            <w:tcBorders/>
            <w:shd w:fill="D1CFD8" w:val="clear"/>
            <w:vAlign w:val="center"/>
          </w:tcPr>
          <w:p>
            <w:pPr>
              <w:pStyle w:val="TableContents"/>
              <w:bidi w:val="0"/>
              <w:spacing w:before="0" w:after="283"/>
              <w:jc w:val="left"/>
              <w:rPr/>
            </w:pPr>
            <w:r>
              <w:rPr/>
              <w:t>  </w:t>
            </w:r>
          </w:p>
        </w:tc>
        <w:tc>
          <w:tcPr>
            <w:tcW w:w="6548" w:type="dxa"/>
            <w:tcBorders/>
            <w:shd w:fill="D1CFD8" w:val="clear"/>
            <w:vAlign w:val="center"/>
          </w:tcPr>
          <w:p>
            <w:pPr>
              <w:pStyle w:val="TableContents"/>
              <w:bidi w:val="0"/>
              <w:spacing w:before="0" w:after="0"/>
              <w:jc w:val="left"/>
              <w:rPr>
                <w:rFonts w:ascii="arial" w:hAnsi="arial"/>
                <w:sz w:val="16"/>
              </w:rPr>
            </w:pPr>
            <w:r>
              <w:rPr>
                <w:rFonts w:ascii="arial" w:hAnsi="arial"/>
                <w:sz w:val="16"/>
              </w:rPr>
              <w:t>-  Member annual fee of $100,000</w:t>
            </w:r>
          </w:p>
          <w:p>
            <w:pPr>
              <w:pStyle w:val="TableContents"/>
              <w:bidi w:val="0"/>
              <w:spacing w:before="0" w:after="0"/>
              <w:jc w:val="left"/>
              <w:rPr>
                <w:rFonts w:ascii="arial" w:hAnsi="arial"/>
                <w:sz w:val="16"/>
              </w:rPr>
            </w:pPr>
            <w:r>
              <w:rPr>
                <w:rFonts w:ascii="arial" w:hAnsi="arial"/>
                <w:sz w:val="16"/>
              </w:rPr>
              <w:t>-  Chair annual fee of $200,000</w:t>
            </w:r>
          </w:p>
          <w:p>
            <w:pPr>
              <w:pStyle w:val="TableContents"/>
              <w:bidi w:val="0"/>
              <w:spacing w:before="0" w:after="20"/>
              <w:jc w:val="left"/>
              <w:rPr>
                <w:rFonts w:ascii="arial" w:hAnsi="arial"/>
                <w:sz w:val="16"/>
              </w:rPr>
            </w:pPr>
            <w:r>
              <w:rPr>
                <w:rFonts w:ascii="arial" w:hAnsi="arial"/>
                <w:sz w:val="16"/>
              </w:rPr>
              <w:t>-  Grant of restricted stock equal in value to $250,000 that vests 100% on the first anniversary of the grant date (1)</w:t>
            </w:r>
          </w:p>
        </w:tc>
      </w:tr>
      <w:tr>
        <w:trPr/>
        <w:tc>
          <w:tcPr>
            <w:tcW w:w="3537"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6"/>
              </w:rPr>
            </w:pPr>
            <w:r>
              <w:rPr>
                <w:rFonts w:ascii="arial" w:hAnsi="arial"/>
                <w:sz w:val="16"/>
              </w:rPr>
              <w:t>Audit Committee Service</w:t>
            </w:r>
          </w:p>
        </w:tc>
        <w:tc>
          <w:tcPr>
            <w:tcW w:w="120" w:type="dxa"/>
            <w:tcBorders/>
            <w:vAlign w:val="center"/>
          </w:tcPr>
          <w:p>
            <w:pPr>
              <w:pStyle w:val="TableContents"/>
              <w:bidi w:val="0"/>
              <w:spacing w:before="0" w:after="283"/>
              <w:jc w:val="left"/>
              <w:rPr/>
            </w:pPr>
            <w:r>
              <w:rPr/>
              <w:t>  </w:t>
            </w:r>
          </w:p>
        </w:tc>
        <w:tc>
          <w:tcPr>
            <w:tcW w:w="6548"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sz w:val="16"/>
              </w:rPr>
            </w:pPr>
            <w:r>
              <w:rPr>
                <w:rFonts w:ascii="arial" w:hAnsi="arial"/>
                <w:sz w:val="16"/>
              </w:rPr>
              <w:t>-  Member monthly fee of $1,250</w:t>
            </w:r>
          </w:p>
          <w:p>
            <w:pPr>
              <w:pStyle w:val="TableContents"/>
              <w:bidi w:val="0"/>
              <w:spacing w:before="0" w:after="20"/>
              <w:jc w:val="left"/>
              <w:rPr>
                <w:rFonts w:ascii="arial" w:hAnsi="arial"/>
                <w:sz w:val="16"/>
              </w:rPr>
            </w:pPr>
            <w:r>
              <w:rPr>
                <w:rFonts w:ascii="arial" w:hAnsi="arial"/>
                <w:sz w:val="16"/>
              </w:rPr>
              <w:t>-  Chair monthly fee of $3,000</w:t>
            </w:r>
          </w:p>
        </w:tc>
      </w:tr>
      <w:tr>
        <w:trPr/>
        <w:tc>
          <w:tcPr>
            <w:tcW w:w="3537" w:type="dxa"/>
            <w:tcBorders/>
            <w:shd w:fill="D1CFD8" w:val="clear"/>
            <w:vAlign w:val="center"/>
          </w:tcPr>
          <w:p>
            <w:pPr>
              <w:pStyle w:val="TableContents"/>
              <w:bidi w:val="0"/>
              <w:spacing w:before="0" w:after="0"/>
              <w:jc w:val="left"/>
              <w:rPr/>
            </w:pPr>
            <w:r>
              <w:rPr/>
              <w:t> </w:t>
            </w:r>
          </w:p>
          <w:p>
            <w:pPr>
              <w:pStyle w:val="TableContents"/>
              <w:bidi w:val="0"/>
              <w:spacing w:before="0" w:after="20"/>
              <w:jc w:val="left"/>
              <w:rPr>
                <w:rFonts w:ascii="arial" w:hAnsi="arial"/>
                <w:sz w:val="16"/>
              </w:rPr>
            </w:pPr>
            <w:r>
              <w:rPr>
                <w:rFonts w:ascii="arial" w:hAnsi="arial"/>
                <w:sz w:val="16"/>
              </w:rPr>
              <w:t>Compensation Committee Service</w:t>
            </w:r>
          </w:p>
        </w:tc>
        <w:tc>
          <w:tcPr>
            <w:tcW w:w="120" w:type="dxa"/>
            <w:tcBorders/>
            <w:shd w:fill="D1CFD8" w:val="clear"/>
            <w:vAlign w:val="center"/>
          </w:tcPr>
          <w:p>
            <w:pPr>
              <w:pStyle w:val="TableContents"/>
              <w:bidi w:val="0"/>
              <w:spacing w:before="0" w:after="283"/>
              <w:jc w:val="left"/>
              <w:rPr/>
            </w:pPr>
            <w:r>
              <w:rPr/>
              <w:t>  </w:t>
            </w:r>
          </w:p>
        </w:tc>
        <w:tc>
          <w:tcPr>
            <w:tcW w:w="6548" w:type="dxa"/>
            <w:tcBorders/>
            <w:shd w:fill="D1CFD8" w:val="clear"/>
            <w:vAlign w:val="center"/>
          </w:tcPr>
          <w:p>
            <w:pPr>
              <w:pStyle w:val="TableContents"/>
              <w:bidi w:val="0"/>
              <w:spacing w:before="0" w:after="0"/>
              <w:jc w:val="left"/>
              <w:rPr/>
            </w:pPr>
            <w:r>
              <w:rPr/>
              <w:t> </w:t>
            </w:r>
          </w:p>
          <w:p>
            <w:pPr>
              <w:pStyle w:val="TableContents"/>
              <w:bidi w:val="0"/>
              <w:spacing w:before="0" w:after="0"/>
              <w:jc w:val="left"/>
              <w:rPr>
                <w:rFonts w:ascii="arial" w:hAnsi="arial"/>
                <w:sz w:val="16"/>
              </w:rPr>
            </w:pPr>
            <w:r>
              <w:rPr>
                <w:rFonts w:ascii="arial" w:hAnsi="arial"/>
                <w:sz w:val="16"/>
              </w:rPr>
              <w:t>-  Member monthly fee of $1,000</w:t>
            </w:r>
          </w:p>
          <w:p>
            <w:pPr>
              <w:pStyle w:val="TableContents"/>
              <w:bidi w:val="0"/>
              <w:spacing w:before="0" w:after="20"/>
              <w:jc w:val="left"/>
              <w:rPr>
                <w:rFonts w:ascii="arial" w:hAnsi="arial"/>
                <w:sz w:val="16"/>
              </w:rPr>
            </w:pPr>
            <w:r>
              <w:rPr>
                <w:rFonts w:ascii="arial" w:hAnsi="arial"/>
                <w:sz w:val="16"/>
              </w:rPr>
              <w:t>-  Chair monthly fee of $2,000</w:t>
            </w:r>
          </w:p>
        </w:tc>
      </w:tr>
      <w:tr>
        <w:trPr/>
        <w:tc>
          <w:tcPr>
            <w:tcW w:w="3537"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6"/>
              </w:rPr>
            </w:pPr>
            <w:r>
              <w:rPr>
                <w:rFonts w:ascii="arial" w:hAnsi="arial"/>
                <w:sz w:val="16"/>
              </w:rPr>
              <w:t>Nominating and Corporate Governance Committee Service</w:t>
            </w:r>
          </w:p>
        </w:tc>
        <w:tc>
          <w:tcPr>
            <w:tcW w:w="120" w:type="dxa"/>
            <w:tcBorders/>
            <w:vAlign w:val="center"/>
          </w:tcPr>
          <w:p>
            <w:pPr>
              <w:pStyle w:val="TableContents"/>
              <w:bidi w:val="0"/>
              <w:spacing w:before="0" w:after="283"/>
              <w:jc w:val="left"/>
              <w:rPr/>
            </w:pPr>
            <w:r>
              <w:rPr/>
              <w:t>  </w:t>
            </w:r>
          </w:p>
        </w:tc>
        <w:tc>
          <w:tcPr>
            <w:tcW w:w="6548"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sz w:val="16"/>
              </w:rPr>
            </w:pPr>
            <w:r>
              <w:rPr>
                <w:rFonts w:ascii="arial" w:hAnsi="arial"/>
                <w:sz w:val="16"/>
              </w:rPr>
              <w:t>-  Member monthly fee of $1,000</w:t>
            </w:r>
          </w:p>
          <w:p>
            <w:pPr>
              <w:pStyle w:val="TableContents"/>
              <w:bidi w:val="0"/>
              <w:spacing w:before="0" w:after="20"/>
              <w:jc w:val="left"/>
              <w:rPr>
                <w:rFonts w:ascii="arial" w:hAnsi="arial"/>
                <w:sz w:val="16"/>
              </w:rPr>
            </w:pPr>
            <w:r>
              <w:rPr>
                <w:rFonts w:ascii="arial" w:hAnsi="arial"/>
                <w:sz w:val="16"/>
              </w:rPr>
              <w:t>-  Chair monthly fee of $2,000</w:t>
            </w:r>
          </w:p>
        </w:tc>
      </w:tr>
    </w:tbl>
    <w:p>
      <w:pPr>
        <w:pStyle w:val="TextBody"/>
        <w:bidi w:val="0"/>
        <w:spacing w:before="120" w:after="0"/>
        <w:jc w:val="left"/>
        <w:rPr>
          <w:rFonts w:ascii="arial" w:hAnsi="arial"/>
          <w:sz w:val="14"/>
        </w:rPr>
      </w:pPr>
      <w:r>
        <w:rPr>
          <w:rFonts w:ascii="arial" w:hAnsi="arial"/>
          <w:sz w:val="14"/>
        </w:rPr>
        <w:t xml:space="preserve">(1) Amount and vesting period determined annually by the Board. </w:t>
      </w:r>
    </w:p>
    <w:p>
      <w:pPr>
        <w:pStyle w:val="TextBody"/>
        <w:bidi w:val="0"/>
        <w:spacing w:before="200" w:after="0"/>
        <w:jc w:val="left"/>
        <w:rPr>
          <w:rFonts w:ascii="arial" w:hAnsi="arial"/>
          <w:sz w:val="20"/>
        </w:rPr>
      </w:pPr>
      <w:r>
        <w:rPr>
          <w:rFonts w:ascii="arial" w:hAnsi="arial"/>
          <w:sz w:val="20"/>
        </w:rPr>
        <w:t xml:space="preserve">In addition to the fees set forth in the table above, </w:t>
      </w:r>
      <w:r>
        <w:rPr>
          <w:rFonts w:ascii="arial" w:hAnsi="arial"/>
          <w:i/>
          <w:sz w:val="20"/>
        </w:rPr>
        <w:t>ex officio</w:t>
      </w:r>
      <w:r>
        <w:rPr>
          <w:rFonts w:ascii="arial" w:hAnsi="arial"/>
          <w:sz w:val="20"/>
        </w:rPr>
        <w:t xml:space="preserve"> members of the Compliance Committee receive an annual retainer of $75,000, and the Chair of the Audit Committee receives an attendance fee of $1,500 or $2,500 for telephonic and in-person meetings of the Compliance Committee, respectively. All non-employee directors are provided complimentary room, food and beverage privileges at our properties and are reimbursed for any other out-of-pocket expenses related to their attendance at Board or committee meetings or other corporate events. Non-employee directors from time to time may receive other benefits and as is discussed in the table below under “All Other Compensation,” if applicable. The Company does not provide non-equity incentive plan awards or deferred compensation or retirement plans for non-employee directors. </w:t>
      </w:r>
    </w:p>
    <w:p>
      <w:pPr>
        <w:pStyle w:val="TextBody"/>
        <w:bidi w:val="0"/>
        <w:spacing w:before="0" w:after="0"/>
        <w:jc w:val="left"/>
        <w:rPr/>
      </w:pPr>
      <w:r>
        <w:rPr/>
        <w:t> </w:t>
      </w:r>
    </w:p>
    <w:tbl>
      <w:tblPr>
        <w:tblW w:w="1923" w:type="dxa"/>
        <w:jc w:val="left"/>
        <w:tblInd w:w="0" w:type="dxa"/>
        <w:tblLayout w:type="fixed"/>
        <w:tblCellMar>
          <w:top w:w="0" w:type="dxa"/>
          <w:left w:w="0" w:type="dxa"/>
          <w:bottom w:w="0" w:type="dxa"/>
          <w:right w:w="0" w:type="dxa"/>
        </w:tblCellMar>
      </w:tblPr>
      <w:tblGrid>
        <w:gridCol w:w="1505"/>
        <w:gridCol w:w="60"/>
        <w:gridCol w:w="23"/>
        <w:gridCol w:w="60"/>
        <w:gridCol w:w="275"/>
      </w:tblGrid>
      <w:tr>
        <w:trPr/>
        <w:tc>
          <w:tcPr>
            <w:tcW w:w="15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505" w:type="dxa"/>
            <w:tcBorders>
              <w:top w:val="single" w:sz="8" w:space="0" w:color="1C0F3D"/>
            </w:tcBorders>
            <w:tcMar>
              <w:top w:w="28" w:type="dxa"/>
            </w:tcMar>
            <w:vAlign w:val="center"/>
          </w:tcPr>
          <w:p>
            <w:pPr>
              <w:pStyle w:val="TableContents"/>
              <w:bidi w:val="0"/>
              <w:spacing w:before="0" w:after="283"/>
              <w:jc w:val="left"/>
              <w:rPr/>
            </w:pPr>
            <w:r>
              <w:rPr/>
              <w:t> </w:t>
            </w:r>
          </w:p>
        </w:tc>
        <w:tc>
          <w:tcPr>
            <w:tcW w:w="83" w:type="dxa"/>
            <w:gridSpan w:val="2"/>
            <w:tcBorders>
              <w:top w:val="single" w:sz="8" w:space="0" w:color="1C0F3D"/>
            </w:tcBorders>
            <w:tcMar>
              <w:top w:w="28" w:type="dxa"/>
            </w:tcMar>
            <w:vAlign w:val="center"/>
          </w:tcPr>
          <w:p>
            <w:pPr>
              <w:pStyle w:val="TableContents"/>
              <w:bidi w:val="0"/>
              <w:spacing w:before="0" w:after="283"/>
              <w:jc w:val="left"/>
              <w:rPr/>
            </w:pPr>
            <w:r>
              <w:rPr/>
              <w:t> </w:t>
            </w:r>
          </w:p>
        </w:tc>
        <w:tc>
          <w:tcPr>
            <w:tcW w:w="335" w:type="dxa"/>
            <w:gridSpan w:val="2"/>
            <w:tcBorders>
              <w:top w:val="single" w:sz="8" w:space="0" w:color="1C0F3D"/>
            </w:tcBorders>
            <w:tcMar>
              <w:top w:w="28" w:type="dxa"/>
            </w:tcMar>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283"/>
              <w:jc w:val="left"/>
              <w:rPr>
                <w:b/>
                <w:color w:val="333D3F"/>
                <w:sz w:val="12"/>
              </w:rPr>
            </w:pPr>
            <w:r>
              <w:rPr>
                <w:b/>
                <w:color w:val="333D3F"/>
                <w:sz w:val="12"/>
              </w:rPr>
              <w:t>2024 PROXY STATEMENT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21</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802005" cy="1031240"/>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802005" cy="1031240"/>
                    </a:xfrm>
                    <a:prstGeom prst="rect">
                      <a:avLst/>
                    </a:prstGeom>
                  </pic:spPr>
                </pic:pic>
              </a:graphicData>
            </a:graphic>
          </wp:inline>
        </w:drawing>
      </w:r>
      <w:r>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802005" cy="1031240"/>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802005" cy="1031240"/>
                    </a:xfrm>
                    <a:prstGeom prst="rect">
                      <a:avLst/>
                    </a:prstGeom>
                  </pic:spPr>
                </pic:pic>
              </a:graphicData>
            </a:graphic>
          </wp:inline>
        </w:drawing>
      </w:r>
      <w:r>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drawing>
          <wp:inline distT="0" distB="0" distL="0" distR="0">
            <wp:extent cx="73025" cy="3238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73025" cy="3238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b/>
          <w:color w:val="1C0F3D"/>
          <w:sz w:val="14"/>
        </w:rPr>
      </w:pPr>
      <w:bookmarkStart w:id="15" w:name="toc752878_13"/>
      <w:bookmarkEnd w:id="15"/>
      <w:r>
        <w:rPr>
          <w:rFonts w:ascii="arial" w:hAnsi="arial"/>
          <w:b/>
          <w:color w:val="1C0F3D"/>
          <w:sz w:val="14"/>
        </w:rPr>
        <w:t xml:space="preserve">NON-EMPLOYEE DIRECTOR COMPENSATION TABLE </w:t>
      </w:r>
    </w:p>
    <w:p>
      <w:pPr>
        <w:pStyle w:val="TextBody"/>
        <w:bidi w:val="0"/>
        <w:spacing w:before="0" w:after="0"/>
        <w:jc w:val="left"/>
        <w:rPr>
          <w:rFonts w:ascii="arial" w:hAnsi="arial"/>
          <w:sz w:val="20"/>
        </w:rPr>
      </w:pPr>
      <w:r>
        <w:rPr>
          <w:rFonts w:ascii="arial" w:hAnsi="arial"/>
          <w:sz w:val="20"/>
        </w:rPr>
        <w:t xml:space="preserve">The table below summarizes the total compensation awarded to, earned by or paid to each of the non-employee directors for the fiscal year ended December 31, 2023. As an employee of the Company, Mr. Billings is not entitled to receive compensation for his service as a director and, therefore, is not included in this table. The compensation received by Mr. Billings as an employee of the Company is presented in the Summary Compensation Table below.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356"/>
        <w:gridCol w:w="23"/>
        <w:gridCol w:w="62"/>
        <w:gridCol w:w="384"/>
        <w:gridCol w:w="2198"/>
        <w:gridCol w:w="64"/>
        <w:gridCol w:w="23"/>
        <w:gridCol w:w="48"/>
        <w:gridCol w:w="299"/>
        <w:gridCol w:w="1718"/>
        <w:gridCol w:w="51"/>
        <w:gridCol w:w="23"/>
        <w:gridCol w:w="60"/>
        <w:gridCol w:w="377"/>
        <w:gridCol w:w="417"/>
        <w:gridCol w:w="64"/>
        <w:gridCol w:w="23"/>
        <w:gridCol w:w="95"/>
        <w:gridCol w:w="580"/>
        <w:gridCol w:w="642"/>
        <w:gridCol w:w="97"/>
        <w:gridCol w:w="23"/>
        <w:gridCol w:w="35"/>
        <w:gridCol w:w="219"/>
        <w:gridCol w:w="1257"/>
        <w:gridCol w:w="67"/>
      </w:tblGrid>
      <w:tr>
        <w:trPr/>
        <w:tc>
          <w:tcPr>
            <w:tcW w:w="1356"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198"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718" w:type="dxa"/>
            <w:tcBorders/>
            <w:vAlign w:val="center"/>
          </w:tcPr>
          <w:p>
            <w:pPr>
              <w:pStyle w:val="TableContents"/>
              <w:bidi w:val="0"/>
              <w:spacing w:before="0" w:after="283"/>
              <w:jc w:val="left"/>
              <w:rPr>
                <w:sz w:val="4"/>
                <w:szCs w:val="4"/>
              </w:rPr>
            </w:pPr>
            <w:r>
              <w:rPr>
                <w:sz w:val="4"/>
                <w:szCs w:val="4"/>
              </w:rPr>
            </w:r>
          </w:p>
        </w:tc>
        <w:tc>
          <w:tcPr>
            <w:tcW w:w="51"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1356" w:type="dxa"/>
            <w:tcBorders/>
            <w:shd w:fill="1C0F3D" w:val="clear"/>
            <w:vAlign w:val="center"/>
          </w:tcPr>
          <w:p>
            <w:pPr>
              <w:pStyle w:val="TableContents"/>
              <w:bidi w:val="0"/>
              <w:spacing w:before="0" w:after="283"/>
              <w:jc w:val="left"/>
              <w:rPr>
                <w:sz w:val="4"/>
                <w:szCs w:val="4"/>
              </w:rPr>
            </w:pPr>
            <w:r>
              <w:rPr>
                <w:sz w:val="4"/>
                <w:szCs w:val="4"/>
              </w:rPr>
            </w:r>
          </w:p>
        </w:tc>
        <w:tc>
          <w:tcPr>
            <w:tcW w:w="2731" w:type="dxa"/>
            <w:gridSpan w:val="5"/>
            <w:tcBorders>
              <w:left w:val="single" w:sz="8" w:space="0" w:color="FFFFFF"/>
            </w:tcBorders>
            <w:shd w:fill="1C0F3D" w:val="clear"/>
            <w:tcMar>
              <w:left w:w="28" w:type="dxa"/>
            </w:tcMar>
            <w:vAlign w:val="center"/>
          </w:tcPr>
          <w:p>
            <w:pPr>
              <w:pStyle w:val="TableContents"/>
              <w:bidi w:val="0"/>
              <w:spacing w:before="0" w:after="283"/>
              <w:jc w:val="left"/>
              <w:rPr/>
            </w:pPr>
            <w:r>
              <w:rPr/>
              <w:t> </w:t>
            </w:r>
          </w:p>
        </w:tc>
        <w:tc>
          <w:tcPr>
            <w:tcW w:w="2139" w:type="dxa"/>
            <w:gridSpan w:val="5"/>
            <w:tcBorders>
              <w:left w:val="single" w:sz="8" w:space="0" w:color="FFFFFF"/>
            </w:tcBorders>
            <w:shd w:fill="1C0F3D" w:val="clear"/>
            <w:tcMar>
              <w:left w:w="28" w:type="dxa"/>
            </w:tcMar>
            <w:vAlign w:val="center"/>
          </w:tcPr>
          <w:p>
            <w:pPr>
              <w:pStyle w:val="TableContents"/>
              <w:bidi w:val="0"/>
              <w:spacing w:before="0" w:after="283"/>
              <w:jc w:val="left"/>
              <w:rPr/>
            </w:pPr>
            <w:r>
              <w:rPr/>
              <w:t> </w:t>
            </w:r>
          </w:p>
        </w:tc>
        <w:tc>
          <w:tcPr>
            <w:tcW w:w="941" w:type="dxa"/>
            <w:gridSpan w:val="5"/>
            <w:tcBorders>
              <w:left w:val="single" w:sz="8" w:space="0" w:color="FFFFFF"/>
            </w:tcBorders>
            <w:shd w:fill="1C0F3D" w:val="clear"/>
            <w:tcMar>
              <w:left w:w="28" w:type="dxa"/>
            </w:tcMar>
            <w:vAlign w:val="center"/>
          </w:tcPr>
          <w:p>
            <w:pPr>
              <w:pStyle w:val="TableContents"/>
              <w:bidi w:val="0"/>
              <w:spacing w:before="0" w:after="283"/>
              <w:jc w:val="left"/>
              <w:rPr/>
            </w:pPr>
            <w:r>
              <w:rPr/>
              <w:t> </w:t>
            </w:r>
          </w:p>
        </w:tc>
        <w:tc>
          <w:tcPr>
            <w:tcW w:w="1437" w:type="dxa"/>
            <w:gridSpan w:val="5"/>
            <w:tcBorders>
              <w:left w:val="single" w:sz="8" w:space="0" w:color="FFFFFF"/>
            </w:tcBorders>
            <w:shd w:fill="1C0F3D" w:val="clear"/>
            <w:tcMar>
              <w:left w:w="28" w:type="dxa"/>
            </w:tcMar>
            <w:vAlign w:val="center"/>
          </w:tcPr>
          <w:p>
            <w:pPr>
              <w:pStyle w:val="TableContents"/>
              <w:bidi w:val="0"/>
              <w:spacing w:before="0" w:after="283"/>
              <w:jc w:val="left"/>
              <w:rPr/>
            </w:pPr>
            <w:r>
              <w:rPr/>
              <w:t> </w:t>
            </w:r>
          </w:p>
        </w:tc>
        <w:tc>
          <w:tcPr>
            <w:tcW w:w="1601" w:type="dxa"/>
            <w:gridSpan w:val="5"/>
            <w:tcBorders>
              <w:left w:val="single" w:sz="8" w:space="0" w:color="FFFFFF"/>
            </w:tcBorders>
            <w:shd w:fill="1C0F3D" w:val="clear"/>
            <w:tcMar>
              <w:left w:w="28" w:type="dxa"/>
            </w:tcMar>
            <w:vAlign w:val="center"/>
          </w:tcPr>
          <w:p>
            <w:pPr>
              <w:pStyle w:val="TableContents"/>
              <w:bidi w:val="0"/>
              <w:spacing w:before="0" w:after="283"/>
              <w:jc w:val="left"/>
              <w:rPr/>
            </w:pPr>
            <w:r>
              <w:rPr/>
              <w:t> </w:t>
            </w:r>
          </w:p>
        </w:tc>
      </w:tr>
      <w:tr>
        <w:trPr/>
        <w:tc>
          <w:tcPr>
            <w:tcW w:w="1356" w:type="dxa"/>
            <w:tcBorders>
              <w:bottom w:val="single" w:sz="8" w:space="0" w:color="FFFFFF"/>
            </w:tcBorders>
            <w:shd w:fill="1C0F3D" w:val="clear"/>
            <w:tcMar>
              <w:bottom w:w="40" w:type="dxa"/>
            </w:tcMar>
            <w:vAlign w:val="center"/>
          </w:tcPr>
          <w:p>
            <w:pPr>
              <w:pStyle w:val="TableContents"/>
              <w:bidi w:val="0"/>
              <w:spacing w:before="0" w:after="0"/>
              <w:jc w:val="left"/>
              <w:rPr>
                <w:rFonts w:ascii="arial" w:hAnsi="arial"/>
                <w:b/>
                <w:color w:val="FFFFFF"/>
                <w:sz w:val="14"/>
              </w:rPr>
            </w:pPr>
            <w:r>
              <w:rPr>
                <w:rFonts w:ascii="arial" w:hAnsi="arial"/>
                <w:b/>
                <w:color w:val="FFFFFF"/>
                <w:sz w:val="14"/>
              </w:rPr>
              <w:t>NAME</w:t>
            </w:r>
          </w:p>
        </w:tc>
        <w:tc>
          <w:tcPr>
            <w:tcW w:w="23" w:type="dxa"/>
            <w:tcBorders>
              <w:left w:val="single" w:sz="8" w:space="0" w:color="FFFFFF"/>
              <w:bottom w:val="single" w:sz="8" w:space="0" w:color="FFFFFF"/>
            </w:tcBorders>
            <w:shd w:fill="1C0F3D" w:val="clear"/>
            <w:tcMar>
              <w:left w:w="28" w:type="dxa"/>
              <w:bottom w:w="28" w:type="dxa"/>
            </w:tcMar>
            <w:vAlign w:val="center"/>
          </w:tcPr>
          <w:p>
            <w:pPr>
              <w:pStyle w:val="TableContents"/>
              <w:bidi w:val="0"/>
              <w:spacing w:before="0" w:after="283"/>
              <w:jc w:val="left"/>
              <w:rPr>
                <w:sz w:val="4"/>
                <w:szCs w:val="4"/>
              </w:rPr>
            </w:pPr>
            <w:r>
              <w:rPr>
                <w:sz w:val="4"/>
                <w:szCs w:val="4"/>
              </w:rPr>
            </w:r>
          </w:p>
        </w:tc>
        <w:tc>
          <w:tcPr>
            <w:tcW w:w="2708" w:type="dxa"/>
            <w:gridSpan w:val="4"/>
            <w:tcBorders>
              <w:bottom w:val="single" w:sz="8" w:space="0" w:color="FFFFFF"/>
            </w:tcBorders>
            <w:shd w:fill="1C0F3D" w:val="clear"/>
            <w:tcMar>
              <w:bottom w:w="40" w:type="dxa"/>
            </w:tcMar>
            <w:vAlign w:val="center"/>
          </w:tcPr>
          <w:p>
            <w:pPr>
              <w:pStyle w:val="TableContents"/>
              <w:bidi w:val="0"/>
              <w:spacing w:before="0" w:after="283"/>
              <w:jc w:val="center"/>
              <w:rPr>
                <w:b/>
                <w:color w:val="FFFFFF"/>
              </w:rPr>
            </w:pPr>
            <w:r>
              <w:rPr>
                <w:b/>
                <w:color w:val="FFFFFF"/>
              </w:rPr>
              <w:t>FEES EARNED OR</w:t>
              <w:br/>
              <w:t>   PAID IN CASH($) (1)   </w:t>
            </w:r>
          </w:p>
        </w:tc>
        <w:tc>
          <w:tcPr>
            <w:tcW w:w="23" w:type="dxa"/>
            <w:tcBorders>
              <w:left w:val="single" w:sz="8" w:space="0" w:color="FFFFFF"/>
              <w:bottom w:val="single" w:sz="8" w:space="0" w:color="FFFFFF"/>
            </w:tcBorders>
            <w:shd w:fill="1C0F3D" w:val="clear"/>
            <w:tcMar>
              <w:left w:w="28" w:type="dxa"/>
              <w:bottom w:w="28" w:type="dxa"/>
            </w:tcMar>
            <w:vAlign w:val="center"/>
          </w:tcPr>
          <w:p>
            <w:pPr>
              <w:pStyle w:val="TableContents"/>
              <w:bidi w:val="0"/>
              <w:spacing w:before="0" w:after="283"/>
              <w:jc w:val="left"/>
              <w:rPr>
                <w:sz w:val="4"/>
                <w:szCs w:val="4"/>
              </w:rPr>
            </w:pPr>
            <w:r>
              <w:rPr>
                <w:sz w:val="4"/>
                <w:szCs w:val="4"/>
              </w:rPr>
            </w:r>
          </w:p>
        </w:tc>
        <w:tc>
          <w:tcPr>
            <w:tcW w:w="2116" w:type="dxa"/>
            <w:gridSpan w:val="4"/>
            <w:tcBorders>
              <w:bottom w:val="single" w:sz="8" w:space="0" w:color="FFFFFF"/>
            </w:tcBorders>
            <w:shd w:fill="1C0F3D" w:val="clear"/>
            <w:tcMar>
              <w:bottom w:w="40" w:type="dxa"/>
            </w:tcMar>
            <w:vAlign w:val="center"/>
          </w:tcPr>
          <w:p>
            <w:pPr>
              <w:pStyle w:val="TableContents"/>
              <w:bidi w:val="0"/>
              <w:spacing w:before="0" w:after="283"/>
              <w:jc w:val="center"/>
              <w:rPr>
                <w:b/>
                <w:color w:val="FFFFFF"/>
              </w:rPr>
            </w:pPr>
            <w:r>
              <w:rPr>
                <w:b/>
                <w:color w:val="FFFFFF"/>
              </w:rPr>
              <w:t>STOCK</w:t>
              <w:br/>
              <w:t>   AWARDS($) (2)   </w:t>
            </w:r>
          </w:p>
        </w:tc>
        <w:tc>
          <w:tcPr>
            <w:tcW w:w="23" w:type="dxa"/>
            <w:tcBorders>
              <w:left w:val="single" w:sz="8" w:space="0" w:color="FFFFFF"/>
              <w:bottom w:val="single" w:sz="8" w:space="0" w:color="FFFFFF"/>
            </w:tcBorders>
            <w:shd w:fill="1C0F3D" w:val="clear"/>
            <w:tcMar>
              <w:left w:w="28" w:type="dxa"/>
              <w:bottom w:w="28" w:type="dxa"/>
            </w:tcMar>
            <w:vAlign w:val="center"/>
          </w:tcPr>
          <w:p>
            <w:pPr>
              <w:pStyle w:val="TableContents"/>
              <w:bidi w:val="0"/>
              <w:spacing w:before="0" w:after="283"/>
              <w:jc w:val="left"/>
              <w:rPr>
                <w:sz w:val="4"/>
                <w:szCs w:val="4"/>
              </w:rPr>
            </w:pPr>
            <w:r>
              <w:rPr>
                <w:sz w:val="4"/>
                <w:szCs w:val="4"/>
              </w:rPr>
            </w:r>
          </w:p>
        </w:tc>
        <w:tc>
          <w:tcPr>
            <w:tcW w:w="918" w:type="dxa"/>
            <w:gridSpan w:val="4"/>
            <w:tcBorders>
              <w:bottom w:val="single" w:sz="8" w:space="0" w:color="FFFFFF"/>
            </w:tcBorders>
            <w:shd w:fill="1C0F3D" w:val="clear"/>
            <w:tcMar>
              <w:bottom w:w="40" w:type="dxa"/>
            </w:tcMar>
            <w:vAlign w:val="center"/>
          </w:tcPr>
          <w:p>
            <w:pPr>
              <w:pStyle w:val="TableContents"/>
              <w:bidi w:val="0"/>
              <w:spacing w:before="0" w:after="0"/>
              <w:jc w:val="center"/>
              <w:rPr>
                <w:rFonts w:ascii="arial" w:hAnsi="arial"/>
                <w:b/>
                <w:color w:val="FFFFFF"/>
                <w:sz w:val="14"/>
              </w:rPr>
            </w:pPr>
            <w:r>
              <w:rPr>
                <w:rFonts w:ascii="arial" w:hAnsi="arial"/>
                <w:b/>
                <w:color w:val="FFFFFF"/>
                <w:sz w:val="14"/>
              </w:rPr>
              <w:t>OPTION</w:t>
              <w:br/>
              <w:t>   AWARDS   </w:t>
            </w:r>
          </w:p>
          <w:p>
            <w:pPr>
              <w:pStyle w:val="TableContents"/>
              <w:bidi w:val="0"/>
              <w:spacing w:before="0" w:after="20"/>
              <w:jc w:val="center"/>
              <w:rPr>
                <w:rFonts w:ascii="arial" w:hAnsi="arial"/>
                <w:b/>
                <w:color w:val="FFFFFF"/>
                <w:sz w:val="14"/>
              </w:rPr>
            </w:pPr>
            <w:r>
              <w:rPr>
                <w:rFonts w:ascii="arial" w:hAnsi="arial"/>
                <w:b/>
                <w:color w:val="FFFFFF"/>
                <w:sz w:val="14"/>
              </w:rPr>
              <w:t>($) (3)</w:t>
            </w:r>
          </w:p>
        </w:tc>
        <w:tc>
          <w:tcPr>
            <w:tcW w:w="23" w:type="dxa"/>
            <w:tcBorders>
              <w:left w:val="single" w:sz="8" w:space="0" w:color="FFFFFF"/>
              <w:bottom w:val="single" w:sz="8" w:space="0" w:color="FFFFFF"/>
            </w:tcBorders>
            <w:shd w:fill="1C0F3D" w:val="clear"/>
            <w:tcMar>
              <w:left w:w="28" w:type="dxa"/>
              <w:bottom w:w="28" w:type="dxa"/>
            </w:tcMar>
            <w:vAlign w:val="center"/>
          </w:tcPr>
          <w:p>
            <w:pPr>
              <w:pStyle w:val="TableContents"/>
              <w:bidi w:val="0"/>
              <w:spacing w:before="0" w:after="283"/>
              <w:jc w:val="left"/>
              <w:rPr>
                <w:sz w:val="4"/>
                <w:szCs w:val="4"/>
              </w:rPr>
            </w:pPr>
            <w:r>
              <w:rPr>
                <w:sz w:val="4"/>
                <w:szCs w:val="4"/>
              </w:rPr>
            </w:r>
          </w:p>
        </w:tc>
        <w:tc>
          <w:tcPr>
            <w:tcW w:w="1414" w:type="dxa"/>
            <w:gridSpan w:val="4"/>
            <w:tcBorders>
              <w:bottom w:val="single" w:sz="8" w:space="0" w:color="FFFFFF"/>
            </w:tcBorders>
            <w:shd w:fill="1C0F3D" w:val="clear"/>
            <w:tcMar>
              <w:bottom w:w="40" w:type="dxa"/>
            </w:tcMar>
            <w:vAlign w:val="center"/>
          </w:tcPr>
          <w:p>
            <w:pPr>
              <w:pStyle w:val="TableContents"/>
              <w:bidi w:val="0"/>
              <w:spacing w:before="0" w:after="0"/>
              <w:jc w:val="center"/>
              <w:rPr>
                <w:rFonts w:ascii="arial" w:hAnsi="arial"/>
                <w:b/>
                <w:color w:val="FFFFFF"/>
                <w:sz w:val="14"/>
              </w:rPr>
            </w:pPr>
            <w:r>
              <w:rPr>
                <w:rFonts w:ascii="arial" w:hAnsi="arial"/>
                <w:b/>
                <w:color w:val="FFFFFF"/>
                <w:sz w:val="14"/>
              </w:rPr>
              <w:t>ALL OTHER</w:t>
              <w:br/>
              <w:t>   COMPENSATION   </w:t>
            </w:r>
          </w:p>
          <w:p>
            <w:pPr>
              <w:pStyle w:val="TableContents"/>
              <w:bidi w:val="0"/>
              <w:spacing w:before="0" w:after="20"/>
              <w:jc w:val="center"/>
              <w:rPr>
                <w:rFonts w:ascii="arial" w:hAnsi="arial"/>
                <w:b/>
                <w:color w:val="FFFFFF"/>
                <w:sz w:val="14"/>
              </w:rPr>
            </w:pPr>
            <w:r>
              <w:rPr>
                <w:rFonts w:ascii="arial" w:hAnsi="arial"/>
                <w:b/>
                <w:color w:val="FFFFFF"/>
                <w:sz w:val="14"/>
              </w:rPr>
              <w:t>($)</w:t>
            </w:r>
          </w:p>
        </w:tc>
        <w:tc>
          <w:tcPr>
            <w:tcW w:w="23" w:type="dxa"/>
            <w:tcBorders>
              <w:left w:val="single" w:sz="8" w:space="0" w:color="FFFFFF"/>
              <w:bottom w:val="single" w:sz="8" w:space="0" w:color="FFFFFF"/>
            </w:tcBorders>
            <w:shd w:fill="1C0F3D" w:val="clear"/>
            <w:tcMar>
              <w:left w:w="28" w:type="dxa"/>
              <w:bottom w:w="28" w:type="dxa"/>
            </w:tcMar>
            <w:vAlign w:val="center"/>
          </w:tcPr>
          <w:p>
            <w:pPr>
              <w:pStyle w:val="TableContents"/>
              <w:bidi w:val="0"/>
              <w:spacing w:before="0" w:after="283"/>
              <w:jc w:val="left"/>
              <w:rPr>
                <w:sz w:val="4"/>
                <w:szCs w:val="4"/>
              </w:rPr>
            </w:pPr>
            <w:r>
              <w:rPr>
                <w:sz w:val="4"/>
                <w:szCs w:val="4"/>
              </w:rPr>
            </w:r>
          </w:p>
        </w:tc>
        <w:tc>
          <w:tcPr>
            <w:tcW w:w="1578" w:type="dxa"/>
            <w:gridSpan w:val="4"/>
            <w:tcBorders>
              <w:bottom w:val="single" w:sz="8" w:space="0" w:color="FFFFFF"/>
            </w:tcBorders>
            <w:shd w:fill="1C0F3D" w:val="clear"/>
            <w:tcMar>
              <w:bottom w:w="40" w:type="dxa"/>
            </w:tcMar>
            <w:vAlign w:val="center"/>
          </w:tcPr>
          <w:p>
            <w:pPr>
              <w:pStyle w:val="TableContents"/>
              <w:bidi w:val="0"/>
              <w:spacing w:before="0" w:after="283"/>
              <w:jc w:val="center"/>
              <w:rPr>
                <w:color w:val="FFFFFF"/>
              </w:rPr>
            </w:pPr>
            <w:r>
              <w:rPr>
                <w:color w:val="FFFFFF"/>
              </w:rPr>
              <w:t>   </w:t>
            </w:r>
            <w:r>
              <w:rPr>
                <w:b/>
                <w:color w:val="FFFFFF"/>
              </w:rPr>
              <w:t>TOTAL($)   </w:t>
            </w:r>
          </w:p>
        </w:tc>
      </w:tr>
      <w:tr>
        <w:trPr/>
        <w:tc>
          <w:tcPr>
            <w:tcW w:w="1356" w:type="dxa"/>
            <w:tcBorders/>
            <w:shd w:fill="D1CFD8" w:val="clear"/>
            <w:vAlign w:val="center"/>
          </w:tcPr>
          <w:p>
            <w:pPr>
              <w:pStyle w:val="TableContents"/>
              <w:bidi w:val="0"/>
              <w:spacing w:before="0" w:after="283"/>
              <w:jc w:val="left"/>
              <w:rPr>
                <w:sz w:val="4"/>
                <w:szCs w:val="4"/>
              </w:rPr>
            </w:pPr>
            <w:r>
              <w:rPr>
                <w:sz w:val="4"/>
                <w:szCs w:val="4"/>
              </w:rPr>
            </w:r>
          </w:p>
        </w:tc>
        <w:tc>
          <w:tcPr>
            <w:tcW w:w="2731" w:type="dxa"/>
            <w:gridSpan w:val="5"/>
            <w:tcBorders>
              <w:left w:val="single" w:sz="8" w:space="0" w:color="FFFFFF"/>
            </w:tcBorders>
            <w:shd w:fill="D1CFD8" w:val="clear"/>
            <w:tcMar>
              <w:left w:w="28" w:type="dxa"/>
            </w:tcMar>
            <w:vAlign w:val="center"/>
          </w:tcPr>
          <w:p>
            <w:pPr>
              <w:pStyle w:val="TableContents"/>
              <w:bidi w:val="0"/>
              <w:spacing w:before="0" w:after="283"/>
              <w:jc w:val="left"/>
              <w:rPr/>
            </w:pPr>
            <w:r>
              <w:rPr/>
              <w:t> </w:t>
            </w:r>
          </w:p>
        </w:tc>
        <w:tc>
          <w:tcPr>
            <w:tcW w:w="2139" w:type="dxa"/>
            <w:gridSpan w:val="5"/>
            <w:tcBorders>
              <w:left w:val="single" w:sz="8" w:space="0" w:color="FFFFFF"/>
            </w:tcBorders>
            <w:shd w:fill="D1CFD8" w:val="clear"/>
            <w:tcMar>
              <w:left w:w="28" w:type="dxa"/>
            </w:tcMar>
            <w:vAlign w:val="center"/>
          </w:tcPr>
          <w:p>
            <w:pPr>
              <w:pStyle w:val="TableContents"/>
              <w:bidi w:val="0"/>
              <w:spacing w:before="0" w:after="283"/>
              <w:jc w:val="left"/>
              <w:rPr/>
            </w:pPr>
            <w:r>
              <w:rPr/>
              <w:t> </w:t>
            </w:r>
          </w:p>
        </w:tc>
        <w:tc>
          <w:tcPr>
            <w:tcW w:w="941" w:type="dxa"/>
            <w:gridSpan w:val="5"/>
            <w:tcBorders>
              <w:left w:val="single" w:sz="8" w:space="0" w:color="FFFFFF"/>
            </w:tcBorders>
            <w:shd w:fill="D1CFD8" w:val="clear"/>
            <w:tcMar>
              <w:left w:w="28" w:type="dxa"/>
            </w:tcMar>
            <w:vAlign w:val="center"/>
          </w:tcPr>
          <w:p>
            <w:pPr>
              <w:pStyle w:val="TableContents"/>
              <w:bidi w:val="0"/>
              <w:spacing w:before="0" w:after="283"/>
              <w:jc w:val="left"/>
              <w:rPr/>
            </w:pPr>
            <w:r>
              <w:rPr/>
              <w:t> </w:t>
            </w:r>
          </w:p>
        </w:tc>
        <w:tc>
          <w:tcPr>
            <w:tcW w:w="1437" w:type="dxa"/>
            <w:gridSpan w:val="5"/>
            <w:tcBorders>
              <w:left w:val="single" w:sz="8" w:space="0" w:color="FFFFFF"/>
            </w:tcBorders>
            <w:shd w:fill="D1CFD8" w:val="clear"/>
            <w:tcMar>
              <w:left w:w="28" w:type="dxa"/>
            </w:tcMar>
            <w:vAlign w:val="center"/>
          </w:tcPr>
          <w:p>
            <w:pPr>
              <w:pStyle w:val="TableContents"/>
              <w:bidi w:val="0"/>
              <w:spacing w:before="0" w:after="283"/>
              <w:jc w:val="left"/>
              <w:rPr/>
            </w:pPr>
            <w:r>
              <w:rPr/>
              <w:t> </w:t>
            </w:r>
          </w:p>
        </w:tc>
        <w:tc>
          <w:tcPr>
            <w:tcW w:w="1601" w:type="dxa"/>
            <w:gridSpan w:val="5"/>
            <w:tcBorders>
              <w:left w:val="single" w:sz="8" w:space="0" w:color="FFFFFF"/>
            </w:tcBorders>
            <w:shd w:fill="D1CFD8" w:val="clear"/>
            <w:tcMar>
              <w:left w:w="28" w:type="dxa"/>
            </w:tcMar>
            <w:vAlign w:val="center"/>
          </w:tcPr>
          <w:p>
            <w:pPr>
              <w:pStyle w:val="TableContents"/>
              <w:bidi w:val="0"/>
              <w:spacing w:before="0" w:after="283"/>
              <w:jc w:val="left"/>
              <w:rPr/>
            </w:pPr>
            <w:r>
              <w:rPr/>
              <w:t> </w:t>
            </w:r>
          </w:p>
        </w:tc>
      </w:tr>
      <w:tr>
        <w:trPr/>
        <w:tc>
          <w:tcPr>
            <w:tcW w:w="1356" w:type="dxa"/>
            <w:tcBorders/>
            <w:shd w:fill="D1CFD8" w:val="clear"/>
            <w:vAlign w:val="center"/>
          </w:tcPr>
          <w:p>
            <w:pPr>
              <w:pStyle w:val="TableContents"/>
              <w:bidi w:val="0"/>
              <w:spacing w:before="0" w:after="0"/>
              <w:jc w:val="left"/>
              <w:rPr>
                <w:rFonts w:ascii="arial" w:hAnsi="arial"/>
                <w:sz w:val="16"/>
              </w:rPr>
            </w:pPr>
            <w:r>
              <w:rPr>
                <w:rFonts w:ascii="arial" w:hAnsi="arial"/>
                <w:sz w:val="16"/>
              </w:rPr>
              <w:t>Betsy S. Atkins</w:t>
            </w:r>
          </w:p>
        </w:tc>
        <w:tc>
          <w:tcPr>
            <w:tcW w:w="23" w:type="dxa"/>
            <w:tcBorders>
              <w:left w:val="single" w:sz="8" w:space="0" w:color="FFFFFF"/>
            </w:tcBorders>
            <w:shd w:fill="D1CFD8" w:val="clear"/>
            <w:tcMar>
              <w:left w:w="28" w:type="dxa"/>
            </w:tcMar>
            <w:vAlign w:val="center"/>
          </w:tcPr>
          <w:p>
            <w:pPr>
              <w:pStyle w:val="TableContents"/>
              <w:bidi w:val="0"/>
              <w:spacing w:before="0" w:after="283"/>
              <w:jc w:val="left"/>
              <w:rPr>
                <w:sz w:val="4"/>
                <w:szCs w:val="4"/>
              </w:rPr>
            </w:pPr>
            <w:r>
              <w:rPr>
                <w:sz w:val="4"/>
                <w:szCs w:val="4"/>
              </w:rPr>
            </w:r>
          </w:p>
        </w:tc>
        <w:tc>
          <w:tcPr>
            <w:tcW w:w="62" w:type="dxa"/>
            <w:tcBorders/>
            <w:shd w:fill="D1CFD8" w:val="clear"/>
            <w:vAlign w:val="center"/>
          </w:tcPr>
          <w:p>
            <w:pPr>
              <w:pStyle w:val="TableContents"/>
              <w:bidi w:val="0"/>
              <w:spacing w:before="0" w:after="283"/>
              <w:jc w:val="left"/>
              <w:rPr>
                <w:sz w:val="4"/>
                <w:szCs w:val="4"/>
              </w:rPr>
            </w:pPr>
            <w:r>
              <w:rPr>
                <w:sz w:val="4"/>
                <w:szCs w:val="4"/>
              </w:rPr>
            </w:r>
          </w:p>
        </w:tc>
        <w:tc>
          <w:tcPr>
            <w:tcW w:w="384" w:type="dxa"/>
            <w:tcBorders/>
            <w:shd w:fill="D1CFD8" w:val="clear"/>
            <w:vAlign w:val="center"/>
          </w:tcPr>
          <w:p>
            <w:pPr>
              <w:pStyle w:val="TableContents"/>
              <w:bidi w:val="0"/>
              <w:spacing w:before="0" w:after="283"/>
              <w:jc w:val="left"/>
              <w:rPr/>
            </w:pPr>
            <w:r>
              <w:rPr/>
              <w:t>$</w:t>
            </w:r>
          </w:p>
        </w:tc>
        <w:tc>
          <w:tcPr>
            <w:tcW w:w="2198" w:type="dxa"/>
            <w:tcBorders/>
            <w:shd w:fill="D1CFD8" w:val="clear"/>
            <w:vAlign w:val="center"/>
          </w:tcPr>
          <w:p>
            <w:pPr>
              <w:pStyle w:val="TableContents"/>
              <w:bidi w:val="0"/>
              <w:spacing w:before="0" w:after="283"/>
              <w:jc w:val="right"/>
              <w:rPr/>
            </w:pPr>
            <w:r>
              <w:rPr/>
              <w:t>136,000</w:t>
            </w:r>
          </w:p>
        </w:tc>
        <w:tc>
          <w:tcPr>
            <w:tcW w:w="64" w:type="dxa"/>
            <w:tcBorders/>
            <w:shd w:fill="D1CFD8" w:val="clear"/>
            <w:vAlign w:val="center"/>
          </w:tcPr>
          <w:p>
            <w:pPr>
              <w:pStyle w:val="TableContents"/>
              <w:bidi w:val="0"/>
              <w:spacing w:before="0" w:after="283"/>
              <w:jc w:val="left"/>
              <w:rPr>
                <w:sz w:val="4"/>
                <w:szCs w:val="4"/>
              </w:rPr>
            </w:pPr>
            <w:r>
              <w:rPr>
                <w:sz w:val="4"/>
                <w:szCs w:val="4"/>
              </w:rPr>
            </w:r>
          </w:p>
        </w:tc>
        <w:tc>
          <w:tcPr>
            <w:tcW w:w="23" w:type="dxa"/>
            <w:tcBorders>
              <w:left w:val="single" w:sz="8" w:space="0" w:color="FFFFFF"/>
            </w:tcBorders>
            <w:shd w:fill="D1CFD8" w:val="clear"/>
            <w:tcMar>
              <w:left w:w="28" w:type="dxa"/>
            </w:tcMar>
            <w:vAlign w:val="center"/>
          </w:tcPr>
          <w:p>
            <w:pPr>
              <w:pStyle w:val="TableContents"/>
              <w:bidi w:val="0"/>
              <w:spacing w:before="0" w:after="283"/>
              <w:jc w:val="left"/>
              <w:rPr>
                <w:sz w:val="4"/>
                <w:szCs w:val="4"/>
              </w:rPr>
            </w:pPr>
            <w:r>
              <w:rPr>
                <w:sz w:val="4"/>
                <w:szCs w:val="4"/>
              </w:rPr>
            </w:r>
          </w:p>
        </w:tc>
        <w:tc>
          <w:tcPr>
            <w:tcW w:w="48" w:type="dxa"/>
            <w:tcBorders/>
            <w:shd w:fill="D1CFD8" w:val="clear"/>
            <w:vAlign w:val="center"/>
          </w:tcPr>
          <w:p>
            <w:pPr>
              <w:pStyle w:val="TableContents"/>
              <w:bidi w:val="0"/>
              <w:spacing w:before="0" w:after="283"/>
              <w:jc w:val="left"/>
              <w:rPr>
                <w:sz w:val="4"/>
                <w:szCs w:val="4"/>
              </w:rPr>
            </w:pPr>
            <w:r>
              <w:rPr>
                <w:sz w:val="4"/>
                <w:szCs w:val="4"/>
              </w:rPr>
            </w:r>
          </w:p>
        </w:tc>
        <w:tc>
          <w:tcPr>
            <w:tcW w:w="299" w:type="dxa"/>
            <w:tcBorders/>
            <w:shd w:fill="D1CFD8" w:val="clear"/>
            <w:vAlign w:val="center"/>
          </w:tcPr>
          <w:p>
            <w:pPr>
              <w:pStyle w:val="TableContents"/>
              <w:bidi w:val="0"/>
              <w:spacing w:before="0" w:after="283"/>
              <w:jc w:val="left"/>
              <w:rPr/>
            </w:pPr>
            <w:r>
              <w:rPr/>
              <w:t>$</w:t>
            </w:r>
          </w:p>
        </w:tc>
        <w:tc>
          <w:tcPr>
            <w:tcW w:w="1718" w:type="dxa"/>
            <w:tcBorders/>
            <w:shd w:fill="D1CFD8" w:val="clear"/>
            <w:vAlign w:val="center"/>
          </w:tcPr>
          <w:p>
            <w:pPr>
              <w:pStyle w:val="TableContents"/>
              <w:bidi w:val="0"/>
              <w:spacing w:before="0" w:after="283"/>
              <w:jc w:val="right"/>
              <w:rPr/>
            </w:pPr>
            <w:r>
              <w:rPr/>
              <w:t>249,928</w:t>
            </w:r>
          </w:p>
        </w:tc>
        <w:tc>
          <w:tcPr>
            <w:tcW w:w="51" w:type="dxa"/>
            <w:tcBorders/>
            <w:shd w:fill="D1CFD8" w:val="clear"/>
            <w:vAlign w:val="center"/>
          </w:tcPr>
          <w:p>
            <w:pPr>
              <w:pStyle w:val="TableContents"/>
              <w:bidi w:val="0"/>
              <w:spacing w:before="0" w:after="283"/>
              <w:jc w:val="left"/>
              <w:rPr>
                <w:sz w:val="4"/>
                <w:szCs w:val="4"/>
              </w:rPr>
            </w:pPr>
            <w:r>
              <w:rPr>
                <w:sz w:val="4"/>
                <w:szCs w:val="4"/>
              </w:rPr>
            </w:r>
          </w:p>
        </w:tc>
        <w:tc>
          <w:tcPr>
            <w:tcW w:w="23" w:type="dxa"/>
            <w:tcBorders>
              <w:left w:val="single" w:sz="8" w:space="0" w:color="FFFFFF"/>
            </w:tcBorders>
            <w:shd w:fill="D1CFD8" w:val="clear"/>
            <w:tcMar>
              <w:left w:w="28" w:type="dxa"/>
            </w:tcMar>
            <w:vAlign w:val="center"/>
          </w:tcPr>
          <w:p>
            <w:pPr>
              <w:pStyle w:val="TableContents"/>
              <w:bidi w:val="0"/>
              <w:spacing w:before="0" w:after="283"/>
              <w:jc w:val="left"/>
              <w:rPr>
                <w:sz w:val="4"/>
                <w:szCs w:val="4"/>
              </w:rPr>
            </w:pPr>
            <w:r>
              <w:rPr>
                <w:sz w:val="4"/>
                <w:szCs w:val="4"/>
              </w:rPr>
            </w:r>
          </w:p>
        </w:tc>
        <w:tc>
          <w:tcPr>
            <w:tcW w:w="60" w:type="dxa"/>
            <w:tcBorders/>
            <w:shd w:fill="D1CFD8" w:val="clear"/>
            <w:vAlign w:val="center"/>
          </w:tcPr>
          <w:p>
            <w:pPr>
              <w:pStyle w:val="TableContents"/>
              <w:bidi w:val="0"/>
              <w:spacing w:before="0" w:after="283"/>
              <w:jc w:val="left"/>
              <w:rPr>
                <w:sz w:val="4"/>
                <w:szCs w:val="4"/>
              </w:rPr>
            </w:pPr>
            <w:r>
              <w:rPr>
                <w:sz w:val="4"/>
                <w:szCs w:val="4"/>
              </w:rPr>
            </w:r>
          </w:p>
        </w:tc>
        <w:tc>
          <w:tcPr>
            <w:tcW w:w="377" w:type="dxa"/>
            <w:tcBorders/>
            <w:shd w:fill="D1CFD8" w:val="clear"/>
            <w:vAlign w:val="center"/>
          </w:tcPr>
          <w:p>
            <w:pPr>
              <w:pStyle w:val="TableContents"/>
              <w:bidi w:val="0"/>
              <w:spacing w:before="0" w:after="283"/>
              <w:jc w:val="left"/>
              <w:rPr/>
            </w:pPr>
            <w:r>
              <w:rPr/>
              <w:t>$</w:t>
            </w:r>
          </w:p>
        </w:tc>
        <w:tc>
          <w:tcPr>
            <w:tcW w:w="417" w:type="dxa"/>
            <w:tcBorders/>
            <w:shd w:fill="D1CFD8" w:val="clear"/>
            <w:vAlign w:val="center"/>
          </w:tcPr>
          <w:p>
            <w:pPr>
              <w:pStyle w:val="TableContents"/>
              <w:bidi w:val="0"/>
              <w:spacing w:before="0" w:after="283"/>
              <w:jc w:val="right"/>
              <w:rPr/>
            </w:pPr>
            <w:r>
              <w:rPr/>
              <w:t> </w:t>
            </w:r>
            <w:r>
              <w:rPr/>
              <w:t>-</w:t>
            </w:r>
          </w:p>
        </w:tc>
        <w:tc>
          <w:tcPr>
            <w:tcW w:w="64" w:type="dxa"/>
            <w:tcBorders/>
            <w:shd w:fill="D1CFD8" w:val="clear"/>
            <w:vAlign w:val="center"/>
          </w:tcPr>
          <w:p>
            <w:pPr>
              <w:pStyle w:val="TableContents"/>
              <w:bidi w:val="0"/>
              <w:spacing w:before="0" w:after="283"/>
              <w:jc w:val="left"/>
              <w:rPr>
                <w:sz w:val="4"/>
                <w:szCs w:val="4"/>
              </w:rPr>
            </w:pPr>
            <w:r>
              <w:rPr>
                <w:sz w:val="4"/>
                <w:szCs w:val="4"/>
              </w:rPr>
            </w:r>
          </w:p>
        </w:tc>
        <w:tc>
          <w:tcPr>
            <w:tcW w:w="23" w:type="dxa"/>
            <w:tcBorders>
              <w:left w:val="single" w:sz="8" w:space="0" w:color="FFFFFF"/>
            </w:tcBorders>
            <w:shd w:fill="D1CFD8" w:val="clear"/>
            <w:tcMar>
              <w:left w:w="28" w:type="dxa"/>
            </w:tcMar>
            <w:vAlign w:val="center"/>
          </w:tcPr>
          <w:p>
            <w:pPr>
              <w:pStyle w:val="TableContents"/>
              <w:bidi w:val="0"/>
              <w:spacing w:before="0" w:after="283"/>
              <w:jc w:val="left"/>
              <w:rPr>
                <w:sz w:val="4"/>
                <w:szCs w:val="4"/>
              </w:rPr>
            </w:pPr>
            <w:r>
              <w:rPr>
                <w:sz w:val="4"/>
                <w:szCs w:val="4"/>
              </w:rPr>
            </w:r>
          </w:p>
        </w:tc>
        <w:tc>
          <w:tcPr>
            <w:tcW w:w="95" w:type="dxa"/>
            <w:tcBorders/>
            <w:shd w:fill="D1CFD8" w:val="clear"/>
            <w:vAlign w:val="center"/>
          </w:tcPr>
          <w:p>
            <w:pPr>
              <w:pStyle w:val="TableContents"/>
              <w:bidi w:val="0"/>
              <w:spacing w:before="0" w:after="283"/>
              <w:jc w:val="left"/>
              <w:rPr>
                <w:sz w:val="4"/>
                <w:szCs w:val="4"/>
              </w:rPr>
            </w:pPr>
            <w:r>
              <w:rPr>
                <w:sz w:val="4"/>
                <w:szCs w:val="4"/>
              </w:rPr>
            </w:r>
          </w:p>
        </w:tc>
        <w:tc>
          <w:tcPr>
            <w:tcW w:w="580" w:type="dxa"/>
            <w:tcBorders/>
            <w:shd w:fill="D1CFD8" w:val="clear"/>
            <w:vAlign w:val="center"/>
          </w:tcPr>
          <w:p>
            <w:pPr>
              <w:pStyle w:val="TableContents"/>
              <w:bidi w:val="0"/>
              <w:spacing w:before="0" w:after="283"/>
              <w:jc w:val="left"/>
              <w:rPr/>
            </w:pPr>
            <w:r>
              <w:rPr/>
              <w:t>$</w:t>
            </w:r>
          </w:p>
        </w:tc>
        <w:tc>
          <w:tcPr>
            <w:tcW w:w="642" w:type="dxa"/>
            <w:tcBorders/>
            <w:shd w:fill="D1CFD8" w:val="clear"/>
            <w:vAlign w:val="center"/>
          </w:tcPr>
          <w:p>
            <w:pPr>
              <w:pStyle w:val="TableContents"/>
              <w:bidi w:val="0"/>
              <w:spacing w:before="0" w:after="283"/>
              <w:jc w:val="right"/>
              <w:rPr/>
            </w:pPr>
            <w:r>
              <w:rPr/>
              <w:t> </w:t>
            </w:r>
            <w:r>
              <w:rPr/>
              <w:t>-</w:t>
            </w:r>
          </w:p>
        </w:tc>
        <w:tc>
          <w:tcPr>
            <w:tcW w:w="97" w:type="dxa"/>
            <w:tcBorders/>
            <w:shd w:fill="D1CFD8" w:val="clear"/>
            <w:vAlign w:val="center"/>
          </w:tcPr>
          <w:p>
            <w:pPr>
              <w:pStyle w:val="TableContents"/>
              <w:bidi w:val="0"/>
              <w:spacing w:before="0" w:after="283"/>
              <w:jc w:val="left"/>
              <w:rPr>
                <w:sz w:val="4"/>
                <w:szCs w:val="4"/>
              </w:rPr>
            </w:pPr>
            <w:r>
              <w:rPr>
                <w:sz w:val="4"/>
                <w:szCs w:val="4"/>
              </w:rPr>
            </w:r>
          </w:p>
        </w:tc>
        <w:tc>
          <w:tcPr>
            <w:tcW w:w="23" w:type="dxa"/>
            <w:tcBorders>
              <w:left w:val="single" w:sz="8" w:space="0" w:color="FFFFFF"/>
            </w:tcBorders>
            <w:shd w:fill="D1CFD8" w:val="clear"/>
            <w:tcMar>
              <w:left w:w="28" w:type="dxa"/>
            </w:tcMar>
            <w:vAlign w:val="center"/>
          </w:tcPr>
          <w:p>
            <w:pPr>
              <w:pStyle w:val="TableContents"/>
              <w:bidi w:val="0"/>
              <w:spacing w:before="0" w:after="283"/>
              <w:jc w:val="left"/>
              <w:rPr>
                <w:sz w:val="4"/>
                <w:szCs w:val="4"/>
              </w:rPr>
            </w:pPr>
            <w:r>
              <w:rPr>
                <w:sz w:val="4"/>
                <w:szCs w:val="4"/>
              </w:rPr>
            </w:r>
          </w:p>
        </w:tc>
        <w:tc>
          <w:tcPr>
            <w:tcW w:w="35" w:type="dxa"/>
            <w:tcBorders/>
            <w:shd w:fill="D1CFD8" w:val="clear"/>
            <w:vAlign w:val="center"/>
          </w:tcPr>
          <w:p>
            <w:pPr>
              <w:pStyle w:val="TableContents"/>
              <w:bidi w:val="0"/>
              <w:spacing w:before="0" w:after="283"/>
              <w:jc w:val="left"/>
              <w:rPr>
                <w:sz w:val="4"/>
                <w:szCs w:val="4"/>
              </w:rPr>
            </w:pPr>
            <w:r>
              <w:rPr>
                <w:sz w:val="4"/>
                <w:szCs w:val="4"/>
              </w:rPr>
            </w:r>
          </w:p>
        </w:tc>
        <w:tc>
          <w:tcPr>
            <w:tcW w:w="219" w:type="dxa"/>
            <w:tcBorders/>
            <w:shd w:fill="D1CFD8" w:val="clear"/>
            <w:vAlign w:val="center"/>
          </w:tcPr>
          <w:p>
            <w:pPr>
              <w:pStyle w:val="TableContents"/>
              <w:bidi w:val="0"/>
              <w:spacing w:before="0" w:after="283"/>
              <w:jc w:val="left"/>
              <w:rPr/>
            </w:pPr>
            <w:r>
              <w:rPr/>
              <w:t>$</w:t>
            </w:r>
          </w:p>
        </w:tc>
        <w:tc>
          <w:tcPr>
            <w:tcW w:w="1257" w:type="dxa"/>
            <w:tcBorders/>
            <w:shd w:fill="D1CFD8" w:val="clear"/>
            <w:vAlign w:val="center"/>
          </w:tcPr>
          <w:p>
            <w:pPr>
              <w:pStyle w:val="TableContents"/>
              <w:bidi w:val="0"/>
              <w:spacing w:before="0" w:after="283"/>
              <w:jc w:val="right"/>
              <w:rPr/>
            </w:pPr>
            <w:r>
              <w:rPr/>
              <w:t>385,928</w:t>
            </w:r>
          </w:p>
        </w:tc>
        <w:tc>
          <w:tcPr>
            <w:tcW w:w="67" w:type="dxa"/>
            <w:tcBorders/>
            <w:shd w:fill="D1CFD8" w:val="clear"/>
            <w:vAlign w:val="center"/>
          </w:tcPr>
          <w:p>
            <w:pPr>
              <w:pStyle w:val="TableContents"/>
              <w:bidi w:val="0"/>
              <w:spacing w:before="0" w:after="283"/>
              <w:jc w:val="left"/>
              <w:rPr>
                <w:sz w:val="4"/>
                <w:szCs w:val="4"/>
              </w:rPr>
            </w:pPr>
            <w:r>
              <w:rPr>
                <w:sz w:val="4"/>
                <w:szCs w:val="4"/>
              </w:rPr>
            </w:r>
          </w:p>
        </w:tc>
      </w:tr>
      <w:tr>
        <w:trPr/>
        <w:tc>
          <w:tcPr>
            <w:tcW w:w="1356" w:type="dxa"/>
            <w:tcBorders/>
            <w:vAlign w:val="center"/>
          </w:tcPr>
          <w:p>
            <w:pPr>
              <w:pStyle w:val="TableContents"/>
              <w:bidi w:val="0"/>
              <w:spacing w:before="0" w:after="283"/>
              <w:jc w:val="left"/>
              <w:rPr>
                <w:sz w:val="4"/>
                <w:szCs w:val="4"/>
              </w:rPr>
            </w:pPr>
            <w:r>
              <w:rPr>
                <w:sz w:val="4"/>
                <w:szCs w:val="4"/>
              </w:rPr>
            </w:r>
          </w:p>
        </w:tc>
        <w:tc>
          <w:tcPr>
            <w:tcW w:w="2731" w:type="dxa"/>
            <w:gridSpan w:val="5"/>
            <w:tcBorders>
              <w:left w:val="single" w:sz="8" w:space="0" w:color="FFFFFF"/>
            </w:tcBorders>
            <w:tcMar>
              <w:left w:w="28" w:type="dxa"/>
            </w:tcMar>
            <w:vAlign w:val="center"/>
          </w:tcPr>
          <w:p>
            <w:pPr>
              <w:pStyle w:val="TableContents"/>
              <w:bidi w:val="0"/>
              <w:spacing w:before="0" w:after="283"/>
              <w:jc w:val="left"/>
              <w:rPr/>
            </w:pPr>
            <w:r>
              <w:rPr/>
              <w:t> </w:t>
            </w:r>
          </w:p>
        </w:tc>
        <w:tc>
          <w:tcPr>
            <w:tcW w:w="2139" w:type="dxa"/>
            <w:gridSpan w:val="5"/>
            <w:tcBorders>
              <w:left w:val="single" w:sz="8" w:space="0" w:color="FFFFFF"/>
            </w:tcBorders>
            <w:tcMar>
              <w:left w:w="28" w:type="dxa"/>
            </w:tcMar>
            <w:vAlign w:val="center"/>
          </w:tcPr>
          <w:p>
            <w:pPr>
              <w:pStyle w:val="TableContents"/>
              <w:bidi w:val="0"/>
              <w:spacing w:before="0" w:after="283"/>
              <w:jc w:val="left"/>
              <w:rPr/>
            </w:pPr>
            <w:r>
              <w:rPr/>
              <w:t> </w:t>
            </w:r>
          </w:p>
        </w:tc>
        <w:tc>
          <w:tcPr>
            <w:tcW w:w="941" w:type="dxa"/>
            <w:gridSpan w:val="5"/>
            <w:tcBorders>
              <w:left w:val="single" w:sz="8" w:space="0" w:color="FFFFFF"/>
            </w:tcBorders>
            <w:tcMar>
              <w:left w:w="28" w:type="dxa"/>
            </w:tcMar>
            <w:vAlign w:val="center"/>
          </w:tcPr>
          <w:p>
            <w:pPr>
              <w:pStyle w:val="TableContents"/>
              <w:bidi w:val="0"/>
              <w:spacing w:before="0" w:after="283"/>
              <w:jc w:val="left"/>
              <w:rPr/>
            </w:pPr>
            <w:r>
              <w:rPr/>
              <w:t> </w:t>
            </w:r>
          </w:p>
        </w:tc>
        <w:tc>
          <w:tcPr>
            <w:tcW w:w="1437" w:type="dxa"/>
            <w:gridSpan w:val="5"/>
            <w:tcBorders>
              <w:left w:val="single" w:sz="8" w:space="0" w:color="FFFFFF"/>
            </w:tcBorders>
            <w:tcMar>
              <w:left w:w="28" w:type="dxa"/>
            </w:tcMar>
            <w:vAlign w:val="center"/>
          </w:tcPr>
          <w:p>
            <w:pPr>
              <w:pStyle w:val="TableContents"/>
              <w:bidi w:val="0"/>
              <w:spacing w:before="0" w:after="283"/>
              <w:jc w:val="left"/>
              <w:rPr/>
            </w:pPr>
            <w:r>
              <w:rPr/>
              <w:t> </w:t>
            </w:r>
          </w:p>
        </w:tc>
        <w:tc>
          <w:tcPr>
            <w:tcW w:w="1601" w:type="dxa"/>
            <w:gridSpan w:val="5"/>
            <w:tcBorders>
              <w:left w:val="single" w:sz="8" w:space="0" w:color="FFFFFF"/>
            </w:tcBorders>
            <w:tcMar>
              <w:left w:w="28" w:type="dxa"/>
            </w:tcMar>
            <w:vAlign w:val="center"/>
          </w:tcPr>
          <w:p>
            <w:pPr>
              <w:pStyle w:val="TableContents"/>
              <w:bidi w:val="0"/>
              <w:spacing w:before="0" w:after="283"/>
              <w:jc w:val="left"/>
              <w:rPr/>
            </w:pPr>
            <w:r>
              <w:rPr/>
              <w:t> </w:t>
            </w:r>
          </w:p>
        </w:tc>
      </w:tr>
      <w:tr>
        <w:trPr/>
        <w:tc>
          <w:tcPr>
            <w:tcW w:w="1356" w:type="dxa"/>
            <w:tcBorders/>
            <w:vAlign w:val="center"/>
          </w:tcPr>
          <w:p>
            <w:pPr>
              <w:pStyle w:val="TableContents"/>
              <w:bidi w:val="0"/>
              <w:spacing w:before="0" w:after="0"/>
              <w:jc w:val="left"/>
              <w:rPr>
                <w:rFonts w:ascii="arial" w:hAnsi="arial"/>
                <w:sz w:val="16"/>
              </w:rPr>
            </w:pPr>
            <w:r>
              <w:rPr>
                <w:rFonts w:ascii="arial" w:hAnsi="arial"/>
                <w:sz w:val="16"/>
              </w:rPr>
              <w:t>Richard J. Byrne</w:t>
            </w:r>
          </w:p>
        </w:tc>
        <w:tc>
          <w:tcPr>
            <w:tcW w:w="23" w:type="dxa"/>
            <w:tcBorders>
              <w:left w:val="single" w:sz="8" w:space="0" w:color="FFFFFF"/>
            </w:tcBorders>
            <w:tcMar>
              <w:left w:w="28" w:type="dxa"/>
            </w:tcMar>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pPr>
            <w:r>
              <w:rPr/>
              <w:t>$</w:t>
            </w:r>
          </w:p>
        </w:tc>
        <w:tc>
          <w:tcPr>
            <w:tcW w:w="2198" w:type="dxa"/>
            <w:tcBorders/>
            <w:vAlign w:val="center"/>
          </w:tcPr>
          <w:p>
            <w:pPr>
              <w:pStyle w:val="TableContents"/>
              <w:bidi w:val="0"/>
              <w:spacing w:before="0" w:after="283"/>
              <w:jc w:val="right"/>
              <w:rPr/>
            </w:pPr>
            <w:r>
              <w:rPr/>
              <w:t>127,000</w:t>
            </w:r>
          </w:p>
        </w:tc>
        <w:tc>
          <w:tcPr>
            <w:tcW w:w="64" w:type="dxa"/>
            <w:tcBorders/>
            <w:vAlign w:val="center"/>
          </w:tcPr>
          <w:p>
            <w:pPr>
              <w:pStyle w:val="TableContents"/>
              <w:bidi w:val="0"/>
              <w:spacing w:before="0" w:after="283"/>
              <w:jc w:val="left"/>
              <w:rPr>
                <w:sz w:val="4"/>
                <w:szCs w:val="4"/>
              </w:rPr>
            </w:pPr>
            <w:r>
              <w:rPr>
                <w:sz w:val="4"/>
                <w:szCs w:val="4"/>
              </w:rPr>
            </w:r>
          </w:p>
        </w:tc>
        <w:tc>
          <w:tcPr>
            <w:tcW w:w="23" w:type="dxa"/>
            <w:tcBorders>
              <w:left w:val="single" w:sz="8" w:space="0" w:color="FFFFFF"/>
            </w:tcBorders>
            <w:tcMar>
              <w:left w:w="28" w:type="dxa"/>
            </w:tcMar>
            <w:vAlign w:val="center"/>
          </w:tcPr>
          <w:p>
            <w:pPr>
              <w:pStyle w:val="TableContents"/>
              <w:bidi w:val="0"/>
              <w:spacing w:before="0" w:after="283"/>
              <w:jc w:val="left"/>
              <w:rPr>
                <w:sz w:val="4"/>
                <w:szCs w:val="4"/>
              </w:rPr>
            </w:pPr>
            <w:r>
              <w:rPr>
                <w:sz w:val="4"/>
                <w:szCs w:val="4"/>
              </w:rPr>
            </w:r>
          </w:p>
        </w:tc>
        <w:tc>
          <w:tcPr>
            <w:tcW w:w="4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pPr>
            <w:r>
              <w:rPr/>
              <w:t>$</w:t>
            </w:r>
          </w:p>
        </w:tc>
        <w:tc>
          <w:tcPr>
            <w:tcW w:w="1718" w:type="dxa"/>
            <w:tcBorders/>
            <w:vAlign w:val="center"/>
          </w:tcPr>
          <w:p>
            <w:pPr>
              <w:pStyle w:val="TableContents"/>
              <w:bidi w:val="0"/>
              <w:spacing w:before="0" w:after="283"/>
              <w:jc w:val="right"/>
              <w:rPr/>
            </w:pPr>
            <w:r>
              <w:rPr/>
              <w:t>249,928</w:t>
            </w:r>
          </w:p>
        </w:tc>
        <w:tc>
          <w:tcPr>
            <w:tcW w:w="51" w:type="dxa"/>
            <w:tcBorders/>
            <w:vAlign w:val="center"/>
          </w:tcPr>
          <w:p>
            <w:pPr>
              <w:pStyle w:val="TableContents"/>
              <w:bidi w:val="0"/>
              <w:spacing w:before="0" w:after="283"/>
              <w:jc w:val="left"/>
              <w:rPr>
                <w:sz w:val="4"/>
                <w:szCs w:val="4"/>
              </w:rPr>
            </w:pPr>
            <w:r>
              <w:rPr>
                <w:sz w:val="4"/>
                <w:szCs w:val="4"/>
              </w:rPr>
            </w:r>
          </w:p>
        </w:tc>
        <w:tc>
          <w:tcPr>
            <w:tcW w:w="23" w:type="dxa"/>
            <w:tcBorders>
              <w:left w:val="single" w:sz="8" w:space="0" w:color="FFFFFF"/>
            </w:tcBorders>
            <w:tcMar>
              <w:left w:w="28" w:type="dxa"/>
            </w:tcM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pPr>
            <w:r>
              <w:rPr/>
              <w:t>$</w:t>
            </w:r>
          </w:p>
        </w:tc>
        <w:tc>
          <w:tcPr>
            <w:tcW w:w="417" w:type="dxa"/>
            <w:tcBorders/>
            <w:vAlign w:val="center"/>
          </w:tcPr>
          <w:p>
            <w:pPr>
              <w:pStyle w:val="TableContents"/>
              <w:bidi w:val="0"/>
              <w:spacing w:before="0" w:after="283"/>
              <w:jc w:val="right"/>
              <w:rPr/>
            </w:pPr>
            <w:r>
              <w:rPr/>
              <w:t> </w:t>
            </w:r>
            <w:r>
              <w:rPr/>
              <w:t>-</w:t>
            </w:r>
          </w:p>
        </w:tc>
        <w:tc>
          <w:tcPr>
            <w:tcW w:w="64" w:type="dxa"/>
            <w:tcBorders/>
            <w:vAlign w:val="center"/>
          </w:tcPr>
          <w:p>
            <w:pPr>
              <w:pStyle w:val="TableContents"/>
              <w:bidi w:val="0"/>
              <w:spacing w:before="0" w:after="283"/>
              <w:jc w:val="left"/>
              <w:rPr>
                <w:sz w:val="4"/>
                <w:szCs w:val="4"/>
              </w:rPr>
            </w:pPr>
            <w:r>
              <w:rPr>
                <w:sz w:val="4"/>
                <w:szCs w:val="4"/>
              </w:rPr>
            </w:r>
          </w:p>
        </w:tc>
        <w:tc>
          <w:tcPr>
            <w:tcW w:w="23" w:type="dxa"/>
            <w:tcBorders>
              <w:left w:val="single" w:sz="8" w:space="0" w:color="FFFFFF"/>
            </w:tcBorders>
            <w:tcMar>
              <w:left w:w="28" w:type="dxa"/>
            </w:tcMar>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pPr>
            <w:r>
              <w:rPr/>
              <w:t>$</w:t>
            </w:r>
          </w:p>
        </w:tc>
        <w:tc>
          <w:tcPr>
            <w:tcW w:w="642" w:type="dxa"/>
            <w:tcBorders/>
            <w:vAlign w:val="center"/>
          </w:tcPr>
          <w:p>
            <w:pPr>
              <w:pStyle w:val="TableContents"/>
              <w:bidi w:val="0"/>
              <w:spacing w:before="0" w:after="283"/>
              <w:jc w:val="right"/>
              <w:rPr/>
            </w:pPr>
            <w:r>
              <w:rPr/>
              <w:t> </w:t>
            </w:r>
            <w:r>
              <w:rPr/>
              <w:t>-</w:t>
            </w:r>
          </w:p>
        </w:tc>
        <w:tc>
          <w:tcPr>
            <w:tcW w:w="97" w:type="dxa"/>
            <w:tcBorders/>
            <w:vAlign w:val="center"/>
          </w:tcPr>
          <w:p>
            <w:pPr>
              <w:pStyle w:val="TableContents"/>
              <w:bidi w:val="0"/>
              <w:spacing w:before="0" w:after="283"/>
              <w:jc w:val="left"/>
              <w:rPr>
                <w:sz w:val="4"/>
                <w:szCs w:val="4"/>
              </w:rPr>
            </w:pPr>
            <w:r>
              <w:rPr>
                <w:sz w:val="4"/>
                <w:szCs w:val="4"/>
              </w:rPr>
            </w:r>
          </w:p>
        </w:tc>
        <w:tc>
          <w:tcPr>
            <w:tcW w:w="23" w:type="dxa"/>
            <w:tcBorders>
              <w:left w:val="single" w:sz="8" w:space="0" w:color="FFFFFF"/>
            </w:tcBorders>
            <w:tcMar>
              <w:left w:w="28" w:type="dxa"/>
            </w:tcMar>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pPr>
            <w:r>
              <w:rPr/>
              <w:t>$</w:t>
            </w:r>
          </w:p>
        </w:tc>
        <w:tc>
          <w:tcPr>
            <w:tcW w:w="1257" w:type="dxa"/>
            <w:tcBorders/>
            <w:vAlign w:val="center"/>
          </w:tcPr>
          <w:p>
            <w:pPr>
              <w:pStyle w:val="TableContents"/>
              <w:bidi w:val="0"/>
              <w:spacing w:before="0" w:after="283"/>
              <w:jc w:val="right"/>
              <w:rPr/>
            </w:pPr>
            <w:r>
              <w:rPr/>
              <w:t>376,928</w:t>
            </w:r>
          </w:p>
        </w:tc>
        <w:tc>
          <w:tcPr>
            <w:tcW w:w="67" w:type="dxa"/>
            <w:tcBorders/>
            <w:vAlign w:val="center"/>
          </w:tcPr>
          <w:p>
            <w:pPr>
              <w:pStyle w:val="TableContents"/>
              <w:bidi w:val="0"/>
              <w:spacing w:before="0" w:after="283"/>
              <w:jc w:val="left"/>
              <w:rPr>
                <w:sz w:val="4"/>
                <w:szCs w:val="4"/>
              </w:rPr>
            </w:pPr>
            <w:r>
              <w:rPr>
                <w:sz w:val="4"/>
                <w:szCs w:val="4"/>
              </w:rPr>
            </w:r>
          </w:p>
        </w:tc>
      </w:tr>
      <w:tr>
        <w:trPr/>
        <w:tc>
          <w:tcPr>
            <w:tcW w:w="1356" w:type="dxa"/>
            <w:tcBorders/>
            <w:shd w:fill="D1CFD8" w:val="clear"/>
            <w:vAlign w:val="center"/>
          </w:tcPr>
          <w:p>
            <w:pPr>
              <w:pStyle w:val="TableContents"/>
              <w:bidi w:val="0"/>
              <w:spacing w:before="0" w:after="283"/>
              <w:jc w:val="left"/>
              <w:rPr>
                <w:sz w:val="4"/>
                <w:szCs w:val="4"/>
              </w:rPr>
            </w:pPr>
            <w:r>
              <w:rPr>
                <w:sz w:val="4"/>
                <w:szCs w:val="4"/>
              </w:rPr>
            </w:r>
          </w:p>
        </w:tc>
        <w:tc>
          <w:tcPr>
            <w:tcW w:w="2731" w:type="dxa"/>
            <w:gridSpan w:val="5"/>
            <w:tcBorders>
              <w:left w:val="single" w:sz="8" w:space="0" w:color="FFFFFF"/>
            </w:tcBorders>
            <w:shd w:fill="D1CFD8" w:val="clear"/>
            <w:tcMar>
              <w:left w:w="28" w:type="dxa"/>
            </w:tcMar>
            <w:vAlign w:val="center"/>
          </w:tcPr>
          <w:p>
            <w:pPr>
              <w:pStyle w:val="TableContents"/>
              <w:bidi w:val="0"/>
              <w:spacing w:before="0" w:after="283"/>
              <w:jc w:val="left"/>
              <w:rPr/>
            </w:pPr>
            <w:r>
              <w:rPr/>
              <w:t> </w:t>
            </w:r>
          </w:p>
        </w:tc>
        <w:tc>
          <w:tcPr>
            <w:tcW w:w="2139" w:type="dxa"/>
            <w:gridSpan w:val="5"/>
            <w:tcBorders>
              <w:left w:val="single" w:sz="8" w:space="0" w:color="FFFFFF"/>
            </w:tcBorders>
            <w:shd w:fill="D1CFD8" w:val="clear"/>
            <w:tcMar>
              <w:left w:w="28" w:type="dxa"/>
            </w:tcMar>
            <w:vAlign w:val="center"/>
          </w:tcPr>
          <w:p>
            <w:pPr>
              <w:pStyle w:val="TableContents"/>
              <w:bidi w:val="0"/>
              <w:spacing w:before="0" w:after="283"/>
              <w:jc w:val="left"/>
              <w:rPr/>
            </w:pPr>
            <w:r>
              <w:rPr/>
              <w:t> </w:t>
            </w:r>
          </w:p>
        </w:tc>
        <w:tc>
          <w:tcPr>
            <w:tcW w:w="941" w:type="dxa"/>
            <w:gridSpan w:val="5"/>
            <w:tcBorders>
              <w:left w:val="single" w:sz="8" w:space="0" w:color="FFFFFF"/>
            </w:tcBorders>
            <w:shd w:fill="D1CFD8" w:val="clear"/>
            <w:tcMar>
              <w:left w:w="28" w:type="dxa"/>
            </w:tcMar>
            <w:vAlign w:val="center"/>
          </w:tcPr>
          <w:p>
            <w:pPr>
              <w:pStyle w:val="TableContents"/>
              <w:bidi w:val="0"/>
              <w:spacing w:before="0" w:after="283"/>
              <w:jc w:val="left"/>
              <w:rPr/>
            </w:pPr>
            <w:r>
              <w:rPr/>
              <w:t> </w:t>
            </w:r>
          </w:p>
        </w:tc>
        <w:tc>
          <w:tcPr>
            <w:tcW w:w="1437" w:type="dxa"/>
            <w:gridSpan w:val="5"/>
            <w:tcBorders>
              <w:left w:val="single" w:sz="8" w:space="0" w:color="FFFFFF"/>
            </w:tcBorders>
            <w:shd w:fill="D1CFD8" w:val="clear"/>
            <w:tcMar>
              <w:left w:w="28" w:type="dxa"/>
            </w:tcMar>
            <w:vAlign w:val="center"/>
          </w:tcPr>
          <w:p>
            <w:pPr>
              <w:pStyle w:val="TableContents"/>
              <w:bidi w:val="0"/>
              <w:spacing w:before="0" w:after="283"/>
              <w:jc w:val="left"/>
              <w:rPr/>
            </w:pPr>
            <w:r>
              <w:rPr/>
              <w:t> </w:t>
            </w:r>
          </w:p>
        </w:tc>
        <w:tc>
          <w:tcPr>
            <w:tcW w:w="1601" w:type="dxa"/>
            <w:gridSpan w:val="5"/>
            <w:tcBorders>
              <w:left w:val="single" w:sz="8" w:space="0" w:color="FFFFFF"/>
            </w:tcBorders>
            <w:shd w:fill="D1CFD8" w:val="clear"/>
            <w:tcMar>
              <w:left w:w="28" w:type="dxa"/>
            </w:tcMar>
            <w:vAlign w:val="center"/>
          </w:tcPr>
          <w:p>
            <w:pPr>
              <w:pStyle w:val="TableContents"/>
              <w:bidi w:val="0"/>
              <w:spacing w:before="0" w:after="283"/>
              <w:jc w:val="left"/>
              <w:rPr/>
            </w:pPr>
            <w:r>
              <w:rPr/>
              <w:t> </w:t>
            </w:r>
          </w:p>
        </w:tc>
      </w:tr>
      <w:tr>
        <w:trPr/>
        <w:tc>
          <w:tcPr>
            <w:tcW w:w="1356" w:type="dxa"/>
            <w:tcBorders/>
            <w:shd w:fill="D1CFD8" w:val="clear"/>
            <w:vAlign w:val="center"/>
          </w:tcPr>
          <w:p>
            <w:pPr>
              <w:pStyle w:val="TableContents"/>
              <w:bidi w:val="0"/>
              <w:spacing w:before="0" w:after="0"/>
              <w:jc w:val="left"/>
              <w:rPr>
                <w:rFonts w:ascii="arial" w:hAnsi="arial"/>
                <w:sz w:val="16"/>
              </w:rPr>
            </w:pPr>
            <w:r>
              <w:rPr>
                <w:rFonts w:ascii="arial" w:hAnsi="arial"/>
                <w:sz w:val="16"/>
              </w:rPr>
              <w:t>Paul Liu</w:t>
            </w:r>
          </w:p>
        </w:tc>
        <w:tc>
          <w:tcPr>
            <w:tcW w:w="23" w:type="dxa"/>
            <w:tcBorders>
              <w:left w:val="single" w:sz="8" w:space="0" w:color="FFFFFF"/>
            </w:tcBorders>
            <w:shd w:fill="D1CFD8" w:val="clear"/>
            <w:tcMar>
              <w:left w:w="28" w:type="dxa"/>
            </w:tcMar>
            <w:vAlign w:val="center"/>
          </w:tcPr>
          <w:p>
            <w:pPr>
              <w:pStyle w:val="TableContents"/>
              <w:bidi w:val="0"/>
              <w:spacing w:before="0" w:after="283"/>
              <w:jc w:val="left"/>
              <w:rPr>
                <w:sz w:val="4"/>
                <w:szCs w:val="4"/>
              </w:rPr>
            </w:pPr>
            <w:r>
              <w:rPr>
                <w:sz w:val="4"/>
                <w:szCs w:val="4"/>
              </w:rPr>
            </w:r>
          </w:p>
        </w:tc>
        <w:tc>
          <w:tcPr>
            <w:tcW w:w="62" w:type="dxa"/>
            <w:tcBorders/>
            <w:shd w:fill="D1CFD8" w:val="clear"/>
            <w:vAlign w:val="center"/>
          </w:tcPr>
          <w:p>
            <w:pPr>
              <w:pStyle w:val="TableContents"/>
              <w:bidi w:val="0"/>
              <w:spacing w:before="0" w:after="283"/>
              <w:jc w:val="left"/>
              <w:rPr>
                <w:sz w:val="4"/>
                <w:szCs w:val="4"/>
              </w:rPr>
            </w:pPr>
            <w:r>
              <w:rPr>
                <w:sz w:val="4"/>
                <w:szCs w:val="4"/>
              </w:rPr>
            </w:r>
          </w:p>
        </w:tc>
        <w:tc>
          <w:tcPr>
            <w:tcW w:w="384" w:type="dxa"/>
            <w:tcBorders/>
            <w:shd w:fill="D1CFD8" w:val="clear"/>
            <w:vAlign w:val="center"/>
          </w:tcPr>
          <w:p>
            <w:pPr>
              <w:pStyle w:val="TableContents"/>
              <w:bidi w:val="0"/>
              <w:spacing w:before="0" w:after="283"/>
              <w:jc w:val="left"/>
              <w:rPr/>
            </w:pPr>
            <w:r>
              <w:rPr/>
              <w:t>$</w:t>
            </w:r>
          </w:p>
        </w:tc>
        <w:tc>
          <w:tcPr>
            <w:tcW w:w="2198" w:type="dxa"/>
            <w:tcBorders/>
            <w:shd w:fill="D1CFD8" w:val="clear"/>
            <w:vAlign w:val="center"/>
          </w:tcPr>
          <w:p>
            <w:pPr>
              <w:pStyle w:val="TableContents"/>
              <w:bidi w:val="0"/>
              <w:spacing w:before="0" w:after="283"/>
              <w:jc w:val="right"/>
              <w:rPr/>
            </w:pPr>
            <w:r>
              <w:rPr/>
              <w:t>47,917</w:t>
            </w:r>
          </w:p>
        </w:tc>
        <w:tc>
          <w:tcPr>
            <w:tcW w:w="64" w:type="dxa"/>
            <w:tcBorders/>
            <w:shd w:fill="D1CFD8" w:val="clear"/>
            <w:vAlign w:val="center"/>
          </w:tcPr>
          <w:p>
            <w:pPr>
              <w:pStyle w:val="TableContents"/>
              <w:bidi w:val="0"/>
              <w:spacing w:before="0" w:after="283"/>
              <w:jc w:val="left"/>
              <w:rPr>
                <w:sz w:val="4"/>
                <w:szCs w:val="4"/>
              </w:rPr>
            </w:pPr>
            <w:r>
              <w:rPr>
                <w:sz w:val="4"/>
                <w:szCs w:val="4"/>
              </w:rPr>
            </w:r>
          </w:p>
        </w:tc>
        <w:tc>
          <w:tcPr>
            <w:tcW w:w="23" w:type="dxa"/>
            <w:tcBorders>
              <w:left w:val="single" w:sz="8" w:space="0" w:color="FFFFFF"/>
            </w:tcBorders>
            <w:shd w:fill="D1CFD8" w:val="clear"/>
            <w:tcMar>
              <w:left w:w="28" w:type="dxa"/>
            </w:tcMar>
            <w:vAlign w:val="center"/>
          </w:tcPr>
          <w:p>
            <w:pPr>
              <w:pStyle w:val="TableContents"/>
              <w:bidi w:val="0"/>
              <w:spacing w:before="0" w:after="283"/>
              <w:jc w:val="left"/>
              <w:rPr>
                <w:sz w:val="4"/>
                <w:szCs w:val="4"/>
              </w:rPr>
            </w:pPr>
            <w:r>
              <w:rPr>
                <w:sz w:val="4"/>
                <w:szCs w:val="4"/>
              </w:rPr>
            </w:r>
          </w:p>
        </w:tc>
        <w:tc>
          <w:tcPr>
            <w:tcW w:w="48" w:type="dxa"/>
            <w:tcBorders/>
            <w:shd w:fill="D1CFD8" w:val="clear"/>
            <w:vAlign w:val="center"/>
          </w:tcPr>
          <w:p>
            <w:pPr>
              <w:pStyle w:val="TableContents"/>
              <w:bidi w:val="0"/>
              <w:spacing w:before="0" w:after="283"/>
              <w:jc w:val="left"/>
              <w:rPr>
                <w:sz w:val="4"/>
                <w:szCs w:val="4"/>
              </w:rPr>
            </w:pPr>
            <w:r>
              <w:rPr>
                <w:sz w:val="4"/>
                <w:szCs w:val="4"/>
              </w:rPr>
            </w:r>
          </w:p>
        </w:tc>
        <w:tc>
          <w:tcPr>
            <w:tcW w:w="299" w:type="dxa"/>
            <w:tcBorders/>
            <w:shd w:fill="D1CFD8" w:val="clear"/>
            <w:vAlign w:val="center"/>
          </w:tcPr>
          <w:p>
            <w:pPr>
              <w:pStyle w:val="TableContents"/>
              <w:bidi w:val="0"/>
              <w:spacing w:before="0" w:after="283"/>
              <w:jc w:val="left"/>
              <w:rPr/>
            </w:pPr>
            <w:r>
              <w:rPr/>
              <w:t>$</w:t>
            </w:r>
          </w:p>
        </w:tc>
        <w:tc>
          <w:tcPr>
            <w:tcW w:w="1718" w:type="dxa"/>
            <w:tcBorders/>
            <w:shd w:fill="D1CFD8" w:val="clear"/>
            <w:vAlign w:val="center"/>
          </w:tcPr>
          <w:p>
            <w:pPr>
              <w:pStyle w:val="TableContents"/>
              <w:bidi w:val="0"/>
              <w:spacing w:before="0" w:after="283"/>
              <w:jc w:val="right"/>
              <w:rPr/>
            </w:pPr>
            <w:r>
              <w:rPr/>
              <w:t>258,690</w:t>
            </w:r>
          </w:p>
        </w:tc>
        <w:tc>
          <w:tcPr>
            <w:tcW w:w="51" w:type="dxa"/>
            <w:tcBorders/>
            <w:shd w:fill="D1CFD8" w:val="clear"/>
            <w:vAlign w:val="center"/>
          </w:tcPr>
          <w:p>
            <w:pPr>
              <w:pStyle w:val="TableContents"/>
              <w:bidi w:val="0"/>
              <w:spacing w:before="0" w:after="283"/>
              <w:jc w:val="left"/>
              <w:rPr>
                <w:sz w:val="4"/>
                <w:szCs w:val="4"/>
              </w:rPr>
            </w:pPr>
            <w:r>
              <w:rPr>
                <w:sz w:val="4"/>
                <w:szCs w:val="4"/>
              </w:rPr>
            </w:r>
          </w:p>
        </w:tc>
        <w:tc>
          <w:tcPr>
            <w:tcW w:w="23" w:type="dxa"/>
            <w:tcBorders>
              <w:left w:val="single" w:sz="8" w:space="0" w:color="FFFFFF"/>
            </w:tcBorders>
            <w:shd w:fill="D1CFD8" w:val="clear"/>
            <w:tcMar>
              <w:left w:w="28" w:type="dxa"/>
            </w:tcMar>
            <w:vAlign w:val="center"/>
          </w:tcPr>
          <w:p>
            <w:pPr>
              <w:pStyle w:val="TableContents"/>
              <w:bidi w:val="0"/>
              <w:spacing w:before="0" w:after="283"/>
              <w:jc w:val="left"/>
              <w:rPr>
                <w:sz w:val="4"/>
                <w:szCs w:val="4"/>
              </w:rPr>
            </w:pPr>
            <w:r>
              <w:rPr>
                <w:sz w:val="4"/>
                <w:szCs w:val="4"/>
              </w:rPr>
            </w:r>
          </w:p>
        </w:tc>
        <w:tc>
          <w:tcPr>
            <w:tcW w:w="60" w:type="dxa"/>
            <w:tcBorders/>
            <w:shd w:fill="D1CFD8" w:val="clear"/>
            <w:vAlign w:val="center"/>
          </w:tcPr>
          <w:p>
            <w:pPr>
              <w:pStyle w:val="TableContents"/>
              <w:bidi w:val="0"/>
              <w:spacing w:before="0" w:after="283"/>
              <w:jc w:val="left"/>
              <w:rPr>
                <w:sz w:val="4"/>
                <w:szCs w:val="4"/>
              </w:rPr>
            </w:pPr>
            <w:r>
              <w:rPr>
                <w:sz w:val="4"/>
                <w:szCs w:val="4"/>
              </w:rPr>
            </w:r>
          </w:p>
        </w:tc>
        <w:tc>
          <w:tcPr>
            <w:tcW w:w="377" w:type="dxa"/>
            <w:tcBorders/>
            <w:shd w:fill="D1CFD8" w:val="clear"/>
            <w:vAlign w:val="center"/>
          </w:tcPr>
          <w:p>
            <w:pPr>
              <w:pStyle w:val="TableContents"/>
              <w:bidi w:val="0"/>
              <w:spacing w:before="0" w:after="283"/>
              <w:jc w:val="left"/>
              <w:rPr/>
            </w:pPr>
            <w:r>
              <w:rPr/>
              <w:t>$</w:t>
            </w:r>
          </w:p>
        </w:tc>
        <w:tc>
          <w:tcPr>
            <w:tcW w:w="417" w:type="dxa"/>
            <w:tcBorders/>
            <w:shd w:fill="D1CFD8" w:val="clear"/>
            <w:vAlign w:val="center"/>
          </w:tcPr>
          <w:p>
            <w:pPr>
              <w:pStyle w:val="TableContents"/>
              <w:bidi w:val="0"/>
              <w:spacing w:before="0" w:after="283"/>
              <w:jc w:val="right"/>
              <w:rPr/>
            </w:pPr>
            <w:r>
              <w:rPr/>
              <w:t> </w:t>
            </w:r>
            <w:r>
              <w:rPr/>
              <w:t>-</w:t>
            </w:r>
          </w:p>
        </w:tc>
        <w:tc>
          <w:tcPr>
            <w:tcW w:w="64" w:type="dxa"/>
            <w:tcBorders/>
            <w:shd w:fill="D1CFD8" w:val="clear"/>
            <w:vAlign w:val="center"/>
          </w:tcPr>
          <w:p>
            <w:pPr>
              <w:pStyle w:val="TableContents"/>
              <w:bidi w:val="0"/>
              <w:spacing w:before="0" w:after="283"/>
              <w:jc w:val="left"/>
              <w:rPr>
                <w:sz w:val="4"/>
                <w:szCs w:val="4"/>
              </w:rPr>
            </w:pPr>
            <w:r>
              <w:rPr>
                <w:sz w:val="4"/>
                <w:szCs w:val="4"/>
              </w:rPr>
            </w:r>
          </w:p>
        </w:tc>
        <w:tc>
          <w:tcPr>
            <w:tcW w:w="23" w:type="dxa"/>
            <w:tcBorders>
              <w:left w:val="single" w:sz="8" w:space="0" w:color="FFFFFF"/>
            </w:tcBorders>
            <w:shd w:fill="D1CFD8" w:val="clear"/>
            <w:tcMar>
              <w:left w:w="28" w:type="dxa"/>
            </w:tcMar>
            <w:vAlign w:val="center"/>
          </w:tcPr>
          <w:p>
            <w:pPr>
              <w:pStyle w:val="TableContents"/>
              <w:bidi w:val="0"/>
              <w:spacing w:before="0" w:after="283"/>
              <w:jc w:val="left"/>
              <w:rPr>
                <w:sz w:val="4"/>
                <w:szCs w:val="4"/>
              </w:rPr>
            </w:pPr>
            <w:r>
              <w:rPr>
                <w:sz w:val="4"/>
                <w:szCs w:val="4"/>
              </w:rPr>
            </w:r>
          </w:p>
        </w:tc>
        <w:tc>
          <w:tcPr>
            <w:tcW w:w="95" w:type="dxa"/>
            <w:tcBorders/>
            <w:shd w:fill="D1CFD8" w:val="clear"/>
            <w:vAlign w:val="center"/>
          </w:tcPr>
          <w:p>
            <w:pPr>
              <w:pStyle w:val="TableContents"/>
              <w:bidi w:val="0"/>
              <w:spacing w:before="0" w:after="283"/>
              <w:jc w:val="left"/>
              <w:rPr>
                <w:sz w:val="4"/>
                <w:szCs w:val="4"/>
              </w:rPr>
            </w:pPr>
            <w:r>
              <w:rPr>
                <w:sz w:val="4"/>
                <w:szCs w:val="4"/>
              </w:rPr>
            </w:r>
          </w:p>
        </w:tc>
        <w:tc>
          <w:tcPr>
            <w:tcW w:w="580" w:type="dxa"/>
            <w:tcBorders/>
            <w:shd w:fill="D1CFD8" w:val="clear"/>
            <w:vAlign w:val="center"/>
          </w:tcPr>
          <w:p>
            <w:pPr>
              <w:pStyle w:val="TableContents"/>
              <w:bidi w:val="0"/>
              <w:spacing w:before="0" w:after="283"/>
              <w:jc w:val="left"/>
              <w:rPr/>
            </w:pPr>
            <w:r>
              <w:rPr/>
              <w:t>$</w:t>
            </w:r>
          </w:p>
        </w:tc>
        <w:tc>
          <w:tcPr>
            <w:tcW w:w="642" w:type="dxa"/>
            <w:tcBorders/>
            <w:shd w:fill="D1CFD8" w:val="clear"/>
            <w:vAlign w:val="center"/>
          </w:tcPr>
          <w:p>
            <w:pPr>
              <w:pStyle w:val="TableContents"/>
              <w:bidi w:val="0"/>
              <w:spacing w:before="0" w:after="283"/>
              <w:jc w:val="right"/>
              <w:rPr/>
            </w:pPr>
            <w:r>
              <w:rPr/>
              <w:t> </w:t>
            </w:r>
            <w:r>
              <w:rPr/>
              <w:t>-</w:t>
            </w:r>
          </w:p>
        </w:tc>
        <w:tc>
          <w:tcPr>
            <w:tcW w:w="97" w:type="dxa"/>
            <w:tcBorders/>
            <w:shd w:fill="D1CFD8" w:val="clear"/>
            <w:vAlign w:val="center"/>
          </w:tcPr>
          <w:p>
            <w:pPr>
              <w:pStyle w:val="TableContents"/>
              <w:bidi w:val="0"/>
              <w:spacing w:before="0" w:after="283"/>
              <w:jc w:val="left"/>
              <w:rPr>
                <w:sz w:val="4"/>
                <w:szCs w:val="4"/>
              </w:rPr>
            </w:pPr>
            <w:r>
              <w:rPr>
                <w:sz w:val="4"/>
                <w:szCs w:val="4"/>
              </w:rPr>
            </w:r>
          </w:p>
        </w:tc>
        <w:tc>
          <w:tcPr>
            <w:tcW w:w="23" w:type="dxa"/>
            <w:tcBorders>
              <w:left w:val="single" w:sz="8" w:space="0" w:color="FFFFFF"/>
            </w:tcBorders>
            <w:shd w:fill="D1CFD8" w:val="clear"/>
            <w:tcMar>
              <w:left w:w="28" w:type="dxa"/>
            </w:tcMar>
            <w:vAlign w:val="center"/>
          </w:tcPr>
          <w:p>
            <w:pPr>
              <w:pStyle w:val="TableContents"/>
              <w:bidi w:val="0"/>
              <w:spacing w:before="0" w:after="283"/>
              <w:jc w:val="left"/>
              <w:rPr>
                <w:sz w:val="4"/>
                <w:szCs w:val="4"/>
              </w:rPr>
            </w:pPr>
            <w:r>
              <w:rPr>
                <w:sz w:val="4"/>
                <w:szCs w:val="4"/>
              </w:rPr>
            </w:r>
          </w:p>
        </w:tc>
        <w:tc>
          <w:tcPr>
            <w:tcW w:w="35" w:type="dxa"/>
            <w:tcBorders/>
            <w:shd w:fill="D1CFD8" w:val="clear"/>
            <w:vAlign w:val="center"/>
          </w:tcPr>
          <w:p>
            <w:pPr>
              <w:pStyle w:val="TableContents"/>
              <w:bidi w:val="0"/>
              <w:spacing w:before="0" w:after="283"/>
              <w:jc w:val="left"/>
              <w:rPr>
                <w:sz w:val="4"/>
                <w:szCs w:val="4"/>
              </w:rPr>
            </w:pPr>
            <w:r>
              <w:rPr>
                <w:sz w:val="4"/>
                <w:szCs w:val="4"/>
              </w:rPr>
            </w:r>
          </w:p>
        </w:tc>
        <w:tc>
          <w:tcPr>
            <w:tcW w:w="219" w:type="dxa"/>
            <w:tcBorders/>
            <w:shd w:fill="D1CFD8" w:val="clear"/>
            <w:vAlign w:val="center"/>
          </w:tcPr>
          <w:p>
            <w:pPr>
              <w:pStyle w:val="TableContents"/>
              <w:bidi w:val="0"/>
              <w:spacing w:before="0" w:after="283"/>
              <w:jc w:val="left"/>
              <w:rPr/>
            </w:pPr>
            <w:r>
              <w:rPr/>
              <w:t>$</w:t>
            </w:r>
          </w:p>
        </w:tc>
        <w:tc>
          <w:tcPr>
            <w:tcW w:w="1257" w:type="dxa"/>
            <w:tcBorders/>
            <w:shd w:fill="D1CFD8" w:val="clear"/>
            <w:vAlign w:val="center"/>
          </w:tcPr>
          <w:p>
            <w:pPr>
              <w:pStyle w:val="TableContents"/>
              <w:bidi w:val="0"/>
              <w:spacing w:before="0" w:after="283"/>
              <w:jc w:val="right"/>
              <w:rPr/>
            </w:pPr>
            <w:r>
              <w:rPr/>
              <w:t>306,607</w:t>
            </w:r>
          </w:p>
        </w:tc>
        <w:tc>
          <w:tcPr>
            <w:tcW w:w="67" w:type="dxa"/>
            <w:tcBorders/>
            <w:shd w:fill="D1CFD8" w:val="clear"/>
            <w:vAlign w:val="center"/>
          </w:tcPr>
          <w:p>
            <w:pPr>
              <w:pStyle w:val="TableContents"/>
              <w:bidi w:val="0"/>
              <w:spacing w:before="0" w:after="283"/>
              <w:jc w:val="left"/>
              <w:rPr>
                <w:sz w:val="4"/>
                <w:szCs w:val="4"/>
              </w:rPr>
            </w:pPr>
            <w:r>
              <w:rPr>
                <w:sz w:val="4"/>
                <w:szCs w:val="4"/>
              </w:rPr>
            </w:r>
          </w:p>
        </w:tc>
      </w:tr>
      <w:tr>
        <w:trPr/>
        <w:tc>
          <w:tcPr>
            <w:tcW w:w="1356" w:type="dxa"/>
            <w:tcBorders/>
            <w:vAlign w:val="center"/>
          </w:tcPr>
          <w:p>
            <w:pPr>
              <w:pStyle w:val="TableContents"/>
              <w:bidi w:val="0"/>
              <w:spacing w:before="0" w:after="283"/>
              <w:jc w:val="left"/>
              <w:rPr>
                <w:sz w:val="4"/>
                <w:szCs w:val="4"/>
              </w:rPr>
            </w:pPr>
            <w:r>
              <w:rPr>
                <w:sz w:val="4"/>
                <w:szCs w:val="4"/>
              </w:rPr>
            </w:r>
          </w:p>
        </w:tc>
        <w:tc>
          <w:tcPr>
            <w:tcW w:w="2731" w:type="dxa"/>
            <w:gridSpan w:val="5"/>
            <w:tcBorders>
              <w:left w:val="single" w:sz="8" w:space="0" w:color="FFFFFF"/>
            </w:tcBorders>
            <w:tcMar>
              <w:left w:w="28" w:type="dxa"/>
            </w:tcMar>
            <w:vAlign w:val="center"/>
          </w:tcPr>
          <w:p>
            <w:pPr>
              <w:pStyle w:val="TableContents"/>
              <w:bidi w:val="0"/>
              <w:spacing w:before="0" w:after="283"/>
              <w:jc w:val="left"/>
              <w:rPr/>
            </w:pPr>
            <w:r>
              <w:rPr/>
              <w:t> </w:t>
            </w:r>
          </w:p>
        </w:tc>
        <w:tc>
          <w:tcPr>
            <w:tcW w:w="2139" w:type="dxa"/>
            <w:gridSpan w:val="5"/>
            <w:tcBorders>
              <w:left w:val="single" w:sz="8" w:space="0" w:color="FFFFFF"/>
            </w:tcBorders>
            <w:tcMar>
              <w:left w:w="28" w:type="dxa"/>
            </w:tcMar>
            <w:vAlign w:val="center"/>
          </w:tcPr>
          <w:p>
            <w:pPr>
              <w:pStyle w:val="TableContents"/>
              <w:bidi w:val="0"/>
              <w:spacing w:before="0" w:after="283"/>
              <w:jc w:val="left"/>
              <w:rPr/>
            </w:pPr>
            <w:r>
              <w:rPr/>
              <w:t> </w:t>
            </w:r>
          </w:p>
        </w:tc>
        <w:tc>
          <w:tcPr>
            <w:tcW w:w="941" w:type="dxa"/>
            <w:gridSpan w:val="5"/>
            <w:tcBorders>
              <w:left w:val="single" w:sz="8" w:space="0" w:color="FFFFFF"/>
            </w:tcBorders>
            <w:tcMar>
              <w:left w:w="28" w:type="dxa"/>
            </w:tcMar>
            <w:vAlign w:val="center"/>
          </w:tcPr>
          <w:p>
            <w:pPr>
              <w:pStyle w:val="TableContents"/>
              <w:bidi w:val="0"/>
              <w:spacing w:before="0" w:after="283"/>
              <w:jc w:val="left"/>
              <w:rPr/>
            </w:pPr>
            <w:r>
              <w:rPr/>
              <w:t> </w:t>
            </w:r>
          </w:p>
        </w:tc>
        <w:tc>
          <w:tcPr>
            <w:tcW w:w="1437" w:type="dxa"/>
            <w:gridSpan w:val="5"/>
            <w:tcBorders>
              <w:left w:val="single" w:sz="8" w:space="0" w:color="FFFFFF"/>
            </w:tcBorders>
            <w:tcMar>
              <w:left w:w="28" w:type="dxa"/>
            </w:tcMar>
            <w:vAlign w:val="center"/>
          </w:tcPr>
          <w:p>
            <w:pPr>
              <w:pStyle w:val="TableContents"/>
              <w:bidi w:val="0"/>
              <w:spacing w:before="0" w:after="283"/>
              <w:jc w:val="left"/>
              <w:rPr/>
            </w:pPr>
            <w:r>
              <w:rPr/>
              <w:t> </w:t>
            </w:r>
          </w:p>
        </w:tc>
        <w:tc>
          <w:tcPr>
            <w:tcW w:w="1601" w:type="dxa"/>
            <w:gridSpan w:val="5"/>
            <w:tcBorders>
              <w:left w:val="single" w:sz="8" w:space="0" w:color="FFFFFF"/>
            </w:tcBorders>
            <w:tcMar>
              <w:left w:w="28" w:type="dxa"/>
            </w:tcMar>
            <w:vAlign w:val="center"/>
          </w:tcPr>
          <w:p>
            <w:pPr>
              <w:pStyle w:val="TableContents"/>
              <w:bidi w:val="0"/>
              <w:spacing w:before="0" w:after="283"/>
              <w:jc w:val="left"/>
              <w:rPr/>
            </w:pPr>
            <w:r>
              <w:rPr/>
              <w:t> </w:t>
            </w:r>
          </w:p>
        </w:tc>
      </w:tr>
      <w:tr>
        <w:trPr/>
        <w:tc>
          <w:tcPr>
            <w:tcW w:w="1356" w:type="dxa"/>
            <w:tcBorders/>
            <w:vAlign w:val="center"/>
          </w:tcPr>
          <w:p>
            <w:pPr>
              <w:pStyle w:val="TableContents"/>
              <w:bidi w:val="0"/>
              <w:spacing w:before="0" w:after="0"/>
              <w:jc w:val="left"/>
              <w:rPr>
                <w:rFonts w:ascii="arial" w:hAnsi="arial"/>
                <w:sz w:val="16"/>
              </w:rPr>
            </w:pPr>
            <w:r>
              <w:rPr>
                <w:rFonts w:ascii="arial" w:hAnsi="arial"/>
                <w:sz w:val="16"/>
              </w:rPr>
              <w:t>Patricia Mulroy</w:t>
            </w:r>
          </w:p>
        </w:tc>
        <w:tc>
          <w:tcPr>
            <w:tcW w:w="23" w:type="dxa"/>
            <w:tcBorders>
              <w:left w:val="single" w:sz="8" w:space="0" w:color="FFFFFF"/>
            </w:tcBorders>
            <w:tcMar>
              <w:left w:w="28" w:type="dxa"/>
            </w:tcMar>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pPr>
            <w:r>
              <w:rPr/>
              <w:t>$</w:t>
            </w:r>
          </w:p>
        </w:tc>
        <w:tc>
          <w:tcPr>
            <w:tcW w:w="2198" w:type="dxa"/>
            <w:tcBorders/>
            <w:vAlign w:val="center"/>
          </w:tcPr>
          <w:p>
            <w:pPr>
              <w:pStyle w:val="TableContents"/>
              <w:bidi w:val="0"/>
              <w:spacing w:before="0" w:after="283"/>
              <w:jc w:val="right"/>
              <w:rPr/>
            </w:pPr>
            <w:r>
              <w:rPr/>
              <w:t>214,000</w:t>
            </w:r>
          </w:p>
        </w:tc>
        <w:tc>
          <w:tcPr>
            <w:tcW w:w="64" w:type="dxa"/>
            <w:tcBorders/>
            <w:vAlign w:val="center"/>
          </w:tcPr>
          <w:p>
            <w:pPr>
              <w:pStyle w:val="TableContents"/>
              <w:bidi w:val="0"/>
              <w:spacing w:before="0" w:after="283"/>
              <w:jc w:val="left"/>
              <w:rPr>
                <w:sz w:val="4"/>
                <w:szCs w:val="4"/>
              </w:rPr>
            </w:pPr>
            <w:r>
              <w:rPr>
                <w:sz w:val="4"/>
                <w:szCs w:val="4"/>
              </w:rPr>
            </w:r>
          </w:p>
        </w:tc>
        <w:tc>
          <w:tcPr>
            <w:tcW w:w="23" w:type="dxa"/>
            <w:tcBorders>
              <w:left w:val="single" w:sz="8" w:space="0" w:color="FFFFFF"/>
            </w:tcBorders>
            <w:tcMar>
              <w:left w:w="28" w:type="dxa"/>
            </w:tcMar>
            <w:vAlign w:val="center"/>
          </w:tcPr>
          <w:p>
            <w:pPr>
              <w:pStyle w:val="TableContents"/>
              <w:bidi w:val="0"/>
              <w:spacing w:before="0" w:after="283"/>
              <w:jc w:val="left"/>
              <w:rPr>
                <w:sz w:val="4"/>
                <w:szCs w:val="4"/>
              </w:rPr>
            </w:pPr>
            <w:r>
              <w:rPr>
                <w:sz w:val="4"/>
                <w:szCs w:val="4"/>
              </w:rPr>
            </w:r>
          </w:p>
        </w:tc>
        <w:tc>
          <w:tcPr>
            <w:tcW w:w="4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pPr>
            <w:r>
              <w:rPr/>
              <w:t>$</w:t>
            </w:r>
          </w:p>
        </w:tc>
        <w:tc>
          <w:tcPr>
            <w:tcW w:w="1718" w:type="dxa"/>
            <w:tcBorders/>
            <w:vAlign w:val="center"/>
          </w:tcPr>
          <w:p>
            <w:pPr>
              <w:pStyle w:val="TableContents"/>
              <w:bidi w:val="0"/>
              <w:spacing w:before="0" w:after="283"/>
              <w:jc w:val="right"/>
              <w:rPr/>
            </w:pPr>
            <w:r>
              <w:rPr/>
              <w:t>249,928</w:t>
            </w:r>
          </w:p>
        </w:tc>
        <w:tc>
          <w:tcPr>
            <w:tcW w:w="51" w:type="dxa"/>
            <w:tcBorders/>
            <w:vAlign w:val="center"/>
          </w:tcPr>
          <w:p>
            <w:pPr>
              <w:pStyle w:val="TableContents"/>
              <w:bidi w:val="0"/>
              <w:spacing w:before="0" w:after="283"/>
              <w:jc w:val="left"/>
              <w:rPr>
                <w:sz w:val="4"/>
                <w:szCs w:val="4"/>
              </w:rPr>
            </w:pPr>
            <w:r>
              <w:rPr>
                <w:sz w:val="4"/>
                <w:szCs w:val="4"/>
              </w:rPr>
            </w:r>
          </w:p>
        </w:tc>
        <w:tc>
          <w:tcPr>
            <w:tcW w:w="23" w:type="dxa"/>
            <w:tcBorders>
              <w:left w:val="single" w:sz="8" w:space="0" w:color="FFFFFF"/>
            </w:tcBorders>
            <w:tcMar>
              <w:left w:w="28" w:type="dxa"/>
            </w:tcM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pPr>
            <w:r>
              <w:rPr/>
              <w:t>$</w:t>
            </w:r>
          </w:p>
        </w:tc>
        <w:tc>
          <w:tcPr>
            <w:tcW w:w="417" w:type="dxa"/>
            <w:tcBorders/>
            <w:vAlign w:val="center"/>
          </w:tcPr>
          <w:p>
            <w:pPr>
              <w:pStyle w:val="TableContents"/>
              <w:bidi w:val="0"/>
              <w:spacing w:before="0" w:after="283"/>
              <w:jc w:val="right"/>
              <w:rPr/>
            </w:pPr>
            <w:r>
              <w:rPr/>
              <w:t> </w:t>
            </w:r>
            <w:r>
              <w:rPr/>
              <w:t>-</w:t>
            </w:r>
          </w:p>
        </w:tc>
        <w:tc>
          <w:tcPr>
            <w:tcW w:w="64" w:type="dxa"/>
            <w:tcBorders/>
            <w:vAlign w:val="center"/>
          </w:tcPr>
          <w:p>
            <w:pPr>
              <w:pStyle w:val="TableContents"/>
              <w:bidi w:val="0"/>
              <w:spacing w:before="0" w:after="283"/>
              <w:jc w:val="left"/>
              <w:rPr>
                <w:sz w:val="4"/>
                <w:szCs w:val="4"/>
              </w:rPr>
            </w:pPr>
            <w:r>
              <w:rPr>
                <w:sz w:val="4"/>
                <w:szCs w:val="4"/>
              </w:rPr>
            </w:r>
          </w:p>
        </w:tc>
        <w:tc>
          <w:tcPr>
            <w:tcW w:w="23" w:type="dxa"/>
            <w:tcBorders>
              <w:left w:val="single" w:sz="8" w:space="0" w:color="FFFFFF"/>
            </w:tcBorders>
            <w:tcMar>
              <w:left w:w="28" w:type="dxa"/>
            </w:tcMar>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pPr>
            <w:r>
              <w:rPr/>
              <w:t>$</w:t>
            </w:r>
          </w:p>
        </w:tc>
        <w:tc>
          <w:tcPr>
            <w:tcW w:w="642" w:type="dxa"/>
            <w:tcBorders/>
            <w:vAlign w:val="center"/>
          </w:tcPr>
          <w:p>
            <w:pPr>
              <w:pStyle w:val="TableContents"/>
              <w:bidi w:val="0"/>
              <w:spacing w:before="0" w:after="283"/>
              <w:jc w:val="right"/>
              <w:rPr/>
            </w:pPr>
            <w:r>
              <w:rPr/>
              <w:t> </w:t>
            </w:r>
            <w:r>
              <w:rPr/>
              <w:t>-</w:t>
            </w:r>
          </w:p>
        </w:tc>
        <w:tc>
          <w:tcPr>
            <w:tcW w:w="97" w:type="dxa"/>
            <w:tcBorders/>
            <w:vAlign w:val="center"/>
          </w:tcPr>
          <w:p>
            <w:pPr>
              <w:pStyle w:val="TableContents"/>
              <w:bidi w:val="0"/>
              <w:spacing w:before="0" w:after="283"/>
              <w:jc w:val="left"/>
              <w:rPr>
                <w:sz w:val="4"/>
                <w:szCs w:val="4"/>
              </w:rPr>
            </w:pPr>
            <w:r>
              <w:rPr>
                <w:sz w:val="4"/>
                <w:szCs w:val="4"/>
              </w:rPr>
            </w:r>
          </w:p>
        </w:tc>
        <w:tc>
          <w:tcPr>
            <w:tcW w:w="23" w:type="dxa"/>
            <w:tcBorders>
              <w:left w:val="single" w:sz="8" w:space="0" w:color="FFFFFF"/>
            </w:tcBorders>
            <w:tcMar>
              <w:left w:w="28" w:type="dxa"/>
            </w:tcMar>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pPr>
            <w:r>
              <w:rPr/>
              <w:t>$</w:t>
            </w:r>
          </w:p>
        </w:tc>
        <w:tc>
          <w:tcPr>
            <w:tcW w:w="1257" w:type="dxa"/>
            <w:tcBorders/>
            <w:vAlign w:val="center"/>
          </w:tcPr>
          <w:p>
            <w:pPr>
              <w:pStyle w:val="TableContents"/>
              <w:bidi w:val="0"/>
              <w:spacing w:before="0" w:after="283"/>
              <w:jc w:val="right"/>
              <w:rPr/>
            </w:pPr>
            <w:r>
              <w:rPr/>
              <w:t>463,928</w:t>
            </w:r>
          </w:p>
        </w:tc>
        <w:tc>
          <w:tcPr>
            <w:tcW w:w="67" w:type="dxa"/>
            <w:tcBorders/>
            <w:vAlign w:val="center"/>
          </w:tcPr>
          <w:p>
            <w:pPr>
              <w:pStyle w:val="TableContents"/>
              <w:bidi w:val="0"/>
              <w:spacing w:before="0" w:after="283"/>
              <w:jc w:val="left"/>
              <w:rPr>
                <w:sz w:val="4"/>
                <w:szCs w:val="4"/>
              </w:rPr>
            </w:pPr>
            <w:r>
              <w:rPr>
                <w:sz w:val="4"/>
                <w:szCs w:val="4"/>
              </w:rPr>
            </w:r>
          </w:p>
        </w:tc>
      </w:tr>
      <w:tr>
        <w:trPr/>
        <w:tc>
          <w:tcPr>
            <w:tcW w:w="1356" w:type="dxa"/>
            <w:tcBorders/>
            <w:shd w:fill="D1CFD8" w:val="clear"/>
            <w:vAlign w:val="center"/>
          </w:tcPr>
          <w:p>
            <w:pPr>
              <w:pStyle w:val="TableContents"/>
              <w:bidi w:val="0"/>
              <w:spacing w:before="0" w:after="283"/>
              <w:jc w:val="left"/>
              <w:rPr>
                <w:sz w:val="4"/>
                <w:szCs w:val="4"/>
              </w:rPr>
            </w:pPr>
            <w:r>
              <w:rPr>
                <w:sz w:val="4"/>
                <w:szCs w:val="4"/>
              </w:rPr>
            </w:r>
          </w:p>
        </w:tc>
        <w:tc>
          <w:tcPr>
            <w:tcW w:w="2731" w:type="dxa"/>
            <w:gridSpan w:val="5"/>
            <w:tcBorders>
              <w:left w:val="single" w:sz="8" w:space="0" w:color="FFFFFF"/>
            </w:tcBorders>
            <w:shd w:fill="D1CFD8" w:val="clear"/>
            <w:tcMar>
              <w:left w:w="28" w:type="dxa"/>
            </w:tcMar>
            <w:vAlign w:val="center"/>
          </w:tcPr>
          <w:p>
            <w:pPr>
              <w:pStyle w:val="TableContents"/>
              <w:bidi w:val="0"/>
              <w:spacing w:before="0" w:after="283"/>
              <w:jc w:val="left"/>
              <w:rPr/>
            </w:pPr>
            <w:r>
              <w:rPr/>
              <w:t> </w:t>
            </w:r>
          </w:p>
        </w:tc>
        <w:tc>
          <w:tcPr>
            <w:tcW w:w="2139" w:type="dxa"/>
            <w:gridSpan w:val="5"/>
            <w:tcBorders>
              <w:left w:val="single" w:sz="8" w:space="0" w:color="FFFFFF"/>
            </w:tcBorders>
            <w:shd w:fill="D1CFD8" w:val="clear"/>
            <w:tcMar>
              <w:left w:w="28" w:type="dxa"/>
            </w:tcMar>
            <w:vAlign w:val="center"/>
          </w:tcPr>
          <w:p>
            <w:pPr>
              <w:pStyle w:val="TableContents"/>
              <w:bidi w:val="0"/>
              <w:spacing w:before="0" w:after="283"/>
              <w:jc w:val="left"/>
              <w:rPr/>
            </w:pPr>
            <w:r>
              <w:rPr/>
              <w:t> </w:t>
            </w:r>
          </w:p>
        </w:tc>
        <w:tc>
          <w:tcPr>
            <w:tcW w:w="941" w:type="dxa"/>
            <w:gridSpan w:val="5"/>
            <w:tcBorders>
              <w:left w:val="single" w:sz="8" w:space="0" w:color="FFFFFF"/>
            </w:tcBorders>
            <w:shd w:fill="D1CFD8" w:val="clear"/>
            <w:tcMar>
              <w:left w:w="28" w:type="dxa"/>
            </w:tcMar>
            <w:vAlign w:val="center"/>
          </w:tcPr>
          <w:p>
            <w:pPr>
              <w:pStyle w:val="TableContents"/>
              <w:bidi w:val="0"/>
              <w:spacing w:before="0" w:after="283"/>
              <w:jc w:val="left"/>
              <w:rPr/>
            </w:pPr>
            <w:r>
              <w:rPr/>
              <w:t> </w:t>
            </w:r>
          </w:p>
        </w:tc>
        <w:tc>
          <w:tcPr>
            <w:tcW w:w="1437" w:type="dxa"/>
            <w:gridSpan w:val="5"/>
            <w:tcBorders>
              <w:left w:val="single" w:sz="8" w:space="0" w:color="FFFFFF"/>
            </w:tcBorders>
            <w:shd w:fill="D1CFD8" w:val="clear"/>
            <w:tcMar>
              <w:left w:w="28" w:type="dxa"/>
            </w:tcMar>
            <w:vAlign w:val="center"/>
          </w:tcPr>
          <w:p>
            <w:pPr>
              <w:pStyle w:val="TableContents"/>
              <w:bidi w:val="0"/>
              <w:spacing w:before="0" w:after="283"/>
              <w:jc w:val="left"/>
              <w:rPr/>
            </w:pPr>
            <w:r>
              <w:rPr/>
              <w:t> </w:t>
            </w:r>
          </w:p>
        </w:tc>
        <w:tc>
          <w:tcPr>
            <w:tcW w:w="1601" w:type="dxa"/>
            <w:gridSpan w:val="5"/>
            <w:tcBorders>
              <w:left w:val="single" w:sz="8" w:space="0" w:color="FFFFFF"/>
            </w:tcBorders>
            <w:shd w:fill="D1CFD8" w:val="clear"/>
            <w:tcMar>
              <w:left w:w="28" w:type="dxa"/>
            </w:tcMar>
            <w:vAlign w:val="center"/>
          </w:tcPr>
          <w:p>
            <w:pPr>
              <w:pStyle w:val="TableContents"/>
              <w:bidi w:val="0"/>
              <w:spacing w:before="0" w:after="283"/>
              <w:jc w:val="left"/>
              <w:rPr/>
            </w:pPr>
            <w:r>
              <w:rPr/>
              <w:t> </w:t>
            </w:r>
          </w:p>
        </w:tc>
      </w:tr>
      <w:tr>
        <w:trPr/>
        <w:tc>
          <w:tcPr>
            <w:tcW w:w="1356" w:type="dxa"/>
            <w:tcBorders/>
            <w:shd w:fill="D1CFD8" w:val="clear"/>
            <w:vAlign w:val="center"/>
          </w:tcPr>
          <w:p>
            <w:pPr>
              <w:pStyle w:val="TableContents"/>
              <w:bidi w:val="0"/>
              <w:spacing w:before="0" w:after="0"/>
              <w:jc w:val="left"/>
              <w:rPr>
                <w:rFonts w:ascii="arial" w:hAnsi="arial"/>
                <w:sz w:val="16"/>
              </w:rPr>
            </w:pPr>
            <w:r>
              <w:rPr>
                <w:rFonts w:ascii="arial" w:hAnsi="arial"/>
                <w:sz w:val="16"/>
              </w:rPr>
              <w:t>Margaret J. Myers</w:t>
            </w:r>
          </w:p>
        </w:tc>
        <w:tc>
          <w:tcPr>
            <w:tcW w:w="23" w:type="dxa"/>
            <w:tcBorders>
              <w:left w:val="single" w:sz="8" w:space="0" w:color="FFFFFF"/>
            </w:tcBorders>
            <w:shd w:fill="D1CFD8" w:val="clear"/>
            <w:tcMar>
              <w:left w:w="28" w:type="dxa"/>
            </w:tcMar>
            <w:vAlign w:val="center"/>
          </w:tcPr>
          <w:p>
            <w:pPr>
              <w:pStyle w:val="TableContents"/>
              <w:bidi w:val="0"/>
              <w:spacing w:before="0" w:after="283"/>
              <w:jc w:val="left"/>
              <w:rPr>
                <w:sz w:val="4"/>
                <w:szCs w:val="4"/>
              </w:rPr>
            </w:pPr>
            <w:r>
              <w:rPr>
                <w:sz w:val="4"/>
                <w:szCs w:val="4"/>
              </w:rPr>
            </w:r>
          </w:p>
        </w:tc>
        <w:tc>
          <w:tcPr>
            <w:tcW w:w="62" w:type="dxa"/>
            <w:tcBorders/>
            <w:shd w:fill="D1CFD8" w:val="clear"/>
            <w:vAlign w:val="center"/>
          </w:tcPr>
          <w:p>
            <w:pPr>
              <w:pStyle w:val="TableContents"/>
              <w:bidi w:val="0"/>
              <w:spacing w:before="0" w:after="283"/>
              <w:jc w:val="left"/>
              <w:rPr>
                <w:sz w:val="4"/>
                <w:szCs w:val="4"/>
              </w:rPr>
            </w:pPr>
            <w:r>
              <w:rPr>
                <w:sz w:val="4"/>
                <w:szCs w:val="4"/>
              </w:rPr>
            </w:r>
          </w:p>
        </w:tc>
        <w:tc>
          <w:tcPr>
            <w:tcW w:w="384" w:type="dxa"/>
            <w:tcBorders/>
            <w:shd w:fill="D1CFD8" w:val="clear"/>
            <w:vAlign w:val="center"/>
          </w:tcPr>
          <w:p>
            <w:pPr>
              <w:pStyle w:val="TableContents"/>
              <w:bidi w:val="0"/>
              <w:spacing w:before="0" w:after="283"/>
              <w:jc w:val="left"/>
              <w:rPr/>
            </w:pPr>
            <w:r>
              <w:rPr/>
              <w:t>$</w:t>
            </w:r>
          </w:p>
        </w:tc>
        <w:tc>
          <w:tcPr>
            <w:tcW w:w="2198" w:type="dxa"/>
            <w:tcBorders/>
            <w:shd w:fill="D1CFD8" w:val="clear"/>
            <w:vAlign w:val="center"/>
          </w:tcPr>
          <w:p>
            <w:pPr>
              <w:pStyle w:val="TableContents"/>
              <w:bidi w:val="0"/>
              <w:spacing w:before="0" w:after="283"/>
              <w:jc w:val="right"/>
              <w:rPr/>
            </w:pPr>
            <w:r>
              <w:rPr/>
              <w:t>124,000</w:t>
            </w:r>
          </w:p>
        </w:tc>
        <w:tc>
          <w:tcPr>
            <w:tcW w:w="64" w:type="dxa"/>
            <w:tcBorders/>
            <w:shd w:fill="D1CFD8" w:val="clear"/>
            <w:vAlign w:val="center"/>
          </w:tcPr>
          <w:p>
            <w:pPr>
              <w:pStyle w:val="TableContents"/>
              <w:bidi w:val="0"/>
              <w:spacing w:before="0" w:after="283"/>
              <w:jc w:val="left"/>
              <w:rPr>
                <w:sz w:val="4"/>
                <w:szCs w:val="4"/>
              </w:rPr>
            </w:pPr>
            <w:r>
              <w:rPr>
                <w:sz w:val="4"/>
                <w:szCs w:val="4"/>
              </w:rPr>
            </w:r>
          </w:p>
        </w:tc>
        <w:tc>
          <w:tcPr>
            <w:tcW w:w="23" w:type="dxa"/>
            <w:tcBorders>
              <w:left w:val="single" w:sz="8" w:space="0" w:color="FFFFFF"/>
            </w:tcBorders>
            <w:shd w:fill="D1CFD8" w:val="clear"/>
            <w:tcMar>
              <w:left w:w="28" w:type="dxa"/>
            </w:tcMar>
            <w:vAlign w:val="center"/>
          </w:tcPr>
          <w:p>
            <w:pPr>
              <w:pStyle w:val="TableContents"/>
              <w:bidi w:val="0"/>
              <w:spacing w:before="0" w:after="283"/>
              <w:jc w:val="left"/>
              <w:rPr>
                <w:sz w:val="4"/>
                <w:szCs w:val="4"/>
              </w:rPr>
            </w:pPr>
            <w:r>
              <w:rPr>
                <w:sz w:val="4"/>
                <w:szCs w:val="4"/>
              </w:rPr>
            </w:r>
          </w:p>
        </w:tc>
        <w:tc>
          <w:tcPr>
            <w:tcW w:w="48" w:type="dxa"/>
            <w:tcBorders/>
            <w:shd w:fill="D1CFD8" w:val="clear"/>
            <w:vAlign w:val="center"/>
          </w:tcPr>
          <w:p>
            <w:pPr>
              <w:pStyle w:val="TableContents"/>
              <w:bidi w:val="0"/>
              <w:spacing w:before="0" w:after="283"/>
              <w:jc w:val="left"/>
              <w:rPr>
                <w:sz w:val="4"/>
                <w:szCs w:val="4"/>
              </w:rPr>
            </w:pPr>
            <w:r>
              <w:rPr>
                <w:sz w:val="4"/>
                <w:szCs w:val="4"/>
              </w:rPr>
            </w:r>
          </w:p>
        </w:tc>
        <w:tc>
          <w:tcPr>
            <w:tcW w:w="299" w:type="dxa"/>
            <w:tcBorders/>
            <w:shd w:fill="D1CFD8" w:val="clear"/>
            <w:vAlign w:val="center"/>
          </w:tcPr>
          <w:p>
            <w:pPr>
              <w:pStyle w:val="TableContents"/>
              <w:bidi w:val="0"/>
              <w:spacing w:before="0" w:after="283"/>
              <w:jc w:val="left"/>
              <w:rPr/>
            </w:pPr>
            <w:r>
              <w:rPr/>
              <w:t>$</w:t>
            </w:r>
          </w:p>
        </w:tc>
        <w:tc>
          <w:tcPr>
            <w:tcW w:w="1718" w:type="dxa"/>
            <w:tcBorders/>
            <w:shd w:fill="D1CFD8" w:val="clear"/>
            <w:vAlign w:val="center"/>
          </w:tcPr>
          <w:p>
            <w:pPr>
              <w:pStyle w:val="TableContents"/>
              <w:bidi w:val="0"/>
              <w:spacing w:before="0" w:after="283"/>
              <w:jc w:val="right"/>
              <w:rPr/>
            </w:pPr>
            <w:r>
              <w:rPr/>
              <w:t>249,928</w:t>
            </w:r>
          </w:p>
        </w:tc>
        <w:tc>
          <w:tcPr>
            <w:tcW w:w="51" w:type="dxa"/>
            <w:tcBorders/>
            <w:shd w:fill="D1CFD8" w:val="clear"/>
            <w:vAlign w:val="center"/>
          </w:tcPr>
          <w:p>
            <w:pPr>
              <w:pStyle w:val="TableContents"/>
              <w:bidi w:val="0"/>
              <w:spacing w:before="0" w:after="283"/>
              <w:jc w:val="left"/>
              <w:rPr>
                <w:sz w:val="4"/>
                <w:szCs w:val="4"/>
              </w:rPr>
            </w:pPr>
            <w:r>
              <w:rPr>
                <w:sz w:val="4"/>
                <w:szCs w:val="4"/>
              </w:rPr>
            </w:r>
          </w:p>
        </w:tc>
        <w:tc>
          <w:tcPr>
            <w:tcW w:w="23" w:type="dxa"/>
            <w:tcBorders>
              <w:left w:val="single" w:sz="8" w:space="0" w:color="FFFFFF"/>
            </w:tcBorders>
            <w:shd w:fill="D1CFD8" w:val="clear"/>
            <w:tcMar>
              <w:left w:w="28" w:type="dxa"/>
            </w:tcMar>
            <w:vAlign w:val="center"/>
          </w:tcPr>
          <w:p>
            <w:pPr>
              <w:pStyle w:val="TableContents"/>
              <w:bidi w:val="0"/>
              <w:spacing w:before="0" w:after="283"/>
              <w:jc w:val="left"/>
              <w:rPr>
                <w:sz w:val="4"/>
                <w:szCs w:val="4"/>
              </w:rPr>
            </w:pPr>
            <w:r>
              <w:rPr>
                <w:sz w:val="4"/>
                <w:szCs w:val="4"/>
              </w:rPr>
            </w:r>
          </w:p>
        </w:tc>
        <w:tc>
          <w:tcPr>
            <w:tcW w:w="60" w:type="dxa"/>
            <w:tcBorders/>
            <w:shd w:fill="D1CFD8" w:val="clear"/>
            <w:vAlign w:val="center"/>
          </w:tcPr>
          <w:p>
            <w:pPr>
              <w:pStyle w:val="TableContents"/>
              <w:bidi w:val="0"/>
              <w:spacing w:before="0" w:after="283"/>
              <w:jc w:val="left"/>
              <w:rPr>
                <w:sz w:val="4"/>
                <w:szCs w:val="4"/>
              </w:rPr>
            </w:pPr>
            <w:r>
              <w:rPr>
                <w:sz w:val="4"/>
                <w:szCs w:val="4"/>
              </w:rPr>
            </w:r>
          </w:p>
        </w:tc>
        <w:tc>
          <w:tcPr>
            <w:tcW w:w="377" w:type="dxa"/>
            <w:tcBorders/>
            <w:shd w:fill="D1CFD8" w:val="clear"/>
            <w:vAlign w:val="center"/>
          </w:tcPr>
          <w:p>
            <w:pPr>
              <w:pStyle w:val="TableContents"/>
              <w:bidi w:val="0"/>
              <w:spacing w:before="0" w:after="283"/>
              <w:jc w:val="left"/>
              <w:rPr/>
            </w:pPr>
            <w:r>
              <w:rPr/>
              <w:t>$</w:t>
            </w:r>
          </w:p>
        </w:tc>
        <w:tc>
          <w:tcPr>
            <w:tcW w:w="417" w:type="dxa"/>
            <w:tcBorders/>
            <w:shd w:fill="D1CFD8" w:val="clear"/>
            <w:vAlign w:val="center"/>
          </w:tcPr>
          <w:p>
            <w:pPr>
              <w:pStyle w:val="TableContents"/>
              <w:bidi w:val="0"/>
              <w:spacing w:before="0" w:after="283"/>
              <w:jc w:val="right"/>
              <w:rPr/>
            </w:pPr>
            <w:r>
              <w:rPr/>
              <w:t> </w:t>
            </w:r>
            <w:r>
              <w:rPr/>
              <w:t>-</w:t>
            </w:r>
          </w:p>
        </w:tc>
        <w:tc>
          <w:tcPr>
            <w:tcW w:w="64" w:type="dxa"/>
            <w:tcBorders/>
            <w:shd w:fill="D1CFD8" w:val="clear"/>
            <w:vAlign w:val="center"/>
          </w:tcPr>
          <w:p>
            <w:pPr>
              <w:pStyle w:val="TableContents"/>
              <w:bidi w:val="0"/>
              <w:spacing w:before="0" w:after="283"/>
              <w:jc w:val="left"/>
              <w:rPr>
                <w:sz w:val="4"/>
                <w:szCs w:val="4"/>
              </w:rPr>
            </w:pPr>
            <w:r>
              <w:rPr>
                <w:sz w:val="4"/>
                <w:szCs w:val="4"/>
              </w:rPr>
            </w:r>
          </w:p>
        </w:tc>
        <w:tc>
          <w:tcPr>
            <w:tcW w:w="23" w:type="dxa"/>
            <w:tcBorders>
              <w:left w:val="single" w:sz="8" w:space="0" w:color="FFFFFF"/>
            </w:tcBorders>
            <w:shd w:fill="D1CFD8" w:val="clear"/>
            <w:tcMar>
              <w:left w:w="28" w:type="dxa"/>
            </w:tcMar>
            <w:vAlign w:val="center"/>
          </w:tcPr>
          <w:p>
            <w:pPr>
              <w:pStyle w:val="TableContents"/>
              <w:bidi w:val="0"/>
              <w:spacing w:before="0" w:after="283"/>
              <w:jc w:val="left"/>
              <w:rPr>
                <w:sz w:val="4"/>
                <w:szCs w:val="4"/>
              </w:rPr>
            </w:pPr>
            <w:r>
              <w:rPr>
                <w:sz w:val="4"/>
                <w:szCs w:val="4"/>
              </w:rPr>
            </w:r>
          </w:p>
        </w:tc>
        <w:tc>
          <w:tcPr>
            <w:tcW w:w="95" w:type="dxa"/>
            <w:tcBorders/>
            <w:shd w:fill="D1CFD8" w:val="clear"/>
            <w:vAlign w:val="center"/>
          </w:tcPr>
          <w:p>
            <w:pPr>
              <w:pStyle w:val="TableContents"/>
              <w:bidi w:val="0"/>
              <w:spacing w:before="0" w:after="283"/>
              <w:jc w:val="left"/>
              <w:rPr>
                <w:sz w:val="4"/>
                <w:szCs w:val="4"/>
              </w:rPr>
            </w:pPr>
            <w:r>
              <w:rPr>
                <w:sz w:val="4"/>
                <w:szCs w:val="4"/>
              </w:rPr>
            </w:r>
          </w:p>
        </w:tc>
        <w:tc>
          <w:tcPr>
            <w:tcW w:w="580" w:type="dxa"/>
            <w:tcBorders/>
            <w:shd w:fill="D1CFD8" w:val="clear"/>
            <w:vAlign w:val="center"/>
          </w:tcPr>
          <w:p>
            <w:pPr>
              <w:pStyle w:val="TableContents"/>
              <w:bidi w:val="0"/>
              <w:spacing w:before="0" w:after="283"/>
              <w:jc w:val="left"/>
              <w:rPr/>
            </w:pPr>
            <w:r>
              <w:rPr/>
              <w:t>$</w:t>
            </w:r>
          </w:p>
        </w:tc>
        <w:tc>
          <w:tcPr>
            <w:tcW w:w="642" w:type="dxa"/>
            <w:tcBorders/>
            <w:shd w:fill="D1CFD8" w:val="clear"/>
            <w:vAlign w:val="center"/>
          </w:tcPr>
          <w:p>
            <w:pPr>
              <w:pStyle w:val="TableContents"/>
              <w:bidi w:val="0"/>
              <w:spacing w:before="0" w:after="283"/>
              <w:jc w:val="right"/>
              <w:rPr/>
            </w:pPr>
            <w:r>
              <w:rPr/>
              <w:t> </w:t>
            </w:r>
            <w:r>
              <w:rPr/>
              <w:t>-</w:t>
            </w:r>
          </w:p>
        </w:tc>
        <w:tc>
          <w:tcPr>
            <w:tcW w:w="97" w:type="dxa"/>
            <w:tcBorders/>
            <w:shd w:fill="D1CFD8" w:val="clear"/>
            <w:vAlign w:val="center"/>
          </w:tcPr>
          <w:p>
            <w:pPr>
              <w:pStyle w:val="TableContents"/>
              <w:bidi w:val="0"/>
              <w:spacing w:before="0" w:after="283"/>
              <w:jc w:val="left"/>
              <w:rPr>
                <w:sz w:val="4"/>
                <w:szCs w:val="4"/>
              </w:rPr>
            </w:pPr>
            <w:r>
              <w:rPr>
                <w:sz w:val="4"/>
                <w:szCs w:val="4"/>
              </w:rPr>
            </w:r>
          </w:p>
        </w:tc>
        <w:tc>
          <w:tcPr>
            <w:tcW w:w="23" w:type="dxa"/>
            <w:tcBorders>
              <w:left w:val="single" w:sz="8" w:space="0" w:color="FFFFFF"/>
            </w:tcBorders>
            <w:shd w:fill="D1CFD8" w:val="clear"/>
            <w:tcMar>
              <w:left w:w="28" w:type="dxa"/>
            </w:tcMar>
            <w:vAlign w:val="center"/>
          </w:tcPr>
          <w:p>
            <w:pPr>
              <w:pStyle w:val="TableContents"/>
              <w:bidi w:val="0"/>
              <w:spacing w:before="0" w:after="283"/>
              <w:jc w:val="left"/>
              <w:rPr>
                <w:sz w:val="4"/>
                <w:szCs w:val="4"/>
              </w:rPr>
            </w:pPr>
            <w:r>
              <w:rPr>
                <w:sz w:val="4"/>
                <w:szCs w:val="4"/>
              </w:rPr>
            </w:r>
          </w:p>
        </w:tc>
        <w:tc>
          <w:tcPr>
            <w:tcW w:w="35" w:type="dxa"/>
            <w:tcBorders/>
            <w:shd w:fill="D1CFD8" w:val="clear"/>
            <w:vAlign w:val="center"/>
          </w:tcPr>
          <w:p>
            <w:pPr>
              <w:pStyle w:val="TableContents"/>
              <w:bidi w:val="0"/>
              <w:spacing w:before="0" w:after="283"/>
              <w:jc w:val="left"/>
              <w:rPr>
                <w:sz w:val="4"/>
                <w:szCs w:val="4"/>
              </w:rPr>
            </w:pPr>
            <w:r>
              <w:rPr>
                <w:sz w:val="4"/>
                <w:szCs w:val="4"/>
              </w:rPr>
            </w:r>
          </w:p>
        </w:tc>
        <w:tc>
          <w:tcPr>
            <w:tcW w:w="219" w:type="dxa"/>
            <w:tcBorders/>
            <w:shd w:fill="D1CFD8" w:val="clear"/>
            <w:vAlign w:val="center"/>
          </w:tcPr>
          <w:p>
            <w:pPr>
              <w:pStyle w:val="TableContents"/>
              <w:bidi w:val="0"/>
              <w:spacing w:before="0" w:after="283"/>
              <w:jc w:val="left"/>
              <w:rPr/>
            </w:pPr>
            <w:r>
              <w:rPr/>
              <w:t>$</w:t>
            </w:r>
          </w:p>
        </w:tc>
        <w:tc>
          <w:tcPr>
            <w:tcW w:w="1257" w:type="dxa"/>
            <w:tcBorders/>
            <w:shd w:fill="D1CFD8" w:val="clear"/>
            <w:vAlign w:val="center"/>
          </w:tcPr>
          <w:p>
            <w:pPr>
              <w:pStyle w:val="TableContents"/>
              <w:bidi w:val="0"/>
              <w:spacing w:before="0" w:after="283"/>
              <w:jc w:val="right"/>
              <w:rPr/>
            </w:pPr>
            <w:r>
              <w:rPr/>
              <w:t>373,928</w:t>
            </w:r>
          </w:p>
        </w:tc>
        <w:tc>
          <w:tcPr>
            <w:tcW w:w="67" w:type="dxa"/>
            <w:tcBorders/>
            <w:shd w:fill="D1CFD8" w:val="clear"/>
            <w:vAlign w:val="center"/>
          </w:tcPr>
          <w:p>
            <w:pPr>
              <w:pStyle w:val="TableContents"/>
              <w:bidi w:val="0"/>
              <w:spacing w:before="0" w:after="283"/>
              <w:jc w:val="left"/>
              <w:rPr>
                <w:sz w:val="4"/>
                <w:szCs w:val="4"/>
              </w:rPr>
            </w:pPr>
            <w:r>
              <w:rPr>
                <w:sz w:val="4"/>
                <w:szCs w:val="4"/>
              </w:rPr>
            </w:r>
          </w:p>
        </w:tc>
      </w:tr>
      <w:tr>
        <w:trPr/>
        <w:tc>
          <w:tcPr>
            <w:tcW w:w="1356" w:type="dxa"/>
            <w:tcBorders/>
            <w:vAlign w:val="center"/>
          </w:tcPr>
          <w:p>
            <w:pPr>
              <w:pStyle w:val="TableContents"/>
              <w:bidi w:val="0"/>
              <w:spacing w:before="0" w:after="283"/>
              <w:jc w:val="left"/>
              <w:rPr>
                <w:sz w:val="4"/>
                <w:szCs w:val="4"/>
              </w:rPr>
            </w:pPr>
            <w:r>
              <w:rPr>
                <w:sz w:val="4"/>
                <w:szCs w:val="4"/>
              </w:rPr>
            </w:r>
          </w:p>
        </w:tc>
        <w:tc>
          <w:tcPr>
            <w:tcW w:w="2731" w:type="dxa"/>
            <w:gridSpan w:val="5"/>
            <w:tcBorders>
              <w:left w:val="single" w:sz="8" w:space="0" w:color="FFFFFF"/>
            </w:tcBorders>
            <w:tcMar>
              <w:left w:w="28" w:type="dxa"/>
            </w:tcMar>
            <w:vAlign w:val="center"/>
          </w:tcPr>
          <w:p>
            <w:pPr>
              <w:pStyle w:val="TableContents"/>
              <w:bidi w:val="0"/>
              <w:spacing w:before="0" w:after="283"/>
              <w:jc w:val="left"/>
              <w:rPr/>
            </w:pPr>
            <w:r>
              <w:rPr/>
              <w:t> </w:t>
            </w:r>
          </w:p>
        </w:tc>
        <w:tc>
          <w:tcPr>
            <w:tcW w:w="2139" w:type="dxa"/>
            <w:gridSpan w:val="5"/>
            <w:tcBorders>
              <w:left w:val="single" w:sz="8" w:space="0" w:color="FFFFFF"/>
            </w:tcBorders>
            <w:tcMar>
              <w:left w:w="28" w:type="dxa"/>
            </w:tcMar>
            <w:vAlign w:val="center"/>
          </w:tcPr>
          <w:p>
            <w:pPr>
              <w:pStyle w:val="TableContents"/>
              <w:bidi w:val="0"/>
              <w:spacing w:before="0" w:after="283"/>
              <w:jc w:val="left"/>
              <w:rPr/>
            </w:pPr>
            <w:r>
              <w:rPr/>
              <w:t> </w:t>
            </w:r>
          </w:p>
        </w:tc>
        <w:tc>
          <w:tcPr>
            <w:tcW w:w="941" w:type="dxa"/>
            <w:gridSpan w:val="5"/>
            <w:tcBorders>
              <w:left w:val="single" w:sz="8" w:space="0" w:color="FFFFFF"/>
            </w:tcBorders>
            <w:tcMar>
              <w:left w:w="28" w:type="dxa"/>
            </w:tcMar>
            <w:vAlign w:val="center"/>
          </w:tcPr>
          <w:p>
            <w:pPr>
              <w:pStyle w:val="TableContents"/>
              <w:bidi w:val="0"/>
              <w:spacing w:before="0" w:after="283"/>
              <w:jc w:val="left"/>
              <w:rPr/>
            </w:pPr>
            <w:r>
              <w:rPr/>
              <w:t> </w:t>
            </w:r>
          </w:p>
        </w:tc>
        <w:tc>
          <w:tcPr>
            <w:tcW w:w="1437" w:type="dxa"/>
            <w:gridSpan w:val="5"/>
            <w:tcBorders>
              <w:left w:val="single" w:sz="8" w:space="0" w:color="FFFFFF"/>
            </w:tcBorders>
            <w:tcMar>
              <w:left w:w="28" w:type="dxa"/>
            </w:tcMar>
            <w:vAlign w:val="center"/>
          </w:tcPr>
          <w:p>
            <w:pPr>
              <w:pStyle w:val="TableContents"/>
              <w:bidi w:val="0"/>
              <w:spacing w:before="0" w:after="283"/>
              <w:jc w:val="left"/>
              <w:rPr/>
            </w:pPr>
            <w:r>
              <w:rPr/>
              <w:t> </w:t>
            </w:r>
          </w:p>
        </w:tc>
        <w:tc>
          <w:tcPr>
            <w:tcW w:w="1601" w:type="dxa"/>
            <w:gridSpan w:val="5"/>
            <w:tcBorders>
              <w:left w:val="single" w:sz="8" w:space="0" w:color="FFFFFF"/>
            </w:tcBorders>
            <w:tcMar>
              <w:left w:w="28" w:type="dxa"/>
            </w:tcMar>
            <w:vAlign w:val="center"/>
          </w:tcPr>
          <w:p>
            <w:pPr>
              <w:pStyle w:val="TableContents"/>
              <w:bidi w:val="0"/>
              <w:spacing w:before="0" w:after="283"/>
              <w:jc w:val="left"/>
              <w:rPr/>
            </w:pPr>
            <w:r>
              <w:rPr/>
              <w:t> </w:t>
            </w:r>
          </w:p>
        </w:tc>
      </w:tr>
      <w:tr>
        <w:trPr/>
        <w:tc>
          <w:tcPr>
            <w:tcW w:w="1356" w:type="dxa"/>
            <w:tcBorders/>
            <w:vAlign w:val="center"/>
          </w:tcPr>
          <w:p>
            <w:pPr>
              <w:pStyle w:val="TableContents"/>
              <w:bidi w:val="0"/>
              <w:spacing w:before="0" w:after="0"/>
              <w:jc w:val="left"/>
              <w:rPr>
                <w:rFonts w:ascii="arial" w:hAnsi="arial"/>
                <w:sz w:val="16"/>
              </w:rPr>
            </w:pPr>
            <w:r>
              <w:rPr>
                <w:rFonts w:ascii="arial" w:hAnsi="arial"/>
                <w:sz w:val="16"/>
              </w:rPr>
              <w:t>Philip G. Satre</w:t>
            </w:r>
          </w:p>
        </w:tc>
        <w:tc>
          <w:tcPr>
            <w:tcW w:w="23" w:type="dxa"/>
            <w:tcBorders>
              <w:left w:val="single" w:sz="8" w:space="0" w:color="FFFFFF"/>
            </w:tcBorders>
            <w:tcMar>
              <w:left w:w="28" w:type="dxa"/>
            </w:tcMar>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pPr>
            <w:r>
              <w:rPr/>
              <w:t>$</w:t>
            </w:r>
          </w:p>
        </w:tc>
        <w:tc>
          <w:tcPr>
            <w:tcW w:w="2198" w:type="dxa"/>
            <w:tcBorders/>
            <w:vAlign w:val="center"/>
          </w:tcPr>
          <w:p>
            <w:pPr>
              <w:pStyle w:val="TableContents"/>
              <w:bidi w:val="0"/>
              <w:spacing w:before="0" w:after="283"/>
              <w:jc w:val="right"/>
              <w:rPr/>
            </w:pPr>
            <w:r>
              <w:rPr/>
              <w:t>297,000</w:t>
            </w:r>
          </w:p>
        </w:tc>
        <w:tc>
          <w:tcPr>
            <w:tcW w:w="64" w:type="dxa"/>
            <w:tcBorders/>
            <w:vAlign w:val="center"/>
          </w:tcPr>
          <w:p>
            <w:pPr>
              <w:pStyle w:val="TableContents"/>
              <w:bidi w:val="0"/>
              <w:spacing w:before="0" w:after="283"/>
              <w:jc w:val="left"/>
              <w:rPr>
                <w:sz w:val="4"/>
                <w:szCs w:val="4"/>
              </w:rPr>
            </w:pPr>
            <w:r>
              <w:rPr>
                <w:sz w:val="4"/>
                <w:szCs w:val="4"/>
              </w:rPr>
            </w:r>
          </w:p>
        </w:tc>
        <w:tc>
          <w:tcPr>
            <w:tcW w:w="23" w:type="dxa"/>
            <w:tcBorders>
              <w:left w:val="single" w:sz="8" w:space="0" w:color="FFFFFF"/>
            </w:tcBorders>
            <w:tcMar>
              <w:left w:w="28" w:type="dxa"/>
            </w:tcMar>
            <w:vAlign w:val="center"/>
          </w:tcPr>
          <w:p>
            <w:pPr>
              <w:pStyle w:val="TableContents"/>
              <w:bidi w:val="0"/>
              <w:spacing w:before="0" w:after="283"/>
              <w:jc w:val="left"/>
              <w:rPr>
                <w:sz w:val="4"/>
                <w:szCs w:val="4"/>
              </w:rPr>
            </w:pPr>
            <w:r>
              <w:rPr>
                <w:sz w:val="4"/>
                <w:szCs w:val="4"/>
              </w:rPr>
            </w:r>
          </w:p>
        </w:tc>
        <w:tc>
          <w:tcPr>
            <w:tcW w:w="4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pPr>
            <w:r>
              <w:rPr/>
              <w:t>$</w:t>
            </w:r>
          </w:p>
        </w:tc>
        <w:tc>
          <w:tcPr>
            <w:tcW w:w="1718" w:type="dxa"/>
            <w:tcBorders/>
            <w:vAlign w:val="center"/>
          </w:tcPr>
          <w:p>
            <w:pPr>
              <w:pStyle w:val="TableContents"/>
              <w:bidi w:val="0"/>
              <w:spacing w:before="0" w:after="283"/>
              <w:jc w:val="right"/>
              <w:rPr/>
            </w:pPr>
            <w:r>
              <w:rPr/>
              <w:t>249,928</w:t>
            </w:r>
          </w:p>
        </w:tc>
        <w:tc>
          <w:tcPr>
            <w:tcW w:w="51" w:type="dxa"/>
            <w:tcBorders/>
            <w:vAlign w:val="center"/>
          </w:tcPr>
          <w:p>
            <w:pPr>
              <w:pStyle w:val="TableContents"/>
              <w:bidi w:val="0"/>
              <w:spacing w:before="0" w:after="283"/>
              <w:jc w:val="left"/>
              <w:rPr>
                <w:sz w:val="4"/>
                <w:szCs w:val="4"/>
              </w:rPr>
            </w:pPr>
            <w:r>
              <w:rPr>
                <w:sz w:val="4"/>
                <w:szCs w:val="4"/>
              </w:rPr>
            </w:r>
          </w:p>
        </w:tc>
        <w:tc>
          <w:tcPr>
            <w:tcW w:w="23" w:type="dxa"/>
            <w:tcBorders>
              <w:left w:val="single" w:sz="8" w:space="0" w:color="FFFFFF"/>
            </w:tcBorders>
            <w:tcMar>
              <w:left w:w="28" w:type="dxa"/>
            </w:tcM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pPr>
            <w:r>
              <w:rPr/>
              <w:t>$</w:t>
            </w:r>
          </w:p>
        </w:tc>
        <w:tc>
          <w:tcPr>
            <w:tcW w:w="417" w:type="dxa"/>
            <w:tcBorders/>
            <w:vAlign w:val="center"/>
          </w:tcPr>
          <w:p>
            <w:pPr>
              <w:pStyle w:val="TableContents"/>
              <w:bidi w:val="0"/>
              <w:spacing w:before="0" w:after="283"/>
              <w:jc w:val="right"/>
              <w:rPr/>
            </w:pPr>
            <w:r>
              <w:rPr/>
              <w:t> </w:t>
            </w:r>
            <w:r>
              <w:rPr/>
              <w:t>-</w:t>
            </w:r>
          </w:p>
        </w:tc>
        <w:tc>
          <w:tcPr>
            <w:tcW w:w="64" w:type="dxa"/>
            <w:tcBorders/>
            <w:vAlign w:val="center"/>
          </w:tcPr>
          <w:p>
            <w:pPr>
              <w:pStyle w:val="TableContents"/>
              <w:bidi w:val="0"/>
              <w:spacing w:before="0" w:after="283"/>
              <w:jc w:val="left"/>
              <w:rPr>
                <w:sz w:val="4"/>
                <w:szCs w:val="4"/>
              </w:rPr>
            </w:pPr>
            <w:r>
              <w:rPr>
                <w:sz w:val="4"/>
                <w:szCs w:val="4"/>
              </w:rPr>
            </w:r>
          </w:p>
        </w:tc>
        <w:tc>
          <w:tcPr>
            <w:tcW w:w="23" w:type="dxa"/>
            <w:tcBorders>
              <w:left w:val="single" w:sz="8" w:space="0" w:color="FFFFFF"/>
            </w:tcBorders>
            <w:tcMar>
              <w:left w:w="28" w:type="dxa"/>
            </w:tcMar>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pPr>
            <w:r>
              <w:rPr/>
              <w:t>$</w:t>
            </w:r>
          </w:p>
        </w:tc>
        <w:tc>
          <w:tcPr>
            <w:tcW w:w="642" w:type="dxa"/>
            <w:tcBorders/>
            <w:vAlign w:val="center"/>
          </w:tcPr>
          <w:p>
            <w:pPr>
              <w:pStyle w:val="TableContents"/>
              <w:bidi w:val="0"/>
              <w:spacing w:before="0" w:after="283"/>
              <w:jc w:val="right"/>
              <w:rPr/>
            </w:pPr>
            <w:r>
              <w:rPr/>
              <w:t> </w:t>
            </w:r>
            <w:r>
              <w:rPr/>
              <w:t>-</w:t>
            </w:r>
          </w:p>
        </w:tc>
        <w:tc>
          <w:tcPr>
            <w:tcW w:w="97" w:type="dxa"/>
            <w:tcBorders/>
            <w:vAlign w:val="center"/>
          </w:tcPr>
          <w:p>
            <w:pPr>
              <w:pStyle w:val="TableContents"/>
              <w:bidi w:val="0"/>
              <w:spacing w:before="0" w:after="283"/>
              <w:jc w:val="left"/>
              <w:rPr>
                <w:sz w:val="4"/>
                <w:szCs w:val="4"/>
              </w:rPr>
            </w:pPr>
            <w:r>
              <w:rPr>
                <w:sz w:val="4"/>
                <w:szCs w:val="4"/>
              </w:rPr>
            </w:r>
          </w:p>
        </w:tc>
        <w:tc>
          <w:tcPr>
            <w:tcW w:w="23" w:type="dxa"/>
            <w:tcBorders>
              <w:left w:val="single" w:sz="8" w:space="0" w:color="FFFFFF"/>
            </w:tcBorders>
            <w:tcMar>
              <w:left w:w="28" w:type="dxa"/>
            </w:tcMar>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pPr>
            <w:r>
              <w:rPr/>
              <w:t>$</w:t>
            </w:r>
          </w:p>
        </w:tc>
        <w:tc>
          <w:tcPr>
            <w:tcW w:w="1257" w:type="dxa"/>
            <w:tcBorders/>
            <w:vAlign w:val="center"/>
          </w:tcPr>
          <w:p>
            <w:pPr>
              <w:pStyle w:val="TableContents"/>
              <w:bidi w:val="0"/>
              <w:spacing w:before="0" w:after="283"/>
              <w:jc w:val="right"/>
              <w:rPr/>
            </w:pPr>
            <w:r>
              <w:rPr/>
              <w:t>546,928</w:t>
            </w:r>
          </w:p>
        </w:tc>
        <w:tc>
          <w:tcPr>
            <w:tcW w:w="67" w:type="dxa"/>
            <w:tcBorders/>
            <w:vAlign w:val="center"/>
          </w:tcPr>
          <w:p>
            <w:pPr>
              <w:pStyle w:val="TableContents"/>
              <w:bidi w:val="0"/>
              <w:spacing w:before="0" w:after="283"/>
              <w:jc w:val="left"/>
              <w:rPr>
                <w:sz w:val="4"/>
                <w:szCs w:val="4"/>
              </w:rPr>
            </w:pPr>
            <w:r>
              <w:rPr>
                <w:sz w:val="4"/>
                <w:szCs w:val="4"/>
              </w:rPr>
            </w:r>
          </w:p>
        </w:tc>
      </w:tr>
      <w:tr>
        <w:trPr/>
        <w:tc>
          <w:tcPr>
            <w:tcW w:w="1356" w:type="dxa"/>
            <w:tcBorders/>
            <w:shd w:fill="D1CFD8" w:val="clear"/>
            <w:vAlign w:val="center"/>
          </w:tcPr>
          <w:p>
            <w:pPr>
              <w:pStyle w:val="TableContents"/>
              <w:bidi w:val="0"/>
              <w:spacing w:before="0" w:after="283"/>
              <w:jc w:val="left"/>
              <w:rPr>
                <w:sz w:val="4"/>
                <w:szCs w:val="4"/>
              </w:rPr>
            </w:pPr>
            <w:r>
              <w:rPr>
                <w:sz w:val="4"/>
                <w:szCs w:val="4"/>
              </w:rPr>
            </w:r>
          </w:p>
        </w:tc>
        <w:tc>
          <w:tcPr>
            <w:tcW w:w="2731" w:type="dxa"/>
            <w:gridSpan w:val="5"/>
            <w:tcBorders>
              <w:left w:val="single" w:sz="8" w:space="0" w:color="FFFFFF"/>
            </w:tcBorders>
            <w:shd w:fill="D1CFD8" w:val="clear"/>
            <w:tcMar>
              <w:left w:w="28" w:type="dxa"/>
            </w:tcMar>
            <w:vAlign w:val="center"/>
          </w:tcPr>
          <w:p>
            <w:pPr>
              <w:pStyle w:val="TableContents"/>
              <w:bidi w:val="0"/>
              <w:spacing w:before="0" w:after="283"/>
              <w:jc w:val="left"/>
              <w:rPr/>
            </w:pPr>
            <w:r>
              <w:rPr/>
              <w:t> </w:t>
            </w:r>
          </w:p>
        </w:tc>
        <w:tc>
          <w:tcPr>
            <w:tcW w:w="2139" w:type="dxa"/>
            <w:gridSpan w:val="5"/>
            <w:tcBorders>
              <w:left w:val="single" w:sz="8" w:space="0" w:color="FFFFFF"/>
            </w:tcBorders>
            <w:shd w:fill="D1CFD8" w:val="clear"/>
            <w:tcMar>
              <w:left w:w="28" w:type="dxa"/>
            </w:tcMar>
            <w:vAlign w:val="center"/>
          </w:tcPr>
          <w:p>
            <w:pPr>
              <w:pStyle w:val="TableContents"/>
              <w:bidi w:val="0"/>
              <w:spacing w:before="0" w:after="283"/>
              <w:jc w:val="left"/>
              <w:rPr/>
            </w:pPr>
            <w:r>
              <w:rPr/>
              <w:t> </w:t>
            </w:r>
          </w:p>
        </w:tc>
        <w:tc>
          <w:tcPr>
            <w:tcW w:w="941" w:type="dxa"/>
            <w:gridSpan w:val="5"/>
            <w:tcBorders>
              <w:left w:val="single" w:sz="8" w:space="0" w:color="FFFFFF"/>
            </w:tcBorders>
            <w:shd w:fill="D1CFD8" w:val="clear"/>
            <w:tcMar>
              <w:left w:w="28" w:type="dxa"/>
            </w:tcMar>
            <w:vAlign w:val="center"/>
          </w:tcPr>
          <w:p>
            <w:pPr>
              <w:pStyle w:val="TableContents"/>
              <w:bidi w:val="0"/>
              <w:spacing w:before="0" w:after="283"/>
              <w:jc w:val="left"/>
              <w:rPr/>
            </w:pPr>
            <w:r>
              <w:rPr/>
              <w:t> </w:t>
            </w:r>
          </w:p>
        </w:tc>
        <w:tc>
          <w:tcPr>
            <w:tcW w:w="1437" w:type="dxa"/>
            <w:gridSpan w:val="5"/>
            <w:tcBorders>
              <w:left w:val="single" w:sz="8" w:space="0" w:color="FFFFFF"/>
            </w:tcBorders>
            <w:shd w:fill="D1CFD8" w:val="clear"/>
            <w:tcMar>
              <w:left w:w="28" w:type="dxa"/>
            </w:tcMar>
            <w:vAlign w:val="center"/>
          </w:tcPr>
          <w:p>
            <w:pPr>
              <w:pStyle w:val="TableContents"/>
              <w:bidi w:val="0"/>
              <w:spacing w:before="0" w:after="283"/>
              <w:jc w:val="left"/>
              <w:rPr/>
            </w:pPr>
            <w:r>
              <w:rPr/>
              <w:t> </w:t>
            </w:r>
          </w:p>
        </w:tc>
        <w:tc>
          <w:tcPr>
            <w:tcW w:w="1601" w:type="dxa"/>
            <w:gridSpan w:val="5"/>
            <w:tcBorders>
              <w:left w:val="single" w:sz="8" w:space="0" w:color="FFFFFF"/>
            </w:tcBorders>
            <w:shd w:fill="D1CFD8" w:val="clear"/>
            <w:tcMar>
              <w:left w:w="28" w:type="dxa"/>
            </w:tcMar>
            <w:vAlign w:val="center"/>
          </w:tcPr>
          <w:p>
            <w:pPr>
              <w:pStyle w:val="TableContents"/>
              <w:bidi w:val="0"/>
              <w:spacing w:before="0" w:after="283"/>
              <w:jc w:val="left"/>
              <w:rPr/>
            </w:pPr>
            <w:r>
              <w:rPr/>
              <w:t> </w:t>
            </w:r>
          </w:p>
        </w:tc>
      </w:tr>
      <w:tr>
        <w:trPr/>
        <w:tc>
          <w:tcPr>
            <w:tcW w:w="1356" w:type="dxa"/>
            <w:tcBorders/>
            <w:shd w:fill="D1CFD8" w:val="clear"/>
            <w:vAlign w:val="center"/>
          </w:tcPr>
          <w:p>
            <w:pPr>
              <w:pStyle w:val="TableContents"/>
              <w:bidi w:val="0"/>
              <w:spacing w:before="0" w:after="0"/>
              <w:jc w:val="left"/>
              <w:rPr>
                <w:rFonts w:ascii="arial" w:hAnsi="arial"/>
                <w:sz w:val="16"/>
              </w:rPr>
            </w:pPr>
            <w:r>
              <w:rPr>
                <w:rFonts w:ascii="arial" w:hAnsi="arial"/>
                <w:sz w:val="16"/>
              </w:rPr>
              <w:t>Darnell O. Strom</w:t>
            </w:r>
          </w:p>
        </w:tc>
        <w:tc>
          <w:tcPr>
            <w:tcW w:w="23" w:type="dxa"/>
            <w:tcBorders>
              <w:left w:val="single" w:sz="8" w:space="0" w:color="FFFFFF"/>
            </w:tcBorders>
            <w:shd w:fill="D1CFD8" w:val="clear"/>
            <w:tcMar>
              <w:left w:w="28" w:type="dxa"/>
            </w:tcMar>
            <w:vAlign w:val="center"/>
          </w:tcPr>
          <w:p>
            <w:pPr>
              <w:pStyle w:val="TableContents"/>
              <w:bidi w:val="0"/>
              <w:spacing w:before="0" w:after="283"/>
              <w:jc w:val="left"/>
              <w:rPr>
                <w:sz w:val="4"/>
                <w:szCs w:val="4"/>
              </w:rPr>
            </w:pPr>
            <w:r>
              <w:rPr>
                <w:sz w:val="4"/>
                <w:szCs w:val="4"/>
              </w:rPr>
            </w:r>
          </w:p>
        </w:tc>
        <w:tc>
          <w:tcPr>
            <w:tcW w:w="62" w:type="dxa"/>
            <w:tcBorders/>
            <w:shd w:fill="D1CFD8" w:val="clear"/>
            <w:vAlign w:val="center"/>
          </w:tcPr>
          <w:p>
            <w:pPr>
              <w:pStyle w:val="TableContents"/>
              <w:bidi w:val="0"/>
              <w:spacing w:before="0" w:after="283"/>
              <w:jc w:val="left"/>
              <w:rPr>
                <w:sz w:val="4"/>
                <w:szCs w:val="4"/>
              </w:rPr>
            </w:pPr>
            <w:r>
              <w:rPr>
                <w:sz w:val="4"/>
                <w:szCs w:val="4"/>
              </w:rPr>
            </w:r>
          </w:p>
        </w:tc>
        <w:tc>
          <w:tcPr>
            <w:tcW w:w="384" w:type="dxa"/>
            <w:tcBorders/>
            <w:shd w:fill="D1CFD8" w:val="clear"/>
            <w:vAlign w:val="center"/>
          </w:tcPr>
          <w:p>
            <w:pPr>
              <w:pStyle w:val="TableContents"/>
              <w:bidi w:val="0"/>
              <w:spacing w:before="0" w:after="283"/>
              <w:jc w:val="left"/>
              <w:rPr/>
            </w:pPr>
            <w:r>
              <w:rPr/>
              <w:t>$</w:t>
            </w:r>
          </w:p>
        </w:tc>
        <w:tc>
          <w:tcPr>
            <w:tcW w:w="2198" w:type="dxa"/>
            <w:tcBorders/>
            <w:shd w:fill="D1CFD8" w:val="clear"/>
            <w:vAlign w:val="center"/>
          </w:tcPr>
          <w:p>
            <w:pPr>
              <w:pStyle w:val="TableContents"/>
              <w:bidi w:val="0"/>
              <w:spacing w:before="0" w:after="283"/>
              <w:jc w:val="right"/>
              <w:rPr/>
            </w:pPr>
            <w:r>
              <w:rPr/>
              <w:t>125,000</w:t>
            </w:r>
          </w:p>
        </w:tc>
        <w:tc>
          <w:tcPr>
            <w:tcW w:w="64" w:type="dxa"/>
            <w:tcBorders/>
            <w:shd w:fill="D1CFD8" w:val="clear"/>
            <w:vAlign w:val="center"/>
          </w:tcPr>
          <w:p>
            <w:pPr>
              <w:pStyle w:val="TableContents"/>
              <w:bidi w:val="0"/>
              <w:spacing w:before="0" w:after="283"/>
              <w:jc w:val="left"/>
              <w:rPr>
                <w:sz w:val="4"/>
                <w:szCs w:val="4"/>
              </w:rPr>
            </w:pPr>
            <w:r>
              <w:rPr>
                <w:sz w:val="4"/>
                <w:szCs w:val="4"/>
              </w:rPr>
            </w:r>
          </w:p>
        </w:tc>
        <w:tc>
          <w:tcPr>
            <w:tcW w:w="23" w:type="dxa"/>
            <w:tcBorders>
              <w:left w:val="single" w:sz="8" w:space="0" w:color="FFFFFF"/>
            </w:tcBorders>
            <w:shd w:fill="D1CFD8" w:val="clear"/>
            <w:tcMar>
              <w:left w:w="28" w:type="dxa"/>
            </w:tcMar>
            <w:vAlign w:val="center"/>
          </w:tcPr>
          <w:p>
            <w:pPr>
              <w:pStyle w:val="TableContents"/>
              <w:bidi w:val="0"/>
              <w:spacing w:before="0" w:after="283"/>
              <w:jc w:val="left"/>
              <w:rPr>
                <w:sz w:val="4"/>
                <w:szCs w:val="4"/>
              </w:rPr>
            </w:pPr>
            <w:r>
              <w:rPr>
                <w:sz w:val="4"/>
                <w:szCs w:val="4"/>
              </w:rPr>
            </w:r>
          </w:p>
        </w:tc>
        <w:tc>
          <w:tcPr>
            <w:tcW w:w="48" w:type="dxa"/>
            <w:tcBorders/>
            <w:shd w:fill="D1CFD8" w:val="clear"/>
            <w:vAlign w:val="center"/>
          </w:tcPr>
          <w:p>
            <w:pPr>
              <w:pStyle w:val="TableContents"/>
              <w:bidi w:val="0"/>
              <w:spacing w:before="0" w:after="283"/>
              <w:jc w:val="left"/>
              <w:rPr>
                <w:sz w:val="4"/>
                <w:szCs w:val="4"/>
              </w:rPr>
            </w:pPr>
            <w:r>
              <w:rPr>
                <w:sz w:val="4"/>
                <w:szCs w:val="4"/>
              </w:rPr>
            </w:r>
          </w:p>
        </w:tc>
        <w:tc>
          <w:tcPr>
            <w:tcW w:w="299" w:type="dxa"/>
            <w:tcBorders/>
            <w:shd w:fill="D1CFD8" w:val="clear"/>
            <w:vAlign w:val="center"/>
          </w:tcPr>
          <w:p>
            <w:pPr>
              <w:pStyle w:val="TableContents"/>
              <w:bidi w:val="0"/>
              <w:spacing w:before="0" w:after="283"/>
              <w:jc w:val="left"/>
              <w:rPr/>
            </w:pPr>
            <w:r>
              <w:rPr/>
              <w:t>$</w:t>
            </w:r>
          </w:p>
        </w:tc>
        <w:tc>
          <w:tcPr>
            <w:tcW w:w="1718" w:type="dxa"/>
            <w:tcBorders/>
            <w:shd w:fill="D1CFD8" w:val="clear"/>
            <w:vAlign w:val="center"/>
          </w:tcPr>
          <w:p>
            <w:pPr>
              <w:pStyle w:val="TableContents"/>
              <w:bidi w:val="0"/>
              <w:spacing w:before="0" w:after="283"/>
              <w:jc w:val="right"/>
              <w:rPr/>
            </w:pPr>
            <w:r>
              <w:rPr/>
              <w:t>249,928</w:t>
            </w:r>
          </w:p>
        </w:tc>
        <w:tc>
          <w:tcPr>
            <w:tcW w:w="51" w:type="dxa"/>
            <w:tcBorders/>
            <w:shd w:fill="D1CFD8" w:val="clear"/>
            <w:vAlign w:val="center"/>
          </w:tcPr>
          <w:p>
            <w:pPr>
              <w:pStyle w:val="TableContents"/>
              <w:bidi w:val="0"/>
              <w:spacing w:before="0" w:after="283"/>
              <w:jc w:val="left"/>
              <w:rPr>
                <w:sz w:val="4"/>
                <w:szCs w:val="4"/>
              </w:rPr>
            </w:pPr>
            <w:r>
              <w:rPr>
                <w:sz w:val="4"/>
                <w:szCs w:val="4"/>
              </w:rPr>
            </w:r>
          </w:p>
        </w:tc>
        <w:tc>
          <w:tcPr>
            <w:tcW w:w="23" w:type="dxa"/>
            <w:tcBorders>
              <w:left w:val="single" w:sz="8" w:space="0" w:color="FFFFFF"/>
            </w:tcBorders>
            <w:shd w:fill="D1CFD8" w:val="clear"/>
            <w:tcMar>
              <w:left w:w="28" w:type="dxa"/>
            </w:tcMar>
            <w:vAlign w:val="center"/>
          </w:tcPr>
          <w:p>
            <w:pPr>
              <w:pStyle w:val="TableContents"/>
              <w:bidi w:val="0"/>
              <w:spacing w:before="0" w:after="283"/>
              <w:jc w:val="left"/>
              <w:rPr>
                <w:sz w:val="4"/>
                <w:szCs w:val="4"/>
              </w:rPr>
            </w:pPr>
            <w:r>
              <w:rPr>
                <w:sz w:val="4"/>
                <w:szCs w:val="4"/>
              </w:rPr>
            </w:r>
          </w:p>
        </w:tc>
        <w:tc>
          <w:tcPr>
            <w:tcW w:w="60" w:type="dxa"/>
            <w:tcBorders/>
            <w:shd w:fill="D1CFD8" w:val="clear"/>
            <w:vAlign w:val="center"/>
          </w:tcPr>
          <w:p>
            <w:pPr>
              <w:pStyle w:val="TableContents"/>
              <w:bidi w:val="0"/>
              <w:spacing w:before="0" w:after="283"/>
              <w:jc w:val="left"/>
              <w:rPr>
                <w:sz w:val="4"/>
                <w:szCs w:val="4"/>
              </w:rPr>
            </w:pPr>
            <w:r>
              <w:rPr>
                <w:sz w:val="4"/>
                <w:szCs w:val="4"/>
              </w:rPr>
            </w:r>
          </w:p>
        </w:tc>
        <w:tc>
          <w:tcPr>
            <w:tcW w:w="377" w:type="dxa"/>
            <w:tcBorders/>
            <w:shd w:fill="D1CFD8" w:val="clear"/>
            <w:vAlign w:val="center"/>
          </w:tcPr>
          <w:p>
            <w:pPr>
              <w:pStyle w:val="TableContents"/>
              <w:bidi w:val="0"/>
              <w:spacing w:before="0" w:after="283"/>
              <w:jc w:val="left"/>
              <w:rPr/>
            </w:pPr>
            <w:r>
              <w:rPr/>
              <w:t>$</w:t>
            </w:r>
          </w:p>
        </w:tc>
        <w:tc>
          <w:tcPr>
            <w:tcW w:w="417" w:type="dxa"/>
            <w:tcBorders/>
            <w:shd w:fill="D1CFD8" w:val="clear"/>
            <w:vAlign w:val="center"/>
          </w:tcPr>
          <w:p>
            <w:pPr>
              <w:pStyle w:val="TableContents"/>
              <w:bidi w:val="0"/>
              <w:spacing w:before="0" w:after="283"/>
              <w:jc w:val="right"/>
              <w:rPr/>
            </w:pPr>
            <w:r>
              <w:rPr/>
              <w:t> </w:t>
            </w:r>
            <w:r>
              <w:rPr/>
              <w:t>-</w:t>
            </w:r>
          </w:p>
        </w:tc>
        <w:tc>
          <w:tcPr>
            <w:tcW w:w="64" w:type="dxa"/>
            <w:tcBorders/>
            <w:shd w:fill="D1CFD8" w:val="clear"/>
            <w:vAlign w:val="center"/>
          </w:tcPr>
          <w:p>
            <w:pPr>
              <w:pStyle w:val="TableContents"/>
              <w:bidi w:val="0"/>
              <w:spacing w:before="0" w:after="283"/>
              <w:jc w:val="left"/>
              <w:rPr>
                <w:sz w:val="4"/>
                <w:szCs w:val="4"/>
              </w:rPr>
            </w:pPr>
            <w:r>
              <w:rPr>
                <w:sz w:val="4"/>
                <w:szCs w:val="4"/>
              </w:rPr>
            </w:r>
          </w:p>
        </w:tc>
        <w:tc>
          <w:tcPr>
            <w:tcW w:w="23" w:type="dxa"/>
            <w:tcBorders>
              <w:left w:val="single" w:sz="8" w:space="0" w:color="FFFFFF"/>
            </w:tcBorders>
            <w:shd w:fill="D1CFD8" w:val="clear"/>
            <w:tcMar>
              <w:left w:w="28" w:type="dxa"/>
            </w:tcMar>
            <w:vAlign w:val="center"/>
          </w:tcPr>
          <w:p>
            <w:pPr>
              <w:pStyle w:val="TableContents"/>
              <w:bidi w:val="0"/>
              <w:spacing w:before="0" w:after="283"/>
              <w:jc w:val="left"/>
              <w:rPr>
                <w:sz w:val="4"/>
                <w:szCs w:val="4"/>
              </w:rPr>
            </w:pPr>
            <w:r>
              <w:rPr>
                <w:sz w:val="4"/>
                <w:szCs w:val="4"/>
              </w:rPr>
            </w:r>
          </w:p>
        </w:tc>
        <w:tc>
          <w:tcPr>
            <w:tcW w:w="95" w:type="dxa"/>
            <w:tcBorders/>
            <w:shd w:fill="D1CFD8" w:val="clear"/>
            <w:vAlign w:val="center"/>
          </w:tcPr>
          <w:p>
            <w:pPr>
              <w:pStyle w:val="TableContents"/>
              <w:bidi w:val="0"/>
              <w:spacing w:before="0" w:after="283"/>
              <w:jc w:val="left"/>
              <w:rPr>
                <w:sz w:val="4"/>
                <w:szCs w:val="4"/>
              </w:rPr>
            </w:pPr>
            <w:r>
              <w:rPr>
                <w:sz w:val="4"/>
                <w:szCs w:val="4"/>
              </w:rPr>
            </w:r>
          </w:p>
        </w:tc>
        <w:tc>
          <w:tcPr>
            <w:tcW w:w="580" w:type="dxa"/>
            <w:tcBorders/>
            <w:shd w:fill="D1CFD8" w:val="clear"/>
            <w:vAlign w:val="center"/>
          </w:tcPr>
          <w:p>
            <w:pPr>
              <w:pStyle w:val="TableContents"/>
              <w:bidi w:val="0"/>
              <w:spacing w:before="0" w:after="283"/>
              <w:jc w:val="left"/>
              <w:rPr/>
            </w:pPr>
            <w:r>
              <w:rPr/>
              <w:t>$</w:t>
            </w:r>
          </w:p>
        </w:tc>
        <w:tc>
          <w:tcPr>
            <w:tcW w:w="642" w:type="dxa"/>
            <w:tcBorders/>
            <w:shd w:fill="D1CFD8" w:val="clear"/>
            <w:vAlign w:val="center"/>
          </w:tcPr>
          <w:p>
            <w:pPr>
              <w:pStyle w:val="TableContents"/>
              <w:bidi w:val="0"/>
              <w:spacing w:before="0" w:after="283"/>
              <w:jc w:val="right"/>
              <w:rPr/>
            </w:pPr>
            <w:r>
              <w:rPr/>
              <w:t> </w:t>
            </w:r>
            <w:r>
              <w:rPr/>
              <w:t>-</w:t>
            </w:r>
          </w:p>
        </w:tc>
        <w:tc>
          <w:tcPr>
            <w:tcW w:w="97" w:type="dxa"/>
            <w:tcBorders/>
            <w:shd w:fill="D1CFD8" w:val="clear"/>
            <w:vAlign w:val="center"/>
          </w:tcPr>
          <w:p>
            <w:pPr>
              <w:pStyle w:val="TableContents"/>
              <w:bidi w:val="0"/>
              <w:spacing w:before="0" w:after="283"/>
              <w:jc w:val="left"/>
              <w:rPr>
                <w:sz w:val="4"/>
                <w:szCs w:val="4"/>
              </w:rPr>
            </w:pPr>
            <w:r>
              <w:rPr>
                <w:sz w:val="4"/>
                <w:szCs w:val="4"/>
              </w:rPr>
            </w:r>
          </w:p>
        </w:tc>
        <w:tc>
          <w:tcPr>
            <w:tcW w:w="23" w:type="dxa"/>
            <w:tcBorders>
              <w:left w:val="single" w:sz="8" w:space="0" w:color="FFFFFF"/>
            </w:tcBorders>
            <w:shd w:fill="D1CFD8" w:val="clear"/>
            <w:tcMar>
              <w:left w:w="28" w:type="dxa"/>
            </w:tcMar>
            <w:vAlign w:val="center"/>
          </w:tcPr>
          <w:p>
            <w:pPr>
              <w:pStyle w:val="TableContents"/>
              <w:bidi w:val="0"/>
              <w:spacing w:before="0" w:after="283"/>
              <w:jc w:val="left"/>
              <w:rPr>
                <w:sz w:val="4"/>
                <w:szCs w:val="4"/>
              </w:rPr>
            </w:pPr>
            <w:r>
              <w:rPr>
                <w:sz w:val="4"/>
                <w:szCs w:val="4"/>
              </w:rPr>
            </w:r>
          </w:p>
        </w:tc>
        <w:tc>
          <w:tcPr>
            <w:tcW w:w="35" w:type="dxa"/>
            <w:tcBorders/>
            <w:shd w:fill="D1CFD8" w:val="clear"/>
            <w:vAlign w:val="center"/>
          </w:tcPr>
          <w:p>
            <w:pPr>
              <w:pStyle w:val="TableContents"/>
              <w:bidi w:val="0"/>
              <w:spacing w:before="0" w:after="283"/>
              <w:jc w:val="left"/>
              <w:rPr>
                <w:sz w:val="4"/>
                <w:szCs w:val="4"/>
              </w:rPr>
            </w:pPr>
            <w:r>
              <w:rPr>
                <w:sz w:val="4"/>
                <w:szCs w:val="4"/>
              </w:rPr>
            </w:r>
          </w:p>
        </w:tc>
        <w:tc>
          <w:tcPr>
            <w:tcW w:w="219" w:type="dxa"/>
            <w:tcBorders/>
            <w:shd w:fill="D1CFD8" w:val="clear"/>
            <w:vAlign w:val="center"/>
          </w:tcPr>
          <w:p>
            <w:pPr>
              <w:pStyle w:val="TableContents"/>
              <w:bidi w:val="0"/>
              <w:spacing w:before="0" w:after="283"/>
              <w:jc w:val="left"/>
              <w:rPr/>
            </w:pPr>
            <w:r>
              <w:rPr/>
              <w:t>$</w:t>
            </w:r>
          </w:p>
        </w:tc>
        <w:tc>
          <w:tcPr>
            <w:tcW w:w="1257" w:type="dxa"/>
            <w:tcBorders/>
            <w:shd w:fill="D1CFD8" w:val="clear"/>
            <w:vAlign w:val="center"/>
          </w:tcPr>
          <w:p>
            <w:pPr>
              <w:pStyle w:val="TableContents"/>
              <w:bidi w:val="0"/>
              <w:spacing w:before="0" w:after="283"/>
              <w:jc w:val="right"/>
              <w:rPr/>
            </w:pPr>
            <w:r>
              <w:rPr/>
              <w:t>374,928</w:t>
            </w:r>
          </w:p>
        </w:tc>
        <w:tc>
          <w:tcPr>
            <w:tcW w:w="67" w:type="dxa"/>
            <w:tcBorders/>
            <w:shd w:fill="D1CFD8" w:val="clear"/>
            <w:vAlign w:val="center"/>
          </w:tcPr>
          <w:p>
            <w:pPr>
              <w:pStyle w:val="TableContents"/>
              <w:bidi w:val="0"/>
              <w:spacing w:before="0" w:after="283"/>
              <w:jc w:val="left"/>
              <w:rPr>
                <w:sz w:val="4"/>
                <w:szCs w:val="4"/>
              </w:rPr>
            </w:pPr>
            <w:r>
              <w:rPr>
                <w:sz w:val="4"/>
                <w:szCs w:val="4"/>
              </w:rPr>
            </w:r>
          </w:p>
        </w:tc>
      </w:tr>
      <w:tr>
        <w:trPr/>
        <w:tc>
          <w:tcPr>
            <w:tcW w:w="1356" w:type="dxa"/>
            <w:tcBorders/>
            <w:vAlign w:val="center"/>
          </w:tcPr>
          <w:p>
            <w:pPr>
              <w:pStyle w:val="TableContents"/>
              <w:bidi w:val="0"/>
              <w:spacing w:before="0" w:after="283"/>
              <w:jc w:val="left"/>
              <w:rPr>
                <w:sz w:val="4"/>
                <w:szCs w:val="4"/>
              </w:rPr>
            </w:pPr>
            <w:r>
              <w:rPr>
                <w:sz w:val="4"/>
                <w:szCs w:val="4"/>
              </w:rPr>
            </w:r>
          </w:p>
        </w:tc>
        <w:tc>
          <w:tcPr>
            <w:tcW w:w="2731" w:type="dxa"/>
            <w:gridSpan w:val="5"/>
            <w:tcBorders>
              <w:left w:val="single" w:sz="8" w:space="0" w:color="FFFFFF"/>
            </w:tcBorders>
            <w:tcMar>
              <w:left w:w="28" w:type="dxa"/>
            </w:tcMar>
            <w:vAlign w:val="center"/>
          </w:tcPr>
          <w:p>
            <w:pPr>
              <w:pStyle w:val="TableContents"/>
              <w:bidi w:val="0"/>
              <w:spacing w:before="0" w:after="283"/>
              <w:jc w:val="left"/>
              <w:rPr/>
            </w:pPr>
            <w:r>
              <w:rPr/>
              <w:t> </w:t>
            </w:r>
          </w:p>
        </w:tc>
        <w:tc>
          <w:tcPr>
            <w:tcW w:w="2139" w:type="dxa"/>
            <w:gridSpan w:val="5"/>
            <w:tcBorders>
              <w:left w:val="single" w:sz="8" w:space="0" w:color="FFFFFF"/>
            </w:tcBorders>
            <w:tcMar>
              <w:left w:w="28" w:type="dxa"/>
            </w:tcMar>
            <w:vAlign w:val="center"/>
          </w:tcPr>
          <w:p>
            <w:pPr>
              <w:pStyle w:val="TableContents"/>
              <w:bidi w:val="0"/>
              <w:spacing w:before="0" w:after="283"/>
              <w:jc w:val="left"/>
              <w:rPr/>
            </w:pPr>
            <w:r>
              <w:rPr/>
              <w:t> </w:t>
            </w:r>
          </w:p>
        </w:tc>
        <w:tc>
          <w:tcPr>
            <w:tcW w:w="941" w:type="dxa"/>
            <w:gridSpan w:val="5"/>
            <w:tcBorders>
              <w:left w:val="single" w:sz="8" w:space="0" w:color="FFFFFF"/>
            </w:tcBorders>
            <w:tcMar>
              <w:left w:w="28" w:type="dxa"/>
            </w:tcMar>
            <w:vAlign w:val="center"/>
          </w:tcPr>
          <w:p>
            <w:pPr>
              <w:pStyle w:val="TableContents"/>
              <w:bidi w:val="0"/>
              <w:spacing w:before="0" w:after="283"/>
              <w:jc w:val="left"/>
              <w:rPr/>
            </w:pPr>
            <w:r>
              <w:rPr/>
              <w:t> </w:t>
            </w:r>
          </w:p>
        </w:tc>
        <w:tc>
          <w:tcPr>
            <w:tcW w:w="1437" w:type="dxa"/>
            <w:gridSpan w:val="5"/>
            <w:tcBorders>
              <w:left w:val="single" w:sz="8" w:space="0" w:color="FFFFFF"/>
            </w:tcBorders>
            <w:tcMar>
              <w:left w:w="28" w:type="dxa"/>
            </w:tcMar>
            <w:vAlign w:val="center"/>
          </w:tcPr>
          <w:p>
            <w:pPr>
              <w:pStyle w:val="TableContents"/>
              <w:bidi w:val="0"/>
              <w:spacing w:before="0" w:after="283"/>
              <w:jc w:val="left"/>
              <w:rPr/>
            </w:pPr>
            <w:r>
              <w:rPr/>
              <w:t> </w:t>
            </w:r>
          </w:p>
        </w:tc>
        <w:tc>
          <w:tcPr>
            <w:tcW w:w="1601" w:type="dxa"/>
            <w:gridSpan w:val="5"/>
            <w:tcBorders>
              <w:left w:val="single" w:sz="8" w:space="0" w:color="FFFFFF"/>
            </w:tcBorders>
            <w:tcMar>
              <w:left w:w="28" w:type="dxa"/>
            </w:tcMar>
            <w:vAlign w:val="center"/>
          </w:tcPr>
          <w:p>
            <w:pPr>
              <w:pStyle w:val="TableContents"/>
              <w:bidi w:val="0"/>
              <w:spacing w:before="0" w:after="283"/>
              <w:jc w:val="left"/>
              <w:rPr/>
            </w:pPr>
            <w:r>
              <w:rPr/>
              <w:t> </w:t>
            </w:r>
          </w:p>
        </w:tc>
      </w:tr>
      <w:tr>
        <w:trPr/>
        <w:tc>
          <w:tcPr>
            <w:tcW w:w="1356" w:type="dxa"/>
            <w:tcBorders/>
            <w:vAlign w:val="center"/>
          </w:tcPr>
          <w:p>
            <w:pPr>
              <w:pStyle w:val="TableContents"/>
              <w:bidi w:val="0"/>
              <w:spacing w:before="0" w:after="0"/>
              <w:jc w:val="left"/>
              <w:rPr>
                <w:rFonts w:ascii="arial" w:hAnsi="arial"/>
                <w:sz w:val="16"/>
              </w:rPr>
            </w:pPr>
            <w:r>
              <w:rPr>
                <w:rFonts w:ascii="arial" w:hAnsi="arial"/>
                <w:sz w:val="16"/>
              </w:rPr>
              <w:t>Winifred M. Webb</w:t>
            </w:r>
          </w:p>
        </w:tc>
        <w:tc>
          <w:tcPr>
            <w:tcW w:w="23" w:type="dxa"/>
            <w:tcBorders>
              <w:left w:val="single" w:sz="8" w:space="0" w:color="FFFFFF"/>
            </w:tcBorders>
            <w:tcMar>
              <w:left w:w="28" w:type="dxa"/>
            </w:tcMar>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pPr>
            <w:r>
              <w:rPr/>
              <w:t>$</w:t>
            </w:r>
          </w:p>
        </w:tc>
        <w:tc>
          <w:tcPr>
            <w:tcW w:w="2198" w:type="dxa"/>
            <w:tcBorders/>
            <w:vAlign w:val="center"/>
          </w:tcPr>
          <w:p>
            <w:pPr>
              <w:pStyle w:val="TableContents"/>
              <w:bidi w:val="0"/>
              <w:spacing w:before="0" w:after="283"/>
              <w:jc w:val="right"/>
              <w:rPr/>
            </w:pPr>
            <w:r>
              <w:rPr/>
              <w:t>140,500</w:t>
            </w:r>
          </w:p>
        </w:tc>
        <w:tc>
          <w:tcPr>
            <w:tcW w:w="64" w:type="dxa"/>
            <w:tcBorders/>
            <w:vAlign w:val="center"/>
          </w:tcPr>
          <w:p>
            <w:pPr>
              <w:pStyle w:val="TableContents"/>
              <w:bidi w:val="0"/>
              <w:spacing w:before="0" w:after="283"/>
              <w:jc w:val="left"/>
              <w:rPr>
                <w:sz w:val="4"/>
                <w:szCs w:val="4"/>
              </w:rPr>
            </w:pPr>
            <w:r>
              <w:rPr>
                <w:sz w:val="4"/>
                <w:szCs w:val="4"/>
              </w:rPr>
            </w:r>
          </w:p>
        </w:tc>
        <w:tc>
          <w:tcPr>
            <w:tcW w:w="23" w:type="dxa"/>
            <w:tcBorders>
              <w:left w:val="single" w:sz="8" w:space="0" w:color="FFFFFF"/>
            </w:tcBorders>
            <w:tcMar>
              <w:left w:w="28" w:type="dxa"/>
            </w:tcMar>
            <w:vAlign w:val="center"/>
          </w:tcPr>
          <w:p>
            <w:pPr>
              <w:pStyle w:val="TableContents"/>
              <w:bidi w:val="0"/>
              <w:spacing w:before="0" w:after="283"/>
              <w:jc w:val="left"/>
              <w:rPr>
                <w:sz w:val="4"/>
                <w:szCs w:val="4"/>
              </w:rPr>
            </w:pPr>
            <w:r>
              <w:rPr>
                <w:sz w:val="4"/>
                <w:szCs w:val="4"/>
              </w:rPr>
            </w:r>
          </w:p>
        </w:tc>
        <w:tc>
          <w:tcPr>
            <w:tcW w:w="4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pPr>
            <w:r>
              <w:rPr/>
              <w:t>$</w:t>
            </w:r>
          </w:p>
        </w:tc>
        <w:tc>
          <w:tcPr>
            <w:tcW w:w="1718" w:type="dxa"/>
            <w:tcBorders/>
            <w:vAlign w:val="center"/>
          </w:tcPr>
          <w:p>
            <w:pPr>
              <w:pStyle w:val="TableContents"/>
              <w:bidi w:val="0"/>
              <w:spacing w:before="0" w:after="283"/>
              <w:jc w:val="right"/>
              <w:rPr/>
            </w:pPr>
            <w:r>
              <w:rPr/>
              <w:t>249,928</w:t>
            </w:r>
          </w:p>
        </w:tc>
        <w:tc>
          <w:tcPr>
            <w:tcW w:w="51" w:type="dxa"/>
            <w:tcBorders/>
            <w:vAlign w:val="center"/>
          </w:tcPr>
          <w:p>
            <w:pPr>
              <w:pStyle w:val="TableContents"/>
              <w:bidi w:val="0"/>
              <w:spacing w:before="0" w:after="283"/>
              <w:jc w:val="left"/>
              <w:rPr>
                <w:sz w:val="4"/>
                <w:szCs w:val="4"/>
              </w:rPr>
            </w:pPr>
            <w:r>
              <w:rPr>
                <w:sz w:val="4"/>
                <w:szCs w:val="4"/>
              </w:rPr>
            </w:r>
          </w:p>
        </w:tc>
        <w:tc>
          <w:tcPr>
            <w:tcW w:w="23" w:type="dxa"/>
            <w:tcBorders>
              <w:left w:val="single" w:sz="8" w:space="0" w:color="FFFFFF"/>
            </w:tcBorders>
            <w:tcMar>
              <w:left w:w="28" w:type="dxa"/>
            </w:tcM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pPr>
            <w:r>
              <w:rPr/>
              <w:t>$</w:t>
            </w:r>
          </w:p>
        </w:tc>
        <w:tc>
          <w:tcPr>
            <w:tcW w:w="417" w:type="dxa"/>
            <w:tcBorders/>
            <w:vAlign w:val="center"/>
          </w:tcPr>
          <w:p>
            <w:pPr>
              <w:pStyle w:val="TableContents"/>
              <w:bidi w:val="0"/>
              <w:spacing w:before="0" w:after="283"/>
              <w:jc w:val="right"/>
              <w:rPr/>
            </w:pPr>
            <w:r>
              <w:rPr/>
              <w:t> </w:t>
            </w:r>
            <w:r>
              <w:rPr/>
              <w:t>-</w:t>
            </w:r>
          </w:p>
        </w:tc>
        <w:tc>
          <w:tcPr>
            <w:tcW w:w="64" w:type="dxa"/>
            <w:tcBorders/>
            <w:vAlign w:val="center"/>
          </w:tcPr>
          <w:p>
            <w:pPr>
              <w:pStyle w:val="TableContents"/>
              <w:bidi w:val="0"/>
              <w:spacing w:before="0" w:after="283"/>
              <w:jc w:val="left"/>
              <w:rPr>
                <w:sz w:val="4"/>
                <w:szCs w:val="4"/>
              </w:rPr>
            </w:pPr>
            <w:r>
              <w:rPr>
                <w:sz w:val="4"/>
                <w:szCs w:val="4"/>
              </w:rPr>
            </w:r>
          </w:p>
        </w:tc>
        <w:tc>
          <w:tcPr>
            <w:tcW w:w="23" w:type="dxa"/>
            <w:tcBorders>
              <w:left w:val="single" w:sz="8" w:space="0" w:color="FFFFFF"/>
            </w:tcBorders>
            <w:tcMar>
              <w:left w:w="28" w:type="dxa"/>
            </w:tcMar>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pPr>
            <w:r>
              <w:rPr/>
              <w:t>$</w:t>
            </w:r>
          </w:p>
        </w:tc>
        <w:tc>
          <w:tcPr>
            <w:tcW w:w="642" w:type="dxa"/>
            <w:tcBorders/>
            <w:vAlign w:val="center"/>
          </w:tcPr>
          <w:p>
            <w:pPr>
              <w:pStyle w:val="TableContents"/>
              <w:bidi w:val="0"/>
              <w:spacing w:before="0" w:after="283"/>
              <w:jc w:val="right"/>
              <w:rPr/>
            </w:pPr>
            <w:r>
              <w:rPr/>
              <w:t> </w:t>
            </w:r>
            <w:r>
              <w:rPr/>
              <w:t>-</w:t>
            </w:r>
          </w:p>
        </w:tc>
        <w:tc>
          <w:tcPr>
            <w:tcW w:w="97" w:type="dxa"/>
            <w:tcBorders/>
            <w:vAlign w:val="center"/>
          </w:tcPr>
          <w:p>
            <w:pPr>
              <w:pStyle w:val="TableContents"/>
              <w:bidi w:val="0"/>
              <w:spacing w:before="0" w:after="283"/>
              <w:jc w:val="left"/>
              <w:rPr>
                <w:sz w:val="4"/>
                <w:szCs w:val="4"/>
              </w:rPr>
            </w:pPr>
            <w:r>
              <w:rPr>
                <w:sz w:val="4"/>
                <w:szCs w:val="4"/>
              </w:rPr>
            </w:r>
          </w:p>
        </w:tc>
        <w:tc>
          <w:tcPr>
            <w:tcW w:w="23" w:type="dxa"/>
            <w:tcBorders>
              <w:left w:val="single" w:sz="8" w:space="0" w:color="FFFFFF"/>
            </w:tcBorders>
            <w:tcMar>
              <w:left w:w="28" w:type="dxa"/>
            </w:tcMar>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pPr>
            <w:r>
              <w:rPr/>
              <w:t>$</w:t>
            </w:r>
          </w:p>
        </w:tc>
        <w:tc>
          <w:tcPr>
            <w:tcW w:w="1257" w:type="dxa"/>
            <w:tcBorders/>
            <w:vAlign w:val="center"/>
          </w:tcPr>
          <w:p>
            <w:pPr>
              <w:pStyle w:val="TableContents"/>
              <w:bidi w:val="0"/>
              <w:spacing w:before="0" w:after="283"/>
              <w:jc w:val="right"/>
              <w:rPr/>
            </w:pPr>
            <w:r>
              <w:rPr/>
              <w:t>390,428</w:t>
            </w:r>
          </w:p>
        </w:tc>
        <w:tc>
          <w:tcPr>
            <w:tcW w:w="67" w:type="dxa"/>
            <w:tcBorders/>
            <w:vAlign w:val="center"/>
          </w:tcPr>
          <w:p>
            <w:pPr>
              <w:pStyle w:val="TableContents"/>
              <w:bidi w:val="0"/>
              <w:spacing w:before="0" w:after="283"/>
              <w:jc w:val="left"/>
              <w:rPr>
                <w:sz w:val="4"/>
                <w:szCs w:val="4"/>
              </w:rPr>
            </w:pPr>
            <w:r>
              <w:rPr>
                <w:sz w:val="4"/>
                <w:szCs w:val="4"/>
              </w:rPr>
            </w:r>
          </w:p>
        </w:tc>
      </w:tr>
      <w:tr>
        <w:trPr/>
        <w:tc>
          <w:tcPr>
            <w:tcW w:w="1356" w:type="dxa"/>
            <w:tcBorders/>
            <w:shd w:fill="D1CFD8" w:val="clear"/>
            <w:vAlign w:val="center"/>
          </w:tcPr>
          <w:p>
            <w:pPr>
              <w:pStyle w:val="TableContents"/>
              <w:bidi w:val="0"/>
              <w:spacing w:before="0" w:after="283"/>
              <w:jc w:val="left"/>
              <w:rPr>
                <w:sz w:val="4"/>
                <w:szCs w:val="4"/>
              </w:rPr>
            </w:pPr>
            <w:r>
              <w:rPr>
                <w:sz w:val="4"/>
                <w:szCs w:val="4"/>
              </w:rPr>
            </w:r>
          </w:p>
        </w:tc>
        <w:tc>
          <w:tcPr>
            <w:tcW w:w="2731" w:type="dxa"/>
            <w:gridSpan w:val="5"/>
            <w:tcBorders>
              <w:left w:val="single" w:sz="8" w:space="0" w:color="FFFFFF"/>
            </w:tcBorders>
            <w:shd w:fill="D1CFD8" w:val="clear"/>
            <w:tcMar>
              <w:left w:w="28" w:type="dxa"/>
            </w:tcMar>
            <w:vAlign w:val="center"/>
          </w:tcPr>
          <w:p>
            <w:pPr>
              <w:pStyle w:val="TableContents"/>
              <w:bidi w:val="0"/>
              <w:spacing w:before="0" w:after="283"/>
              <w:jc w:val="left"/>
              <w:rPr/>
            </w:pPr>
            <w:r>
              <w:rPr/>
              <w:t> </w:t>
            </w:r>
          </w:p>
        </w:tc>
        <w:tc>
          <w:tcPr>
            <w:tcW w:w="2139" w:type="dxa"/>
            <w:gridSpan w:val="5"/>
            <w:tcBorders>
              <w:left w:val="single" w:sz="8" w:space="0" w:color="FFFFFF"/>
            </w:tcBorders>
            <w:shd w:fill="D1CFD8" w:val="clear"/>
            <w:tcMar>
              <w:left w:w="28" w:type="dxa"/>
            </w:tcMar>
            <w:vAlign w:val="center"/>
          </w:tcPr>
          <w:p>
            <w:pPr>
              <w:pStyle w:val="TableContents"/>
              <w:bidi w:val="0"/>
              <w:spacing w:before="0" w:after="283"/>
              <w:jc w:val="left"/>
              <w:rPr/>
            </w:pPr>
            <w:r>
              <w:rPr/>
              <w:t> </w:t>
            </w:r>
          </w:p>
        </w:tc>
        <w:tc>
          <w:tcPr>
            <w:tcW w:w="941" w:type="dxa"/>
            <w:gridSpan w:val="5"/>
            <w:tcBorders>
              <w:left w:val="single" w:sz="8" w:space="0" w:color="FFFFFF"/>
            </w:tcBorders>
            <w:shd w:fill="D1CFD8" w:val="clear"/>
            <w:tcMar>
              <w:left w:w="28" w:type="dxa"/>
            </w:tcMar>
            <w:vAlign w:val="center"/>
          </w:tcPr>
          <w:p>
            <w:pPr>
              <w:pStyle w:val="TableContents"/>
              <w:bidi w:val="0"/>
              <w:spacing w:before="0" w:after="283"/>
              <w:jc w:val="left"/>
              <w:rPr/>
            </w:pPr>
            <w:r>
              <w:rPr/>
              <w:t> </w:t>
            </w:r>
          </w:p>
        </w:tc>
        <w:tc>
          <w:tcPr>
            <w:tcW w:w="1437" w:type="dxa"/>
            <w:gridSpan w:val="5"/>
            <w:tcBorders>
              <w:left w:val="single" w:sz="8" w:space="0" w:color="FFFFFF"/>
            </w:tcBorders>
            <w:shd w:fill="D1CFD8" w:val="clear"/>
            <w:tcMar>
              <w:left w:w="28" w:type="dxa"/>
            </w:tcMar>
            <w:vAlign w:val="center"/>
          </w:tcPr>
          <w:p>
            <w:pPr>
              <w:pStyle w:val="TableContents"/>
              <w:bidi w:val="0"/>
              <w:spacing w:before="0" w:after="283"/>
              <w:jc w:val="left"/>
              <w:rPr/>
            </w:pPr>
            <w:r>
              <w:rPr/>
              <w:t> </w:t>
            </w:r>
          </w:p>
        </w:tc>
        <w:tc>
          <w:tcPr>
            <w:tcW w:w="1601" w:type="dxa"/>
            <w:gridSpan w:val="5"/>
            <w:tcBorders>
              <w:left w:val="single" w:sz="8" w:space="0" w:color="FFFFFF"/>
            </w:tcBorders>
            <w:shd w:fill="D1CFD8" w:val="clear"/>
            <w:tcMar>
              <w:left w:w="28" w:type="dxa"/>
            </w:tcMar>
            <w:vAlign w:val="center"/>
          </w:tcPr>
          <w:p>
            <w:pPr>
              <w:pStyle w:val="TableContents"/>
              <w:bidi w:val="0"/>
              <w:spacing w:before="0" w:after="283"/>
              <w:jc w:val="left"/>
              <w:rPr/>
            </w:pPr>
            <w:r>
              <w:rPr/>
              <w:t> </w:t>
            </w:r>
          </w:p>
        </w:tc>
      </w:tr>
      <w:tr>
        <w:trPr/>
        <w:tc>
          <w:tcPr>
            <w:tcW w:w="1356" w:type="dxa"/>
            <w:tcBorders/>
            <w:shd w:fill="D1CFD8" w:val="clear"/>
            <w:vAlign w:val="center"/>
          </w:tcPr>
          <w:p>
            <w:pPr>
              <w:pStyle w:val="TableContents"/>
              <w:bidi w:val="0"/>
              <w:spacing w:before="0" w:after="0"/>
              <w:jc w:val="left"/>
              <w:rPr>
                <w:rFonts w:ascii="arial" w:hAnsi="arial"/>
                <w:sz w:val="16"/>
              </w:rPr>
            </w:pPr>
            <w:r>
              <w:rPr>
                <w:rFonts w:ascii="arial" w:hAnsi="arial"/>
                <w:sz w:val="16"/>
              </w:rPr>
              <w:t>Clark T. Randt, Jr. (4)</w:t>
            </w:r>
          </w:p>
        </w:tc>
        <w:tc>
          <w:tcPr>
            <w:tcW w:w="23" w:type="dxa"/>
            <w:tcBorders>
              <w:left w:val="single" w:sz="8" w:space="0" w:color="FFFFFF"/>
            </w:tcBorders>
            <w:shd w:fill="D1CFD8" w:val="clear"/>
            <w:tcMar>
              <w:left w:w="28" w:type="dxa"/>
            </w:tcMar>
            <w:vAlign w:val="center"/>
          </w:tcPr>
          <w:p>
            <w:pPr>
              <w:pStyle w:val="TableContents"/>
              <w:bidi w:val="0"/>
              <w:spacing w:before="0" w:after="283"/>
              <w:jc w:val="left"/>
              <w:rPr>
                <w:sz w:val="4"/>
                <w:szCs w:val="4"/>
              </w:rPr>
            </w:pPr>
            <w:r>
              <w:rPr>
                <w:sz w:val="4"/>
                <w:szCs w:val="4"/>
              </w:rPr>
            </w:r>
          </w:p>
        </w:tc>
        <w:tc>
          <w:tcPr>
            <w:tcW w:w="62" w:type="dxa"/>
            <w:tcBorders/>
            <w:shd w:fill="D1CFD8" w:val="clear"/>
            <w:vAlign w:val="center"/>
          </w:tcPr>
          <w:p>
            <w:pPr>
              <w:pStyle w:val="TableContents"/>
              <w:bidi w:val="0"/>
              <w:spacing w:before="0" w:after="283"/>
              <w:jc w:val="left"/>
              <w:rPr>
                <w:sz w:val="4"/>
                <w:szCs w:val="4"/>
              </w:rPr>
            </w:pPr>
            <w:r>
              <w:rPr>
                <w:sz w:val="4"/>
                <w:szCs w:val="4"/>
              </w:rPr>
            </w:r>
          </w:p>
        </w:tc>
        <w:tc>
          <w:tcPr>
            <w:tcW w:w="384" w:type="dxa"/>
            <w:tcBorders/>
            <w:shd w:fill="D1CFD8" w:val="clear"/>
            <w:vAlign w:val="center"/>
          </w:tcPr>
          <w:p>
            <w:pPr>
              <w:pStyle w:val="TableContents"/>
              <w:bidi w:val="0"/>
              <w:spacing w:before="0" w:after="283"/>
              <w:jc w:val="left"/>
              <w:rPr/>
            </w:pPr>
            <w:r>
              <w:rPr/>
              <w:t>$</w:t>
            </w:r>
          </w:p>
        </w:tc>
        <w:tc>
          <w:tcPr>
            <w:tcW w:w="2198" w:type="dxa"/>
            <w:tcBorders/>
            <w:shd w:fill="D1CFD8" w:val="clear"/>
            <w:vAlign w:val="center"/>
          </w:tcPr>
          <w:p>
            <w:pPr>
              <w:pStyle w:val="TableContents"/>
              <w:bidi w:val="0"/>
              <w:spacing w:before="0" w:after="283"/>
              <w:jc w:val="right"/>
              <w:rPr/>
            </w:pPr>
            <w:r>
              <w:rPr/>
              <w:t>37,333</w:t>
            </w:r>
          </w:p>
        </w:tc>
        <w:tc>
          <w:tcPr>
            <w:tcW w:w="64" w:type="dxa"/>
            <w:tcBorders/>
            <w:shd w:fill="D1CFD8" w:val="clear"/>
            <w:vAlign w:val="center"/>
          </w:tcPr>
          <w:p>
            <w:pPr>
              <w:pStyle w:val="TableContents"/>
              <w:bidi w:val="0"/>
              <w:spacing w:before="0" w:after="283"/>
              <w:jc w:val="left"/>
              <w:rPr>
                <w:sz w:val="4"/>
                <w:szCs w:val="4"/>
              </w:rPr>
            </w:pPr>
            <w:r>
              <w:rPr>
                <w:sz w:val="4"/>
                <w:szCs w:val="4"/>
              </w:rPr>
            </w:r>
          </w:p>
        </w:tc>
        <w:tc>
          <w:tcPr>
            <w:tcW w:w="23" w:type="dxa"/>
            <w:tcBorders>
              <w:left w:val="single" w:sz="8" w:space="0" w:color="FFFFFF"/>
            </w:tcBorders>
            <w:shd w:fill="D1CFD8" w:val="clear"/>
            <w:tcMar>
              <w:left w:w="28" w:type="dxa"/>
            </w:tcMar>
            <w:vAlign w:val="center"/>
          </w:tcPr>
          <w:p>
            <w:pPr>
              <w:pStyle w:val="TableContents"/>
              <w:bidi w:val="0"/>
              <w:spacing w:before="0" w:after="283"/>
              <w:jc w:val="left"/>
              <w:rPr>
                <w:sz w:val="4"/>
                <w:szCs w:val="4"/>
              </w:rPr>
            </w:pPr>
            <w:r>
              <w:rPr>
                <w:sz w:val="4"/>
                <w:szCs w:val="4"/>
              </w:rPr>
            </w:r>
          </w:p>
        </w:tc>
        <w:tc>
          <w:tcPr>
            <w:tcW w:w="48" w:type="dxa"/>
            <w:tcBorders/>
            <w:shd w:fill="D1CFD8" w:val="clear"/>
            <w:vAlign w:val="center"/>
          </w:tcPr>
          <w:p>
            <w:pPr>
              <w:pStyle w:val="TableContents"/>
              <w:bidi w:val="0"/>
              <w:spacing w:before="0" w:after="283"/>
              <w:jc w:val="left"/>
              <w:rPr>
                <w:sz w:val="4"/>
                <w:szCs w:val="4"/>
              </w:rPr>
            </w:pPr>
            <w:r>
              <w:rPr>
                <w:sz w:val="4"/>
                <w:szCs w:val="4"/>
              </w:rPr>
            </w:r>
          </w:p>
        </w:tc>
        <w:tc>
          <w:tcPr>
            <w:tcW w:w="299" w:type="dxa"/>
            <w:tcBorders/>
            <w:shd w:fill="D1CFD8" w:val="clear"/>
            <w:vAlign w:val="center"/>
          </w:tcPr>
          <w:p>
            <w:pPr>
              <w:pStyle w:val="TableContents"/>
              <w:bidi w:val="0"/>
              <w:spacing w:before="0" w:after="283"/>
              <w:jc w:val="left"/>
              <w:rPr/>
            </w:pPr>
            <w:r>
              <w:rPr/>
              <w:t>$</w:t>
            </w:r>
          </w:p>
        </w:tc>
        <w:tc>
          <w:tcPr>
            <w:tcW w:w="1718" w:type="dxa"/>
            <w:tcBorders/>
            <w:shd w:fill="D1CFD8" w:val="clear"/>
            <w:vAlign w:val="center"/>
          </w:tcPr>
          <w:p>
            <w:pPr>
              <w:pStyle w:val="TableContents"/>
              <w:bidi w:val="0"/>
              <w:spacing w:before="0" w:after="283"/>
              <w:jc w:val="right"/>
              <w:rPr/>
            </w:pPr>
            <w:r>
              <w:rPr/>
              <w:t>-</w:t>
            </w:r>
          </w:p>
        </w:tc>
        <w:tc>
          <w:tcPr>
            <w:tcW w:w="51" w:type="dxa"/>
            <w:tcBorders/>
            <w:shd w:fill="D1CFD8" w:val="clear"/>
            <w:vAlign w:val="center"/>
          </w:tcPr>
          <w:p>
            <w:pPr>
              <w:pStyle w:val="TableContents"/>
              <w:bidi w:val="0"/>
              <w:spacing w:before="0" w:after="283"/>
              <w:jc w:val="left"/>
              <w:rPr>
                <w:sz w:val="4"/>
                <w:szCs w:val="4"/>
              </w:rPr>
            </w:pPr>
            <w:r>
              <w:rPr>
                <w:sz w:val="4"/>
                <w:szCs w:val="4"/>
              </w:rPr>
            </w:r>
          </w:p>
        </w:tc>
        <w:tc>
          <w:tcPr>
            <w:tcW w:w="23" w:type="dxa"/>
            <w:tcBorders>
              <w:left w:val="single" w:sz="8" w:space="0" w:color="FFFFFF"/>
            </w:tcBorders>
            <w:shd w:fill="D1CFD8" w:val="clear"/>
            <w:tcMar>
              <w:left w:w="28" w:type="dxa"/>
            </w:tcMar>
            <w:vAlign w:val="center"/>
          </w:tcPr>
          <w:p>
            <w:pPr>
              <w:pStyle w:val="TableContents"/>
              <w:bidi w:val="0"/>
              <w:spacing w:before="0" w:after="283"/>
              <w:jc w:val="left"/>
              <w:rPr>
                <w:sz w:val="4"/>
                <w:szCs w:val="4"/>
              </w:rPr>
            </w:pPr>
            <w:r>
              <w:rPr>
                <w:sz w:val="4"/>
                <w:szCs w:val="4"/>
              </w:rPr>
            </w:r>
          </w:p>
        </w:tc>
        <w:tc>
          <w:tcPr>
            <w:tcW w:w="60" w:type="dxa"/>
            <w:tcBorders/>
            <w:shd w:fill="D1CFD8" w:val="clear"/>
            <w:vAlign w:val="center"/>
          </w:tcPr>
          <w:p>
            <w:pPr>
              <w:pStyle w:val="TableContents"/>
              <w:bidi w:val="0"/>
              <w:spacing w:before="0" w:after="283"/>
              <w:jc w:val="left"/>
              <w:rPr>
                <w:sz w:val="4"/>
                <w:szCs w:val="4"/>
              </w:rPr>
            </w:pPr>
            <w:r>
              <w:rPr>
                <w:sz w:val="4"/>
                <w:szCs w:val="4"/>
              </w:rPr>
            </w:r>
          </w:p>
        </w:tc>
        <w:tc>
          <w:tcPr>
            <w:tcW w:w="377" w:type="dxa"/>
            <w:tcBorders/>
            <w:shd w:fill="D1CFD8" w:val="clear"/>
            <w:vAlign w:val="center"/>
          </w:tcPr>
          <w:p>
            <w:pPr>
              <w:pStyle w:val="TableContents"/>
              <w:bidi w:val="0"/>
              <w:spacing w:before="0" w:after="283"/>
              <w:jc w:val="left"/>
              <w:rPr/>
            </w:pPr>
            <w:r>
              <w:rPr/>
              <w:t>$</w:t>
            </w:r>
          </w:p>
        </w:tc>
        <w:tc>
          <w:tcPr>
            <w:tcW w:w="417" w:type="dxa"/>
            <w:tcBorders/>
            <w:shd w:fill="D1CFD8" w:val="clear"/>
            <w:vAlign w:val="center"/>
          </w:tcPr>
          <w:p>
            <w:pPr>
              <w:pStyle w:val="TableContents"/>
              <w:bidi w:val="0"/>
              <w:spacing w:before="0" w:after="283"/>
              <w:jc w:val="right"/>
              <w:rPr/>
            </w:pPr>
            <w:r>
              <w:rPr/>
              <w:t> </w:t>
            </w:r>
            <w:r>
              <w:rPr/>
              <w:t>-</w:t>
            </w:r>
          </w:p>
        </w:tc>
        <w:tc>
          <w:tcPr>
            <w:tcW w:w="64" w:type="dxa"/>
            <w:tcBorders/>
            <w:shd w:fill="D1CFD8" w:val="clear"/>
            <w:vAlign w:val="center"/>
          </w:tcPr>
          <w:p>
            <w:pPr>
              <w:pStyle w:val="TableContents"/>
              <w:bidi w:val="0"/>
              <w:spacing w:before="0" w:after="283"/>
              <w:jc w:val="left"/>
              <w:rPr>
                <w:sz w:val="4"/>
                <w:szCs w:val="4"/>
              </w:rPr>
            </w:pPr>
            <w:r>
              <w:rPr>
                <w:sz w:val="4"/>
                <w:szCs w:val="4"/>
              </w:rPr>
            </w:r>
          </w:p>
        </w:tc>
        <w:tc>
          <w:tcPr>
            <w:tcW w:w="23" w:type="dxa"/>
            <w:tcBorders>
              <w:left w:val="single" w:sz="8" w:space="0" w:color="FFFFFF"/>
            </w:tcBorders>
            <w:shd w:fill="D1CFD8" w:val="clear"/>
            <w:tcMar>
              <w:left w:w="28" w:type="dxa"/>
            </w:tcMar>
            <w:vAlign w:val="center"/>
          </w:tcPr>
          <w:p>
            <w:pPr>
              <w:pStyle w:val="TableContents"/>
              <w:bidi w:val="0"/>
              <w:spacing w:before="0" w:after="283"/>
              <w:jc w:val="left"/>
              <w:rPr>
                <w:sz w:val="4"/>
                <w:szCs w:val="4"/>
              </w:rPr>
            </w:pPr>
            <w:r>
              <w:rPr>
                <w:sz w:val="4"/>
                <w:szCs w:val="4"/>
              </w:rPr>
            </w:r>
          </w:p>
        </w:tc>
        <w:tc>
          <w:tcPr>
            <w:tcW w:w="95" w:type="dxa"/>
            <w:tcBorders/>
            <w:shd w:fill="D1CFD8" w:val="clear"/>
            <w:vAlign w:val="center"/>
          </w:tcPr>
          <w:p>
            <w:pPr>
              <w:pStyle w:val="TableContents"/>
              <w:bidi w:val="0"/>
              <w:spacing w:before="0" w:after="283"/>
              <w:jc w:val="left"/>
              <w:rPr>
                <w:sz w:val="4"/>
                <w:szCs w:val="4"/>
              </w:rPr>
            </w:pPr>
            <w:r>
              <w:rPr>
                <w:sz w:val="4"/>
                <w:szCs w:val="4"/>
              </w:rPr>
            </w:r>
          </w:p>
        </w:tc>
        <w:tc>
          <w:tcPr>
            <w:tcW w:w="580" w:type="dxa"/>
            <w:tcBorders/>
            <w:shd w:fill="D1CFD8" w:val="clear"/>
            <w:vAlign w:val="center"/>
          </w:tcPr>
          <w:p>
            <w:pPr>
              <w:pStyle w:val="TableContents"/>
              <w:bidi w:val="0"/>
              <w:spacing w:before="0" w:after="283"/>
              <w:jc w:val="left"/>
              <w:rPr/>
            </w:pPr>
            <w:r>
              <w:rPr/>
              <w:t>$</w:t>
            </w:r>
          </w:p>
        </w:tc>
        <w:tc>
          <w:tcPr>
            <w:tcW w:w="642" w:type="dxa"/>
            <w:tcBorders/>
            <w:shd w:fill="D1CFD8" w:val="clear"/>
            <w:vAlign w:val="center"/>
          </w:tcPr>
          <w:p>
            <w:pPr>
              <w:pStyle w:val="TableContents"/>
              <w:bidi w:val="0"/>
              <w:spacing w:before="0" w:after="283"/>
              <w:jc w:val="right"/>
              <w:rPr/>
            </w:pPr>
            <w:r>
              <w:rPr/>
              <w:t> </w:t>
            </w:r>
            <w:r>
              <w:rPr/>
              <w:t>-</w:t>
            </w:r>
          </w:p>
        </w:tc>
        <w:tc>
          <w:tcPr>
            <w:tcW w:w="97" w:type="dxa"/>
            <w:tcBorders/>
            <w:shd w:fill="D1CFD8" w:val="clear"/>
            <w:vAlign w:val="center"/>
          </w:tcPr>
          <w:p>
            <w:pPr>
              <w:pStyle w:val="TableContents"/>
              <w:bidi w:val="0"/>
              <w:spacing w:before="0" w:after="283"/>
              <w:jc w:val="left"/>
              <w:rPr>
                <w:sz w:val="4"/>
                <w:szCs w:val="4"/>
              </w:rPr>
            </w:pPr>
            <w:r>
              <w:rPr>
                <w:sz w:val="4"/>
                <w:szCs w:val="4"/>
              </w:rPr>
            </w:r>
          </w:p>
        </w:tc>
        <w:tc>
          <w:tcPr>
            <w:tcW w:w="23" w:type="dxa"/>
            <w:tcBorders>
              <w:left w:val="single" w:sz="8" w:space="0" w:color="FFFFFF"/>
            </w:tcBorders>
            <w:shd w:fill="D1CFD8" w:val="clear"/>
            <w:tcMar>
              <w:left w:w="28" w:type="dxa"/>
            </w:tcMar>
            <w:vAlign w:val="center"/>
          </w:tcPr>
          <w:p>
            <w:pPr>
              <w:pStyle w:val="TableContents"/>
              <w:bidi w:val="0"/>
              <w:spacing w:before="0" w:after="283"/>
              <w:jc w:val="left"/>
              <w:rPr>
                <w:sz w:val="4"/>
                <w:szCs w:val="4"/>
              </w:rPr>
            </w:pPr>
            <w:r>
              <w:rPr>
                <w:sz w:val="4"/>
                <w:szCs w:val="4"/>
              </w:rPr>
            </w:r>
          </w:p>
        </w:tc>
        <w:tc>
          <w:tcPr>
            <w:tcW w:w="35" w:type="dxa"/>
            <w:tcBorders/>
            <w:shd w:fill="D1CFD8" w:val="clear"/>
            <w:vAlign w:val="center"/>
          </w:tcPr>
          <w:p>
            <w:pPr>
              <w:pStyle w:val="TableContents"/>
              <w:bidi w:val="0"/>
              <w:spacing w:before="0" w:after="283"/>
              <w:jc w:val="left"/>
              <w:rPr>
                <w:sz w:val="4"/>
                <w:szCs w:val="4"/>
              </w:rPr>
            </w:pPr>
            <w:r>
              <w:rPr>
                <w:sz w:val="4"/>
                <w:szCs w:val="4"/>
              </w:rPr>
            </w:r>
          </w:p>
        </w:tc>
        <w:tc>
          <w:tcPr>
            <w:tcW w:w="219" w:type="dxa"/>
            <w:tcBorders/>
            <w:shd w:fill="D1CFD8" w:val="clear"/>
            <w:vAlign w:val="center"/>
          </w:tcPr>
          <w:p>
            <w:pPr>
              <w:pStyle w:val="TableContents"/>
              <w:bidi w:val="0"/>
              <w:spacing w:before="0" w:after="283"/>
              <w:jc w:val="left"/>
              <w:rPr/>
            </w:pPr>
            <w:r>
              <w:rPr/>
              <w:t>$</w:t>
            </w:r>
          </w:p>
        </w:tc>
        <w:tc>
          <w:tcPr>
            <w:tcW w:w="1257" w:type="dxa"/>
            <w:tcBorders/>
            <w:shd w:fill="D1CFD8" w:val="clear"/>
            <w:vAlign w:val="center"/>
          </w:tcPr>
          <w:p>
            <w:pPr>
              <w:pStyle w:val="TableContents"/>
              <w:bidi w:val="0"/>
              <w:spacing w:before="0" w:after="283"/>
              <w:jc w:val="right"/>
              <w:rPr/>
            </w:pPr>
            <w:r>
              <w:rPr/>
              <w:t>37,333</w:t>
            </w:r>
          </w:p>
        </w:tc>
        <w:tc>
          <w:tcPr>
            <w:tcW w:w="67" w:type="dxa"/>
            <w:tcBorders/>
            <w:shd w:fill="D1CFD8" w:val="clear"/>
            <w:vAlign w:val="center"/>
          </w:tcPr>
          <w:p>
            <w:pPr>
              <w:pStyle w:val="TableContents"/>
              <w:bidi w:val="0"/>
              <w:spacing w:before="0" w:after="283"/>
              <w:jc w:val="left"/>
              <w:rPr>
                <w:sz w:val="4"/>
                <w:szCs w:val="4"/>
              </w:rPr>
            </w:pPr>
            <w:r>
              <w:rPr>
                <w:sz w:val="4"/>
                <w:szCs w:val="4"/>
              </w:rPr>
            </w:r>
          </w:p>
        </w:tc>
      </w:tr>
    </w:tbl>
    <w:p>
      <w:pPr>
        <w:pStyle w:val="TextBody"/>
        <w:bidi w:val="0"/>
        <w:spacing w:before="120" w:after="0"/>
        <w:jc w:val="left"/>
        <w:rPr>
          <w:rFonts w:ascii="arial" w:hAnsi="arial"/>
          <w:sz w:val="14"/>
        </w:rPr>
      </w:pPr>
      <w:r>
        <w:rPr>
          <w:rFonts w:ascii="arial" w:hAnsi="arial"/>
          <w:sz w:val="14"/>
        </w:rPr>
        <w:t xml:space="preserve">(1) The amounts set forth in this column reflects each non-employee director’s total annual fees, inclusive of their respective total annual retainer fees. </w:t>
      </w:r>
    </w:p>
    <w:p>
      <w:pPr>
        <w:pStyle w:val="TextBody"/>
        <w:bidi w:val="0"/>
        <w:spacing w:before="120" w:after="0"/>
        <w:jc w:val="left"/>
        <w:rPr>
          <w:rFonts w:ascii="arial" w:hAnsi="arial"/>
          <w:sz w:val="14"/>
        </w:rPr>
      </w:pPr>
      <w:r>
        <w:rPr>
          <w:rFonts w:ascii="arial" w:hAnsi="arial"/>
          <w:sz w:val="14"/>
        </w:rPr>
        <w:t xml:space="preserve">(2) The amounts set forth in this column reflect 1) the aggregate grant date fair value of 2,286 restricted stock awards granted to each director on May 4, 2023, (other than Mr. Liu and Ambassador Randt) as computed in accordance with FASB ASC Topic 718, and 2) the aggregate grant date fair value of 3,000 shares of fully vested stock granted on December 12, 2023 to Mr. Liu, who was appointed to the Board of Directors effective August 3, 2023.The aggregate number of unvested stock awards held by each director at December 31, 2023, is as follows: Ms. Atkins, Mr. Byrne, Ms. Mulroy, Ms. Myers, Mr. Satre, Mr. Strom and Ms. Webb, 2,286 each. </w:t>
      </w:r>
    </w:p>
    <w:p>
      <w:pPr>
        <w:pStyle w:val="TextBody"/>
        <w:bidi w:val="0"/>
        <w:spacing w:before="120" w:after="0"/>
        <w:jc w:val="left"/>
        <w:rPr>
          <w:rFonts w:ascii="arial" w:hAnsi="arial"/>
          <w:sz w:val="14"/>
        </w:rPr>
      </w:pPr>
      <w:r>
        <w:rPr>
          <w:rFonts w:ascii="arial" w:hAnsi="arial"/>
          <w:sz w:val="14"/>
        </w:rPr>
        <w:t xml:space="preserve">(3) The aggregate number of outstanding option awards held by each director at December 31, 2023, is as follows: Ms. Mulroy 6,700 vested. </w:t>
      </w:r>
    </w:p>
    <w:p>
      <w:pPr>
        <w:pStyle w:val="TextBody"/>
        <w:bidi w:val="0"/>
        <w:spacing w:before="120" w:after="0"/>
        <w:jc w:val="left"/>
        <w:rPr>
          <w:rFonts w:ascii="arial" w:hAnsi="arial"/>
          <w:sz w:val="14"/>
        </w:rPr>
      </w:pPr>
      <w:r>
        <w:rPr>
          <w:rFonts w:ascii="arial" w:hAnsi="arial"/>
          <w:sz w:val="14"/>
        </w:rPr>
        <w:t xml:space="preserve">(4) Ambassador Randt retired from the Board effective at the 2023 annual meeting on May 4, 2023 and therefore did not receive stock awards for the 2023 fiscal year. </w:t>
      </w:r>
    </w:p>
    <w:p>
      <w:pPr>
        <w:pStyle w:val="TextBody"/>
        <w:bidi w:val="0"/>
        <w:spacing w:before="0" w:after="0"/>
        <w:jc w:val="left"/>
        <w:rPr/>
      </w:pPr>
      <w:r>
        <w:rPr/>
        <w:t> </w:t>
      </w:r>
    </w:p>
    <w:tbl>
      <w:tblPr>
        <w:tblW w:w="3408" w:type="dxa"/>
        <w:jc w:val="left"/>
        <w:tblInd w:w="0" w:type="dxa"/>
        <w:tblLayout w:type="fixed"/>
        <w:tblCellMar>
          <w:top w:w="0" w:type="dxa"/>
          <w:left w:w="0" w:type="dxa"/>
          <w:bottom w:w="0" w:type="dxa"/>
          <w:right w:w="0" w:type="dxa"/>
        </w:tblCellMar>
      </w:tblPr>
      <w:tblGrid>
        <w:gridCol w:w="215"/>
        <w:gridCol w:w="60"/>
        <w:gridCol w:w="23"/>
        <w:gridCol w:w="60"/>
        <w:gridCol w:w="3050"/>
      </w:tblGrid>
      <w:tr>
        <w:trPr/>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215" w:type="dxa"/>
            <w:tcBorders>
              <w:top w:val="single" w:sz="8" w:space="0" w:color="1C0F3D"/>
            </w:tcBorders>
            <w:tcMar>
              <w:top w:w="28" w:type="dxa"/>
            </w:tcMar>
            <w:vAlign w:val="center"/>
          </w:tcPr>
          <w:p>
            <w:pPr>
              <w:pStyle w:val="TableContents"/>
              <w:bidi w:val="0"/>
              <w:spacing w:before="0" w:after="283"/>
              <w:jc w:val="left"/>
              <w:rPr/>
            </w:pPr>
            <w:r>
              <w:rPr/>
              <w:t> </w:t>
            </w:r>
          </w:p>
        </w:tc>
        <w:tc>
          <w:tcPr>
            <w:tcW w:w="83" w:type="dxa"/>
            <w:gridSpan w:val="2"/>
            <w:tcBorders>
              <w:top w:val="single" w:sz="8" w:space="0" w:color="1C0F3D"/>
            </w:tcBorders>
            <w:tcMar>
              <w:top w:w="28" w:type="dxa"/>
            </w:tcMar>
            <w:vAlign w:val="center"/>
          </w:tcPr>
          <w:p>
            <w:pPr>
              <w:pStyle w:val="TableContents"/>
              <w:bidi w:val="0"/>
              <w:spacing w:before="0" w:after="283"/>
              <w:jc w:val="left"/>
              <w:rPr/>
            </w:pPr>
            <w:r>
              <w:rPr/>
              <w:t> </w:t>
            </w:r>
          </w:p>
        </w:tc>
        <w:tc>
          <w:tcPr>
            <w:tcW w:w="3110" w:type="dxa"/>
            <w:gridSpan w:val="2"/>
            <w:tcBorders>
              <w:top w:val="single" w:sz="8" w:space="0" w:color="1C0F3D"/>
            </w:tcBorders>
            <w:tcMar>
              <w:top w:w="28" w:type="dxa"/>
            </w:tcMar>
            <w:vAlign w:val="center"/>
          </w:tcPr>
          <w:p>
            <w:pPr>
              <w:pStyle w:val="TableContents"/>
              <w:bidi w:val="0"/>
              <w:spacing w:before="0" w:after="283"/>
              <w:jc w:val="left"/>
              <w:rPr/>
            </w:pPr>
            <w:r>
              <w:rPr/>
              <w:t> </w:t>
            </w:r>
          </w:p>
        </w:tc>
      </w:tr>
      <w:tr>
        <w:trPr/>
        <w:tc>
          <w:tcPr>
            <w:tcW w:w="215" w:type="dxa"/>
            <w:tcBorders/>
            <w:vAlign w:val="center"/>
          </w:tcPr>
          <w:p>
            <w:pPr>
              <w:pStyle w:val="TableContents"/>
              <w:bidi w:val="0"/>
              <w:spacing w:before="0" w:after="283"/>
              <w:jc w:val="left"/>
              <w:rPr>
                <w:sz w:val="16"/>
              </w:rPr>
            </w:pPr>
            <w:r>
              <w:rPr>
                <w:sz w:val="16"/>
              </w:rPr>
              <w:t>24</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right"/>
              <w:rPr>
                <w:b/>
                <w:color w:val="333D3F"/>
              </w:rPr>
            </w:pPr>
            <w:r>
              <w:rPr>
                <w:b/>
                <w:color w:val="333D3F"/>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bookmarkStart w:id="16" w:name="toc752878_14"/>
      <w:bookmarkEnd w:id="16"/>
      <w:r>
        <w:rPr/>
        <w:t xml:space="preserve">  </w:t>
      </w:r>
    </w:p>
    <w:p>
      <w:pPr>
        <w:pStyle w:val="TextBody"/>
        <w:bidi w:val="0"/>
        <w:spacing w:before="0" w:after="0"/>
        <w:jc w:val="center"/>
        <w:rPr/>
      </w:pPr>
      <w:r>
        <w:rPr/>
        <w:drawing>
          <wp:inline distT="0" distB="0" distL="0" distR="0">
            <wp:extent cx="802005" cy="1031240"/>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802005" cy="1031240"/>
                    </a:xfrm>
                    <a:prstGeom prst="rect">
                      <a:avLst/>
                    </a:prstGeom>
                  </pic:spPr>
                </pic:pic>
              </a:graphicData>
            </a:graphic>
          </wp:inline>
        </w:drawing>
      </w:r>
      <w:r>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drawing>
          <wp:inline distT="0" distB="0" distL="0" distR="0">
            <wp:extent cx="73025" cy="3238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73025" cy="3238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b/>
          <w:sz w:val="30"/>
        </w:rPr>
      </w:pPr>
      <w:bookmarkStart w:id="17" w:name="toc752878_15"/>
      <w:bookmarkEnd w:id="17"/>
      <w:r>
        <w:rPr>
          <w:rFonts w:ascii="arial" w:hAnsi="arial"/>
          <w:b/>
          <w:sz w:val="30"/>
        </w:rPr>
        <w:t xml:space="preserve">Our company </w:t>
      </w:r>
    </w:p>
    <w:p>
      <w:pPr>
        <w:pStyle w:val="TextBody"/>
        <w:bidi w:val="0"/>
        <w:spacing w:before="200" w:after="0"/>
        <w:jc w:val="left"/>
        <w:rPr>
          <w:rFonts w:ascii="arial" w:hAnsi="arial"/>
          <w:b/>
          <w:color w:val="051466"/>
          <w:sz w:val="14"/>
        </w:rPr>
      </w:pPr>
      <w:r>
        <w:rPr>
          <w:rFonts w:ascii="arial" w:hAnsi="arial"/>
          <w:b/>
          <w:color w:val="051466"/>
          <w:sz w:val="14"/>
        </w:rPr>
        <w:t xml:space="preserve">WHO WE ARE </w:t>
      </w:r>
    </w:p>
    <w:p>
      <w:pPr>
        <w:pStyle w:val="TextBody"/>
        <w:bidi w:val="0"/>
        <w:spacing w:before="200" w:after="0"/>
        <w:jc w:val="left"/>
        <w:rPr>
          <w:rFonts w:ascii="arial" w:hAnsi="arial"/>
          <w:sz w:val="20"/>
        </w:rPr>
      </w:pPr>
      <w:r>
        <w:rPr>
          <w:rFonts w:ascii="arial" w:hAnsi="arial"/>
          <w:sz w:val="20"/>
        </w:rPr>
        <w:t xml:space="preserve">We are a US-based global company whose approximately 27,800 highly diverse employees in the United States and Macau provide the experiences that place all of our global entertainment properties at the top of the most respected rankings, which in turn, support our brand, our stability, and our ability to create value for all our stakeholders. </w:t>
      </w:r>
    </w:p>
    <w:p>
      <w:pPr>
        <w:pStyle w:val="TextBody"/>
        <w:bidi w:val="0"/>
        <w:spacing w:before="200" w:after="0"/>
        <w:jc w:val="left"/>
        <w:rPr>
          <w:rFonts w:ascii="arial" w:hAnsi="arial"/>
          <w:sz w:val="20"/>
        </w:rPr>
      </w:pPr>
      <w:r>
        <w:rPr>
          <w:rFonts w:ascii="arial" w:hAnsi="arial"/>
          <w:sz w:val="20"/>
        </w:rPr>
        <w:t xml:space="preserve">As a company, we are acutely aware that it is our five-star employees who create five-star experiences. </w:t>
      </w:r>
    </w:p>
    <w:p>
      <w:pPr>
        <w:pStyle w:val="TextBody"/>
        <w:bidi w:val="0"/>
        <w:spacing w:before="200" w:after="0"/>
        <w:jc w:val="left"/>
        <w:rPr>
          <w:rFonts w:ascii="arial" w:hAnsi="arial"/>
          <w:sz w:val="20"/>
        </w:rPr>
      </w:pPr>
      <w:r>
        <w:rPr>
          <w:rFonts w:ascii="arial" w:hAnsi="arial"/>
          <w:sz w:val="20"/>
        </w:rPr>
        <w:t xml:space="preserve">Here are some quick facts about us as a team: </w:t>
      </w:r>
    </w:p>
    <w:p>
      <w:pPr>
        <w:pStyle w:val="TextBody"/>
        <w:bidi w:val="0"/>
        <w:spacing w:before="0" w:after="0"/>
        <w:jc w:val="left"/>
        <w:rPr/>
      </w:pPr>
      <w:r>
        <w:rPr/>
        <w:t> </w:t>
      </w:r>
    </w:p>
    <w:tbl>
      <w:tblPr>
        <w:tblW w:w="6475" w:type="dxa"/>
        <w:jc w:val="left"/>
        <w:tblInd w:w="0" w:type="dxa"/>
        <w:tblLayout w:type="fixed"/>
        <w:tblCellMar>
          <w:top w:w="0" w:type="dxa"/>
          <w:left w:w="0" w:type="dxa"/>
          <w:bottom w:w="0" w:type="dxa"/>
          <w:right w:w="0" w:type="dxa"/>
        </w:tblCellMar>
      </w:tblPr>
      <w:tblGrid>
        <w:gridCol w:w="110"/>
        <w:gridCol w:w="6365"/>
      </w:tblGrid>
      <w:tr>
        <w:trPr/>
        <w:tc>
          <w:tcPr>
            <w:tcW w:w="110" w:type="dxa"/>
            <w:tcBorders/>
            <w:vAlign w:val="center"/>
          </w:tcPr>
          <w:p>
            <w:pPr>
              <w:pStyle w:val="TableContents"/>
              <w:bidi w:val="0"/>
              <w:spacing w:before="0" w:after="283"/>
              <w:jc w:val="left"/>
              <w:rPr/>
            </w:pPr>
            <w:r>
              <w:rPr/>
              <w:t>-</w:t>
            </w:r>
          </w:p>
        </w:tc>
        <w:tc>
          <w:tcPr>
            <w:tcW w:w="6365" w:type="dxa"/>
            <w:tcBorders/>
            <w:vAlign w:val="center"/>
          </w:tcPr>
          <w:p>
            <w:pPr>
              <w:pStyle w:val="TableContents"/>
              <w:bidi w:val="0"/>
              <w:spacing w:before="0" w:after="0"/>
              <w:jc w:val="left"/>
              <w:rPr>
                <w:rFonts w:ascii="arial" w:hAnsi="arial"/>
                <w:sz w:val="20"/>
              </w:rPr>
            </w:pPr>
            <w:r>
              <w:rPr>
                <w:rFonts w:ascii="arial" w:hAnsi="arial"/>
                <w:sz w:val="20"/>
              </w:rPr>
              <w:t xml:space="preserve">We provide approximately 22,000 full time jobs across all our properties. </w:t>
            </w:r>
          </w:p>
        </w:tc>
      </w:tr>
    </w:tbl>
    <w:p>
      <w:pPr>
        <w:pStyle w:val="TextBody"/>
        <w:bidi w:val="0"/>
        <w:spacing w:before="0" w:after="0"/>
        <w:jc w:val="left"/>
        <w:rPr/>
      </w:pPr>
      <w:r>
        <w:rPr/>
        <w:t> </w:t>
      </w:r>
    </w:p>
    <w:tbl>
      <w:tblPr>
        <w:tblW w:w="8320" w:type="dxa"/>
        <w:jc w:val="left"/>
        <w:tblInd w:w="0" w:type="dxa"/>
        <w:tblLayout w:type="fixed"/>
        <w:tblCellMar>
          <w:top w:w="0" w:type="dxa"/>
          <w:left w:w="0" w:type="dxa"/>
          <w:bottom w:w="0" w:type="dxa"/>
          <w:right w:w="0" w:type="dxa"/>
        </w:tblCellMar>
      </w:tblPr>
      <w:tblGrid>
        <w:gridCol w:w="110"/>
        <w:gridCol w:w="8210"/>
      </w:tblGrid>
      <w:tr>
        <w:trPr/>
        <w:tc>
          <w:tcPr>
            <w:tcW w:w="110" w:type="dxa"/>
            <w:tcBorders/>
            <w:vAlign w:val="center"/>
          </w:tcPr>
          <w:p>
            <w:pPr>
              <w:pStyle w:val="TableContents"/>
              <w:bidi w:val="0"/>
              <w:spacing w:before="0" w:after="283"/>
              <w:jc w:val="left"/>
              <w:rPr/>
            </w:pPr>
            <w:r>
              <w:rPr/>
              <w:t>-</w:t>
            </w:r>
          </w:p>
        </w:tc>
        <w:tc>
          <w:tcPr>
            <w:tcW w:w="8210" w:type="dxa"/>
            <w:tcBorders/>
            <w:vAlign w:val="center"/>
          </w:tcPr>
          <w:p>
            <w:pPr>
              <w:pStyle w:val="TableContents"/>
              <w:bidi w:val="0"/>
              <w:spacing w:before="0" w:after="0"/>
              <w:jc w:val="left"/>
              <w:rPr>
                <w:rFonts w:ascii="arial" w:hAnsi="arial"/>
                <w:sz w:val="20"/>
              </w:rPr>
            </w:pPr>
            <w:r>
              <w:rPr>
                <w:rFonts w:ascii="arial" w:hAnsi="arial"/>
                <w:sz w:val="20"/>
              </w:rPr>
              <w:t xml:space="preserve">100% of our full-time employee positions come with benefits—many of them industry leading. </w:t>
            </w:r>
          </w:p>
        </w:tc>
      </w:tr>
    </w:tbl>
    <w:p>
      <w:pPr>
        <w:pStyle w:val="TextBody"/>
        <w:bidi w:val="0"/>
        <w:spacing w:before="0" w:after="0"/>
        <w:jc w:val="left"/>
        <w:rPr/>
      </w:pPr>
      <w:r>
        <w:rPr/>
        <w:t> </w:t>
      </w:r>
    </w:p>
    <w:tbl>
      <w:tblPr>
        <w:tblW w:w="4150" w:type="dxa"/>
        <w:jc w:val="left"/>
        <w:tblInd w:w="0" w:type="dxa"/>
        <w:tblLayout w:type="fixed"/>
        <w:tblCellMar>
          <w:top w:w="0" w:type="dxa"/>
          <w:left w:w="0" w:type="dxa"/>
          <w:bottom w:w="0" w:type="dxa"/>
          <w:right w:w="0" w:type="dxa"/>
        </w:tblCellMar>
      </w:tblPr>
      <w:tblGrid>
        <w:gridCol w:w="110"/>
        <w:gridCol w:w="4040"/>
      </w:tblGrid>
      <w:tr>
        <w:trPr/>
        <w:tc>
          <w:tcPr>
            <w:tcW w:w="110" w:type="dxa"/>
            <w:tcBorders/>
            <w:vAlign w:val="center"/>
          </w:tcPr>
          <w:p>
            <w:pPr>
              <w:pStyle w:val="TableContents"/>
              <w:bidi w:val="0"/>
              <w:spacing w:before="0" w:after="283"/>
              <w:jc w:val="left"/>
              <w:rPr/>
            </w:pPr>
            <w:r>
              <w:rPr/>
              <w:t>-</w:t>
            </w:r>
          </w:p>
        </w:tc>
        <w:tc>
          <w:tcPr>
            <w:tcW w:w="4040" w:type="dxa"/>
            <w:tcBorders/>
            <w:vAlign w:val="center"/>
          </w:tcPr>
          <w:p>
            <w:pPr>
              <w:pStyle w:val="TableContents"/>
              <w:bidi w:val="0"/>
              <w:spacing w:before="0" w:after="0"/>
              <w:jc w:val="left"/>
              <w:rPr>
                <w:rFonts w:ascii="arial" w:hAnsi="arial"/>
                <w:sz w:val="20"/>
              </w:rPr>
            </w:pPr>
            <w:r>
              <w:rPr>
                <w:rFonts w:ascii="arial" w:hAnsi="arial"/>
                <w:sz w:val="20"/>
              </w:rPr>
              <w:t xml:space="preserve">48% of our employees are diverse by gender.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283"/>
              <w:jc w:val="left"/>
              <w:rPr/>
            </w:pPr>
            <w:r>
              <w:rPr/>
              <w:t>-</w:t>
            </w:r>
          </w:p>
        </w:tc>
        <w:tc>
          <w:tcPr>
            <w:tcW w:w="10095" w:type="dxa"/>
            <w:tcBorders/>
            <w:vAlign w:val="center"/>
          </w:tcPr>
          <w:p>
            <w:pPr>
              <w:pStyle w:val="TableContents"/>
              <w:bidi w:val="0"/>
              <w:spacing w:before="0" w:after="0"/>
              <w:jc w:val="left"/>
              <w:rPr>
                <w:rFonts w:ascii="arial" w:hAnsi="arial"/>
                <w:sz w:val="20"/>
              </w:rPr>
            </w:pPr>
            <w:r>
              <w:rPr>
                <w:rFonts w:ascii="arial" w:hAnsi="arial"/>
                <w:sz w:val="20"/>
              </w:rPr>
              <w:t xml:space="preserve">We retain our employees longer than our industry’s average. Approximately 22% of our full-time, Wynn Las Vegas employees have been with us since we opened that property in 2005. </w:t>
            </w:r>
          </w:p>
        </w:tc>
      </w:tr>
    </w:tbl>
    <w:p>
      <w:pPr>
        <w:pStyle w:val="TextBody"/>
        <w:bidi w:val="0"/>
        <w:spacing w:before="200" w:after="0"/>
        <w:jc w:val="left"/>
        <w:rPr>
          <w:rFonts w:ascii="arial" w:hAnsi="arial"/>
          <w:sz w:val="20"/>
        </w:rPr>
      </w:pPr>
      <w:r>
        <w:rPr>
          <w:rFonts w:ascii="arial" w:hAnsi="arial"/>
          <w:sz w:val="20"/>
        </w:rPr>
        <w:t xml:space="preserve">We offer exclusive educational opportunities so our employees may advance their careers. </w:t>
      </w:r>
    </w:p>
    <w:p>
      <w:pPr>
        <w:pStyle w:val="TextBody"/>
        <w:bidi w:val="0"/>
        <w:spacing w:before="200" w:after="0"/>
        <w:jc w:val="left"/>
        <w:rPr>
          <w:rFonts w:ascii="arial" w:hAnsi="arial"/>
          <w:sz w:val="20"/>
        </w:rPr>
      </w:pPr>
      <w:r>
        <w:rPr>
          <w:rFonts w:ascii="arial" w:hAnsi="arial"/>
          <w:sz w:val="20"/>
        </w:rPr>
        <w:t xml:space="preserve">When we talk about who we are, we are not only thinking about our employees and executives—we touch lives more broadly than that. We seek opportunities to enrich our communities and advance responsible initiatives in several areas such as executing a comprehensive human trafficking prevention program with industry-leading partnerships and local organizations. We believe in hiring and training a local workforce to create strong and engaged communities surrounding our properties. We are recognized for building award-winning community volunteer and donation programs, including matching dollar-for-dollar charitable donations of up to $75,000 per employee, the highest match offered in the industry. </w:t>
      </w:r>
    </w:p>
    <w:p>
      <w:pPr>
        <w:pStyle w:val="TextBody"/>
        <w:bidi w:val="0"/>
        <w:spacing w:before="200" w:after="0"/>
        <w:jc w:val="left"/>
        <w:rPr>
          <w:rFonts w:ascii="arial" w:hAnsi="arial"/>
          <w:b/>
          <w:color w:val="051466"/>
          <w:sz w:val="14"/>
        </w:rPr>
      </w:pPr>
      <w:r>
        <w:rPr>
          <w:rFonts w:ascii="arial" w:hAnsi="arial"/>
          <w:b/>
          <w:color w:val="051466"/>
          <w:sz w:val="14"/>
        </w:rPr>
        <w:t xml:space="preserve">HOW WE DO IT—OUR PEOPLE AND OUR PROPERTIES </w:t>
      </w:r>
    </w:p>
    <w:p>
      <w:pPr>
        <w:pStyle w:val="TextBody"/>
        <w:bidi w:val="0"/>
        <w:spacing w:before="200" w:after="0"/>
        <w:jc w:val="left"/>
        <w:rPr>
          <w:rFonts w:ascii="arial" w:hAnsi="arial"/>
          <w:sz w:val="20"/>
        </w:rPr>
      </w:pPr>
      <w:r>
        <w:rPr>
          <w:rFonts w:ascii="arial" w:hAnsi="arial"/>
          <w:sz w:val="20"/>
        </w:rPr>
        <w:t xml:space="preserve">We purposefully speak first about our people- our employees are everyday creators of unforgettable experiences, which our customers return for. They are also the ones who identify, design, build, maintain, and create ‘magic’ at our resorts. These resorts allow us to demonstrate that “five-star” describes our ability to surprise and delight customers while respectfully stewarding our planet and driving financial efficiency for our investors. To that end, we have committed to three aggressive corporate sustainability goals that guide our company growth and address the global threat of climate change: </w:t>
      </w:r>
    </w:p>
    <w:p>
      <w:pPr>
        <w:pStyle w:val="TextBody"/>
        <w:bidi w:val="0"/>
        <w:spacing w:before="0" w:after="0"/>
        <w:jc w:val="left"/>
        <w:rPr/>
      </w:pPr>
      <w:r>
        <w:rPr/>
        <w:t> </w:t>
      </w:r>
    </w:p>
    <w:tbl>
      <w:tblPr>
        <w:tblW w:w="9715" w:type="dxa"/>
        <w:jc w:val="left"/>
        <w:tblInd w:w="0" w:type="dxa"/>
        <w:tblLayout w:type="fixed"/>
        <w:tblCellMar>
          <w:top w:w="0" w:type="dxa"/>
          <w:left w:w="0" w:type="dxa"/>
          <w:bottom w:w="0" w:type="dxa"/>
          <w:right w:w="0" w:type="dxa"/>
        </w:tblCellMar>
      </w:tblPr>
      <w:tblGrid>
        <w:gridCol w:w="110"/>
        <w:gridCol w:w="9605"/>
      </w:tblGrid>
      <w:tr>
        <w:trPr/>
        <w:tc>
          <w:tcPr>
            <w:tcW w:w="110" w:type="dxa"/>
            <w:tcBorders/>
            <w:vAlign w:val="center"/>
          </w:tcPr>
          <w:p>
            <w:pPr>
              <w:pStyle w:val="TableContents"/>
              <w:bidi w:val="0"/>
              <w:spacing w:before="0" w:after="283"/>
              <w:jc w:val="left"/>
              <w:rPr/>
            </w:pPr>
            <w:r>
              <w:rPr/>
              <w:t>-</w:t>
            </w:r>
          </w:p>
        </w:tc>
        <w:tc>
          <w:tcPr>
            <w:tcW w:w="9605" w:type="dxa"/>
            <w:tcBorders/>
            <w:vAlign w:val="center"/>
          </w:tcPr>
          <w:p>
            <w:pPr>
              <w:pStyle w:val="TableContents"/>
              <w:bidi w:val="0"/>
              <w:spacing w:before="0" w:after="0"/>
              <w:jc w:val="left"/>
              <w:rPr>
                <w:rFonts w:ascii="arial" w:hAnsi="arial"/>
                <w:sz w:val="20"/>
              </w:rPr>
            </w:pPr>
            <w:r>
              <w:rPr>
                <w:rFonts w:ascii="arial" w:hAnsi="arial"/>
                <w:sz w:val="20"/>
              </w:rPr>
              <w:t xml:space="preserve">Net-Zero by 2050: To reduce or offset all carbon dioxide (CO2) produced by our operations no later than 2050. </w:t>
            </w:r>
          </w:p>
        </w:tc>
      </w:tr>
    </w:tbl>
    <w:p>
      <w:pPr>
        <w:pStyle w:val="TextBody"/>
        <w:bidi w:val="0"/>
        <w:spacing w:before="0" w:after="0"/>
        <w:jc w:val="left"/>
        <w:rPr/>
      </w:pPr>
      <w:r>
        <w:rPr/>
        <w:t> </w:t>
      </w:r>
    </w:p>
    <w:tbl>
      <w:tblPr>
        <w:tblW w:w="9085" w:type="dxa"/>
        <w:jc w:val="left"/>
        <w:tblInd w:w="0" w:type="dxa"/>
        <w:tblLayout w:type="fixed"/>
        <w:tblCellMar>
          <w:top w:w="0" w:type="dxa"/>
          <w:left w:w="0" w:type="dxa"/>
          <w:bottom w:w="0" w:type="dxa"/>
          <w:right w:w="0" w:type="dxa"/>
        </w:tblCellMar>
      </w:tblPr>
      <w:tblGrid>
        <w:gridCol w:w="110"/>
        <w:gridCol w:w="8975"/>
      </w:tblGrid>
      <w:tr>
        <w:trPr/>
        <w:tc>
          <w:tcPr>
            <w:tcW w:w="110" w:type="dxa"/>
            <w:tcBorders/>
            <w:vAlign w:val="center"/>
          </w:tcPr>
          <w:p>
            <w:pPr>
              <w:pStyle w:val="TableContents"/>
              <w:bidi w:val="0"/>
              <w:spacing w:before="0" w:after="283"/>
              <w:jc w:val="left"/>
              <w:rPr/>
            </w:pPr>
            <w:r>
              <w:rPr/>
              <w:t>-</w:t>
            </w:r>
          </w:p>
        </w:tc>
        <w:tc>
          <w:tcPr>
            <w:tcW w:w="8975" w:type="dxa"/>
            <w:tcBorders/>
            <w:vAlign w:val="center"/>
          </w:tcPr>
          <w:p>
            <w:pPr>
              <w:pStyle w:val="TableContents"/>
              <w:bidi w:val="0"/>
              <w:spacing w:before="0" w:after="0"/>
              <w:jc w:val="left"/>
              <w:rPr>
                <w:rFonts w:ascii="arial" w:hAnsi="arial"/>
                <w:sz w:val="20"/>
              </w:rPr>
            </w:pPr>
            <w:r>
              <w:rPr>
                <w:rFonts w:ascii="arial" w:hAnsi="arial"/>
                <w:sz w:val="20"/>
              </w:rPr>
              <w:t xml:space="preserve">CO2 Peak by 2030: To stop and reverse year-over-year growth of operational CO2 emissions by 2030.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283"/>
              <w:jc w:val="left"/>
              <w:rPr/>
            </w:pPr>
            <w:r>
              <w:rPr/>
              <w:t>-</w:t>
            </w:r>
          </w:p>
        </w:tc>
        <w:tc>
          <w:tcPr>
            <w:tcW w:w="10095" w:type="dxa"/>
            <w:tcBorders/>
            <w:vAlign w:val="center"/>
          </w:tcPr>
          <w:p>
            <w:pPr>
              <w:pStyle w:val="TableContents"/>
              <w:bidi w:val="0"/>
              <w:spacing w:before="0" w:after="0"/>
              <w:jc w:val="left"/>
              <w:rPr>
                <w:rFonts w:ascii="arial" w:hAnsi="arial"/>
                <w:sz w:val="20"/>
              </w:rPr>
            </w:pPr>
            <w:r>
              <w:rPr>
                <w:rFonts w:ascii="arial" w:hAnsi="arial"/>
                <w:sz w:val="20"/>
              </w:rPr>
              <w:t xml:space="preserve">50% Renewable Energy by 2030: To increase the renewable energy Wynn produces or procures to 50%+ of total consumption by 2030. </w:t>
            </w:r>
          </w:p>
        </w:tc>
      </w:tr>
    </w:tbl>
    <w:p>
      <w:pPr>
        <w:pStyle w:val="TextBody"/>
        <w:bidi w:val="0"/>
        <w:spacing w:before="200" w:after="0"/>
        <w:jc w:val="left"/>
        <w:rPr>
          <w:rFonts w:ascii="arial" w:hAnsi="arial"/>
          <w:sz w:val="20"/>
        </w:rPr>
      </w:pPr>
      <w:r>
        <w:rPr>
          <w:rFonts w:ascii="arial" w:hAnsi="arial"/>
          <w:sz w:val="20"/>
        </w:rPr>
        <w:t xml:space="preserve">To achieve these objectives, we’ve invested heavily in clean and renewable energy, adopted smart water technologies for reduced consumption, implemented zero-waste convention programs, and consistently build our global resorts according to top-tier green building standards. </w:t>
      </w:r>
    </w:p>
    <w:p>
      <w:pPr>
        <w:pStyle w:val="TextBody"/>
        <w:bidi w:val="0"/>
        <w:spacing w:before="200" w:after="0"/>
        <w:jc w:val="left"/>
        <w:rPr>
          <w:rFonts w:ascii="arial" w:hAnsi="arial"/>
          <w:sz w:val="20"/>
        </w:rPr>
      </w:pPr>
      <w:r>
        <w:rPr>
          <w:rFonts w:ascii="arial" w:hAnsi="arial"/>
          <w:sz w:val="20"/>
        </w:rPr>
        <w:t xml:space="preserve">For more information on our environmental and social efforts see our annual Environmental, Social, and Governance Reports and Responsibility Reports at http://wynnresponsibility.com. The information contained on or accessible throughout our website, including our ESG reports, is not incorporated by reference into this Proxy Statement or any of our other filings with the SEC or considered to be part of this document. </w:t>
      </w:r>
    </w:p>
    <w:p>
      <w:pPr>
        <w:pStyle w:val="TextBody"/>
        <w:bidi w:val="0"/>
        <w:spacing w:before="0" w:after="0"/>
        <w:jc w:val="left"/>
        <w:rPr/>
      </w:pPr>
      <w:r>
        <w:rPr/>
        <w:t> </w:t>
      </w:r>
    </w:p>
    <w:tbl>
      <w:tblPr>
        <w:tblW w:w="3408" w:type="dxa"/>
        <w:jc w:val="left"/>
        <w:tblInd w:w="0" w:type="dxa"/>
        <w:tblLayout w:type="fixed"/>
        <w:tblCellMar>
          <w:top w:w="0" w:type="dxa"/>
          <w:left w:w="0" w:type="dxa"/>
          <w:bottom w:w="0" w:type="dxa"/>
          <w:right w:w="0" w:type="dxa"/>
        </w:tblCellMar>
      </w:tblPr>
      <w:tblGrid>
        <w:gridCol w:w="215"/>
        <w:gridCol w:w="60"/>
        <w:gridCol w:w="23"/>
        <w:gridCol w:w="60"/>
        <w:gridCol w:w="3050"/>
      </w:tblGrid>
      <w:tr>
        <w:trPr/>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215" w:type="dxa"/>
            <w:tcBorders>
              <w:top w:val="single" w:sz="8" w:space="0" w:color="1C0F3D"/>
            </w:tcBorders>
            <w:tcMar>
              <w:top w:w="28" w:type="dxa"/>
            </w:tcMar>
            <w:vAlign w:val="center"/>
          </w:tcPr>
          <w:p>
            <w:pPr>
              <w:pStyle w:val="TableContents"/>
              <w:bidi w:val="0"/>
              <w:spacing w:before="0" w:after="283"/>
              <w:jc w:val="left"/>
              <w:rPr/>
            </w:pPr>
            <w:r>
              <w:rPr/>
              <w:t> </w:t>
            </w:r>
          </w:p>
        </w:tc>
        <w:tc>
          <w:tcPr>
            <w:tcW w:w="83" w:type="dxa"/>
            <w:gridSpan w:val="2"/>
            <w:tcBorders>
              <w:top w:val="single" w:sz="8" w:space="0" w:color="1C0F3D"/>
            </w:tcBorders>
            <w:tcMar>
              <w:top w:w="28" w:type="dxa"/>
            </w:tcMar>
            <w:vAlign w:val="center"/>
          </w:tcPr>
          <w:p>
            <w:pPr>
              <w:pStyle w:val="TableContents"/>
              <w:bidi w:val="0"/>
              <w:spacing w:before="0" w:after="283"/>
              <w:jc w:val="left"/>
              <w:rPr/>
            </w:pPr>
            <w:r>
              <w:rPr/>
              <w:t> </w:t>
            </w:r>
          </w:p>
        </w:tc>
        <w:tc>
          <w:tcPr>
            <w:tcW w:w="3110" w:type="dxa"/>
            <w:gridSpan w:val="2"/>
            <w:tcBorders>
              <w:top w:val="single" w:sz="8" w:space="0" w:color="1C0F3D"/>
            </w:tcBorders>
            <w:tcMar>
              <w:top w:w="28" w:type="dxa"/>
            </w:tcMar>
            <w:vAlign w:val="center"/>
          </w:tcPr>
          <w:p>
            <w:pPr>
              <w:pStyle w:val="TableContents"/>
              <w:bidi w:val="0"/>
              <w:spacing w:before="0" w:after="283"/>
              <w:jc w:val="left"/>
              <w:rPr/>
            </w:pPr>
            <w:r>
              <w:rPr/>
              <w:t> </w:t>
            </w:r>
          </w:p>
        </w:tc>
      </w:tr>
      <w:tr>
        <w:trPr/>
        <w:tc>
          <w:tcPr>
            <w:tcW w:w="215" w:type="dxa"/>
            <w:tcBorders/>
            <w:vAlign w:val="center"/>
          </w:tcPr>
          <w:p>
            <w:pPr>
              <w:pStyle w:val="TableContents"/>
              <w:bidi w:val="0"/>
              <w:spacing w:before="0" w:after="283"/>
              <w:jc w:val="left"/>
              <w:rPr>
                <w:sz w:val="16"/>
              </w:rPr>
            </w:pPr>
            <w:r>
              <w:rPr>
                <w:sz w:val="16"/>
              </w:rPr>
              <w:t>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right"/>
              <w:rPr>
                <w:b/>
                <w:color w:val="333D3F"/>
              </w:rPr>
            </w:pPr>
            <w:r>
              <w:rPr>
                <w:b/>
                <w:color w:val="333D3F"/>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rFonts w:ascii="arial" w:hAnsi="arial"/>
          <w:b/>
          <w:color w:val="051466"/>
          <w:sz w:val="14"/>
        </w:rPr>
      </w:pPr>
      <w:bookmarkStart w:id="18" w:name="toc752878_16"/>
      <w:bookmarkEnd w:id="18"/>
      <w:r>
        <w:rPr>
          <w:rFonts w:ascii="arial" w:hAnsi="arial"/>
          <w:b/>
          <w:color w:val="051466"/>
          <w:sz w:val="14"/>
        </w:rPr>
        <w:t xml:space="preserve">EXECUTIVE OFFICERS </w:t>
      </w:r>
    </w:p>
    <w:p>
      <w:pPr>
        <w:pStyle w:val="TextBody"/>
        <w:bidi w:val="0"/>
        <w:spacing w:before="200" w:after="0"/>
        <w:jc w:val="left"/>
        <w:rPr>
          <w:rFonts w:ascii="arial" w:hAnsi="arial"/>
          <w:sz w:val="20"/>
        </w:rPr>
      </w:pPr>
      <w:r>
        <w:rPr>
          <w:rFonts w:ascii="arial" w:hAnsi="arial"/>
          <w:sz w:val="20"/>
        </w:rPr>
        <w:t xml:space="preserve">Our Executive Officers as of March 20, 2024, are: </w:t>
      </w:r>
    </w:p>
    <w:p>
      <w:pPr>
        <w:pStyle w:val="TextBody"/>
        <w:bidi w:val="0"/>
        <w:spacing w:before="0" w:after="0"/>
        <w:jc w:val="left"/>
        <w:rPr/>
      </w:pPr>
      <w:r>
        <w:rPr/>
        <w:t> </w:t>
      </w:r>
    </w:p>
    <w:tbl>
      <w:tblPr>
        <w:tblW w:w="8160" w:type="dxa"/>
        <w:jc w:val="left"/>
        <w:tblInd w:w="0" w:type="dxa"/>
        <w:tblLayout w:type="fixed"/>
        <w:tblCellMar>
          <w:top w:w="0" w:type="dxa"/>
          <w:left w:w="0" w:type="dxa"/>
          <w:bottom w:w="0" w:type="dxa"/>
          <w:right w:w="0" w:type="dxa"/>
        </w:tblCellMar>
      </w:tblPr>
      <w:tblGrid>
        <w:gridCol w:w="1670"/>
        <w:gridCol w:w="120"/>
        <w:gridCol w:w="830"/>
        <w:gridCol w:w="60"/>
        <w:gridCol w:w="5480"/>
      </w:tblGrid>
      <w:tr>
        <w:trPr/>
        <w:tc>
          <w:tcPr>
            <w:tcW w:w="16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480" w:type="dxa"/>
            <w:tcBorders/>
            <w:vAlign w:val="center"/>
          </w:tcPr>
          <w:p>
            <w:pPr>
              <w:pStyle w:val="TableContents"/>
              <w:bidi w:val="0"/>
              <w:spacing w:before="0" w:after="283"/>
              <w:jc w:val="left"/>
              <w:rPr>
                <w:sz w:val="4"/>
                <w:szCs w:val="4"/>
              </w:rPr>
            </w:pPr>
            <w:r>
              <w:rPr>
                <w:sz w:val="4"/>
                <w:szCs w:val="4"/>
              </w:rPr>
            </w:r>
          </w:p>
        </w:tc>
      </w:tr>
      <w:tr>
        <w:trPr/>
        <w:tc>
          <w:tcPr>
            <w:tcW w:w="1670" w:type="dxa"/>
            <w:tcBorders/>
            <w:shd w:fill="051466" w:val="clear"/>
            <w:vAlign w:val="center"/>
          </w:tcPr>
          <w:p>
            <w:pPr>
              <w:pStyle w:val="TableContents"/>
              <w:bidi w:val="0"/>
              <w:spacing w:before="0" w:after="283"/>
              <w:jc w:val="left"/>
              <w:rPr>
                <w:sz w:val="4"/>
                <w:szCs w:val="4"/>
              </w:rPr>
            </w:pPr>
            <w:r>
              <w:rPr>
                <w:sz w:val="4"/>
                <w:szCs w:val="4"/>
              </w:rPr>
            </w:r>
          </w:p>
        </w:tc>
        <w:tc>
          <w:tcPr>
            <w:tcW w:w="950" w:type="dxa"/>
            <w:gridSpan w:val="2"/>
            <w:tcBorders>
              <w:left w:val="single" w:sz="8" w:space="0" w:color="7F7F7F"/>
              <w:right w:val="single" w:sz="8" w:space="0" w:color="7F7F7F"/>
            </w:tcBorders>
            <w:shd w:fill="051466" w:val="clear"/>
            <w:tcMar>
              <w:left w:w="28" w:type="dxa"/>
              <w:right w:w="28" w:type="dxa"/>
            </w:tcMar>
            <w:vAlign w:val="center"/>
          </w:tcPr>
          <w:p>
            <w:pPr>
              <w:pStyle w:val="TableContents"/>
              <w:bidi w:val="0"/>
              <w:spacing w:before="0" w:after="283"/>
              <w:jc w:val="left"/>
              <w:rPr/>
            </w:pPr>
            <w:r>
              <w:rPr/>
              <w:t> </w:t>
            </w:r>
          </w:p>
        </w:tc>
        <w:tc>
          <w:tcPr>
            <w:tcW w:w="5540" w:type="dxa"/>
            <w:gridSpan w:val="2"/>
            <w:tcBorders/>
            <w:shd w:fill="051466" w:val="clear"/>
            <w:vAlign w:val="center"/>
          </w:tcPr>
          <w:p>
            <w:pPr>
              <w:pStyle w:val="TableContents"/>
              <w:bidi w:val="0"/>
              <w:spacing w:before="0" w:after="283"/>
              <w:jc w:val="left"/>
              <w:rPr>
                <w:sz w:val="4"/>
                <w:szCs w:val="4"/>
              </w:rPr>
            </w:pPr>
            <w:r>
              <w:rPr>
                <w:sz w:val="4"/>
                <w:szCs w:val="4"/>
              </w:rPr>
            </w:r>
          </w:p>
        </w:tc>
      </w:tr>
      <w:tr>
        <w:trPr/>
        <w:tc>
          <w:tcPr>
            <w:tcW w:w="1670" w:type="dxa"/>
            <w:tcBorders/>
            <w:shd w:fill="051466" w:val="clear"/>
            <w:vAlign w:val="center"/>
          </w:tcPr>
          <w:p>
            <w:pPr>
              <w:pStyle w:val="TableContents"/>
              <w:bidi w:val="0"/>
              <w:spacing w:before="0" w:after="0"/>
              <w:jc w:val="left"/>
              <w:rPr>
                <w:rFonts w:ascii="arial" w:hAnsi="arial"/>
                <w:b/>
                <w:color w:val="FFFFFF"/>
                <w:sz w:val="16"/>
              </w:rPr>
            </w:pPr>
            <w:r>
              <w:rPr>
                <w:rFonts w:ascii="arial" w:hAnsi="arial"/>
                <w:b/>
                <w:color w:val="FFFFFF"/>
                <w:sz w:val="16"/>
              </w:rPr>
              <w:t>NAME</w:t>
            </w:r>
          </w:p>
        </w:tc>
        <w:tc>
          <w:tcPr>
            <w:tcW w:w="120" w:type="dxa"/>
            <w:tcBorders>
              <w:left w:val="single" w:sz="8" w:space="0" w:color="7F7F7F"/>
            </w:tcBorders>
            <w:shd w:fill="051466" w:val="clear"/>
            <w:tcMar>
              <w:left w:w="28" w:type="dxa"/>
            </w:tcMar>
            <w:vAlign w:val="center"/>
          </w:tcPr>
          <w:p>
            <w:pPr>
              <w:pStyle w:val="TableContents"/>
              <w:bidi w:val="0"/>
              <w:spacing w:before="0" w:after="283"/>
              <w:jc w:val="left"/>
              <w:rPr/>
            </w:pPr>
            <w:r>
              <w:rPr/>
              <w:t>  </w:t>
            </w:r>
          </w:p>
        </w:tc>
        <w:tc>
          <w:tcPr>
            <w:tcW w:w="830" w:type="dxa"/>
            <w:tcBorders>
              <w:right w:val="single" w:sz="8" w:space="0" w:color="7F7F7F"/>
            </w:tcBorders>
            <w:shd w:fill="051466" w:val="clear"/>
            <w:tcMar>
              <w:right w:w="28" w:type="dxa"/>
            </w:tcMar>
            <w:vAlign w:val="center"/>
          </w:tcPr>
          <w:p>
            <w:pPr>
              <w:pStyle w:val="TableContents"/>
              <w:bidi w:val="0"/>
              <w:spacing w:before="0" w:after="283"/>
              <w:jc w:val="center"/>
              <w:rPr>
                <w:b/>
                <w:color w:val="FFFFFF"/>
              </w:rPr>
            </w:pPr>
            <w:r>
              <w:rPr>
                <w:b/>
                <w:color w:val="FFFFFF"/>
              </w:rPr>
              <w:t>AGE  </w:t>
            </w:r>
          </w:p>
        </w:tc>
        <w:tc>
          <w:tcPr>
            <w:tcW w:w="60" w:type="dxa"/>
            <w:tcBorders/>
            <w:shd w:fill="051466" w:val="clear"/>
            <w:vAlign w:val="center"/>
          </w:tcPr>
          <w:p>
            <w:pPr>
              <w:pStyle w:val="TableContents"/>
              <w:bidi w:val="0"/>
              <w:spacing w:before="0" w:after="283"/>
              <w:jc w:val="left"/>
              <w:rPr/>
            </w:pPr>
            <w:r>
              <w:rPr/>
              <w:t> </w:t>
            </w:r>
          </w:p>
        </w:tc>
        <w:tc>
          <w:tcPr>
            <w:tcW w:w="5480" w:type="dxa"/>
            <w:tcBorders/>
            <w:shd w:fill="051466" w:val="clear"/>
            <w:vAlign w:val="center"/>
          </w:tcPr>
          <w:p>
            <w:pPr>
              <w:pStyle w:val="TableContents"/>
              <w:bidi w:val="0"/>
              <w:spacing w:before="0" w:after="283"/>
              <w:jc w:val="left"/>
              <w:rPr>
                <w:b/>
                <w:color w:val="FFFFFF"/>
              </w:rPr>
            </w:pPr>
            <w:r>
              <w:rPr>
                <w:b/>
                <w:color w:val="FFFFFF"/>
              </w:rPr>
              <w:t>POSITION</w:t>
            </w:r>
          </w:p>
        </w:tc>
      </w:tr>
      <w:tr>
        <w:trPr/>
        <w:tc>
          <w:tcPr>
            <w:tcW w:w="1670" w:type="dxa"/>
            <w:tcBorders/>
            <w:shd w:fill="CDD0E0" w:val="clear"/>
            <w:vAlign w:val="center"/>
          </w:tcPr>
          <w:p>
            <w:pPr>
              <w:pStyle w:val="TableContents"/>
              <w:bidi w:val="0"/>
              <w:spacing w:before="0" w:after="283"/>
              <w:jc w:val="left"/>
              <w:rPr>
                <w:sz w:val="4"/>
                <w:szCs w:val="4"/>
              </w:rPr>
            </w:pPr>
            <w:r>
              <w:rPr>
                <w:sz w:val="4"/>
                <w:szCs w:val="4"/>
              </w:rPr>
            </w:r>
          </w:p>
        </w:tc>
        <w:tc>
          <w:tcPr>
            <w:tcW w:w="950" w:type="dxa"/>
            <w:gridSpan w:val="2"/>
            <w:tcBorders>
              <w:left w:val="single" w:sz="8" w:space="0" w:color="7F7F7F"/>
              <w:right w:val="single" w:sz="8" w:space="0" w:color="7F7F7F"/>
            </w:tcBorders>
            <w:shd w:fill="CDD0E0" w:val="clear"/>
            <w:tcMar>
              <w:left w:w="28" w:type="dxa"/>
              <w:right w:w="28" w:type="dxa"/>
            </w:tcMar>
            <w:vAlign w:val="center"/>
          </w:tcPr>
          <w:p>
            <w:pPr>
              <w:pStyle w:val="TableContents"/>
              <w:bidi w:val="0"/>
              <w:spacing w:before="0" w:after="283"/>
              <w:jc w:val="left"/>
              <w:rPr/>
            </w:pPr>
            <w:r>
              <w:rPr/>
              <w:t> </w:t>
            </w:r>
          </w:p>
        </w:tc>
        <w:tc>
          <w:tcPr>
            <w:tcW w:w="5540" w:type="dxa"/>
            <w:gridSpan w:val="2"/>
            <w:tcBorders/>
            <w:shd w:fill="CDD0E0" w:val="clear"/>
            <w:vAlign w:val="center"/>
          </w:tcPr>
          <w:p>
            <w:pPr>
              <w:pStyle w:val="TableContents"/>
              <w:bidi w:val="0"/>
              <w:spacing w:before="0" w:after="283"/>
              <w:jc w:val="left"/>
              <w:rPr>
                <w:sz w:val="4"/>
                <w:szCs w:val="4"/>
              </w:rPr>
            </w:pPr>
            <w:r>
              <w:rPr>
                <w:sz w:val="4"/>
                <w:szCs w:val="4"/>
              </w:rPr>
            </w:r>
          </w:p>
        </w:tc>
      </w:tr>
      <w:tr>
        <w:trPr/>
        <w:tc>
          <w:tcPr>
            <w:tcW w:w="1670" w:type="dxa"/>
            <w:tcBorders/>
            <w:shd w:fill="CDD0E0" w:val="clear"/>
            <w:vAlign w:val="center"/>
          </w:tcPr>
          <w:p>
            <w:pPr>
              <w:pStyle w:val="TableContents"/>
              <w:bidi w:val="0"/>
              <w:spacing w:before="0" w:after="0"/>
              <w:jc w:val="left"/>
              <w:rPr>
                <w:rFonts w:ascii="arial" w:hAnsi="arial"/>
                <w:sz w:val="16"/>
              </w:rPr>
            </w:pPr>
            <w:r>
              <w:rPr>
                <w:rFonts w:ascii="arial" w:hAnsi="arial"/>
                <w:sz w:val="16"/>
              </w:rPr>
              <w:t>Craig S. Billings</w:t>
            </w:r>
          </w:p>
        </w:tc>
        <w:tc>
          <w:tcPr>
            <w:tcW w:w="120" w:type="dxa"/>
            <w:tcBorders>
              <w:left w:val="single" w:sz="8" w:space="0" w:color="7F7F7F"/>
            </w:tcBorders>
            <w:shd w:fill="CDD0E0" w:val="clear"/>
            <w:tcMar>
              <w:left w:w="28" w:type="dxa"/>
            </w:tcMar>
            <w:vAlign w:val="center"/>
          </w:tcPr>
          <w:p>
            <w:pPr>
              <w:pStyle w:val="TableContents"/>
              <w:bidi w:val="0"/>
              <w:spacing w:before="0" w:after="283"/>
              <w:jc w:val="left"/>
              <w:rPr/>
            </w:pPr>
            <w:r>
              <w:rPr/>
              <w:t>  </w:t>
            </w:r>
          </w:p>
        </w:tc>
        <w:tc>
          <w:tcPr>
            <w:tcW w:w="830" w:type="dxa"/>
            <w:tcBorders>
              <w:right w:val="single" w:sz="8" w:space="0" w:color="7F7F7F"/>
            </w:tcBorders>
            <w:shd w:fill="CDD0E0" w:val="clear"/>
            <w:tcMar>
              <w:right w:w="28" w:type="dxa"/>
            </w:tcMar>
            <w:vAlign w:val="center"/>
          </w:tcPr>
          <w:p>
            <w:pPr>
              <w:pStyle w:val="TableContents"/>
              <w:bidi w:val="0"/>
              <w:spacing w:before="0" w:after="283"/>
              <w:jc w:val="center"/>
              <w:rPr/>
            </w:pPr>
            <w:r>
              <w:rPr/>
              <w:t>51  </w:t>
            </w:r>
          </w:p>
        </w:tc>
        <w:tc>
          <w:tcPr>
            <w:tcW w:w="60" w:type="dxa"/>
            <w:tcBorders/>
            <w:shd w:fill="CDD0E0" w:val="clear"/>
            <w:vAlign w:val="center"/>
          </w:tcPr>
          <w:p>
            <w:pPr>
              <w:pStyle w:val="TableContents"/>
              <w:bidi w:val="0"/>
              <w:spacing w:before="0" w:after="283"/>
              <w:jc w:val="left"/>
              <w:rPr/>
            </w:pPr>
            <w:r>
              <w:rPr/>
              <w:t> </w:t>
            </w:r>
          </w:p>
        </w:tc>
        <w:tc>
          <w:tcPr>
            <w:tcW w:w="5480" w:type="dxa"/>
            <w:tcBorders/>
            <w:shd w:fill="CDD0E0" w:val="clear"/>
            <w:vAlign w:val="center"/>
          </w:tcPr>
          <w:p>
            <w:pPr>
              <w:pStyle w:val="TableContents"/>
              <w:bidi w:val="0"/>
              <w:spacing w:before="0" w:after="283"/>
              <w:jc w:val="left"/>
              <w:rPr/>
            </w:pPr>
            <w:r>
              <w:rPr/>
              <w:t>Director and Chief Executive Officer</w:t>
            </w:r>
          </w:p>
        </w:tc>
      </w:tr>
      <w:tr>
        <w:trPr/>
        <w:tc>
          <w:tcPr>
            <w:tcW w:w="1670" w:type="dxa"/>
            <w:tcBorders/>
            <w:vAlign w:val="center"/>
          </w:tcPr>
          <w:p>
            <w:pPr>
              <w:pStyle w:val="TableContents"/>
              <w:bidi w:val="0"/>
              <w:spacing w:before="0" w:after="283"/>
              <w:jc w:val="left"/>
              <w:rPr>
                <w:sz w:val="4"/>
                <w:szCs w:val="4"/>
              </w:rPr>
            </w:pPr>
            <w:r>
              <w:rPr>
                <w:sz w:val="4"/>
                <w:szCs w:val="4"/>
              </w:rPr>
            </w:r>
          </w:p>
        </w:tc>
        <w:tc>
          <w:tcPr>
            <w:tcW w:w="950" w:type="dxa"/>
            <w:gridSpan w:val="2"/>
            <w:tcBorders>
              <w:left w:val="single" w:sz="8" w:space="0" w:color="7F7F7F"/>
              <w:right w:val="single" w:sz="8" w:space="0" w:color="7F7F7F"/>
            </w:tcBorders>
            <w:tcMar>
              <w:left w:w="28" w:type="dxa"/>
              <w:right w:w="28" w:type="dxa"/>
            </w:tcMar>
            <w:vAlign w:val="center"/>
          </w:tcPr>
          <w:p>
            <w:pPr>
              <w:pStyle w:val="TableContents"/>
              <w:bidi w:val="0"/>
              <w:spacing w:before="0" w:after="283"/>
              <w:jc w:val="left"/>
              <w:rPr/>
            </w:pPr>
            <w:r>
              <w:rPr/>
              <w:t> </w:t>
            </w:r>
          </w:p>
        </w:tc>
        <w:tc>
          <w:tcPr>
            <w:tcW w:w="5540" w:type="dxa"/>
            <w:gridSpan w:val="2"/>
            <w:tcBorders/>
            <w:vAlign w:val="center"/>
          </w:tcPr>
          <w:p>
            <w:pPr>
              <w:pStyle w:val="TableContents"/>
              <w:bidi w:val="0"/>
              <w:spacing w:before="0" w:after="283"/>
              <w:jc w:val="left"/>
              <w:rPr>
                <w:sz w:val="4"/>
                <w:szCs w:val="4"/>
              </w:rPr>
            </w:pPr>
            <w:r>
              <w:rPr>
                <w:sz w:val="4"/>
                <w:szCs w:val="4"/>
              </w:rPr>
            </w:r>
          </w:p>
        </w:tc>
      </w:tr>
      <w:tr>
        <w:trPr/>
        <w:tc>
          <w:tcPr>
            <w:tcW w:w="1670" w:type="dxa"/>
            <w:tcBorders/>
            <w:vAlign w:val="center"/>
          </w:tcPr>
          <w:p>
            <w:pPr>
              <w:pStyle w:val="TableContents"/>
              <w:bidi w:val="0"/>
              <w:spacing w:before="0" w:after="0"/>
              <w:jc w:val="left"/>
              <w:rPr>
                <w:rFonts w:ascii="arial" w:hAnsi="arial"/>
                <w:sz w:val="16"/>
              </w:rPr>
            </w:pPr>
            <w:r>
              <w:rPr>
                <w:rFonts w:ascii="arial" w:hAnsi="arial"/>
                <w:sz w:val="16"/>
              </w:rPr>
              <w:t>Julie M. Cameron-Doe</w:t>
            </w:r>
          </w:p>
        </w:tc>
        <w:tc>
          <w:tcPr>
            <w:tcW w:w="120" w:type="dxa"/>
            <w:tcBorders>
              <w:left w:val="single" w:sz="8" w:space="0" w:color="7F7F7F"/>
            </w:tcBorders>
            <w:tcMar>
              <w:left w:w="28" w:type="dxa"/>
            </w:tcMar>
            <w:vAlign w:val="center"/>
          </w:tcPr>
          <w:p>
            <w:pPr>
              <w:pStyle w:val="TableContents"/>
              <w:bidi w:val="0"/>
              <w:spacing w:before="0" w:after="283"/>
              <w:jc w:val="left"/>
              <w:rPr/>
            </w:pPr>
            <w:r>
              <w:rPr/>
              <w:t>  </w:t>
            </w:r>
          </w:p>
        </w:tc>
        <w:tc>
          <w:tcPr>
            <w:tcW w:w="830" w:type="dxa"/>
            <w:tcBorders>
              <w:right w:val="single" w:sz="8" w:space="0" w:color="7F7F7F"/>
            </w:tcBorders>
            <w:tcMar>
              <w:right w:w="28" w:type="dxa"/>
            </w:tcMar>
            <w:vAlign w:val="center"/>
          </w:tcPr>
          <w:p>
            <w:pPr>
              <w:pStyle w:val="TableContents"/>
              <w:bidi w:val="0"/>
              <w:spacing w:before="0" w:after="283"/>
              <w:jc w:val="center"/>
              <w:rPr/>
            </w:pPr>
            <w:r>
              <w:rPr/>
              <w:t>54  </w:t>
            </w:r>
          </w:p>
        </w:tc>
        <w:tc>
          <w:tcPr>
            <w:tcW w:w="60" w:type="dxa"/>
            <w:tcBorders/>
            <w:vAlign w:val="center"/>
          </w:tcPr>
          <w:p>
            <w:pPr>
              <w:pStyle w:val="TableContents"/>
              <w:bidi w:val="0"/>
              <w:spacing w:before="0" w:after="283"/>
              <w:jc w:val="left"/>
              <w:rPr/>
            </w:pPr>
            <w:r>
              <w:rPr/>
              <w:t> </w:t>
            </w:r>
          </w:p>
        </w:tc>
        <w:tc>
          <w:tcPr>
            <w:tcW w:w="5480" w:type="dxa"/>
            <w:tcBorders/>
            <w:vAlign w:val="center"/>
          </w:tcPr>
          <w:p>
            <w:pPr>
              <w:pStyle w:val="TableContents"/>
              <w:bidi w:val="0"/>
              <w:spacing w:before="0" w:after="283"/>
              <w:jc w:val="left"/>
              <w:rPr/>
            </w:pPr>
            <w:r>
              <w:rPr/>
              <w:t>Chief Financial Officer</w:t>
            </w:r>
          </w:p>
        </w:tc>
      </w:tr>
      <w:tr>
        <w:trPr/>
        <w:tc>
          <w:tcPr>
            <w:tcW w:w="1670" w:type="dxa"/>
            <w:tcBorders/>
            <w:shd w:fill="CDD0E0" w:val="clear"/>
            <w:vAlign w:val="center"/>
          </w:tcPr>
          <w:p>
            <w:pPr>
              <w:pStyle w:val="TableContents"/>
              <w:bidi w:val="0"/>
              <w:spacing w:before="0" w:after="283"/>
              <w:jc w:val="left"/>
              <w:rPr>
                <w:sz w:val="4"/>
                <w:szCs w:val="4"/>
              </w:rPr>
            </w:pPr>
            <w:r>
              <w:rPr>
                <w:sz w:val="4"/>
                <w:szCs w:val="4"/>
              </w:rPr>
            </w:r>
          </w:p>
        </w:tc>
        <w:tc>
          <w:tcPr>
            <w:tcW w:w="950" w:type="dxa"/>
            <w:gridSpan w:val="2"/>
            <w:tcBorders>
              <w:left w:val="single" w:sz="8" w:space="0" w:color="7F7F7F"/>
              <w:right w:val="single" w:sz="8" w:space="0" w:color="7F7F7F"/>
            </w:tcBorders>
            <w:shd w:fill="CDD0E0" w:val="clear"/>
            <w:tcMar>
              <w:left w:w="28" w:type="dxa"/>
              <w:right w:w="28" w:type="dxa"/>
            </w:tcMar>
            <w:vAlign w:val="center"/>
          </w:tcPr>
          <w:p>
            <w:pPr>
              <w:pStyle w:val="TableContents"/>
              <w:bidi w:val="0"/>
              <w:spacing w:before="0" w:after="283"/>
              <w:jc w:val="left"/>
              <w:rPr/>
            </w:pPr>
            <w:r>
              <w:rPr/>
              <w:t> </w:t>
            </w:r>
          </w:p>
        </w:tc>
        <w:tc>
          <w:tcPr>
            <w:tcW w:w="5540" w:type="dxa"/>
            <w:gridSpan w:val="2"/>
            <w:tcBorders/>
            <w:shd w:fill="CDD0E0" w:val="clear"/>
            <w:vAlign w:val="center"/>
          </w:tcPr>
          <w:p>
            <w:pPr>
              <w:pStyle w:val="TableContents"/>
              <w:bidi w:val="0"/>
              <w:spacing w:before="0" w:after="283"/>
              <w:jc w:val="left"/>
              <w:rPr>
                <w:sz w:val="4"/>
                <w:szCs w:val="4"/>
              </w:rPr>
            </w:pPr>
            <w:r>
              <w:rPr>
                <w:sz w:val="4"/>
                <w:szCs w:val="4"/>
              </w:rPr>
            </w:r>
          </w:p>
        </w:tc>
      </w:tr>
      <w:tr>
        <w:trPr/>
        <w:tc>
          <w:tcPr>
            <w:tcW w:w="1670" w:type="dxa"/>
            <w:tcBorders/>
            <w:shd w:fill="CDD0E0" w:val="clear"/>
            <w:vAlign w:val="center"/>
          </w:tcPr>
          <w:p>
            <w:pPr>
              <w:pStyle w:val="TableContents"/>
              <w:bidi w:val="0"/>
              <w:spacing w:before="0" w:after="0"/>
              <w:jc w:val="left"/>
              <w:rPr>
                <w:rFonts w:ascii="arial" w:hAnsi="arial"/>
                <w:sz w:val="16"/>
              </w:rPr>
            </w:pPr>
            <w:r>
              <w:rPr>
                <w:rFonts w:ascii="arial" w:hAnsi="arial"/>
                <w:sz w:val="16"/>
              </w:rPr>
              <w:t>Ellen F. Whittemore</w:t>
            </w:r>
          </w:p>
        </w:tc>
        <w:tc>
          <w:tcPr>
            <w:tcW w:w="120" w:type="dxa"/>
            <w:tcBorders>
              <w:left w:val="single" w:sz="8" w:space="0" w:color="7F7F7F"/>
            </w:tcBorders>
            <w:shd w:fill="CDD0E0" w:val="clear"/>
            <w:tcMar>
              <w:left w:w="28" w:type="dxa"/>
            </w:tcMar>
            <w:vAlign w:val="center"/>
          </w:tcPr>
          <w:p>
            <w:pPr>
              <w:pStyle w:val="TableContents"/>
              <w:bidi w:val="0"/>
              <w:spacing w:before="0" w:after="283"/>
              <w:jc w:val="left"/>
              <w:rPr/>
            </w:pPr>
            <w:r>
              <w:rPr/>
              <w:t>  </w:t>
            </w:r>
          </w:p>
        </w:tc>
        <w:tc>
          <w:tcPr>
            <w:tcW w:w="830" w:type="dxa"/>
            <w:tcBorders>
              <w:right w:val="single" w:sz="8" w:space="0" w:color="7F7F7F"/>
            </w:tcBorders>
            <w:shd w:fill="CDD0E0" w:val="clear"/>
            <w:tcMar>
              <w:right w:w="28" w:type="dxa"/>
            </w:tcMar>
            <w:vAlign w:val="center"/>
          </w:tcPr>
          <w:p>
            <w:pPr>
              <w:pStyle w:val="TableContents"/>
              <w:bidi w:val="0"/>
              <w:spacing w:before="0" w:after="283"/>
              <w:jc w:val="center"/>
              <w:rPr/>
            </w:pPr>
            <w:r>
              <w:rPr/>
              <w:t>67  </w:t>
            </w:r>
          </w:p>
        </w:tc>
        <w:tc>
          <w:tcPr>
            <w:tcW w:w="60" w:type="dxa"/>
            <w:tcBorders/>
            <w:shd w:fill="CDD0E0" w:val="clear"/>
            <w:vAlign w:val="center"/>
          </w:tcPr>
          <w:p>
            <w:pPr>
              <w:pStyle w:val="TableContents"/>
              <w:bidi w:val="0"/>
              <w:spacing w:before="0" w:after="283"/>
              <w:jc w:val="left"/>
              <w:rPr/>
            </w:pPr>
            <w:r>
              <w:rPr/>
              <w:t> </w:t>
            </w:r>
          </w:p>
        </w:tc>
        <w:tc>
          <w:tcPr>
            <w:tcW w:w="5480" w:type="dxa"/>
            <w:tcBorders/>
            <w:shd w:fill="CDD0E0" w:val="clear"/>
            <w:vAlign w:val="center"/>
          </w:tcPr>
          <w:p>
            <w:pPr>
              <w:pStyle w:val="TableContents"/>
              <w:bidi w:val="0"/>
              <w:spacing w:before="0" w:after="283"/>
              <w:jc w:val="left"/>
              <w:rPr/>
            </w:pPr>
            <w:r>
              <w:rPr/>
              <w:t>Executive Vice President, General Counsel and Secretary</w:t>
            </w:r>
          </w:p>
        </w:tc>
      </w:tr>
    </w:tbl>
    <w:p>
      <w:pPr>
        <w:pStyle w:val="TextBody"/>
        <w:bidi w:val="0"/>
        <w:spacing w:before="200" w:after="0"/>
        <w:jc w:val="left"/>
        <w:rPr>
          <w:rFonts w:ascii="arial" w:hAnsi="arial"/>
          <w:b/>
          <w:color w:val="02275B"/>
          <w:sz w:val="16"/>
        </w:rPr>
      </w:pPr>
      <w:r>
        <w:rPr>
          <w:rFonts w:ascii="arial" w:hAnsi="arial"/>
          <w:b/>
          <w:color w:val="02275B"/>
          <w:sz w:val="16"/>
        </w:rPr>
        <w:t xml:space="preserve">NON-DIRECTOR EXECUTIVE OFFICERS </w:t>
      </w:r>
    </w:p>
    <w:p>
      <w:pPr>
        <w:pStyle w:val="TextBody"/>
        <w:bidi w:val="0"/>
        <w:spacing w:before="200" w:after="0"/>
        <w:jc w:val="left"/>
        <w:rPr>
          <w:rFonts w:ascii="Times New Roman" w:hAnsi="Times New Roman"/>
          <w:sz w:val="36"/>
        </w:rPr>
      </w:pPr>
      <w:r>
        <w:rPr>
          <w:rFonts w:ascii="Times New Roman" w:hAnsi="Times New Roman"/>
          <w:sz w:val="36"/>
        </w:rPr>
        <w:t xml:space="preserve">Julie M. Cameron-Doe </w:t>
      </w:r>
      <w:r>
        <w:rPr>
          <w:rFonts w:ascii="Times New Roman" w:hAnsi="Times New Roman"/>
          <w:i/>
          <w:sz w:val="20"/>
        </w:rPr>
        <w:t xml:space="preserve">Chief Financial Officer </w:t>
      </w:r>
    </w:p>
    <w:p>
      <w:pPr>
        <w:pStyle w:val="TextBody"/>
        <w:bidi w:val="0"/>
        <w:spacing w:before="200" w:after="0"/>
        <w:jc w:val="left"/>
        <w:rPr>
          <w:rFonts w:ascii="arial" w:hAnsi="arial"/>
          <w:sz w:val="16"/>
        </w:rPr>
      </w:pPr>
      <w:r>
        <w:rPr>
          <w:rFonts w:ascii="arial" w:hAnsi="arial"/>
          <w:b/>
          <w:sz w:val="16"/>
        </w:rPr>
        <w:t>Ms.</w:t>
      </w:r>
      <w:r>
        <w:rPr>
          <w:rFonts w:ascii="arial" w:hAnsi="arial"/>
          <w:sz w:val="16"/>
        </w:rPr>
        <w:t> </w:t>
      </w:r>
      <w:r>
        <w:rPr>
          <w:rFonts w:ascii="arial" w:hAnsi="arial"/>
          <w:b/>
          <w:sz w:val="16"/>
        </w:rPr>
        <w:t>Cameron-Doe</w:t>
      </w:r>
      <w:r>
        <w:rPr>
          <w:rFonts w:ascii="arial" w:hAnsi="arial"/>
          <w:sz w:val="16"/>
        </w:rPr>
        <w:t xml:space="preserve"> is the Company’s Chief Financial Officer, a position she has held since April 2022. Ms. Cameron-Doe is a Non-Executive Director of Wynn Macau, Limited, a majority-owned subsidiary of the Company and a Non-Executive Director of the Western Union Company which is unrelated to the Company and is listed on the NYSE.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4"/>
        <w:gridCol w:w="115"/>
        <w:gridCol w:w="1584"/>
        <w:gridCol w:w="115"/>
        <w:gridCol w:w="1233"/>
        <w:gridCol w:w="115"/>
        <w:gridCol w:w="48"/>
        <w:gridCol w:w="240"/>
        <w:gridCol w:w="6601"/>
      </w:tblGrid>
      <w:tr>
        <w:trPr/>
        <w:tc>
          <w:tcPr>
            <w:tcW w:w="15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4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3364" w:type="dxa"/>
            <w:gridSpan w:val="7"/>
            <w:tcBorders/>
            <w:vAlign w:val="center"/>
          </w:tcPr>
          <w:p>
            <w:pPr>
              <w:pStyle w:val="TableContents"/>
              <w:bidi w:val="0"/>
              <w:spacing w:before="0" w:after="283"/>
              <w:jc w:val="center"/>
              <w:rPr/>
            </w:pPr>
            <w:r>
              <w:rPr/>
              <w:drawing>
                <wp:inline distT="0" distB="0" distL="0" distR="0">
                  <wp:extent cx="2114550" cy="1485900"/>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2114550" cy="1485900"/>
                          </a:xfrm>
                          <a:prstGeom prst="rect">
                            <a:avLst/>
                          </a:prstGeom>
                        </pic:spPr>
                      </pic:pic>
                    </a:graphicData>
                  </a:graphic>
                </wp:inline>
              </w:drawing>
            </w:r>
            <w:r>
              <w:rPr/>
              <w:t xml:space="preserve"> </w:t>
            </w:r>
          </w:p>
        </w:tc>
        <w:tc>
          <w:tcPr>
            <w:tcW w:w="240" w:type="dxa"/>
            <w:vMerge w:val="restart"/>
            <w:tcBorders/>
            <w:vAlign w:val="center"/>
          </w:tcPr>
          <w:p>
            <w:pPr>
              <w:pStyle w:val="TableContents"/>
              <w:bidi w:val="0"/>
              <w:spacing w:before="0" w:after="283"/>
              <w:jc w:val="left"/>
              <w:rPr/>
            </w:pPr>
            <w:r>
              <w:rPr/>
              <w:t>    </w:t>
            </w:r>
          </w:p>
        </w:tc>
        <w:tc>
          <w:tcPr>
            <w:tcW w:w="6601" w:type="dxa"/>
            <w:vMerge w:val="restart"/>
            <w:tcBorders/>
            <w:vAlign w:val="center"/>
          </w:tcPr>
          <w:p>
            <w:pPr>
              <w:pStyle w:val="TableContents"/>
              <w:bidi w:val="0"/>
              <w:spacing w:before="0" w:after="0"/>
              <w:jc w:val="left"/>
              <w:rPr>
                <w:rFonts w:ascii="arial" w:hAnsi="arial"/>
                <w:b/>
                <w:color w:val="051466"/>
                <w:sz w:val="16"/>
              </w:rPr>
            </w:pPr>
            <w:r>
              <w:rPr>
                <w:rFonts w:ascii="arial" w:hAnsi="arial"/>
                <w:b/>
                <w:color w:val="051466"/>
                <w:sz w:val="16"/>
              </w:rPr>
              <w:t>PREVIOUS EXPERIENCE</w:t>
            </w:r>
          </w:p>
          <w:p>
            <w:pPr>
              <w:pStyle w:val="TableContents"/>
              <w:bidi w:val="0"/>
              <w:spacing w:before="0" w:after="0"/>
              <w:jc w:val="left"/>
              <w:rPr>
                <w:rFonts w:ascii="arial" w:hAnsi="arial"/>
                <w:sz w:val="16"/>
              </w:rPr>
            </w:pPr>
            <w:r>
              <w:rPr>
                <w:rFonts w:ascii="arial" w:hAnsi="arial"/>
                <w:sz w:val="16"/>
              </w:rPr>
              <w:t>-   2018 to 2022: CFO of Aristocrat Leisure Ltd, the world’s leading gaming manufacturer, listed on the Australian Stock Exchange</w:t>
            </w:r>
          </w:p>
          <w:p>
            <w:pPr>
              <w:pStyle w:val="TableContents"/>
              <w:bidi w:val="0"/>
              <w:spacing w:before="0" w:after="0"/>
              <w:jc w:val="left"/>
              <w:rPr/>
            </w:pPr>
            <w:r>
              <w:rPr/>
              <w:t> </w:t>
            </w:r>
          </w:p>
          <w:p>
            <w:pPr>
              <w:pStyle w:val="TableContents"/>
              <w:bidi w:val="0"/>
              <w:spacing w:before="0" w:after="0"/>
              <w:jc w:val="left"/>
              <w:rPr>
                <w:rFonts w:ascii="arial" w:hAnsi="arial"/>
                <w:sz w:val="16"/>
              </w:rPr>
            </w:pPr>
            <w:r>
              <w:rPr>
                <w:rFonts w:ascii="arial" w:hAnsi="arial"/>
                <w:sz w:val="16"/>
              </w:rPr>
              <w:t>-   2013-2018: Group General Manager—Finance at Aristocrat, where she was responsible for group finance including planning, reporting, financial control, tax, treasury, M&amp;A, risk &amp; internal audit</w:t>
            </w:r>
          </w:p>
          <w:p>
            <w:pPr>
              <w:pStyle w:val="TableContents"/>
              <w:bidi w:val="0"/>
              <w:spacing w:before="0" w:after="0"/>
              <w:jc w:val="left"/>
              <w:rPr/>
            </w:pPr>
            <w:r>
              <w:rPr/>
              <w:t> </w:t>
            </w:r>
          </w:p>
          <w:p>
            <w:pPr>
              <w:pStyle w:val="TableContents"/>
              <w:bidi w:val="0"/>
              <w:spacing w:before="0" w:after="0"/>
              <w:jc w:val="left"/>
              <w:rPr>
                <w:rFonts w:ascii="arial" w:hAnsi="arial"/>
                <w:sz w:val="16"/>
              </w:rPr>
            </w:pPr>
            <w:r>
              <w:rPr>
                <w:rFonts w:ascii="arial" w:hAnsi="arial"/>
                <w:sz w:val="16"/>
              </w:rPr>
              <w:t>-   Previously senior finance lead for entertainment and ecommerce companies in the United Kingdom and Australia</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rFonts w:ascii="arial" w:hAnsi="arial"/>
                <w:b/>
                <w:color w:val="051466"/>
                <w:sz w:val="16"/>
              </w:rPr>
            </w:pPr>
            <w:r>
              <w:rPr>
                <w:rFonts w:ascii="arial" w:hAnsi="arial"/>
                <w:b/>
                <w:color w:val="051466"/>
                <w:sz w:val="16"/>
              </w:rPr>
              <w:t>EDUCATION</w:t>
            </w:r>
          </w:p>
          <w:p>
            <w:pPr>
              <w:pStyle w:val="TableContents"/>
              <w:bidi w:val="0"/>
              <w:spacing w:before="0" w:after="20"/>
              <w:jc w:val="left"/>
              <w:rPr>
                <w:rFonts w:ascii="arial" w:hAnsi="arial"/>
                <w:sz w:val="16"/>
              </w:rPr>
            </w:pPr>
            <w:r>
              <w:rPr>
                <w:rFonts w:ascii="arial" w:hAnsi="arial"/>
                <w:sz w:val="16"/>
              </w:rPr>
              <w:t>Ms. Cameron-Doe graduated with a B.A. (Economics) from the University of Durham in the United Kingdom. She is a Fellow Chartered Accountant.</w:t>
            </w:r>
          </w:p>
        </w:tc>
      </w:tr>
      <w:tr>
        <w:trPr/>
        <w:tc>
          <w:tcPr>
            <w:tcW w:w="154" w:type="dxa"/>
            <w:tcBorders/>
            <w:shd w:fill="F9F9EA" w:val="clear"/>
            <w:vAlign w:val="center"/>
          </w:tcPr>
          <w:p>
            <w:pPr>
              <w:pStyle w:val="TableContents"/>
              <w:bidi w:val="0"/>
              <w:spacing w:before="0" w:after="283"/>
              <w:jc w:val="left"/>
              <w:rPr/>
            </w:pPr>
            <w:r>
              <w:rPr/>
              <w:t> </w:t>
            </w:r>
          </w:p>
        </w:tc>
        <w:tc>
          <w:tcPr>
            <w:tcW w:w="115" w:type="dxa"/>
            <w:tcBorders>
              <w:bottom w:val="single" w:sz="6" w:space="0" w:color="000000"/>
            </w:tcBorders>
            <w:shd w:fill="F9F9EA" w:val="clear"/>
            <w:tcMar>
              <w:bottom w:w="28" w:type="dxa"/>
            </w:tcMar>
            <w:vAlign w:val="center"/>
          </w:tcPr>
          <w:p>
            <w:pPr>
              <w:pStyle w:val="TableContents"/>
              <w:bidi w:val="0"/>
              <w:spacing w:before="0" w:after="283"/>
              <w:jc w:val="left"/>
              <w:rPr/>
            </w:pPr>
            <w:r>
              <w:rPr/>
              <w:t> </w:t>
            </w:r>
          </w:p>
        </w:tc>
        <w:tc>
          <w:tcPr>
            <w:tcW w:w="1584" w:type="dxa"/>
            <w:tcBorders>
              <w:bottom w:val="single" w:sz="6" w:space="0" w:color="000000"/>
            </w:tcBorders>
            <w:shd w:fill="F9F9EA" w:val="clear"/>
            <w:tcMar>
              <w:bottom w:w="160"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rFonts w:ascii="arial" w:hAnsi="arial"/>
                <w:color w:val="333D3F"/>
                <w:sz w:val="14"/>
              </w:rPr>
            </w:pPr>
            <w:r>
              <w:rPr>
                <w:rFonts w:ascii="arial" w:hAnsi="arial"/>
                <w:color w:val="333D3F"/>
                <w:sz w:val="14"/>
              </w:rPr>
              <w:t>Joined Wynn</w:t>
            </w:r>
          </w:p>
        </w:tc>
        <w:tc>
          <w:tcPr>
            <w:tcW w:w="115" w:type="dxa"/>
            <w:tcBorders>
              <w:bottom w:val="single" w:sz="6" w:space="0" w:color="000000"/>
            </w:tcBorders>
            <w:shd w:fill="F9F9EA" w:val="clear"/>
            <w:tcMar>
              <w:bottom w:w="28" w:type="dxa"/>
            </w:tcMar>
            <w:vAlign w:val="center"/>
          </w:tcPr>
          <w:p>
            <w:pPr>
              <w:pStyle w:val="TableContents"/>
              <w:bidi w:val="0"/>
              <w:spacing w:before="0" w:after="283"/>
              <w:jc w:val="left"/>
              <w:rPr/>
            </w:pPr>
            <w:r>
              <w:rPr/>
              <w:t> </w:t>
            </w:r>
          </w:p>
        </w:tc>
        <w:tc>
          <w:tcPr>
            <w:tcW w:w="1233" w:type="dxa"/>
            <w:tcBorders>
              <w:bottom w:val="single" w:sz="6" w:space="0" w:color="000000"/>
            </w:tcBorders>
            <w:shd w:fill="F9F9EA" w:val="clear"/>
            <w:tcMar>
              <w:bottom w:w="160"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rFonts w:ascii="arial" w:hAnsi="arial"/>
                <w:color w:val="333D3F"/>
                <w:sz w:val="14"/>
              </w:rPr>
            </w:pPr>
            <w:r>
              <w:rPr>
                <w:rFonts w:ascii="arial" w:hAnsi="arial"/>
                <w:color w:val="333D3F"/>
                <w:sz w:val="14"/>
              </w:rPr>
              <w:t>April 2022</w:t>
            </w:r>
          </w:p>
        </w:tc>
        <w:tc>
          <w:tcPr>
            <w:tcW w:w="115" w:type="dxa"/>
            <w:tcBorders/>
            <w:shd w:fill="F9F9EA" w:val="clear"/>
            <w:vAlign w:val="center"/>
          </w:tcPr>
          <w:p>
            <w:pPr>
              <w:pStyle w:val="TableContents"/>
              <w:bidi w:val="0"/>
              <w:spacing w:before="0" w:after="283"/>
              <w:jc w:val="left"/>
              <w:rPr/>
            </w:pPr>
            <w:r>
              <w:rPr/>
              <w:t> </w:t>
            </w:r>
          </w:p>
        </w:tc>
        <w:tc>
          <w:tcPr>
            <w:tcW w:w="48" w:type="dxa"/>
            <w:tcBorders/>
            <w:shd w:fill="F9F9EA" w:val="clear"/>
            <w:vAlign w:val="center"/>
          </w:tcPr>
          <w:p>
            <w:pPr>
              <w:pStyle w:val="TableContents"/>
              <w:bidi w:val="0"/>
              <w:spacing w:before="0" w:after="283"/>
              <w:jc w:val="left"/>
              <w:rPr>
                <w:sz w:val="4"/>
                <w:szCs w:val="4"/>
              </w:rPr>
            </w:pPr>
            <w:r>
              <w:rPr>
                <w:sz w:val="4"/>
                <w:szCs w:val="4"/>
              </w:rPr>
            </w:r>
          </w:p>
        </w:tc>
        <w:tc>
          <w:tcPr>
            <w:tcW w:w="240" w:type="dxa"/>
            <w:vMerge w:val="continue"/>
            <w:tcBorders/>
            <w:vAlign w:val="center"/>
          </w:tcPr>
          <w:p>
            <w:pPr>
              <w:pStyle w:val="Normal"/>
              <w:bidi w:val="0"/>
              <w:jc w:val="left"/>
              <w:rPr/>
            </w:pPr>
            <w:r>
              <w:rPr/>
            </w:r>
          </w:p>
        </w:tc>
        <w:tc>
          <w:tcPr>
            <w:tcW w:w="6601" w:type="dxa"/>
            <w:vMerge w:val="continue"/>
            <w:tcBorders/>
            <w:vAlign w:val="center"/>
          </w:tcPr>
          <w:p>
            <w:pPr>
              <w:pStyle w:val="Normal"/>
              <w:bidi w:val="0"/>
              <w:jc w:val="left"/>
              <w:rPr/>
            </w:pPr>
            <w:r>
              <w:rPr/>
            </w:r>
          </w:p>
        </w:tc>
      </w:tr>
      <w:tr>
        <w:trPr/>
        <w:tc>
          <w:tcPr>
            <w:tcW w:w="154" w:type="dxa"/>
            <w:tcBorders/>
            <w:shd w:fill="F9F9EA" w:val="clear"/>
            <w:vAlign w:val="center"/>
          </w:tcPr>
          <w:p>
            <w:pPr>
              <w:pStyle w:val="TableContents"/>
              <w:bidi w:val="0"/>
              <w:spacing w:before="0" w:after="283"/>
              <w:jc w:val="left"/>
              <w:rPr>
                <w:sz w:val="4"/>
                <w:szCs w:val="4"/>
              </w:rPr>
            </w:pPr>
            <w:r>
              <w:rPr>
                <w:sz w:val="4"/>
                <w:szCs w:val="4"/>
              </w:rPr>
            </w:r>
          </w:p>
        </w:tc>
        <w:tc>
          <w:tcPr>
            <w:tcW w:w="115" w:type="dxa"/>
            <w:tcBorders/>
            <w:shd w:fill="F9F9EA" w:val="clear"/>
            <w:vAlign w:val="center"/>
          </w:tcPr>
          <w:p>
            <w:pPr>
              <w:pStyle w:val="TableContents"/>
              <w:bidi w:val="0"/>
              <w:spacing w:before="0" w:after="283"/>
              <w:jc w:val="left"/>
              <w:rPr/>
            </w:pPr>
            <w:r>
              <w:rPr/>
              <w:t> </w:t>
            </w:r>
          </w:p>
        </w:tc>
        <w:tc>
          <w:tcPr>
            <w:tcW w:w="1584" w:type="dxa"/>
            <w:tcBorders/>
            <w:shd w:fill="F9F9EA" w:val="clear"/>
            <w:vAlign w:val="center"/>
          </w:tcPr>
          <w:p>
            <w:pPr>
              <w:pStyle w:val="TableContents"/>
              <w:bidi w:val="0"/>
              <w:spacing w:before="0" w:after="0"/>
              <w:jc w:val="left"/>
              <w:rPr/>
            </w:pPr>
            <w:r>
              <w:rPr/>
              <w:t> </w:t>
            </w:r>
          </w:p>
          <w:p>
            <w:pPr>
              <w:pStyle w:val="TableContents"/>
              <w:bidi w:val="0"/>
              <w:spacing w:before="0" w:after="0"/>
              <w:jc w:val="left"/>
              <w:rPr>
                <w:rFonts w:ascii="arial" w:hAnsi="arial"/>
                <w:color w:val="333D3F"/>
                <w:sz w:val="14"/>
              </w:rPr>
            </w:pPr>
            <w:r>
              <w:rPr>
                <w:rFonts w:ascii="arial" w:hAnsi="arial"/>
                <w:color w:val="333D3F"/>
                <w:sz w:val="14"/>
              </w:rPr>
              <w:t>Age</w:t>
            </w:r>
          </w:p>
          <w:p>
            <w:pPr>
              <w:pStyle w:val="TableContents"/>
              <w:bidi w:val="0"/>
              <w:spacing w:before="0" w:after="20"/>
              <w:jc w:val="left"/>
              <w:rPr/>
            </w:pPr>
            <w:r>
              <w:rPr/>
              <w:t> </w:t>
            </w:r>
          </w:p>
        </w:tc>
        <w:tc>
          <w:tcPr>
            <w:tcW w:w="115" w:type="dxa"/>
            <w:tcBorders/>
            <w:shd w:fill="F9F9EA" w:val="clear"/>
            <w:vAlign w:val="center"/>
          </w:tcPr>
          <w:p>
            <w:pPr>
              <w:pStyle w:val="TableContents"/>
              <w:bidi w:val="0"/>
              <w:spacing w:before="0" w:after="283"/>
              <w:jc w:val="left"/>
              <w:rPr/>
            </w:pPr>
            <w:r>
              <w:rPr/>
              <w:t> </w:t>
            </w:r>
          </w:p>
        </w:tc>
        <w:tc>
          <w:tcPr>
            <w:tcW w:w="1233" w:type="dxa"/>
            <w:tcBorders/>
            <w:shd w:fill="F9F9EA" w:val="clear"/>
            <w:vAlign w:val="center"/>
          </w:tcPr>
          <w:p>
            <w:pPr>
              <w:pStyle w:val="TableContents"/>
              <w:bidi w:val="0"/>
              <w:spacing w:before="0" w:after="0"/>
              <w:jc w:val="left"/>
              <w:rPr/>
            </w:pPr>
            <w:r>
              <w:rPr/>
              <w:t> </w:t>
            </w:r>
          </w:p>
          <w:p>
            <w:pPr>
              <w:pStyle w:val="TableContents"/>
              <w:bidi w:val="0"/>
              <w:spacing w:before="0" w:after="20"/>
              <w:jc w:val="left"/>
              <w:rPr>
                <w:rFonts w:ascii="arial" w:hAnsi="arial"/>
                <w:color w:val="333D3F"/>
                <w:sz w:val="14"/>
              </w:rPr>
            </w:pPr>
            <w:r>
              <w:rPr>
                <w:rFonts w:ascii="arial" w:hAnsi="arial"/>
                <w:color w:val="333D3F"/>
                <w:sz w:val="14"/>
              </w:rPr>
              <w:t>54</w:t>
            </w:r>
          </w:p>
        </w:tc>
        <w:tc>
          <w:tcPr>
            <w:tcW w:w="115" w:type="dxa"/>
            <w:tcBorders/>
            <w:shd w:fill="F9F9EA" w:val="clear"/>
            <w:vAlign w:val="center"/>
          </w:tcPr>
          <w:p>
            <w:pPr>
              <w:pStyle w:val="TableContents"/>
              <w:bidi w:val="0"/>
              <w:spacing w:before="0" w:after="283"/>
              <w:jc w:val="left"/>
              <w:rPr/>
            </w:pPr>
            <w:r>
              <w:rPr/>
              <w:t> </w:t>
            </w:r>
          </w:p>
        </w:tc>
        <w:tc>
          <w:tcPr>
            <w:tcW w:w="48" w:type="dxa"/>
            <w:tcBorders/>
            <w:shd w:fill="F9F9EA" w:val="clear"/>
            <w:vAlign w:val="center"/>
          </w:tcPr>
          <w:p>
            <w:pPr>
              <w:pStyle w:val="TableContents"/>
              <w:bidi w:val="0"/>
              <w:spacing w:before="0" w:after="283"/>
              <w:jc w:val="left"/>
              <w:rPr>
                <w:sz w:val="4"/>
                <w:szCs w:val="4"/>
              </w:rPr>
            </w:pPr>
            <w:r>
              <w:rPr>
                <w:sz w:val="4"/>
                <w:szCs w:val="4"/>
              </w:rPr>
            </w:r>
          </w:p>
        </w:tc>
        <w:tc>
          <w:tcPr>
            <w:tcW w:w="240" w:type="dxa"/>
            <w:vMerge w:val="continue"/>
            <w:tcBorders/>
            <w:vAlign w:val="center"/>
          </w:tcPr>
          <w:p>
            <w:pPr>
              <w:pStyle w:val="Normal"/>
              <w:bidi w:val="0"/>
              <w:jc w:val="left"/>
              <w:rPr/>
            </w:pPr>
            <w:r>
              <w:rPr/>
            </w:r>
          </w:p>
        </w:tc>
        <w:tc>
          <w:tcPr>
            <w:tcW w:w="6601" w:type="dxa"/>
            <w:vMerge w:val="continue"/>
            <w:tcBorders/>
            <w:vAlign w:val="center"/>
          </w:tcPr>
          <w:p>
            <w:pPr>
              <w:pStyle w:val="Normal"/>
              <w:bidi w:val="0"/>
              <w:jc w:val="left"/>
              <w:rPr/>
            </w:pPr>
            <w:r>
              <w:rPr/>
            </w:r>
          </w:p>
        </w:tc>
      </w:tr>
    </w:tbl>
    <w:p>
      <w:pPr>
        <w:pStyle w:val="TextBody"/>
        <w:bidi w:val="0"/>
        <w:spacing w:before="200" w:after="0"/>
        <w:jc w:val="left"/>
        <w:rPr>
          <w:rFonts w:ascii="Times New Roman" w:hAnsi="Times New Roman"/>
          <w:sz w:val="36"/>
        </w:rPr>
      </w:pPr>
      <w:r>
        <w:rPr>
          <w:rFonts w:ascii="Times New Roman" w:hAnsi="Times New Roman"/>
          <w:sz w:val="36"/>
        </w:rPr>
        <w:t xml:space="preserve">Ellen F. Whittemore </w:t>
      </w:r>
      <w:r>
        <w:rPr>
          <w:rFonts w:ascii="Times New Roman" w:hAnsi="Times New Roman"/>
          <w:i/>
          <w:sz w:val="20"/>
        </w:rPr>
        <w:t>Executive Vice President, General Counsel and Secretary</w:t>
      </w:r>
      <w:r>
        <w:rPr>
          <w:rFonts w:ascii="Times New Roman" w:hAnsi="Times New Roman"/>
          <w:sz w:val="36"/>
        </w:rPr>
        <w:t xml:space="preserve"> </w:t>
      </w:r>
    </w:p>
    <w:p>
      <w:pPr>
        <w:pStyle w:val="TextBody"/>
        <w:bidi w:val="0"/>
        <w:spacing w:before="200" w:after="0"/>
        <w:jc w:val="left"/>
        <w:rPr>
          <w:rFonts w:ascii="arial" w:hAnsi="arial"/>
          <w:sz w:val="16"/>
        </w:rPr>
      </w:pPr>
      <w:r>
        <w:rPr>
          <w:rFonts w:ascii="arial" w:hAnsi="arial"/>
          <w:b/>
          <w:sz w:val="16"/>
        </w:rPr>
        <w:t>Ms.</w:t>
      </w:r>
      <w:r>
        <w:rPr>
          <w:rFonts w:ascii="arial" w:hAnsi="arial"/>
          <w:sz w:val="16"/>
        </w:rPr>
        <w:t> </w:t>
      </w:r>
      <w:r>
        <w:rPr>
          <w:rFonts w:ascii="arial" w:hAnsi="arial"/>
          <w:b/>
          <w:sz w:val="16"/>
        </w:rPr>
        <w:t>Whittemore</w:t>
      </w:r>
      <w:r>
        <w:rPr>
          <w:rFonts w:ascii="arial" w:hAnsi="arial"/>
          <w:sz w:val="16"/>
        </w:rPr>
        <w:t xml:space="preserve"> is the Company’s Executive Vice President, General Counsel and Secretary, a position she has held since July 2018. Ms. Whittemore is a Non-Executive Director of Wynn Macau, Limited, a majority owned subsidiary of the Company.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16"/>
        <w:gridCol w:w="1596"/>
        <w:gridCol w:w="116"/>
        <w:gridCol w:w="1214"/>
        <w:gridCol w:w="116"/>
        <w:gridCol w:w="49"/>
        <w:gridCol w:w="240"/>
        <w:gridCol w:w="6603"/>
      </w:tblGrid>
      <w:tr>
        <w:trPr/>
        <w:tc>
          <w:tcPr>
            <w:tcW w:w="15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4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603" w:type="dxa"/>
            <w:tcBorders/>
            <w:vAlign w:val="center"/>
          </w:tcPr>
          <w:p>
            <w:pPr>
              <w:pStyle w:val="TableContents"/>
              <w:bidi w:val="0"/>
              <w:spacing w:before="0" w:after="283"/>
              <w:jc w:val="left"/>
              <w:rPr>
                <w:sz w:val="4"/>
                <w:szCs w:val="4"/>
              </w:rPr>
            </w:pPr>
            <w:r>
              <w:rPr>
                <w:sz w:val="4"/>
                <w:szCs w:val="4"/>
              </w:rPr>
            </w:r>
          </w:p>
        </w:tc>
      </w:tr>
      <w:tr>
        <w:trPr/>
        <w:tc>
          <w:tcPr>
            <w:tcW w:w="3362" w:type="dxa"/>
            <w:gridSpan w:val="7"/>
            <w:tcBorders/>
            <w:vAlign w:val="center"/>
          </w:tcPr>
          <w:p>
            <w:pPr>
              <w:pStyle w:val="TableContents"/>
              <w:bidi w:val="0"/>
              <w:spacing w:before="0" w:after="283"/>
              <w:jc w:val="center"/>
              <w:rPr/>
            </w:pPr>
            <w:r>
              <w:rPr/>
              <w:drawing>
                <wp:inline distT="0" distB="0" distL="0" distR="0">
                  <wp:extent cx="2114550" cy="149542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2114550" cy="1495425"/>
                          </a:xfrm>
                          <a:prstGeom prst="rect">
                            <a:avLst/>
                          </a:prstGeom>
                        </pic:spPr>
                      </pic:pic>
                    </a:graphicData>
                  </a:graphic>
                </wp:inline>
              </w:drawing>
            </w:r>
            <w:r>
              <w:rPr/>
              <w:t xml:space="preserve"> </w:t>
            </w:r>
          </w:p>
        </w:tc>
        <w:tc>
          <w:tcPr>
            <w:tcW w:w="240" w:type="dxa"/>
            <w:vMerge w:val="restart"/>
            <w:tcBorders/>
            <w:vAlign w:val="center"/>
          </w:tcPr>
          <w:p>
            <w:pPr>
              <w:pStyle w:val="TableContents"/>
              <w:bidi w:val="0"/>
              <w:spacing w:before="0" w:after="283"/>
              <w:jc w:val="left"/>
              <w:rPr/>
            </w:pPr>
            <w:r>
              <w:rPr/>
              <w:t>    </w:t>
            </w:r>
          </w:p>
        </w:tc>
        <w:tc>
          <w:tcPr>
            <w:tcW w:w="6603" w:type="dxa"/>
            <w:vMerge w:val="restart"/>
            <w:tcBorders/>
            <w:vAlign w:val="center"/>
          </w:tcPr>
          <w:p>
            <w:pPr>
              <w:pStyle w:val="TableContents"/>
              <w:bidi w:val="0"/>
              <w:spacing w:before="0" w:after="0"/>
              <w:jc w:val="left"/>
              <w:rPr>
                <w:rFonts w:ascii="arial" w:hAnsi="arial"/>
                <w:b/>
                <w:color w:val="051466"/>
                <w:sz w:val="16"/>
              </w:rPr>
            </w:pPr>
            <w:r>
              <w:rPr>
                <w:rFonts w:ascii="arial" w:hAnsi="arial"/>
                <w:b/>
                <w:color w:val="051466"/>
                <w:sz w:val="16"/>
              </w:rPr>
              <w:t>PREVIOUS EXPERIENCE</w:t>
            </w:r>
          </w:p>
          <w:p>
            <w:pPr>
              <w:pStyle w:val="TableContents"/>
              <w:bidi w:val="0"/>
              <w:spacing w:before="0" w:after="0"/>
              <w:jc w:val="left"/>
              <w:rPr>
                <w:rFonts w:ascii="arial" w:hAnsi="arial"/>
                <w:sz w:val="16"/>
              </w:rPr>
            </w:pPr>
            <w:r>
              <w:rPr>
                <w:rFonts w:ascii="arial" w:hAnsi="arial"/>
                <w:color w:val="3D0A51"/>
                <w:sz w:val="16"/>
              </w:rPr>
              <w:t>-</w:t>
            </w:r>
            <w:r>
              <w:rPr>
                <w:rFonts w:ascii="arial" w:hAnsi="arial"/>
                <w:sz w:val="16"/>
              </w:rPr>
              <w:t>   2016 to 2018: Shareholder of Brownstein Hyatt Farber Schreck LLP</w:t>
            </w:r>
          </w:p>
          <w:p>
            <w:pPr>
              <w:pStyle w:val="TableContents"/>
              <w:bidi w:val="0"/>
              <w:spacing w:before="0" w:after="0"/>
              <w:jc w:val="left"/>
              <w:rPr/>
            </w:pPr>
            <w:r>
              <w:rPr/>
              <w:t> </w:t>
            </w:r>
          </w:p>
          <w:p>
            <w:pPr>
              <w:pStyle w:val="TableContents"/>
              <w:bidi w:val="0"/>
              <w:spacing w:before="0" w:after="0"/>
              <w:jc w:val="left"/>
              <w:rPr>
                <w:rFonts w:ascii="arial" w:hAnsi="arial"/>
                <w:sz w:val="16"/>
              </w:rPr>
            </w:pPr>
            <w:r>
              <w:rPr>
                <w:rFonts w:ascii="arial" w:hAnsi="arial"/>
                <w:color w:val="3D0A51"/>
                <w:sz w:val="16"/>
              </w:rPr>
              <w:t>-</w:t>
            </w:r>
            <w:r>
              <w:rPr>
                <w:rFonts w:ascii="arial" w:hAnsi="arial"/>
                <w:sz w:val="16"/>
              </w:rPr>
              <w:t>   2014 to 2016: Sole manager of the Whittemore Gaming Group, LLC</w:t>
            </w:r>
          </w:p>
          <w:p>
            <w:pPr>
              <w:pStyle w:val="TableContents"/>
              <w:bidi w:val="0"/>
              <w:spacing w:before="0" w:after="0"/>
              <w:jc w:val="left"/>
              <w:rPr/>
            </w:pPr>
            <w:r>
              <w:rPr/>
              <w:t> </w:t>
            </w:r>
          </w:p>
          <w:p>
            <w:pPr>
              <w:pStyle w:val="TableContents"/>
              <w:bidi w:val="0"/>
              <w:spacing w:before="0" w:after="0"/>
              <w:jc w:val="left"/>
              <w:rPr>
                <w:rFonts w:ascii="arial" w:hAnsi="arial"/>
                <w:sz w:val="16"/>
              </w:rPr>
            </w:pPr>
            <w:r>
              <w:rPr>
                <w:rFonts w:ascii="arial" w:hAnsi="arial"/>
                <w:color w:val="3D0A51"/>
                <w:sz w:val="16"/>
              </w:rPr>
              <w:t>-</w:t>
            </w:r>
            <w:r>
              <w:rPr>
                <w:rFonts w:ascii="arial" w:hAnsi="arial"/>
                <w:sz w:val="16"/>
              </w:rPr>
              <w:t>   Previously owner and President of Las Vegas Sports Consultants, a sports information service for Nevada sports pools</w:t>
            </w:r>
          </w:p>
          <w:p>
            <w:pPr>
              <w:pStyle w:val="TableContents"/>
              <w:bidi w:val="0"/>
              <w:spacing w:before="0" w:after="0"/>
              <w:jc w:val="left"/>
              <w:rPr/>
            </w:pPr>
            <w:r>
              <w:rPr/>
              <w:t> </w:t>
            </w:r>
          </w:p>
          <w:p>
            <w:pPr>
              <w:pStyle w:val="TableContents"/>
              <w:bidi w:val="0"/>
              <w:spacing w:before="0" w:after="0"/>
              <w:jc w:val="left"/>
              <w:rPr>
                <w:rFonts w:ascii="arial" w:hAnsi="arial"/>
                <w:sz w:val="16"/>
              </w:rPr>
            </w:pPr>
            <w:r>
              <w:rPr>
                <w:rFonts w:ascii="arial" w:hAnsi="arial"/>
                <w:color w:val="3D0A51"/>
                <w:sz w:val="16"/>
              </w:rPr>
              <w:t>-</w:t>
            </w:r>
            <w:r>
              <w:rPr>
                <w:rFonts w:ascii="arial" w:hAnsi="arial"/>
                <w:sz w:val="16"/>
              </w:rPr>
              <w:t>   Previously with the law firm Lionel Sawyer &amp; Collins for more than 20 years</w:t>
            </w:r>
          </w:p>
          <w:p>
            <w:pPr>
              <w:pStyle w:val="TableContents"/>
              <w:bidi w:val="0"/>
              <w:spacing w:before="0" w:after="0"/>
              <w:jc w:val="left"/>
              <w:rPr/>
            </w:pPr>
            <w:r>
              <w:rPr/>
              <w:t> </w:t>
            </w:r>
          </w:p>
          <w:p>
            <w:pPr>
              <w:pStyle w:val="TableContents"/>
              <w:bidi w:val="0"/>
              <w:spacing w:before="0" w:after="0"/>
              <w:jc w:val="left"/>
              <w:rPr>
                <w:rFonts w:ascii="arial" w:hAnsi="arial"/>
                <w:b/>
                <w:color w:val="051466"/>
                <w:sz w:val="16"/>
              </w:rPr>
            </w:pPr>
            <w:r>
              <w:rPr>
                <w:rFonts w:ascii="arial" w:hAnsi="arial"/>
                <w:b/>
                <w:color w:val="051466"/>
                <w:sz w:val="16"/>
              </w:rPr>
              <w:t>EDUCATION</w:t>
            </w:r>
          </w:p>
          <w:p>
            <w:pPr>
              <w:pStyle w:val="TableContents"/>
              <w:bidi w:val="0"/>
              <w:spacing w:before="0" w:after="20"/>
              <w:jc w:val="left"/>
              <w:rPr>
                <w:rFonts w:ascii="arial" w:hAnsi="arial"/>
                <w:sz w:val="16"/>
              </w:rPr>
            </w:pPr>
            <w:r>
              <w:rPr>
                <w:rFonts w:ascii="arial" w:hAnsi="arial"/>
                <w:sz w:val="16"/>
              </w:rPr>
              <w:t>Ms. Whittemore graduated with a B.A. from the University of Nevada, Reno and received her J.D. from the University of San Diego School of Law. She is admitted to practice before the United States Supreme Court.</w:t>
            </w:r>
          </w:p>
        </w:tc>
      </w:tr>
      <w:tr>
        <w:trPr/>
        <w:tc>
          <w:tcPr>
            <w:tcW w:w="155" w:type="dxa"/>
            <w:tcBorders/>
            <w:shd w:fill="F9F9EA" w:val="clear"/>
            <w:vAlign w:val="center"/>
          </w:tcPr>
          <w:p>
            <w:pPr>
              <w:pStyle w:val="TableContents"/>
              <w:bidi w:val="0"/>
              <w:spacing w:before="0" w:after="283"/>
              <w:jc w:val="left"/>
              <w:rPr/>
            </w:pPr>
            <w:r>
              <w:rPr/>
              <w:t> </w:t>
            </w:r>
          </w:p>
        </w:tc>
        <w:tc>
          <w:tcPr>
            <w:tcW w:w="116" w:type="dxa"/>
            <w:tcBorders>
              <w:bottom w:val="single" w:sz="6" w:space="0" w:color="000000"/>
            </w:tcBorders>
            <w:shd w:fill="F9F9EA" w:val="clear"/>
            <w:tcMar>
              <w:bottom w:w="28" w:type="dxa"/>
            </w:tcMar>
            <w:vAlign w:val="center"/>
          </w:tcPr>
          <w:p>
            <w:pPr>
              <w:pStyle w:val="TableContents"/>
              <w:bidi w:val="0"/>
              <w:spacing w:before="0" w:after="283"/>
              <w:jc w:val="left"/>
              <w:rPr/>
            </w:pPr>
            <w:r>
              <w:rPr/>
              <w:t> </w:t>
            </w:r>
          </w:p>
        </w:tc>
        <w:tc>
          <w:tcPr>
            <w:tcW w:w="1596" w:type="dxa"/>
            <w:tcBorders>
              <w:bottom w:val="single" w:sz="6" w:space="0" w:color="000000"/>
            </w:tcBorders>
            <w:shd w:fill="F9F9EA" w:val="clear"/>
            <w:tcMar>
              <w:bottom w:w="160"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rFonts w:ascii="arial" w:hAnsi="arial"/>
                <w:color w:val="333D3F"/>
                <w:sz w:val="14"/>
              </w:rPr>
            </w:pPr>
            <w:r>
              <w:rPr>
                <w:rFonts w:ascii="arial" w:hAnsi="arial"/>
                <w:color w:val="333D3F"/>
                <w:sz w:val="14"/>
              </w:rPr>
              <w:t>Joined Wynn</w:t>
            </w:r>
          </w:p>
        </w:tc>
        <w:tc>
          <w:tcPr>
            <w:tcW w:w="116" w:type="dxa"/>
            <w:tcBorders>
              <w:bottom w:val="single" w:sz="6" w:space="0" w:color="000000"/>
            </w:tcBorders>
            <w:shd w:fill="F9F9EA" w:val="clear"/>
            <w:tcMar>
              <w:bottom w:w="28" w:type="dxa"/>
            </w:tcMar>
            <w:vAlign w:val="center"/>
          </w:tcPr>
          <w:p>
            <w:pPr>
              <w:pStyle w:val="TableContents"/>
              <w:bidi w:val="0"/>
              <w:spacing w:before="0" w:after="283"/>
              <w:jc w:val="left"/>
              <w:rPr/>
            </w:pPr>
            <w:r>
              <w:rPr/>
              <w:t> </w:t>
            </w:r>
          </w:p>
        </w:tc>
        <w:tc>
          <w:tcPr>
            <w:tcW w:w="1214" w:type="dxa"/>
            <w:tcBorders>
              <w:bottom w:val="single" w:sz="6" w:space="0" w:color="000000"/>
            </w:tcBorders>
            <w:shd w:fill="F9F9EA" w:val="clear"/>
            <w:tcMar>
              <w:bottom w:w="160"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rFonts w:ascii="arial" w:hAnsi="arial"/>
                <w:color w:val="333D3F"/>
                <w:sz w:val="14"/>
              </w:rPr>
            </w:pPr>
            <w:r>
              <w:rPr>
                <w:rFonts w:ascii="arial" w:hAnsi="arial"/>
                <w:color w:val="333D3F"/>
                <w:sz w:val="14"/>
              </w:rPr>
              <w:t>July 2018</w:t>
            </w:r>
          </w:p>
        </w:tc>
        <w:tc>
          <w:tcPr>
            <w:tcW w:w="116" w:type="dxa"/>
            <w:tcBorders/>
            <w:shd w:fill="F9F9EA" w:val="clear"/>
            <w:vAlign w:val="center"/>
          </w:tcPr>
          <w:p>
            <w:pPr>
              <w:pStyle w:val="TableContents"/>
              <w:bidi w:val="0"/>
              <w:spacing w:before="0" w:after="283"/>
              <w:jc w:val="left"/>
              <w:rPr/>
            </w:pPr>
            <w:r>
              <w:rPr/>
              <w:t> </w:t>
            </w:r>
          </w:p>
        </w:tc>
        <w:tc>
          <w:tcPr>
            <w:tcW w:w="49" w:type="dxa"/>
            <w:tcBorders/>
            <w:shd w:fill="F9F9EA" w:val="clear"/>
            <w:vAlign w:val="center"/>
          </w:tcPr>
          <w:p>
            <w:pPr>
              <w:pStyle w:val="TableContents"/>
              <w:bidi w:val="0"/>
              <w:spacing w:before="0" w:after="283"/>
              <w:jc w:val="left"/>
              <w:rPr>
                <w:sz w:val="4"/>
                <w:szCs w:val="4"/>
              </w:rPr>
            </w:pPr>
            <w:r>
              <w:rPr>
                <w:sz w:val="4"/>
                <w:szCs w:val="4"/>
              </w:rPr>
            </w:r>
          </w:p>
        </w:tc>
        <w:tc>
          <w:tcPr>
            <w:tcW w:w="240" w:type="dxa"/>
            <w:vMerge w:val="continue"/>
            <w:tcBorders/>
            <w:vAlign w:val="center"/>
          </w:tcPr>
          <w:p>
            <w:pPr>
              <w:pStyle w:val="Normal"/>
              <w:bidi w:val="0"/>
              <w:jc w:val="left"/>
              <w:rPr/>
            </w:pPr>
            <w:r>
              <w:rPr/>
            </w:r>
          </w:p>
        </w:tc>
        <w:tc>
          <w:tcPr>
            <w:tcW w:w="6603" w:type="dxa"/>
            <w:vMerge w:val="continue"/>
            <w:tcBorders/>
            <w:vAlign w:val="center"/>
          </w:tcPr>
          <w:p>
            <w:pPr>
              <w:pStyle w:val="Normal"/>
              <w:bidi w:val="0"/>
              <w:jc w:val="left"/>
              <w:rPr/>
            </w:pPr>
            <w:r>
              <w:rPr/>
            </w:r>
          </w:p>
        </w:tc>
      </w:tr>
      <w:tr>
        <w:trPr/>
        <w:tc>
          <w:tcPr>
            <w:tcW w:w="155" w:type="dxa"/>
            <w:tcBorders/>
            <w:shd w:fill="F9F9EA" w:val="clear"/>
            <w:vAlign w:val="center"/>
          </w:tcPr>
          <w:p>
            <w:pPr>
              <w:pStyle w:val="TableContents"/>
              <w:bidi w:val="0"/>
              <w:spacing w:before="0" w:after="283"/>
              <w:jc w:val="left"/>
              <w:rPr>
                <w:sz w:val="4"/>
                <w:szCs w:val="4"/>
              </w:rPr>
            </w:pPr>
            <w:r>
              <w:rPr>
                <w:sz w:val="4"/>
                <w:szCs w:val="4"/>
              </w:rPr>
            </w:r>
          </w:p>
        </w:tc>
        <w:tc>
          <w:tcPr>
            <w:tcW w:w="116" w:type="dxa"/>
            <w:tcBorders/>
            <w:shd w:fill="F9F9EA" w:val="clear"/>
            <w:vAlign w:val="center"/>
          </w:tcPr>
          <w:p>
            <w:pPr>
              <w:pStyle w:val="TableContents"/>
              <w:bidi w:val="0"/>
              <w:spacing w:before="0" w:after="283"/>
              <w:jc w:val="left"/>
              <w:rPr/>
            </w:pPr>
            <w:r>
              <w:rPr/>
              <w:t> </w:t>
            </w:r>
          </w:p>
        </w:tc>
        <w:tc>
          <w:tcPr>
            <w:tcW w:w="1596" w:type="dxa"/>
            <w:tcBorders/>
            <w:shd w:fill="F9F9EA" w:val="clear"/>
            <w:vAlign w:val="center"/>
          </w:tcPr>
          <w:p>
            <w:pPr>
              <w:pStyle w:val="TableContents"/>
              <w:bidi w:val="0"/>
              <w:spacing w:before="0" w:after="0"/>
              <w:jc w:val="left"/>
              <w:rPr/>
            </w:pPr>
            <w:r>
              <w:rPr/>
              <w:t> </w:t>
            </w:r>
          </w:p>
          <w:p>
            <w:pPr>
              <w:pStyle w:val="TableContents"/>
              <w:bidi w:val="0"/>
              <w:spacing w:before="0" w:after="0"/>
              <w:jc w:val="left"/>
              <w:rPr>
                <w:rFonts w:ascii="arial" w:hAnsi="arial"/>
                <w:color w:val="333D3F"/>
                <w:sz w:val="14"/>
              </w:rPr>
            </w:pPr>
            <w:r>
              <w:rPr>
                <w:rFonts w:ascii="arial" w:hAnsi="arial"/>
                <w:color w:val="333D3F"/>
                <w:sz w:val="14"/>
              </w:rPr>
              <w:t>Age</w:t>
            </w:r>
          </w:p>
          <w:p>
            <w:pPr>
              <w:pStyle w:val="TableContents"/>
              <w:bidi w:val="0"/>
              <w:spacing w:before="0" w:after="20"/>
              <w:jc w:val="left"/>
              <w:rPr/>
            </w:pPr>
            <w:r>
              <w:rPr/>
              <w:t> </w:t>
            </w:r>
          </w:p>
        </w:tc>
        <w:tc>
          <w:tcPr>
            <w:tcW w:w="116" w:type="dxa"/>
            <w:tcBorders/>
            <w:shd w:fill="F9F9EA" w:val="clear"/>
            <w:vAlign w:val="center"/>
          </w:tcPr>
          <w:p>
            <w:pPr>
              <w:pStyle w:val="TableContents"/>
              <w:bidi w:val="0"/>
              <w:spacing w:before="0" w:after="283"/>
              <w:jc w:val="left"/>
              <w:rPr/>
            </w:pPr>
            <w:r>
              <w:rPr/>
              <w:t> </w:t>
            </w:r>
          </w:p>
        </w:tc>
        <w:tc>
          <w:tcPr>
            <w:tcW w:w="1214" w:type="dxa"/>
            <w:tcBorders/>
            <w:shd w:fill="F9F9EA" w:val="clear"/>
            <w:vAlign w:val="center"/>
          </w:tcPr>
          <w:p>
            <w:pPr>
              <w:pStyle w:val="TableContents"/>
              <w:bidi w:val="0"/>
              <w:spacing w:before="0" w:after="0"/>
              <w:jc w:val="left"/>
              <w:rPr/>
            </w:pPr>
            <w:r>
              <w:rPr/>
              <w:t> </w:t>
            </w:r>
          </w:p>
          <w:p>
            <w:pPr>
              <w:pStyle w:val="TableContents"/>
              <w:bidi w:val="0"/>
              <w:spacing w:before="0" w:after="20"/>
              <w:jc w:val="left"/>
              <w:rPr>
                <w:rFonts w:ascii="arial" w:hAnsi="arial"/>
                <w:color w:val="333D3F"/>
                <w:sz w:val="14"/>
              </w:rPr>
            </w:pPr>
            <w:r>
              <w:rPr>
                <w:rFonts w:ascii="arial" w:hAnsi="arial"/>
                <w:color w:val="333D3F"/>
                <w:sz w:val="14"/>
              </w:rPr>
              <w:t>67</w:t>
            </w:r>
          </w:p>
        </w:tc>
        <w:tc>
          <w:tcPr>
            <w:tcW w:w="116" w:type="dxa"/>
            <w:tcBorders/>
            <w:shd w:fill="F9F9EA" w:val="clear"/>
            <w:vAlign w:val="center"/>
          </w:tcPr>
          <w:p>
            <w:pPr>
              <w:pStyle w:val="TableContents"/>
              <w:bidi w:val="0"/>
              <w:spacing w:before="0" w:after="283"/>
              <w:jc w:val="left"/>
              <w:rPr/>
            </w:pPr>
            <w:r>
              <w:rPr/>
              <w:t> </w:t>
            </w:r>
          </w:p>
        </w:tc>
        <w:tc>
          <w:tcPr>
            <w:tcW w:w="49" w:type="dxa"/>
            <w:tcBorders/>
            <w:shd w:fill="F9F9EA" w:val="clear"/>
            <w:vAlign w:val="center"/>
          </w:tcPr>
          <w:p>
            <w:pPr>
              <w:pStyle w:val="TableContents"/>
              <w:bidi w:val="0"/>
              <w:spacing w:before="0" w:after="283"/>
              <w:jc w:val="left"/>
              <w:rPr>
                <w:sz w:val="4"/>
                <w:szCs w:val="4"/>
              </w:rPr>
            </w:pPr>
            <w:r>
              <w:rPr>
                <w:sz w:val="4"/>
                <w:szCs w:val="4"/>
              </w:rPr>
            </w:r>
          </w:p>
        </w:tc>
        <w:tc>
          <w:tcPr>
            <w:tcW w:w="240" w:type="dxa"/>
            <w:vMerge w:val="continue"/>
            <w:tcBorders/>
            <w:vAlign w:val="center"/>
          </w:tcPr>
          <w:p>
            <w:pPr>
              <w:pStyle w:val="Normal"/>
              <w:bidi w:val="0"/>
              <w:jc w:val="left"/>
              <w:rPr/>
            </w:pPr>
            <w:r>
              <w:rPr/>
            </w:r>
          </w:p>
        </w:tc>
        <w:tc>
          <w:tcPr>
            <w:tcW w:w="6603" w:type="dxa"/>
            <w:vMerge w:val="continue"/>
            <w:tcBorders/>
            <w:vAlign w:val="center"/>
          </w:tcPr>
          <w:p>
            <w:pPr>
              <w:pStyle w:val="Normal"/>
              <w:bidi w:val="0"/>
              <w:jc w:val="left"/>
              <w:rPr/>
            </w:pPr>
            <w:r>
              <w:rPr/>
            </w:r>
          </w:p>
        </w:tc>
      </w:tr>
    </w:tbl>
    <w:p>
      <w:pPr>
        <w:pStyle w:val="TextBody"/>
        <w:bidi w:val="0"/>
        <w:spacing w:before="0" w:after="0"/>
        <w:jc w:val="left"/>
        <w:rPr/>
      </w:pPr>
      <w:r>
        <w:rPr/>
        <w:t> </w:t>
      </w:r>
    </w:p>
    <w:tbl>
      <w:tblPr>
        <w:tblW w:w="1923" w:type="dxa"/>
        <w:jc w:val="left"/>
        <w:tblInd w:w="0" w:type="dxa"/>
        <w:tblLayout w:type="fixed"/>
        <w:tblCellMar>
          <w:top w:w="0" w:type="dxa"/>
          <w:left w:w="0" w:type="dxa"/>
          <w:bottom w:w="0" w:type="dxa"/>
          <w:right w:w="0" w:type="dxa"/>
        </w:tblCellMar>
      </w:tblPr>
      <w:tblGrid>
        <w:gridCol w:w="1505"/>
        <w:gridCol w:w="60"/>
        <w:gridCol w:w="23"/>
        <w:gridCol w:w="60"/>
        <w:gridCol w:w="275"/>
      </w:tblGrid>
      <w:tr>
        <w:trPr/>
        <w:tc>
          <w:tcPr>
            <w:tcW w:w="15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505" w:type="dxa"/>
            <w:tcBorders>
              <w:top w:val="single" w:sz="8" w:space="0" w:color="1C0F3D"/>
            </w:tcBorders>
            <w:tcMar>
              <w:top w:w="28" w:type="dxa"/>
            </w:tcMar>
            <w:vAlign w:val="center"/>
          </w:tcPr>
          <w:p>
            <w:pPr>
              <w:pStyle w:val="TableContents"/>
              <w:bidi w:val="0"/>
              <w:spacing w:before="0" w:after="283"/>
              <w:jc w:val="left"/>
              <w:rPr/>
            </w:pPr>
            <w:r>
              <w:rPr/>
              <w:t> </w:t>
            </w:r>
          </w:p>
        </w:tc>
        <w:tc>
          <w:tcPr>
            <w:tcW w:w="83" w:type="dxa"/>
            <w:gridSpan w:val="2"/>
            <w:tcBorders>
              <w:top w:val="single" w:sz="8" w:space="0" w:color="1C0F3D"/>
            </w:tcBorders>
            <w:tcMar>
              <w:top w:w="28" w:type="dxa"/>
            </w:tcMar>
            <w:vAlign w:val="center"/>
          </w:tcPr>
          <w:p>
            <w:pPr>
              <w:pStyle w:val="TableContents"/>
              <w:bidi w:val="0"/>
              <w:spacing w:before="0" w:after="283"/>
              <w:jc w:val="left"/>
              <w:rPr/>
            </w:pPr>
            <w:r>
              <w:rPr/>
              <w:t> </w:t>
            </w:r>
          </w:p>
        </w:tc>
        <w:tc>
          <w:tcPr>
            <w:tcW w:w="335" w:type="dxa"/>
            <w:gridSpan w:val="2"/>
            <w:tcBorders>
              <w:top w:val="single" w:sz="8" w:space="0" w:color="1C0F3D"/>
            </w:tcBorders>
            <w:tcMar>
              <w:top w:w="28" w:type="dxa"/>
            </w:tcMar>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283"/>
              <w:jc w:val="left"/>
              <w:rPr>
                <w:b/>
                <w:color w:val="333D3F"/>
                <w:sz w:val="12"/>
              </w:rPr>
            </w:pPr>
            <w:r>
              <w:rPr>
                <w:b/>
                <w:color w:val="333D3F"/>
                <w:sz w:val="12"/>
              </w:rPr>
              <w:t>2024 PROXY STATEMENT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27</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802005" cy="1031240"/>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802005" cy="1031240"/>
                    </a:xfrm>
                    <a:prstGeom prst="rect">
                      <a:avLst/>
                    </a:prstGeom>
                  </pic:spPr>
                </pic:pic>
              </a:graphicData>
            </a:graphic>
          </wp:inline>
        </w:drawing>
      </w:r>
      <w:r>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802005" cy="1031240"/>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802005" cy="1031240"/>
                    </a:xfrm>
                    <a:prstGeom prst="rect">
                      <a:avLst/>
                    </a:prstGeom>
                  </pic:spPr>
                </pic:pic>
              </a:graphicData>
            </a:graphic>
          </wp:inline>
        </w:drawing>
      </w:r>
      <w:r>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pPr>
      <w:bookmarkStart w:id="19" w:name="toc752878_17"/>
      <w:bookmarkEnd w:id="19"/>
      <w:r>
        <w:rPr/>
        <w:drawing>
          <wp:inline distT="0" distB="0" distL="0" distR="0">
            <wp:extent cx="802005" cy="1031240"/>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802005" cy="1031240"/>
                    </a:xfrm>
                    <a:prstGeom prst="rect">
                      <a:avLst/>
                    </a:prstGeom>
                  </pic:spPr>
                </pic:pic>
              </a:graphicData>
            </a:graphic>
          </wp:inline>
        </w:drawing>
      </w:r>
      <w:r>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We believe Wynn Resorts is the world’s preeminent designer, developer, and operator of integrated resorts. The Company’s business model integrates luxury hotel rooms, high-end retail, an array of dining and entertainment options, meeting space, and gaming, all supported by superior levels of customer service provided by our approximately 27,800 employees. Our operations in Las Vegas, Macau and Boston are designed to attract a wide range of domestic and international customers. </w:t>
      </w:r>
    </w:p>
    <w:p>
      <w:pPr>
        <w:pStyle w:val="TextBody"/>
        <w:bidi w:val="0"/>
        <w:spacing w:before="200" w:after="0"/>
        <w:jc w:val="left"/>
        <w:rPr>
          <w:rFonts w:ascii="arial" w:hAnsi="arial"/>
          <w:sz w:val="20"/>
        </w:rPr>
      </w:pPr>
      <w:r>
        <w:rPr>
          <w:rFonts w:ascii="arial" w:hAnsi="arial"/>
          <w:sz w:val="20"/>
        </w:rPr>
        <w:t xml:space="preserve">The Compensation Committee relies on practices that are designed to incentivize and reward executives and all employees for actions that create long-term shareholder value. As a result, our executive compensation practices promote accountability for performance and align incentives with long-term shareholder value. In addition, the Compensation Committee has designed our executive compensation program to attract and retain the best-in-class talent across our business. In this compensation discussion and analysis, or CD&amp;A, we describe our philosophy and approach to executive compensation. </w:t>
      </w:r>
    </w:p>
    <w:p>
      <w:pPr>
        <w:pStyle w:val="TextBody"/>
        <w:bidi w:val="0"/>
        <w:spacing w:before="240" w:after="0"/>
        <w:jc w:val="left"/>
        <w:rPr>
          <w:rFonts w:ascii="arial" w:hAnsi="arial"/>
          <w:b/>
          <w:color w:val="FC0507"/>
          <w:sz w:val="14"/>
        </w:rPr>
      </w:pPr>
      <w:r>
        <w:rPr>
          <w:rFonts w:ascii="arial" w:hAnsi="arial"/>
          <w:b/>
          <w:color w:val="FC0507"/>
          <w:sz w:val="14"/>
        </w:rPr>
        <w:t xml:space="preserve">FOR FISCAL 2023, OUR NEOS WERE: </w:t>
      </w:r>
    </w:p>
    <w:p>
      <w:pPr>
        <w:pStyle w:val="TextBody"/>
        <w:bidi w:val="0"/>
        <w:spacing w:before="0" w:after="0"/>
        <w:jc w:val="left"/>
        <w:rPr/>
      </w:pPr>
      <w:r>
        <w:rPr/>
        <w:t> </w:t>
      </w:r>
    </w:p>
    <w:tbl>
      <w:tblPr>
        <w:tblW w:w="7795" w:type="dxa"/>
        <w:jc w:val="left"/>
        <w:tblInd w:w="0" w:type="dxa"/>
        <w:tblLayout w:type="fixed"/>
        <w:tblCellMar>
          <w:top w:w="0" w:type="dxa"/>
          <w:left w:w="0" w:type="dxa"/>
          <w:bottom w:w="0" w:type="dxa"/>
          <w:right w:w="0" w:type="dxa"/>
        </w:tblCellMar>
      </w:tblPr>
      <w:tblGrid>
        <w:gridCol w:w="2540"/>
        <w:gridCol w:w="60"/>
        <w:gridCol w:w="60"/>
        <w:gridCol w:w="60"/>
        <w:gridCol w:w="5075"/>
      </w:tblGrid>
      <w:tr>
        <w:trPr/>
        <w:tc>
          <w:tcPr>
            <w:tcW w:w="25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75" w:type="dxa"/>
            <w:tcBorders/>
            <w:vAlign w:val="center"/>
          </w:tcPr>
          <w:p>
            <w:pPr>
              <w:pStyle w:val="TableContents"/>
              <w:bidi w:val="0"/>
              <w:spacing w:before="0" w:after="283"/>
              <w:jc w:val="left"/>
              <w:rPr>
                <w:sz w:val="4"/>
                <w:szCs w:val="4"/>
              </w:rPr>
            </w:pPr>
            <w:r>
              <w:rPr>
                <w:sz w:val="4"/>
                <w:szCs w:val="4"/>
              </w:rPr>
            </w:r>
          </w:p>
        </w:tc>
      </w:tr>
      <w:tr>
        <w:trPr/>
        <w:tc>
          <w:tcPr>
            <w:tcW w:w="2540" w:type="dxa"/>
            <w:tcBorders/>
            <w:shd w:fill="FC0507" w:val="clear"/>
            <w:vAlign w:val="center"/>
          </w:tcPr>
          <w:p>
            <w:pPr>
              <w:pStyle w:val="TableContents"/>
              <w:bidi w:val="0"/>
              <w:spacing w:lineRule="atLeast" w:line="240" w:before="0" w:after="0"/>
              <w:jc w:val="left"/>
              <w:rPr>
                <w:rFonts w:ascii="arial" w:hAnsi="arial"/>
                <w:b/>
                <w:color w:val="FFFFFF"/>
                <w:sz w:val="16"/>
              </w:rPr>
            </w:pPr>
            <w:r>
              <w:rPr>
                <w:rFonts w:ascii="arial" w:hAnsi="arial"/>
                <w:b/>
                <w:color w:val="FFFFFF"/>
                <w:sz w:val="16"/>
              </w:rPr>
              <w:t>NAME</w:t>
            </w:r>
          </w:p>
        </w:tc>
        <w:tc>
          <w:tcPr>
            <w:tcW w:w="60" w:type="dxa"/>
            <w:tcBorders>
              <w:left w:val="single" w:sz="8" w:space="0" w:color="A8BCBF"/>
            </w:tcBorders>
            <w:shd w:fill="FC0507" w:val="clear"/>
            <w:tcMar>
              <w:left w:w="28" w:type="dxa"/>
            </w:tcMar>
            <w:vAlign w:val="center"/>
          </w:tcPr>
          <w:p>
            <w:pPr>
              <w:pStyle w:val="TableContents"/>
              <w:bidi w:val="0"/>
              <w:spacing w:before="0" w:after="283"/>
              <w:jc w:val="left"/>
              <w:rPr/>
            </w:pPr>
            <w:r>
              <w:rPr/>
              <w:t> </w:t>
            </w:r>
          </w:p>
        </w:tc>
        <w:tc>
          <w:tcPr>
            <w:tcW w:w="60" w:type="dxa"/>
            <w:tcBorders/>
            <w:shd w:fill="FC0507" w:val="clear"/>
            <w:vAlign w:val="center"/>
          </w:tcPr>
          <w:p>
            <w:pPr>
              <w:pStyle w:val="TableContents"/>
              <w:bidi w:val="0"/>
              <w:spacing w:before="0" w:after="283"/>
              <w:jc w:val="left"/>
              <w:rPr>
                <w:sz w:val="4"/>
                <w:szCs w:val="4"/>
              </w:rPr>
            </w:pPr>
            <w:r>
              <w:rPr>
                <w:sz w:val="4"/>
                <w:szCs w:val="4"/>
              </w:rPr>
            </w:r>
          </w:p>
        </w:tc>
        <w:tc>
          <w:tcPr>
            <w:tcW w:w="60" w:type="dxa"/>
            <w:tcBorders/>
            <w:shd w:fill="FC0507" w:val="clear"/>
            <w:vAlign w:val="center"/>
          </w:tcPr>
          <w:p>
            <w:pPr>
              <w:pStyle w:val="TableContents"/>
              <w:bidi w:val="0"/>
              <w:spacing w:before="0" w:after="283"/>
              <w:jc w:val="left"/>
              <w:rPr/>
            </w:pPr>
            <w:r>
              <w:rPr/>
              <w:t> </w:t>
            </w:r>
          </w:p>
        </w:tc>
        <w:tc>
          <w:tcPr>
            <w:tcW w:w="5075" w:type="dxa"/>
            <w:tcBorders/>
            <w:shd w:fill="FC0507" w:val="clear"/>
            <w:vAlign w:val="center"/>
          </w:tcPr>
          <w:p>
            <w:pPr>
              <w:pStyle w:val="TableContents"/>
              <w:bidi w:val="0"/>
              <w:spacing w:lineRule="atLeast" w:line="240" w:before="0" w:after="0"/>
              <w:jc w:val="left"/>
              <w:rPr>
                <w:rFonts w:ascii="arial" w:hAnsi="arial"/>
                <w:b/>
                <w:color w:val="FFFFFF"/>
                <w:sz w:val="16"/>
              </w:rPr>
            </w:pPr>
            <w:r>
              <w:rPr>
                <w:rFonts w:ascii="arial" w:hAnsi="arial"/>
                <w:b/>
                <w:color w:val="FFFFFF"/>
                <w:sz w:val="16"/>
              </w:rPr>
              <w:t>TITLE</w:t>
            </w:r>
          </w:p>
        </w:tc>
      </w:tr>
      <w:tr>
        <w:trPr/>
        <w:tc>
          <w:tcPr>
            <w:tcW w:w="2540" w:type="dxa"/>
            <w:tcBorders/>
            <w:shd w:fill="FECDCD" w:val="clear"/>
            <w:vAlign w:val="center"/>
          </w:tcPr>
          <w:p>
            <w:pPr>
              <w:pStyle w:val="TableContents"/>
              <w:bidi w:val="0"/>
              <w:spacing w:before="0" w:after="283"/>
              <w:jc w:val="left"/>
              <w:rPr>
                <w:sz w:val="4"/>
                <w:szCs w:val="4"/>
              </w:rPr>
            </w:pPr>
            <w:r>
              <w:rPr>
                <w:sz w:val="4"/>
                <w:szCs w:val="4"/>
              </w:rPr>
            </w:r>
          </w:p>
        </w:tc>
        <w:tc>
          <w:tcPr>
            <w:tcW w:w="120" w:type="dxa"/>
            <w:gridSpan w:val="2"/>
            <w:tcBorders>
              <w:left w:val="single" w:sz="8" w:space="0" w:color="A8BCBF"/>
            </w:tcBorders>
            <w:shd w:fill="FECDCD" w:val="clear"/>
            <w:tcMar>
              <w:left w:w="28" w:type="dxa"/>
            </w:tcMar>
            <w:vAlign w:val="center"/>
          </w:tcPr>
          <w:p>
            <w:pPr>
              <w:pStyle w:val="TableContents"/>
              <w:bidi w:val="0"/>
              <w:spacing w:before="0" w:after="283"/>
              <w:jc w:val="left"/>
              <w:rPr/>
            </w:pPr>
            <w:r>
              <w:rPr/>
              <w:t> </w:t>
            </w:r>
          </w:p>
        </w:tc>
        <w:tc>
          <w:tcPr>
            <w:tcW w:w="5135" w:type="dxa"/>
            <w:gridSpan w:val="2"/>
            <w:tcBorders/>
            <w:shd w:fill="FECDCD" w:val="clear"/>
            <w:vAlign w:val="center"/>
          </w:tcPr>
          <w:p>
            <w:pPr>
              <w:pStyle w:val="TableContents"/>
              <w:bidi w:val="0"/>
              <w:spacing w:before="0" w:after="283"/>
              <w:jc w:val="left"/>
              <w:rPr>
                <w:sz w:val="4"/>
                <w:szCs w:val="4"/>
              </w:rPr>
            </w:pPr>
            <w:r>
              <w:rPr>
                <w:sz w:val="4"/>
                <w:szCs w:val="4"/>
              </w:rPr>
            </w:r>
          </w:p>
        </w:tc>
      </w:tr>
      <w:tr>
        <w:trPr/>
        <w:tc>
          <w:tcPr>
            <w:tcW w:w="2540" w:type="dxa"/>
            <w:tcBorders/>
            <w:shd w:fill="FECDCD" w:val="clear"/>
            <w:vAlign w:val="center"/>
          </w:tcPr>
          <w:p>
            <w:pPr>
              <w:pStyle w:val="TableContents"/>
              <w:bidi w:val="0"/>
              <w:spacing w:lineRule="atLeast" w:line="320" w:before="0" w:after="0"/>
              <w:jc w:val="left"/>
              <w:rPr>
                <w:rFonts w:ascii="arial" w:hAnsi="arial"/>
                <w:sz w:val="20"/>
              </w:rPr>
            </w:pPr>
            <w:r>
              <w:rPr>
                <w:rFonts w:ascii="arial" w:hAnsi="arial"/>
                <w:sz w:val="20"/>
              </w:rPr>
              <w:t>Craig S. Billings</w:t>
            </w:r>
          </w:p>
        </w:tc>
        <w:tc>
          <w:tcPr>
            <w:tcW w:w="60" w:type="dxa"/>
            <w:tcBorders>
              <w:left w:val="single" w:sz="8" w:space="0" w:color="A8BCBF"/>
            </w:tcBorders>
            <w:shd w:fill="FECDCD" w:val="clear"/>
            <w:tcMar>
              <w:left w:w="28" w:type="dxa"/>
            </w:tcMar>
            <w:vAlign w:val="center"/>
          </w:tcPr>
          <w:p>
            <w:pPr>
              <w:pStyle w:val="TableContents"/>
              <w:bidi w:val="0"/>
              <w:spacing w:before="0" w:after="283"/>
              <w:jc w:val="left"/>
              <w:rPr/>
            </w:pPr>
            <w:r>
              <w:rPr/>
              <w:t> </w:t>
            </w:r>
          </w:p>
        </w:tc>
        <w:tc>
          <w:tcPr>
            <w:tcW w:w="60" w:type="dxa"/>
            <w:tcBorders/>
            <w:shd w:fill="FECDCD" w:val="clear"/>
            <w:vAlign w:val="center"/>
          </w:tcPr>
          <w:p>
            <w:pPr>
              <w:pStyle w:val="TableContents"/>
              <w:bidi w:val="0"/>
              <w:spacing w:before="0" w:after="0"/>
              <w:jc w:val="left"/>
              <w:rPr/>
            </w:pPr>
            <w:r>
              <w:rPr/>
              <w:t> </w:t>
            </w:r>
          </w:p>
        </w:tc>
        <w:tc>
          <w:tcPr>
            <w:tcW w:w="60" w:type="dxa"/>
            <w:tcBorders/>
            <w:shd w:fill="FECDCD" w:val="clear"/>
            <w:vAlign w:val="center"/>
          </w:tcPr>
          <w:p>
            <w:pPr>
              <w:pStyle w:val="TableContents"/>
              <w:bidi w:val="0"/>
              <w:spacing w:before="0" w:after="283"/>
              <w:jc w:val="left"/>
              <w:rPr/>
            </w:pPr>
            <w:r>
              <w:rPr/>
              <w:t> </w:t>
            </w:r>
          </w:p>
        </w:tc>
        <w:tc>
          <w:tcPr>
            <w:tcW w:w="5075" w:type="dxa"/>
            <w:tcBorders/>
            <w:shd w:fill="FECDCD" w:val="clear"/>
            <w:vAlign w:val="center"/>
          </w:tcPr>
          <w:p>
            <w:pPr>
              <w:pStyle w:val="TableContents"/>
              <w:bidi w:val="0"/>
              <w:spacing w:lineRule="atLeast" w:line="320" w:before="0" w:after="0"/>
              <w:jc w:val="left"/>
              <w:rPr>
                <w:rFonts w:ascii="arial" w:hAnsi="arial"/>
                <w:sz w:val="20"/>
              </w:rPr>
            </w:pPr>
            <w:r>
              <w:rPr>
                <w:rFonts w:ascii="arial" w:hAnsi="arial"/>
                <w:sz w:val="20"/>
              </w:rPr>
              <w:t>Chief Executive Officer</w:t>
            </w:r>
          </w:p>
        </w:tc>
      </w:tr>
      <w:tr>
        <w:trPr/>
        <w:tc>
          <w:tcPr>
            <w:tcW w:w="2540" w:type="dxa"/>
            <w:tcBorders/>
            <w:vAlign w:val="center"/>
          </w:tcPr>
          <w:p>
            <w:pPr>
              <w:pStyle w:val="TableContents"/>
              <w:bidi w:val="0"/>
              <w:spacing w:before="0" w:after="283"/>
              <w:jc w:val="left"/>
              <w:rPr>
                <w:sz w:val="4"/>
                <w:szCs w:val="4"/>
              </w:rPr>
            </w:pPr>
            <w:r>
              <w:rPr>
                <w:sz w:val="4"/>
                <w:szCs w:val="4"/>
              </w:rPr>
            </w:r>
          </w:p>
        </w:tc>
        <w:tc>
          <w:tcPr>
            <w:tcW w:w="120" w:type="dxa"/>
            <w:gridSpan w:val="2"/>
            <w:tcBorders>
              <w:left w:val="single" w:sz="8" w:space="0" w:color="A8BCBF"/>
            </w:tcBorders>
            <w:tcMar>
              <w:left w:w="28" w:type="dxa"/>
            </w:tcMar>
            <w:vAlign w:val="center"/>
          </w:tcPr>
          <w:p>
            <w:pPr>
              <w:pStyle w:val="TableContents"/>
              <w:bidi w:val="0"/>
              <w:spacing w:before="0" w:after="283"/>
              <w:jc w:val="left"/>
              <w:rPr/>
            </w:pPr>
            <w:r>
              <w:rPr/>
              <w:t> </w:t>
            </w:r>
          </w:p>
        </w:tc>
        <w:tc>
          <w:tcPr>
            <w:tcW w:w="5135" w:type="dxa"/>
            <w:gridSpan w:val="2"/>
            <w:tcBorders/>
            <w:vAlign w:val="center"/>
          </w:tcPr>
          <w:p>
            <w:pPr>
              <w:pStyle w:val="TableContents"/>
              <w:bidi w:val="0"/>
              <w:spacing w:before="0" w:after="283"/>
              <w:jc w:val="left"/>
              <w:rPr>
                <w:sz w:val="4"/>
                <w:szCs w:val="4"/>
              </w:rPr>
            </w:pPr>
            <w:r>
              <w:rPr>
                <w:sz w:val="4"/>
                <w:szCs w:val="4"/>
              </w:rPr>
            </w:r>
          </w:p>
        </w:tc>
      </w:tr>
      <w:tr>
        <w:trPr/>
        <w:tc>
          <w:tcPr>
            <w:tcW w:w="2540" w:type="dxa"/>
            <w:tcBorders/>
            <w:vAlign w:val="center"/>
          </w:tcPr>
          <w:p>
            <w:pPr>
              <w:pStyle w:val="TableContents"/>
              <w:bidi w:val="0"/>
              <w:spacing w:lineRule="atLeast" w:line="320" w:before="0" w:after="0"/>
              <w:jc w:val="left"/>
              <w:rPr>
                <w:rFonts w:ascii="arial" w:hAnsi="arial"/>
                <w:sz w:val="20"/>
              </w:rPr>
            </w:pPr>
            <w:r>
              <w:rPr>
                <w:rFonts w:ascii="arial" w:hAnsi="arial"/>
                <w:sz w:val="20"/>
              </w:rPr>
              <w:t>Julie M. Cameron-Doe     </w:t>
            </w:r>
          </w:p>
        </w:tc>
        <w:tc>
          <w:tcPr>
            <w:tcW w:w="60" w:type="dxa"/>
            <w:tcBorders>
              <w:left w:val="single" w:sz="8" w:space="0" w:color="A8BCB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bidi w:val="0"/>
              <w:spacing w:lineRule="atLeast" w:line="320" w:before="0" w:after="0"/>
              <w:jc w:val="left"/>
              <w:rPr>
                <w:rFonts w:ascii="arial" w:hAnsi="arial"/>
                <w:sz w:val="20"/>
              </w:rPr>
            </w:pPr>
            <w:r>
              <w:rPr>
                <w:rFonts w:ascii="arial" w:hAnsi="arial"/>
                <w:sz w:val="20"/>
              </w:rPr>
              <w:t>Chief Financial Officer</w:t>
            </w:r>
          </w:p>
        </w:tc>
      </w:tr>
      <w:tr>
        <w:trPr/>
        <w:tc>
          <w:tcPr>
            <w:tcW w:w="2540" w:type="dxa"/>
            <w:tcBorders/>
            <w:shd w:fill="FECDCD" w:val="clear"/>
            <w:vAlign w:val="center"/>
          </w:tcPr>
          <w:p>
            <w:pPr>
              <w:pStyle w:val="TableContents"/>
              <w:bidi w:val="0"/>
              <w:spacing w:before="0" w:after="283"/>
              <w:jc w:val="left"/>
              <w:rPr>
                <w:sz w:val="4"/>
                <w:szCs w:val="4"/>
              </w:rPr>
            </w:pPr>
            <w:r>
              <w:rPr>
                <w:sz w:val="4"/>
                <w:szCs w:val="4"/>
              </w:rPr>
            </w:r>
          </w:p>
        </w:tc>
        <w:tc>
          <w:tcPr>
            <w:tcW w:w="120" w:type="dxa"/>
            <w:gridSpan w:val="2"/>
            <w:tcBorders>
              <w:left w:val="single" w:sz="8" w:space="0" w:color="A8BCBF"/>
            </w:tcBorders>
            <w:shd w:fill="FECDCD" w:val="clear"/>
            <w:tcMar>
              <w:left w:w="28" w:type="dxa"/>
            </w:tcMar>
            <w:vAlign w:val="center"/>
          </w:tcPr>
          <w:p>
            <w:pPr>
              <w:pStyle w:val="TableContents"/>
              <w:bidi w:val="0"/>
              <w:spacing w:before="0" w:after="283"/>
              <w:jc w:val="left"/>
              <w:rPr/>
            </w:pPr>
            <w:r>
              <w:rPr/>
              <w:t> </w:t>
            </w:r>
          </w:p>
        </w:tc>
        <w:tc>
          <w:tcPr>
            <w:tcW w:w="5135" w:type="dxa"/>
            <w:gridSpan w:val="2"/>
            <w:tcBorders/>
            <w:shd w:fill="FECDCD" w:val="clear"/>
            <w:vAlign w:val="center"/>
          </w:tcPr>
          <w:p>
            <w:pPr>
              <w:pStyle w:val="TableContents"/>
              <w:bidi w:val="0"/>
              <w:spacing w:before="0" w:after="283"/>
              <w:jc w:val="left"/>
              <w:rPr>
                <w:sz w:val="4"/>
                <w:szCs w:val="4"/>
              </w:rPr>
            </w:pPr>
            <w:r>
              <w:rPr>
                <w:sz w:val="4"/>
                <w:szCs w:val="4"/>
              </w:rPr>
            </w:r>
          </w:p>
        </w:tc>
      </w:tr>
      <w:tr>
        <w:trPr/>
        <w:tc>
          <w:tcPr>
            <w:tcW w:w="2540" w:type="dxa"/>
            <w:tcBorders/>
            <w:shd w:fill="FECDCD" w:val="clear"/>
            <w:vAlign w:val="center"/>
          </w:tcPr>
          <w:p>
            <w:pPr>
              <w:pStyle w:val="TableContents"/>
              <w:bidi w:val="0"/>
              <w:spacing w:lineRule="atLeast" w:line="320" w:before="0" w:after="0"/>
              <w:jc w:val="left"/>
              <w:rPr>
                <w:rFonts w:ascii="arial" w:hAnsi="arial"/>
                <w:sz w:val="20"/>
              </w:rPr>
            </w:pPr>
            <w:r>
              <w:rPr>
                <w:rFonts w:ascii="arial" w:hAnsi="arial"/>
                <w:sz w:val="20"/>
              </w:rPr>
              <w:t>Ellen F. Whittemore  </w:t>
            </w:r>
          </w:p>
        </w:tc>
        <w:tc>
          <w:tcPr>
            <w:tcW w:w="60" w:type="dxa"/>
            <w:tcBorders>
              <w:left w:val="single" w:sz="8" w:space="0" w:color="A8BCBF"/>
            </w:tcBorders>
            <w:shd w:fill="FECDCD" w:val="clear"/>
            <w:tcMar>
              <w:left w:w="28" w:type="dxa"/>
            </w:tcMar>
            <w:vAlign w:val="center"/>
          </w:tcPr>
          <w:p>
            <w:pPr>
              <w:pStyle w:val="TableContents"/>
              <w:bidi w:val="0"/>
              <w:spacing w:before="0" w:after="283"/>
              <w:jc w:val="left"/>
              <w:rPr/>
            </w:pPr>
            <w:r>
              <w:rPr/>
              <w:t> </w:t>
            </w:r>
          </w:p>
        </w:tc>
        <w:tc>
          <w:tcPr>
            <w:tcW w:w="60" w:type="dxa"/>
            <w:tcBorders/>
            <w:shd w:fill="FECDCD" w:val="clear"/>
            <w:vAlign w:val="center"/>
          </w:tcPr>
          <w:p>
            <w:pPr>
              <w:pStyle w:val="TableContents"/>
              <w:bidi w:val="0"/>
              <w:spacing w:before="0" w:after="0"/>
              <w:jc w:val="left"/>
              <w:rPr/>
            </w:pPr>
            <w:r>
              <w:rPr/>
              <w:t> </w:t>
            </w:r>
          </w:p>
        </w:tc>
        <w:tc>
          <w:tcPr>
            <w:tcW w:w="60" w:type="dxa"/>
            <w:tcBorders/>
            <w:shd w:fill="FECDCD" w:val="clear"/>
            <w:vAlign w:val="center"/>
          </w:tcPr>
          <w:p>
            <w:pPr>
              <w:pStyle w:val="TableContents"/>
              <w:bidi w:val="0"/>
              <w:spacing w:before="0" w:after="283"/>
              <w:jc w:val="left"/>
              <w:rPr/>
            </w:pPr>
            <w:r>
              <w:rPr/>
              <w:t> </w:t>
            </w:r>
          </w:p>
        </w:tc>
        <w:tc>
          <w:tcPr>
            <w:tcW w:w="5075" w:type="dxa"/>
            <w:tcBorders/>
            <w:shd w:fill="FECDCD" w:val="clear"/>
            <w:vAlign w:val="center"/>
          </w:tcPr>
          <w:p>
            <w:pPr>
              <w:pStyle w:val="TableContents"/>
              <w:bidi w:val="0"/>
              <w:spacing w:lineRule="atLeast" w:line="320" w:before="0" w:after="0"/>
              <w:jc w:val="left"/>
              <w:rPr>
                <w:rFonts w:ascii="arial" w:hAnsi="arial"/>
                <w:sz w:val="20"/>
              </w:rPr>
            </w:pPr>
            <w:r>
              <w:rPr>
                <w:rFonts w:ascii="arial" w:hAnsi="arial"/>
                <w:sz w:val="20"/>
              </w:rPr>
              <w:t>Executive Vice President, General Counsel and Secretary</w:t>
            </w:r>
          </w:p>
        </w:tc>
      </w:tr>
    </w:tbl>
    <w:p>
      <w:pPr>
        <w:pStyle w:val="TextBody"/>
        <w:bidi w:val="0"/>
        <w:spacing w:before="0" w:after="0"/>
        <w:jc w:val="left"/>
        <w:rPr/>
      </w:pPr>
      <w:r>
        <w:rPr/>
        <w:t> </w:t>
      </w:r>
    </w:p>
    <w:tbl>
      <w:tblPr>
        <w:tblW w:w="1923" w:type="dxa"/>
        <w:jc w:val="left"/>
        <w:tblInd w:w="0" w:type="dxa"/>
        <w:tblLayout w:type="fixed"/>
        <w:tblCellMar>
          <w:top w:w="0" w:type="dxa"/>
          <w:left w:w="0" w:type="dxa"/>
          <w:bottom w:w="0" w:type="dxa"/>
          <w:right w:w="0" w:type="dxa"/>
        </w:tblCellMar>
      </w:tblPr>
      <w:tblGrid>
        <w:gridCol w:w="1505"/>
        <w:gridCol w:w="60"/>
        <w:gridCol w:w="23"/>
        <w:gridCol w:w="60"/>
        <w:gridCol w:w="275"/>
      </w:tblGrid>
      <w:tr>
        <w:trPr/>
        <w:tc>
          <w:tcPr>
            <w:tcW w:w="15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505" w:type="dxa"/>
            <w:tcBorders>
              <w:top w:val="single" w:sz="8" w:space="0" w:color="FC0507"/>
            </w:tcBorders>
            <w:tcMar>
              <w:top w:w="28" w:type="dxa"/>
            </w:tcMar>
            <w:vAlign w:val="center"/>
          </w:tcPr>
          <w:p>
            <w:pPr>
              <w:pStyle w:val="TableContents"/>
              <w:bidi w:val="0"/>
              <w:spacing w:before="0" w:after="283"/>
              <w:jc w:val="left"/>
              <w:rPr/>
            </w:pPr>
            <w:r>
              <w:rPr/>
              <w:t> </w:t>
            </w:r>
          </w:p>
        </w:tc>
        <w:tc>
          <w:tcPr>
            <w:tcW w:w="83" w:type="dxa"/>
            <w:gridSpan w:val="2"/>
            <w:tcBorders>
              <w:top w:val="single" w:sz="8" w:space="0" w:color="FC0507"/>
            </w:tcBorders>
            <w:tcMar>
              <w:top w:w="28" w:type="dxa"/>
            </w:tcMar>
            <w:vAlign w:val="center"/>
          </w:tcPr>
          <w:p>
            <w:pPr>
              <w:pStyle w:val="TableContents"/>
              <w:bidi w:val="0"/>
              <w:spacing w:before="0" w:after="283"/>
              <w:jc w:val="left"/>
              <w:rPr/>
            </w:pPr>
            <w:r>
              <w:rPr/>
              <w:t> </w:t>
            </w:r>
          </w:p>
        </w:tc>
        <w:tc>
          <w:tcPr>
            <w:tcW w:w="335" w:type="dxa"/>
            <w:gridSpan w:val="2"/>
            <w:tcBorders>
              <w:top w:val="single" w:sz="8" w:space="0" w:color="FC0507"/>
            </w:tcBorders>
            <w:tcMar>
              <w:top w:w="28" w:type="dxa"/>
            </w:tcMar>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283"/>
              <w:jc w:val="left"/>
              <w:rPr>
                <w:b/>
                <w:color w:val="333D3F"/>
                <w:sz w:val="12"/>
              </w:rPr>
            </w:pPr>
            <w:r>
              <w:rPr>
                <w:b/>
                <w:color w:val="333D3F"/>
                <w:sz w:val="12"/>
              </w:rPr>
              <w:t>2024 PROXY STATEMENT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31</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drawing>
          <wp:inline distT="0" distB="0" distL="0" distR="0">
            <wp:extent cx="73025" cy="3238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47"/>
                    <a:stretch>
                      <a:fillRect/>
                    </a:stretch>
                  </pic:blipFill>
                  <pic:spPr bwMode="auto">
                    <a:xfrm>
                      <a:off x="0" y="0"/>
                      <a:ext cx="73025" cy="3238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b/>
          <w:sz w:val="30"/>
        </w:rPr>
      </w:pPr>
      <w:bookmarkStart w:id="20" w:name="toc752878_18"/>
      <w:bookmarkEnd w:id="20"/>
      <w:r>
        <w:rPr>
          <w:rFonts w:ascii="arial" w:hAnsi="arial"/>
          <w:b/>
          <w:sz w:val="30"/>
        </w:rPr>
        <w:t xml:space="preserve">How we approach executive compensation </w:t>
      </w:r>
    </w:p>
    <w:p>
      <w:pPr>
        <w:pStyle w:val="TextBody"/>
        <w:bidi w:val="0"/>
        <w:spacing w:before="0" w:after="0"/>
        <w:jc w:val="left"/>
        <w:rPr>
          <w:rFonts w:ascii="arial" w:hAnsi="arial"/>
          <w:sz w:val="20"/>
        </w:rPr>
      </w:pPr>
      <w:r>
        <w:rPr>
          <w:rFonts w:ascii="arial" w:hAnsi="arial"/>
          <w:sz w:val="20"/>
        </w:rPr>
        <w:t xml:space="preserve">Our executive compensation philosophy is to align the interests of executives with those of long-term shareholders by designing incentives that are directly tied to actions that create sustainable long-term shareholder value. </w:t>
      </w:r>
    </w:p>
    <w:p>
      <w:pPr>
        <w:pStyle w:val="TextBody"/>
        <w:bidi w:val="0"/>
        <w:spacing w:before="200" w:after="0"/>
        <w:jc w:val="left"/>
        <w:rPr>
          <w:rFonts w:ascii="arial" w:hAnsi="arial"/>
          <w:sz w:val="20"/>
        </w:rPr>
      </w:pPr>
      <w:r>
        <w:rPr>
          <w:rFonts w:ascii="arial" w:hAnsi="arial"/>
          <w:sz w:val="20"/>
        </w:rPr>
        <w:t xml:space="preserve">We, the Compensation Committee, believe that our ability to oversee the delivery of operational excellence and sustainable long-term returns to shareholders is inexorably linked to attracting and retaining a high-performing management team. </w:t>
      </w:r>
    </w:p>
    <w:p>
      <w:pPr>
        <w:pStyle w:val="TextBody"/>
        <w:bidi w:val="0"/>
        <w:spacing w:before="200" w:after="0"/>
        <w:jc w:val="left"/>
        <w:rPr>
          <w:rFonts w:ascii="arial" w:hAnsi="arial"/>
          <w:sz w:val="20"/>
        </w:rPr>
      </w:pPr>
      <w:r>
        <w:rPr>
          <w:rFonts w:ascii="arial" w:hAnsi="arial"/>
          <w:sz w:val="20"/>
        </w:rPr>
        <w:t xml:space="preserve">Hence, we have designed our executive compensation program to attract, reward, and retain executive officers who create continual near- and long-term shareholder value by achieving the Company’s strategic goals, as established by the Compensation Committee. We also believe that stability at the executive level is key to the strength of the Company, particularly given the relatively small pool of executives with gaming experience for whom we compete. </w:t>
      </w:r>
    </w:p>
    <w:p>
      <w:pPr>
        <w:pStyle w:val="TextBody"/>
        <w:bidi w:val="0"/>
        <w:spacing w:before="200" w:after="0"/>
        <w:jc w:val="left"/>
        <w:rPr>
          <w:rFonts w:ascii="arial" w:hAnsi="arial"/>
          <w:sz w:val="20"/>
        </w:rPr>
      </w:pPr>
      <w:r>
        <w:rPr>
          <w:rFonts w:ascii="arial" w:hAnsi="arial"/>
          <w:sz w:val="20"/>
        </w:rPr>
        <w:t xml:space="preserve">To achieve this, we rely on the following principles: </w:t>
      </w:r>
    </w:p>
    <w:p>
      <w:pPr>
        <w:pStyle w:val="TextBody"/>
        <w:bidi w:val="0"/>
        <w:spacing w:before="200" w:after="0"/>
        <w:jc w:val="left"/>
        <w:rPr>
          <w:rFonts w:ascii="arial" w:hAnsi="arial"/>
          <w:sz w:val="20"/>
        </w:rPr>
      </w:pPr>
      <w:r>
        <w:rPr>
          <w:rFonts w:ascii="arial" w:hAnsi="arial"/>
          <w:color w:val="FC0507"/>
          <w:sz w:val="20"/>
        </w:rPr>
        <w:t>PAY-FOR-SUSTAINABLE PERFORMANCE:</w:t>
      </w:r>
      <w:r>
        <w:rPr>
          <w:rFonts w:ascii="arial" w:hAnsi="arial"/>
          <w:sz w:val="20"/>
        </w:rPr>
        <w:t xml:space="preserve"> The majority of our executives’ total compensation is tied to achieving annual and long-term goals that enhance the value of our reputation and brand, sustain the performance and attractiveness of our resorts and thereby drive long-term shareholder value. The Compensation Committee retains discretion to reduce amounts earned and payable when doing so will further these goals. </w:t>
      </w:r>
    </w:p>
    <w:p>
      <w:pPr>
        <w:pStyle w:val="TextBody"/>
        <w:bidi w:val="0"/>
        <w:spacing w:before="200" w:after="0"/>
        <w:jc w:val="left"/>
        <w:rPr>
          <w:rFonts w:ascii="arial" w:hAnsi="arial"/>
          <w:sz w:val="20"/>
        </w:rPr>
      </w:pPr>
      <w:r>
        <w:rPr>
          <w:rFonts w:ascii="arial" w:hAnsi="arial"/>
          <w:color w:val="FC0507"/>
          <w:sz w:val="20"/>
        </w:rPr>
        <w:t>SHAREHOLDER ALIGNMENT:</w:t>
      </w:r>
      <w:r>
        <w:rPr>
          <w:rFonts w:ascii="arial" w:hAnsi="arial"/>
          <w:sz w:val="20"/>
        </w:rPr>
        <w:t xml:space="preserve"> Our long-term equity incentives align executives’ interests with those of long-term shareholders and other stakeholders. Our executive compensation focuses on key metrics that are critical drivers for realizing our strategic objectives and achieving long-term results. By focusing on regular equity grants that vest over three years and on performance-based awards, we believe that the alignment of interest is strengthened, especially when coupled with stock ownership requirements for executives (6x base salary for our CEO and 3x base salary for our other NEOs). To further alignment, 50% of annual incentive is paid in equity (rather than all cash), with the equity being subject to our robust stock ownership requirements. </w:t>
      </w:r>
    </w:p>
    <w:p>
      <w:pPr>
        <w:pStyle w:val="TextBody"/>
        <w:bidi w:val="0"/>
        <w:spacing w:before="200" w:after="0"/>
        <w:jc w:val="left"/>
        <w:rPr>
          <w:rFonts w:ascii="arial" w:hAnsi="arial"/>
          <w:sz w:val="20"/>
        </w:rPr>
      </w:pPr>
      <w:r>
        <w:rPr>
          <w:rFonts w:ascii="arial" w:hAnsi="arial"/>
          <w:color w:val="FC0507"/>
          <w:sz w:val="20"/>
        </w:rPr>
        <w:t>SIMPLICITY AND CLARITY:</w:t>
      </w:r>
      <w:r>
        <w:rPr>
          <w:rFonts w:ascii="arial" w:hAnsi="arial"/>
          <w:sz w:val="20"/>
        </w:rPr>
        <w:t xml:space="preserve"> We value pay structures that are simple and clear. We believe pay simplicity promotes transparency, avoids incentivizing pay goals at the expense of ongoing excellence and performance, minimizes compensation risk, and promotes teamwork. </w:t>
      </w:r>
    </w:p>
    <w:p>
      <w:pPr>
        <w:pStyle w:val="TextBody"/>
        <w:bidi w:val="0"/>
        <w:spacing w:before="200" w:after="0"/>
        <w:jc w:val="left"/>
        <w:rPr>
          <w:rFonts w:ascii="arial" w:hAnsi="arial"/>
          <w:sz w:val="20"/>
        </w:rPr>
      </w:pPr>
      <w:r>
        <w:rPr>
          <w:rFonts w:ascii="arial" w:hAnsi="arial"/>
          <w:color w:val="FC0507"/>
          <w:sz w:val="20"/>
        </w:rPr>
        <w:t>ATTRACT AND RETAIN TOP TALENT:</w:t>
      </w:r>
      <w:r>
        <w:rPr>
          <w:rFonts w:ascii="arial" w:hAnsi="arial"/>
          <w:sz w:val="20"/>
        </w:rPr>
        <w:t xml:space="preserve"> Our business spans continents, can be subject to meaningful volatility, requires tight coordination with regulators, depends on knowledge of numerous types of complex operations, requires diligent investment over many years and across business cycles, and is highly dependent on a reputation for excellence and integrity. Hence, finding and retaining top talent is a critical element of our compensation. </w:t>
      </w:r>
    </w:p>
    <w:p>
      <w:pPr>
        <w:pStyle w:val="TextBody"/>
        <w:bidi w:val="0"/>
        <w:spacing w:before="240" w:after="0"/>
        <w:jc w:val="left"/>
        <w:rPr>
          <w:rFonts w:ascii="arial" w:hAnsi="arial"/>
          <w:b/>
          <w:sz w:val="30"/>
        </w:rPr>
      </w:pPr>
      <w:bookmarkStart w:id="21" w:name="toc752878_19"/>
      <w:bookmarkEnd w:id="21"/>
      <w:r>
        <w:rPr>
          <w:rFonts w:ascii="arial" w:hAnsi="arial"/>
          <w:b/>
          <w:sz w:val="30"/>
        </w:rPr>
        <w:t xml:space="preserve">How we designed incentives for 2023 </w:t>
      </w:r>
    </w:p>
    <w:p>
      <w:pPr>
        <w:pStyle w:val="TextBody"/>
        <w:bidi w:val="0"/>
        <w:spacing w:before="200" w:after="0"/>
        <w:jc w:val="left"/>
        <w:rPr>
          <w:rFonts w:ascii="arial" w:hAnsi="arial"/>
          <w:b/>
          <w:color w:val="FC0507"/>
          <w:sz w:val="14"/>
        </w:rPr>
      </w:pPr>
      <w:r>
        <w:rPr>
          <w:rFonts w:ascii="arial" w:hAnsi="arial"/>
          <w:b/>
          <w:color w:val="FC0507"/>
          <w:sz w:val="14"/>
        </w:rPr>
        <w:t xml:space="preserve">2023 PAY PROGRAM HIGHLIGHTS: </w:t>
      </w:r>
    </w:p>
    <w:p>
      <w:pPr>
        <w:pStyle w:val="TextBody"/>
        <w:bidi w:val="0"/>
        <w:spacing w:before="0" w:after="0"/>
        <w:jc w:val="left"/>
        <w:rPr>
          <w:rFonts w:ascii="arial" w:hAnsi="arial"/>
          <w:sz w:val="20"/>
        </w:rPr>
      </w:pPr>
      <w:r>
        <w:rPr>
          <w:rFonts w:ascii="arial" w:hAnsi="arial"/>
          <w:sz w:val="20"/>
        </w:rPr>
        <w:t xml:space="preserve">In 2023, the Compensation Committee: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283"/>
              <w:jc w:val="left"/>
              <w:rPr/>
            </w:pPr>
            <w:r>
              <w:rPr/>
              <w:t>-</w:t>
            </w:r>
          </w:p>
        </w:tc>
        <w:tc>
          <w:tcPr>
            <w:tcW w:w="10095" w:type="dxa"/>
            <w:tcBorders/>
            <w:vAlign w:val="center"/>
          </w:tcPr>
          <w:p>
            <w:pPr>
              <w:pStyle w:val="TableContents"/>
              <w:bidi w:val="0"/>
              <w:spacing w:before="0" w:after="0"/>
              <w:jc w:val="left"/>
              <w:rPr>
                <w:rFonts w:ascii="arial" w:hAnsi="arial"/>
                <w:sz w:val="20"/>
              </w:rPr>
            </w:pPr>
            <w:r>
              <w:rPr>
                <w:rFonts w:ascii="arial" w:hAnsi="arial"/>
                <w:sz w:val="20"/>
              </w:rPr>
              <w:t xml:space="preserve">Set rigorous financial metrics for annual incentives including reinstituting Adjusted Property EBITDAR targets for our Macau Operations following three very challenging years impacted by COVID, along with robust Adjusted Property EBITDAR targets at Wynn Las Vegas and Encore Boston Harbor and other short-term performance goals. </w:t>
            </w:r>
          </w:p>
        </w:tc>
      </w:tr>
    </w:tbl>
    <w:p>
      <w:pPr>
        <w:pStyle w:val="TextBody"/>
        <w:bidi w:val="0"/>
        <w:spacing w:before="0" w:after="0"/>
        <w:jc w:val="left"/>
        <w:rPr/>
      </w:pPr>
      <w:r>
        <w:rPr/>
        <w:t> </w:t>
      </w:r>
    </w:p>
    <w:tbl>
      <w:tblPr>
        <w:tblW w:w="6850" w:type="dxa"/>
        <w:jc w:val="left"/>
        <w:tblInd w:w="0" w:type="dxa"/>
        <w:tblLayout w:type="fixed"/>
        <w:tblCellMar>
          <w:top w:w="0" w:type="dxa"/>
          <w:left w:w="0" w:type="dxa"/>
          <w:bottom w:w="0" w:type="dxa"/>
          <w:right w:w="0" w:type="dxa"/>
        </w:tblCellMar>
      </w:tblPr>
      <w:tblGrid>
        <w:gridCol w:w="110"/>
        <w:gridCol w:w="6740"/>
      </w:tblGrid>
      <w:tr>
        <w:trPr/>
        <w:tc>
          <w:tcPr>
            <w:tcW w:w="110" w:type="dxa"/>
            <w:tcBorders/>
            <w:vAlign w:val="center"/>
          </w:tcPr>
          <w:p>
            <w:pPr>
              <w:pStyle w:val="TableContents"/>
              <w:bidi w:val="0"/>
              <w:spacing w:before="0" w:after="283"/>
              <w:jc w:val="left"/>
              <w:rPr/>
            </w:pPr>
            <w:r>
              <w:rPr/>
              <w:t>-</w:t>
            </w:r>
          </w:p>
        </w:tc>
        <w:tc>
          <w:tcPr>
            <w:tcW w:w="6740" w:type="dxa"/>
            <w:tcBorders/>
            <w:vAlign w:val="center"/>
          </w:tcPr>
          <w:p>
            <w:pPr>
              <w:pStyle w:val="TableContents"/>
              <w:bidi w:val="0"/>
              <w:spacing w:before="0" w:after="0"/>
              <w:jc w:val="left"/>
              <w:rPr>
                <w:rFonts w:ascii="arial" w:hAnsi="arial"/>
                <w:sz w:val="20"/>
              </w:rPr>
            </w:pPr>
            <w:r>
              <w:rPr>
                <w:rFonts w:ascii="arial" w:hAnsi="arial"/>
                <w:sz w:val="20"/>
              </w:rPr>
              <w:t xml:space="preserve">Continued to pay 50% of annual incentive executive compensation in equity.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283"/>
              <w:jc w:val="left"/>
              <w:rPr/>
            </w:pPr>
            <w:r>
              <w:rPr/>
              <w:t>-</w:t>
            </w:r>
          </w:p>
        </w:tc>
        <w:tc>
          <w:tcPr>
            <w:tcW w:w="10095" w:type="dxa"/>
            <w:tcBorders/>
            <w:vAlign w:val="center"/>
          </w:tcPr>
          <w:p>
            <w:pPr>
              <w:pStyle w:val="TableContents"/>
              <w:bidi w:val="0"/>
              <w:spacing w:before="0" w:after="0"/>
              <w:jc w:val="left"/>
              <w:rPr>
                <w:rFonts w:ascii="arial" w:hAnsi="arial"/>
                <w:sz w:val="20"/>
              </w:rPr>
            </w:pPr>
            <w:r>
              <w:rPr>
                <w:rFonts w:ascii="arial" w:hAnsi="arial"/>
                <w:sz w:val="20"/>
              </w:rPr>
              <w:t xml:space="preserve">Awarded 55% of long-term incentive stock compensation in performance-based equity that vests upon (i) achievement of pre-established financial performance goals that are based on the Company’s ability to achieve a premium revenue “fair share” relative to its peers (see discussion of this metric below), on a one-, two- and three-year basis (30%) and (ii) a three-year absolute total shareholder return hurdle rate (25%). Please see “Compensation Discussion and Analysis”—“2023 Long-term Incentive Grants” for further discussion of 2023 stock grants.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283"/>
              <w:jc w:val="left"/>
              <w:rPr/>
            </w:pPr>
            <w:r>
              <w:rPr/>
              <w:t>-</w:t>
            </w:r>
          </w:p>
        </w:tc>
        <w:tc>
          <w:tcPr>
            <w:tcW w:w="10095" w:type="dxa"/>
            <w:tcBorders/>
            <w:vAlign w:val="center"/>
          </w:tcPr>
          <w:p>
            <w:pPr>
              <w:pStyle w:val="TableContents"/>
              <w:bidi w:val="0"/>
              <w:spacing w:before="0" w:after="0"/>
              <w:jc w:val="left"/>
              <w:rPr>
                <w:rFonts w:ascii="arial" w:hAnsi="arial"/>
                <w:sz w:val="20"/>
              </w:rPr>
            </w:pPr>
            <w:r>
              <w:rPr>
                <w:rFonts w:ascii="arial" w:hAnsi="arial"/>
                <w:sz w:val="20"/>
              </w:rPr>
              <w:t xml:space="preserve">Reaffirmed its commitment to keep executives’ total compensation around the median and conducted an overall analysis of all NEO total compensation to confirm compliance. </w:t>
            </w:r>
          </w:p>
        </w:tc>
      </w:tr>
    </w:tbl>
    <w:p>
      <w:pPr>
        <w:pStyle w:val="TextBody"/>
        <w:bidi w:val="0"/>
        <w:spacing w:before="0" w:after="0"/>
        <w:jc w:val="left"/>
        <w:rPr/>
      </w:pPr>
      <w:r>
        <w:rPr/>
        <w:t> </w:t>
      </w:r>
    </w:p>
    <w:tbl>
      <w:tblPr>
        <w:tblW w:w="3408" w:type="dxa"/>
        <w:jc w:val="left"/>
        <w:tblInd w:w="0" w:type="dxa"/>
        <w:tblLayout w:type="fixed"/>
        <w:tblCellMar>
          <w:top w:w="0" w:type="dxa"/>
          <w:left w:w="0" w:type="dxa"/>
          <w:bottom w:w="0" w:type="dxa"/>
          <w:right w:w="0" w:type="dxa"/>
        </w:tblCellMar>
      </w:tblPr>
      <w:tblGrid>
        <w:gridCol w:w="215"/>
        <w:gridCol w:w="60"/>
        <w:gridCol w:w="23"/>
        <w:gridCol w:w="60"/>
        <w:gridCol w:w="3050"/>
      </w:tblGrid>
      <w:tr>
        <w:trPr/>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215" w:type="dxa"/>
            <w:tcBorders>
              <w:top w:val="single" w:sz="8" w:space="0" w:color="FC0507"/>
            </w:tcBorders>
            <w:tcMar>
              <w:top w:w="28" w:type="dxa"/>
            </w:tcMar>
            <w:vAlign w:val="center"/>
          </w:tcPr>
          <w:p>
            <w:pPr>
              <w:pStyle w:val="TableContents"/>
              <w:bidi w:val="0"/>
              <w:spacing w:before="0" w:after="283"/>
              <w:jc w:val="left"/>
              <w:rPr/>
            </w:pPr>
            <w:r>
              <w:rPr/>
              <w:t> </w:t>
            </w:r>
          </w:p>
        </w:tc>
        <w:tc>
          <w:tcPr>
            <w:tcW w:w="83" w:type="dxa"/>
            <w:gridSpan w:val="2"/>
            <w:tcBorders>
              <w:top w:val="single" w:sz="8" w:space="0" w:color="FC0507"/>
            </w:tcBorders>
            <w:tcMar>
              <w:top w:w="28" w:type="dxa"/>
            </w:tcMar>
            <w:vAlign w:val="center"/>
          </w:tcPr>
          <w:p>
            <w:pPr>
              <w:pStyle w:val="TableContents"/>
              <w:bidi w:val="0"/>
              <w:spacing w:before="0" w:after="283"/>
              <w:jc w:val="left"/>
              <w:rPr/>
            </w:pPr>
            <w:r>
              <w:rPr/>
              <w:t> </w:t>
            </w:r>
          </w:p>
        </w:tc>
        <w:tc>
          <w:tcPr>
            <w:tcW w:w="3110" w:type="dxa"/>
            <w:gridSpan w:val="2"/>
            <w:tcBorders>
              <w:top w:val="single" w:sz="8" w:space="0" w:color="FC0507"/>
            </w:tcBorders>
            <w:tcMar>
              <w:top w:w="28" w:type="dxa"/>
            </w:tcMar>
            <w:vAlign w:val="center"/>
          </w:tcPr>
          <w:p>
            <w:pPr>
              <w:pStyle w:val="TableContents"/>
              <w:bidi w:val="0"/>
              <w:spacing w:before="0" w:after="283"/>
              <w:jc w:val="left"/>
              <w:rPr/>
            </w:pPr>
            <w:r>
              <w:rPr/>
              <w:t> </w:t>
            </w:r>
          </w:p>
        </w:tc>
      </w:tr>
      <w:tr>
        <w:trPr/>
        <w:tc>
          <w:tcPr>
            <w:tcW w:w="215" w:type="dxa"/>
            <w:tcBorders/>
            <w:vAlign w:val="center"/>
          </w:tcPr>
          <w:p>
            <w:pPr>
              <w:pStyle w:val="TableContents"/>
              <w:bidi w:val="0"/>
              <w:spacing w:before="0" w:after="283"/>
              <w:jc w:val="left"/>
              <w:rPr>
                <w:sz w:val="16"/>
              </w:rPr>
            </w:pPr>
            <w:r>
              <w:rPr>
                <w:sz w:val="16"/>
              </w:rPr>
              <w:t>32</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right"/>
              <w:rPr>
                <w:b/>
                <w:color w:val="333D3F"/>
              </w:rPr>
            </w:pPr>
            <w:r>
              <w:rPr>
                <w:b/>
                <w:color w:val="333D3F"/>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283"/>
              <w:jc w:val="left"/>
              <w:rPr/>
            </w:pPr>
            <w:r>
              <w:rPr/>
              <w:t>-</w:t>
            </w:r>
          </w:p>
        </w:tc>
        <w:tc>
          <w:tcPr>
            <w:tcW w:w="10095" w:type="dxa"/>
            <w:tcBorders/>
            <w:vAlign w:val="center"/>
          </w:tcPr>
          <w:p>
            <w:pPr>
              <w:pStyle w:val="TableContents"/>
              <w:bidi w:val="0"/>
              <w:spacing w:before="0" w:after="0"/>
              <w:jc w:val="left"/>
              <w:rPr>
                <w:rFonts w:ascii="arial" w:hAnsi="arial"/>
                <w:sz w:val="20"/>
              </w:rPr>
            </w:pPr>
            <w:r>
              <w:rPr>
                <w:rFonts w:ascii="arial" w:hAnsi="arial"/>
                <w:sz w:val="20"/>
              </w:rPr>
              <w:t xml:space="preserve">Executed contract extensions with our CEO and CFO to ensure their continued focus on delivering sustainable shareholder value creation in line with the Company’s strategic plan. The terms of the renewed employment agreements were disclosed in June 2023 and are discussed in the relevant sections below. </w:t>
            </w:r>
          </w:p>
        </w:tc>
      </w:tr>
    </w:tbl>
    <w:p>
      <w:pPr>
        <w:pStyle w:val="TextBody"/>
        <w:bidi w:val="0"/>
        <w:spacing w:before="240" w:after="0"/>
        <w:jc w:val="left"/>
        <w:rPr>
          <w:rFonts w:ascii="arial" w:hAnsi="arial"/>
          <w:b/>
          <w:sz w:val="30"/>
        </w:rPr>
      </w:pPr>
      <w:r>
        <w:rPr>
          <w:rFonts w:ascii="arial" w:hAnsi="arial"/>
          <w:b/>
          <w:sz w:val="30"/>
        </w:rPr>
        <w:t xml:space="preserve">Executive compensation components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739"/>
        <w:gridCol w:w="60"/>
        <w:gridCol w:w="1285"/>
        <w:gridCol w:w="60"/>
        <w:gridCol w:w="424"/>
        <w:gridCol w:w="60"/>
        <w:gridCol w:w="3356"/>
        <w:gridCol w:w="60"/>
        <w:gridCol w:w="3161"/>
      </w:tblGrid>
      <w:tr>
        <w:trPr/>
        <w:tc>
          <w:tcPr>
            <w:tcW w:w="17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61" w:type="dxa"/>
            <w:tcBorders/>
            <w:vAlign w:val="center"/>
          </w:tcPr>
          <w:p>
            <w:pPr>
              <w:pStyle w:val="TableContents"/>
              <w:bidi w:val="0"/>
              <w:spacing w:before="0" w:after="283"/>
              <w:jc w:val="left"/>
              <w:rPr>
                <w:sz w:val="4"/>
                <w:szCs w:val="4"/>
              </w:rPr>
            </w:pPr>
            <w:r>
              <w:rPr>
                <w:sz w:val="4"/>
                <w:szCs w:val="4"/>
              </w:rPr>
            </w:r>
          </w:p>
        </w:tc>
      </w:tr>
      <w:tr>
        <w:trPr/>
        <w:tc>
          <w:tcPr>
            <w:tcW w:w="1739" w:type="dxa"/>
            <w:tcBorders/>
            <w:shd w:fill="FC0507" w:val="clear"/>
            <w:vAlign w:val="center"/>
          </w:tcPr>
          <w:p>
            <w:pPr>
              <w:pStyle w:val="TableContents"/>
              <w:bidi w:val="0"/>
              <w:spacing w:before="0" w:after="283"/>
              <w:jc w:val="left"/>
              <w:rPr>
                <w:sz w:val="4"/>
                <w:szCs w:val="4"/>
              </w:rPr>
            </w:pPr>
            <w:r>
              <w:rPr>
                <w:sz w:val="4"/>
                <w:szCs w:val="4"/>
              </w:rPr>
            </w:r>
          </w:p>
        </w:tc>
        <w:tc>
          <w:tcPr>
            <w:tcW w:w="1345" w:type="dxa"/>
            <w:gridSpan w:val="2"/>
            <w:tcBorders>
              <w:left w:val="single" w:sz="8" w:space="0" w:color="E2EDED"/>
            </w:tcBorders>
            <w:shd w:fill="FC0507" w:val="clear"/>
            <w:tcMar>
              <w:left w:w="28" w:type="dxa"/>
            </w:tcMar>
            <w:vAlign w:val="center"/>
          </w:tcPr>
          <w:p>
            <w:pPr>
              <w:pStyle w:val="TableContents"/>
              <w:bidi w:val="0"/>
              <w:spacing w:before="0" w:after="283"/>
              <w:jc w:val="left"/>
              <w:rPr/>
            </w:pPr>
            <w:r>
              <w:rPr/>
              <w:t> </w:t>
            </w:r>
          </w:p>
        </w:tc>
        <w:tc>
          <w:tcPr>
            <w:tcW w:w="484" w:type="dxa"/>
            <w:gridSpan w:val="2"/>
            <w:tcBorders>
              <w:left w:val="single" w:sz="8" w:space="0" w:color="E2EDED"/>
            </w:tcBorders>
            <w:shd w:fill="FC0507" w:val="clear"/>
            <w:tcMar>
              <w:left w:w="28" w:type="dxa"/>
            </w:tcMar>
            <w:vAlign w:val="center"/>
          </w:tcPr>
          <w:p>
            <w:pPr>
              <w:pStyle w:val="TableContents"/>
              <w:bidi w:val="0"/>
              <w:spacing w:before="0" w:after="283"/>
              <w:jc w:val="left"/>
              <w:rPr/>
            </w:pPr>
            <w:r>
              <w:rPr/>
              <w:t> </w:t>
            </w:r>
          </w:p>
        </w:tc>
        <w:tc>
          <w:tcPr>
            <w:tcW w:w="3416" w:type="dxa"/>
            <w:gridSpan w:val="2"/>
            <w:tcBorders>
              <w:left w:val="single" w:sz="8" w:space="0" w:color="E2EDED"/>
            </w:tcBorders>
            <w:shd w:fill="FC0507" w:val="clear"/>
            <w:tcMar>
              <w:left w:w="28" w:type="dxa"/>
            </w:tcMar>
            <w:vAlign w:val="center"/>
          </w:tcPr>
          <w:p>
            <w:pPr>
              <w:pStyle w:val="TableContents"/>
              <w:bidi w:val="0"/>
              <w:spacing w:before="0" w:after="283"/>
              <w:jc w:val="left"/>
              <w:rPr/>
            </w:pPr>
            <w:r>
              <w:rPr/>
              <w:t> </w:t>
            </w:r>
          </w:p>
        </w:tc>
        <w:tc>
          <w:tcPr>
            <w:tcW w:w="3221" w:type="dxa"/>
            <w:gridSpan w:val="2"/>
            <w:tcBorders>
              <w:left w:val="single" w:sz="8" w:space="0" w:color="E2EDED"/>
            </w:tcBorders>
            <w:shd w:fill="FC0507" w:val="clear"/>
            <w:tcMar>
              <w:left w:w="28" w:type="dxa"/>
            </w:tcMar>
            <w:vAlign w:val="center"/>
          </w:tcPr>
          <w:p>
            <w:pPr>
              <w:pStyle w:val="TableContents"/>
              <w:bidi w:val="0"/>
              <w:spacing w:before="0" w:after="283"/>
              <w:jc w:val="left"/>
              <w:rPr/>
            </w:pPr>
            <w:r>
              <w:rPr/>
              <w:t> </w:t>
            </w:r>
          </w:p>
        </w:tc>
      </w:tr>
      <w:tr>
        <w:trPr/>
        <w:tc>
          <w:tcPr>
            <w:tcW w:w="1739" w:type="dxa"/>
            <w:tcBorders/>
            <w:shd w:fill="FC0507" w:val="clear"/>
            <w:vAlign w:val="center"/>
          </w:tcPr>
          <w:p>
            <w:pPr>
              <w:pStyle w:val="TableContents"/>
              <w:bidi w:val="0"/>
              <w:spacing w:before="0" w:after="0"/>
              <w:jc w:val="left"/>
              <w:rPr>
                <w:rFonts w:ascii="arial" w:hAnsi="arial"/>
                <w:b/>
                <w:color w:val="FFFFFF"/>
                <w:sz w:val="14"/>
              </w:rPr>
            </w:pPr>
            <w:r>
              <w:rPr>
                <w:rFonts w:ascii="arial" w:hAnsi="arial"/>
                <w:b/>
                <w:color w:val="FFFFFF"/>
                <w:sz w:val="14"/>
              </w:rPr>
              <w:t>ELEMENT</w:t>
            </w:r>
          </w:p>
        </w:tc>
        <w:tc>
          <w:tcPr>
            <w:tcW w:w="60" w:type="dxa"/>
            <w:tcBorders>
              <w:left w:val="single" w:sz="8" w:space="0" w:color="E2EDED"/>
            </w:tcBorders>
            <w:shd w:fill="FC0507" w:val="clear"/>
            <w:tcMar>
              <w:left w:w="28" w:type="dxa"/>
            </w:tcMar>
            <w:vAlign w:val="center"/>
          </w:tcPr>
          <w:p>
            <w:pPr>
              <w:pStyle w:val="TableContents"/>
              <w:bidi w:val="0"/>
              <w:spacing w:before="0" w:after="283"/>
              <w:jc w:val="left"/>
              <w:rPr/>
            </w:pPr>
            <w:r>
              <w:rPr/>
              <w:t> </w:t>
            </w:r>
          </w:p>
        </w:tc>
        <w:tc>
          <w:tcPr>
            <w:tcW w:w="1285" w:type="dxa"/>
            <w:tcBorders/>
            <w:shd w:fill="FC0507" w:val="clear"/>
            <w:vAlign w:val="center"/>
          </w:tcPr>
          <w:p>
            <w:pPr>
              <w:pStyle w:val="TableContents"/>
              <w:bidi w:val="0"/>
              <w:spacing w:before="0" w:after="0"/>
              <w:jc w:val="center"/>
              <w:rPr>
                <w:rFonts w:ascii="arial" w:hAnsi="arial"/>
                <w:b/>
                <w:color w:val="FFFFFF"/>
                <w:sz w:val="14"/>
              </w:rPr>
            </w:pPr>
            <w:r>
              <w:rPr>
                <w:rFonts w:ascii="arial" w:hAnsi="arial"/>
                <w:b/>
                <w:color w:val="FFFFFF"/>
                <w:sz w:val="14"/>
              </w:rPr>
              <w:t>% OF TOTAL    </w:t>
            </w:r>
          </w:p>
          <w:p>
            <w:pPr>
              <w:pStyle w:val="TableContents"/>
              <w:bidi w:val="0"/>
              <w:spacing w:before="0" w:after="0"/>
              <w:jc w:val="center"/>
              <w:rPr>
                <w:rFonts w:ascii="arial" w:hAnsi="arial"/>
                <w:b/>
                <w:color w:val="FFFFFF"/>
                <w:sz w:val="14"/>
              </w:rPr>
            </w:pPr>
            <w:r>
              <w:rPr>
                <w:rFonts w:ascii="arial" w:hAnsi="arial"/>
                <w:b/>
                <w:color w:val="FFFFFF"/>
                <w:sz w:val="14"/>
              </w:rPr>
              <w:t>ANNUAL    </w:t>
            </w:r>
          </w:p>
          <w:p>
            <w:pPr>
              <w:pStyle w:val="TableContents"/>
              <w:bidi w:val="0"/>
              <w:spacing w:before="0" w:after="20"/>
              <w:jc w:val="center"/>
              <w:rPr>
                <w:rFonts w:ascii="arial" w:hAnsi="arial"/>
                <w:b/>
                <w:color w:val="FFFFFF"/>
                <w:sz w:val="14"/>
              </w:rPr>
            </w:pPr>
            <w:r>
              <w:rPr>
                <w:rFonts w:ascii="arial" w:hAnsi="arial"/>
                <w:b/>
                <w:color w:val="FFFFFF"/>
                <w:sz w:val="14"/>
              </w:rPr>
              <w:t>COMPENSATION     (1)</w:t>
            </w:r>
          </w:p>
        </w:tc>
        <w:tc>
          <w:tcPr>
            <w:tcW w:w="60" w:type="dxa"/>
            <w:tcBorders>
              <w:left w:val="single" w:sz="8" w:space="0" w:color="E2EDED"/>
            </w:tcBorders>
            <w:shd w:fill="FC0507" w:val="clear"/>
            <w:tcMar>
              <w:left w:w="28" w:type="dxa"/>
            </w:tcMar>
            <w:vAlign w:val="center"/>
          </w:tcPr>
          <w:p>
            <w:pPr>
              <w:pStyle w:val="TableContents"/>
              <w:bidi w:val="0"/>
              <w:spacing w:before="0" w:after="283"/>
              <w:jc w:val="left"/>
              <w:rPr/>
            </w:pPr>
            <w:r>
              <w:rPr/>
              <w:t> </w:t>
            </w:r>
          </w:p>
        </w:tc>
        <w:tc>
          <w:tcPr>
            <w:tcW w:w="424" w:type="dxa"/>
            <w:tcBorders/>
            <w:shd w:fill="FC0507" w:val="clear"/>
            <w:vAlign w:val="center"/>
          </w:tcPr>
          <w:p>
            <w:pPr>
              <w:pStyle w:val="TableContents"/>
              <w:bidi w:val="0"/>
              <w:spacing w:before="0" w:after="0"/>
              <w:jc w:val="center"/>
              <w:rPr>
                <w:rFonts w:ascii="arial" w:hAnsi="arial"/>
                <w:b/>
                <w:color w:val="FFFFFF"/>
                <w:sz w:val="12"/>
              </w:rPr>
            </w:pPr>
            <w:r>
              <w:rPr>
                <w:rFonts w:ascii="arial" w:hAnsi="arial"/>
                <w:b/>
                <w:color w:val="FFFFFF"/>
                <w:sz w:val="12"/>
              </w:rPr>
              <w:t>AT-    </w:t>
            </w:r>
          </w:p>
          <w:p>
            <w:pPr>
              <w:pStyle w:val="TableContents"/>
              <w:bidi w:val="0"/>
              <w:spacing w:before="0" w:after="20"/>
              <w:jc w:val="center"/>
              <w:rPr>
                <w:rFonts w:ascii="arial" w:hAnsi="arial"/>
                <w:b/>
                <w:color w:val="FFFFFF"/>
                <w:sz w:val="14"/>
              </w:rPr>
            </w:pPr>
            <w:r>
              <w:rPr>
                <w:rFonts w:ascii="arial" w:hAnsi="arial"/>
                <w:b/>
                <w:color w:val="FFFFFF"/>
                <w:sz w:val="14"/>
              </w:rPr>
              <w:t>RISK?   </w:t>
            </w:r>
          </w:p>
        </w:tc>
        <w:tc>
          <w:tcPr>
            <w:tcW w:w="60" w:type="dxa"/>
            <w:tcBorders>
              <w:left w:val="single" w:sz="8" w:space="0" w:color="E2EDED"/>
            </w:tcBorders>
            <w:shd w:fill="FC0507" w:val="clear"/>
            <w:tcMar>
              <w:left w:w="28" w:type="dxa"/>
            </w:tcMar>
            <w:vAlign w:val="center"/>
          </w:tcPr>
          <w:p>
            <w:pPr>
              <w:pStyle w:val="TableContents"/>
              <w:bidi w:val="0"/>
              <w:spacing w:before="0" w:after="283"/>
              <w:jc w:val="left"/>
              <w:rPr/>
            </w:pPr>
            <w:r>
              <w:rPr/>
              <w:t> </w:t>
            </w:r>
          </w:p>
        </w:tc>
        <w:tc>
          <w:tcPr>
            <w:tcW w:w="3356" w:type="dxa"/>
            <w:tcBorders/>
            <w:shd w:fill="FC0507" w:val="clear"/>
            <w:vAlign w:val="center"/>
          </w:tcPr>
          <w:p>
            <w:pPr>
              <w:pStyle w:val="TableContents"/>
              <w:bidi w:val="0"/>
              <w:spacing w:before="0" w:after="283"/>
              <w:jc w:val="center"/>
              <w:rPr>
                <w:b/>
                <w:color w:val="FFFFFF"/>
              </w:rPr>
            </w:pPr>
            <w:r>
              <w:rPr>
                <w:b/>
                <w:color w:val="FFFFFF"/>
              </w:rPr>
              <w:t>FEATURES</w:t>
            </w:r>
          </w:p>
        </w:tc>
        <w:tc>
          <w:tcPr>
            <w:tcW w:w="60" w:type="dxa"/>
            <w:tcBorders>
              <w:left w:val="single" w:sz="8" w:space="0" w:color="E2EDED"/>
            </w:tcBorders>
            <w:shd w:fill="FC0507" w:val="clear"/>
            <w:tcMar>
              <w:left w:w="28" w:type="dxa"/>
            </w:tcMar>
            <w:vAlign w:val="center"/>
          </w:tcPr>
          <w:p>
            <w:pPr>
              <w:pStyle w:val="TableContents"/>
              <w:bidi w:val="0"/>
              <w:spacing w:before="0" w:after="283"/>
              <w:jc w:val="left"/>
              <w:rPr/>
            </w:pPr>
            <w:r>
              <w:rPr/>
              <w:t> </w:t>
            </w:r>
          </w:p>
        </w:tc>
        <w:tc>
          <w:tcPr>
            <w:tcW w:w="3161" w:type="dxa"/>
            <w:tcBorders/>
            <w:shd w:fill="FC0507" w:val="clear"/>
            <w:vAlign w:val="center"/>
          </w:tcPr>
          <w:p>
            <w:pPr>
              <w:pStyle w:val="TableContents"/>
              <w:bidi w:val="0"/>
              <w:spacing w:before="0" w:after="283"/>
              <w:jc w:val="center"/>
              <w:rPr>
                <w:b/>
                <w:color w:val="FFFFFF"/>
              </w:rPr>
            </w:pPr>
            <w:r>
              <w:rPr>
                <w:b/>
                <w:color w:val="FFFFFF"/>
              </w:rPr>
              <w:t>2023 RESULTS</w:t>
            </w:r>
          </w:p>
        </w:tc>
      </w:tr>
      <w:tr>
        <w:trPr/>
        <w:tc>
          <w:tcPr>
            <w:tcW w:w="1739" w:type="dxa"/>
            <w:tcBorders/>
            <w:shd w:fill="FECDCD" w:val="clear"/>
            <w:vAlign w:val="center"/>
          </w:tcPr>
          <w:p>
            <w:pPr>
              <w:pStyle w:val="TableContents"/>
              <w:bidi w:val="0"/>
              <w:spacing w:before="0" w:after="283"/>
              <w:jc w:val="left"/>
              <w:rPr>
                <w:sz w:val="4"/>
                <w:szCs w:val="4"/>
              </w:rPr>
            </w:pPr>
            <w:r>
              <w:rPr>
                <w:sz w:val="4"/>
                <w:szCs w:val="4"/>
              </w:rPr>
            </w:r>
          </w:p>
        </w:tc>
        <w:tc>
          <w:tcPr>
            <w:tcW w:w="1345" w:type="dxa"/>
            <w:gridSpan w:val="2"/>
            <w:tcBorders>
              <w:left w:val="single" w:sz="8" w:space="0" w:color="E2EDED"/>
            </w:tcBorders>
            <w:shd w:fill="FECDCD" w:val="clear"/>
            <w:tcMar>
              <w:left w:w="28" w:type="dxa"/>
            </w:tcMar>
            <w:vAlign w:val="center"/>
          </w:tcPr>
          <w:p>
            <w:pPr>
              <w:pStyle w:val="TableContents"/>
              <w:bidi w:val="0"/>
              <w:spacing w:before="0" w:after="283"/>
              <w:jc w:val="left"/>
              <w:rPr/>
            </w:pPr>
            <w:r>
              <w:rPr/>
              <w:t> </w:t>
            </w:r>
          </w:p>
        </w:tc>
        <w:tc>
          <w:tcPr>
            <w:tcW w:w="484" w:type="dxa"/>
            <w:gridSpan w:val="2"/>
            <w:tcBorders>
              <w:left w:val="single" w:sz="8" w:space="0" w:color="E2EDED"/>
            </w:tcBorders>
            <w:shd w:fill="FECDCD" w:val="clear"/>
            <w:tcMar>
              <w:left w:w="28" w:type="dxa"/>
            </w:tcMar>
            <w:vAlign w:val="center"/>
          </w:tcPr>
          <w:p>
            <w:pPr>
              <w:pStyle w:val="TableContents"/>
              <w:bidi w:val="0"/>
              <w:spacing w:before="0" w:after="283"/>
              <w:jc w:val="left"/>
              <w:rPr/>
            </w:pPr>
            <w:r>
              <w:rPr/>
              <w:t> </w:t>
            </w:r>
          </w:p>
        </w:tc>
        <w:tc>
          <w:tcPr>
            <w:tcW w:w="3416" w:type="dxa"/>
            <w:gridSpan w:val="2"/>
            <w:tcBorders>
              <w:left w:val="single" w:sz="8" w:space="0" w:color="E2EDED"/>
            </w:tcBorders>
            <w:shd w:fill="FECDCD" w:val="clear"/>
            <w:tcMar>
              <w:left w:w="28" w:type="dxa"/>
            </w:tcMar>
            <w:vAlign w:val="center"/>
          </w:tcPr>
          <w:p>
            <w:pPr>
              <w:pStyle w:val="TableContents"/>
              <w:bidi w:val="0"/>
              <w:spacing w:before="0" w:after="283"/>
              <w:jc w:val="left"/>
              <w:rPr/>
            </w:pPr>
            <w:r>
              <w:rPr/>
              <w:t> </w:t>
            </w:r>
          </w:p>
        </w:tc>
        <w:tc>
          <w:tcPr>
            <w:tcW w:w="3221" w:type="dxa"/>
            <w:gridSpan w:val="2"/>
            <w:tcBorders>
              <w:left w:val="single" w:sz="8" w:space="0" w:color="E2EDED"/>
            </w:tcBorders>
            <w:shd w:fill="FECDCD" w:val="clear"/>
            <w:tcMar>
              <w:left w:w="28" w:type="dxa"/>
            </w:tcMar>
            <w:vAlign w:val="center"/>
          </w:tcPr>
          <w:p>
            <w:pPr>
              <w:pStyle w:val="TableContents"/>
              <w:bidi w:val="0"/>
              <w:spacing w:before="0" w:after="283"/>
              <w:jc w:val="left"/>
              <w:rPr/>
            </w:pPr>
            <w:r>
              <w:rPr/>
              <w:t> </w:t>
            </w:r>
          </w:p>
        </w:tc>
      </w:tr>
      <w:tr>
        <w:trPr/>
        <w:tc>
          <w:tcPr>
            <w:tcW w:w="1739" w:type="dxa"/>
            <w:tcBorders/>
            <w:shd w:fill="FECDCD" w:val="clear"/>
            <w:vAlign w:val="center"/>
          </w:tcPr>
          <w:p>
            <w:pPr>
              <w:pStyle w:val="TableContents"/>
              <w:bidi w:val="0"/>
              <w:spacing w:before="0" w:after="0"/>
              <w:jc w:val="left"/>
              <w:rPr>
                <w:rFonts w:ascii="arial" w:hAnsi="arial"/>
                <w:sz w:val="16"/>
              </w:rPr>
            </w:pPr>
            <w:r>
              <w:rPr>
                <w:rFonts w:ascii="arial" w:hAnsi="arial"/>
                <w:sz w:val="16"/>
              </w:rPr>
              <w:t>Base salary</w:t>
            </w:r>
          </w:p>
        </w:tc>
        <w:tc>
          <w:tcPr>
            <w:tcW w:w="60" w:type="dxa"/>
            <w:tcBorders>
              <w:left w:val="single" w:sz="8" w:space="0" w:color="E2EDED"/>
            </w:tcBorders>
            <w:shd w:fill="FECDCD" w:val="clear"/>
            <w:tcMar>
              <w:left w:w="28" w:type="dxa"/>
            </w:tcMar>
            <w:vAlign w:val="center"/>
          </w:tcPr>
          <w:p>
            <w:pPr>
              <w:pStyle w:val="TableContents"/>
              <w:bidi w:val="0"/>
              <w:spacing w:before="0" w:after="283"/>
              <w:jc w:val="left"/>
              <w:rPr/>
            </w:pPr>
            <w:r>
              <w:rPr/>
              <w:t> </w:t>
            </w:r>
          </w:p>
        </w:tc>
        <w:tc>
          <w:tcPr>
            <w:tcW w:w="1285" w:type="dxa"/>
            <w:tcBorders/>
            <w:shd w:fill="FECDCD" w:val="clear"/>
            <w:vAlign w:val="center"/>
          </w:tcPr>
          <w:p>
            <w:pPr>
              <w:pStyle w:val="TableContents"/>
              <w:bidi w:val="0"/>
              <w:spacing w:before="0" w:after="283"/>
              <w:jc w:val="center"/>
              <w:rPr/>
            </w:pPr>
            <w:r>
              <w:rPr/>
              <w:t>15%    </w:t>
            </w:r>
          </w:p>
        </w:tc>
        <w:tc>
          <w:tcPr>
            <w:tcW w:w="60" w:type="dxa"/>
            <w:tcBorders>
              <w:left w:val="single" w:sz="8" w:space="0" w:color="E2EDED"/>
            </w:tcBorders>
            <w:shd w:fill="FECDCD" w:val="clear"/>
            <w:tcMar>
              <w:left w:w="28" w:type="dxa"/>
            </w:tcMar>
            <w:vAlign w:val="center"/>
          </w:tcPr>
          <w:p>
            <w:pPr>
              <w:pStyle w:val="TableContents"/>
              <w:bidi w:val="0"/>
              <w:spacing w:before="0" w:after="283"/>
              <w:jc w:val="left"/>
              <w:rPr/>
            </w:pPr>
            <w:r>
              <w:rPr/>
              <w:t> </w:t>
            </w:r>
          </w:p>
        </w:tc>
        <w:tc>
          <w:tcPr>
            <w:tcW w:w="424" w:type="dxa"/>
            <w:tcBorders/>
            <w:shd w:fill="FECDCD" w:val="clear"/>
            <w:vAlign w:val="center"/>
          </w:tcPr>
          <w:p>
            <w:pPr>
              <w:pStyle w:val="TableContents"/>
              <w:bidi w:val="0"/>
              <w:spacing w:before="0" w:after="283"/>
              <w:jc w:val="left"/>
              <w:rPr>
                <w:sz w:val="4"/>
                <w:szCs w:val="4"/>
              </w:rPr>
            </w:pPr>
            <w:r>
              <w:rPr>
                <w:sz w:val="4"/>
                <w:szCs w:val="4"/>
              </w:rPr>
            </w:r>
          </w:p>
        </w:tc>
        <w:tc>
          <w:tcPr>
            <w:tcW w:w="60" w:type="dxa"/>
            <w:tcBorders>
              <w:left w:val="single" w:sz="8" w:space="0" w:color="E2EDED"/>
            </w:tcBorders>
            <w:shd w:fill="FECDCD" w:val="clear"/>
            <w:tcMar>
              <w:left w:w="28" w:type="dxa"/>
            </w:tcMar>
            <w:vAlign w:val="center"/>
          </w:tcPr>
          <w:p>
            <w:pPr>
              <w:pStyle w:val="TableContents"/>
              <w:bidi w:val="0"/>
              <w:spacing w:before="0" w:after="283"/>
              <w:jc w:val="left"/>
              <w:rPr/>
            </w:pPr>
            <w:r>
              <w:rPr/>
              <w:t> </w:t>
            </w:r>
          </w:p>
        </w:tc>
        <w:tc>
          <w:tcPr>
            <w:tcW w:w="3356" w:type="dxa"/>
            <w:tcBorders/>
            <w:shd w:fill="FECDCD" w:val="clear"/>
            <w:vAlign w:val="center"/>
          </w:tcPr>
          <w:p>
            <w:pPr>
              <w:pStyle w:val="TableContents"/>
              <w:bidi w:val="0"/>
              <w:spacing w:before="0" w:after="0"/>
              <w:jc w:val="left"/>
              <w:rPr>
                <w:rFonts w:ascii="arial" w:hAnsi="arial"/>
                <w:sz w:val="16"/>
              </w:rPr>
            </w:pPr>
            <w:r>
              <w:rPr>
                <w:rFonts w:ascii="arial" w:hAnsi="arial"/>
                <w:sz w:val="16"/>
              </w:rPr>
              <w:t>Attract and retain top employees and recognize sustained performance, job scope and experience</w:t>
            </w:r>
          </w:p>
        </w:tc>
        <w:tc>
          <w:tcPr>
            <w:tcW w:w="60" w:type="dxa"/>
            <w:tcBorders>
              <w:left w:val="single" w:sz="8" w:space="0" w:color="E2EDED"/>
            </w:tcBorders>
            <w:shd w:fill="FECDCD" w:val="clear"/>
            <w:tcMar>
              <w:left w:w="28" w:type="dxa"/>
            </w:tcMar>
            <w:vAlign w:val="center"/>
          </w:tcPr>
          <w:p>
            <w:pPr>
              <w:pStyle w:val="TableContents"/>
              <w:bidi w:val="0"/>
              <w:spacing w:before="0" w:after="283"/>
              <w:jc w:val="left"/>
              <w:rPr/>
            </w:pPr>
            <w:r>
              <w:rPr/>
              <w:t> </w:t>
            </w:r>
          </w:p>
        </w:tc>
        <w:tc>
          <w:tcPr>
            <w:tcW w:w="3161" w:type="dxa"/>
            <w:tcBorders/>
            <w:shd w:fill="FECDCD" w:val="clear"/>
            <w:vAlign w:val="center"/>
          </w:tcPr>
          <w:p>
            <w:pPr>
              <w:pStyle w:val="TableContents"/>
              <w:bidi w:val="0"/>
              <w:spacing w:before="0" w:after="0"/>
              <w:jc w:val="left"/>
              <w:rPr>
                <w:rFonts w:ascii="arial" w:hAnsi="arial"/>
                <w:sz w:val="16"/>
              </w:rPr>
            </w:pPr>
            <w:r>
              <w:rPr>
                <w:rFonts w:ascii="arial" w:hAnsi="arial"/>
                <w:sz w:val="16"/>
              </w:rPr>
              <w:t>2023 base pay reflects contract extensions for Mr. Billings and Ms. Cameron-Doe</w:t>
            </w:r>
          </w:p>
        </w:tc>
      </w:tr>
      <w:tr>
        <w:trPr/>
        <w:tc>
          <w:tcPr>
            <w:tcW w:w="1739" w:type="dxa"/>
            <w:tcBorders/>
            <w:vAlign w:val="center"/>
          </w:tcPr>
          <w:p>
            <w:pPr>
              <w:pStyle w:val="TableContents"/>
              <w:bidi w:val="0"/>
              <w:spacing w:before="0" w:after="283"/>
              <w:jc w:val="left"/>
              <w:rPr>
                <w:sz w:val="4"/>
                <w:szCs w:val="4"/>
              </w:rPr>
            </w:pPr>
            <w:r>
              <w:rPr>
                <w:sz w:val="4"/>
                <w:szCs w:val="4"/>
              </w:rPr>
            </w:r>
          </w:p>
        </w:tc>
        <w:tc>
          <w:tcPr>
            <w:tcW w:w="1345" w:type="dxa"/>
            <w:gridSpan w:val="2"/>
            <w:tcBorders>
              <w:left w:val="single" w:sz="8" w:space="0" w:color="E2EDED"/>
            </w:tcBorders>
            <w:tcMar>
              <w:left w:w="28" w:type="dxa"/>
            </w:tcMar>
            <w:vAlign w:val="center"/>
          </w:tcPr>
          <w:p>
            <w:pPr>
              <w:pStyle w:val="TableContents"/>
              <w:bidi w:val="0"/>
              <w:spacing w:before="0" w:after="283"/>
              <w:jc w:val="left"/>
              <w:rPr/>
            </w:pPr>
            <w:r>
              <w:rPr/>
              <w:t> </w:t>
            </w:r>
          </w:p>
        </w:tc>
        <w:tc>
          <w:tcPr>
            <w:tcW w:w="484" w:type="dxa"/>
            <w:gridSpan w:val="2"/>
            <w:tcBorders>
              <w:left w:val="single" w:sz="8" w:space="0" w:color="E2EDED"/>
            </w:tcBorders>
            <w:tcMar>
              <w:left w:w="28" w:type="dxa"/>
            </w:tcMar>
            <w:vAlign w:val="center"/>
          </w:tcPr>
          <w:p>
            <w:pPr>
              <w:pStyle w:val="TableContents"/>
              <w:bidi w:val="0"/>
              <w:spacing w:before="0" w:after="283"/>
              <w:jc w:val="left"/>
              <w:rPr/>
            </w:pPr>
            <w:r>
              <w:rPr/>
              <w:t> </w:t>
            </w:r>
          </w:p>
        </w:tc>
        <w:tc>
          <w:tcPr>
            <w:tcW w:w="3416" w:type="dxa"/>
            <w:gridSpan w:val="2"/>
            <w:tcBorders>
              <w:left w:val="single" w:sz="8" w:space="0" w:color="E2EDED"/>
            </w:tcBorders>
            <w:tcMar>
              <w:left w:w="28" w:type="dxa"/>
            </w:tcMar>
            <w:vAlign w:val="center"/>
          </w:tcPr>
          <w:p>
            <w:pPr>
              <w:pStyle w:val="TableContents"/>
              <w:bidi w:val="0"/>
              <w:spacing w:before="0" w:after="283"/>
              <w:jc w:val="left"/>
              <w:rPr/>
            </w:pPr>
            <w:r>
              <w:rPr/>
              <w:t> </w:t>
            </w:r>
          </w:p>
        </w:tc>
        <w:tc>
          <w:tcPr>
            <w:tcW w:w="3221" w:type="dxa"/>
            <w:gridSpan w:val="2"/>
            <w:tcBorders>
              <w:left w:val="single" w:sz="8" w:space="0" w:color="E2EDED"/>
            </w:tcBorders>
            <w:tcMar>
              <w:left w:w="28" w:type="dxa"/>
            </w:tcMar>
            <w:vAlign w:val="center"/>
          </w:tcPr>
          <w:p>
            <w:pPr>
              <w:pStyle w:val="TableContents"/>
              <w:bidi w:val="0"/>
              <w:spacing w:before="0" w:after="283"/>
              <w:jc w:val="left"/>
              <w:rPr/>
            </w:pPr>
            <w:r>
              <w:rPr/>
              <w:t> </w:t>
            </w:r>
          </w:p>
        </w:tc>
      </w:tr>
      <w:tr>
        <w:trPr/>
        <w:tc>
          <w:tcPr>
            <w:tcW w:w="1739" w:type="dxa"/>
            <w:tcBorders/>
            <w:vAlign w:val="center"/>
          </w:tcPr>
          <w:p>
            <w:pPr>
              <w:pStyle w:val="TableContents"/>
              <w:bidi w:val="0"/>
              <w:spacing w:before="0" w:after="0"/>
              <w:jc w:val="left"/>
              <w:rPr>
                <w:rFonts w:ascii="arial" w:hAnsi="arial"/>
                <w:sz w:val="16"/>
              </w:rPr>
            </w:pPr>
            <w:r>
              <w:rPr>
                <w:rFonts w:ascii="arial" w:hAnsi="arial"/>
                <w:sz w:val="16"/>
              </w:rPr>
              <w:t>Annual incentives</w:t>
            </w:r>
          </w:p>
        </w:tc>
        <w:tc>
          <w:tcPr>
            <w:tcW w:w="60" w:type="dxa"/>
            <w:tcBorders>
              <w:left w:val="single" w:sz="8" w:space="0" w:color="E2EDED"/>
            </w:tcBorders>
            <w:tcMar>
              <w:left w:w="28" w:type="dxa"/>
            </w:tcMar>
            <w:vAlign w:val="center"/>
          </w:tcPr>
          <w:p>
            <w:pPr>
              <w:pStyle w:val="TableContents"/>
              <w:bidi w:val="0"/>
              <w:spacing w:before="0" w:after="283"/>
              <w:jc w:val="left"/>
              <w:rPr/>
            </w:pPr>
            <w:r>
              <w:rPr/>
              <w:t> </w:t>
            </w:r>
          </w:p>
        </w:tc>
        <w:tc>
          <w:tcPr>
            <w:tcW w:w="1285" w:type="dxa"/>
            <w:tcBorders/>
            <w:vAlign w:val="center"/>
          </w:tcPr>
          <w:p>
            <w:pPr>
              <w:pStyle w:val="TableContents"/>
              <w:bidi w:val="0"/>
              <w:spacing w:before="0" w:after="283"/>
              <w:jc w:val="center"/>
              <w:rPr/>
            </w:pPr>
            <w:r>
              <w:rPr/>
              <w:t>38%    </w:t>
            </w:r>
          </w:p>
        </w:tc>
        <w:tc>
          <w:tcPr>
            <w:tcW w:w="60" w:type="dxa"/>
            <w:tcBorders>
              <w:left w:val="single" w:sz="8" w:space="0" w:color="E2EDED"/>
            </w:tcBorders>
            <w:tcMar>
              <w:left w:w="28" w:type="dxa"/>
            </w:tcMar>
            <w:vAlign w:val="center"/>
          </w:tcPr>
          <w:p>
            <w:pPr>
              <w:pStyle w:val="TableContents"/>
              <w:bidi w:val="0"/>
              <w:spacing w:before="0" w:after="283"/>
              <w:jc w:val="left"/>
              <w:rPr/>
            </w:pPr>
            <w:r>
              <w:rPr/>
              <w:t> </w:t>
            </w:r>
          </w:p>
        </w:tc>
        <w:tc>
          <w:tcPr>
            <w:tcW w:w="424" w:type="dxa"/>
            <w:tcBorders/>
            <w:vAlign w:val="center"/>
          </w:tcPr>
          <w:p>
            <w:pPr>
              <w:pStyle w:val="TableContents"/>
              <w:bidi w:val="0"/>
              <w:spacing w:before="0" w:after="283"/>
              <w:jc w:val="center"/>
              <w:rPr/>
            </w:pPr>
            <w:r>
              <w:rPr/>
              <w:t>✓   </w:t>
            </w:r>
          </w:p>
        </w:tc>
        <w:tc>
          <w:tcPr>
            <w:tcW w:w="60" w:type="dxa"/>
            <w:tcBorders>
              <w:left w:val="single" w:sz="8" w:space="0" w:color="E2EDED"/>
            </w:tcBorders>
            <w:tcMar>
              <w:left w:w="28" w:type="dxa"/>
            </w:tcMar>
            <w:vAlign w:val="center"/>
          </w:tcPr>
          <w:p>
            <w:pPr>
              <w:pStyle w:val="TableContents"/>
              <w:bidi w:val="0"/>
              <w:spacing w:before="0" w:after="283"/>
              <w:jc w:val="left"/>
              <w:rPr/>
            </w:pPr>
            <w:r>
              <w:rPr/>
              <w:t> </w:t>
            </w:r>
          </w:p>
        </w:tc>
        <w:tc>
          <w:tcPr>
            <w:tcW w:w="3356" w:type="dxa"/>
            <w:tcBorders/>
            <w:vAlign w:val="center"/>
          </w:tcPr>
          <w:p>
            <w:pPr>
              <w:pStyle w:val="TableContents"/>
              <w:bidi w:val="0"/>
              <w:spacing w:before="0" w:after="0"/>
              <w:jc w:val="left"/>
              <w:rPr>
                <w:rFonts w:ascii="arial" w:hAnsi="arial"/>
                <w:sz w:val="16"/>
              </w:rPr>
            </w:pPr>
            <w:r>
              <w:rPr>
                <w:rFonts w:ascii="arial" w:hAnsi="arial"/>
                <w:sz w:val="16"/>
              </w:rPr>
              <w:t>Utilize multiple metrics with pre-set goals</w:t>
            </w:r>
          </w:p>
          <w:p>
            <w:pPr>
              <w:pStyle w:val="TableContents"/>
              <w:bidi w:val="0"/>
              <w:spacing w:before="0" w:after="0"/>
              <w:jc w:val="left"/>
              <w:rPr/>
            </w:pPr>
            <w:r>
              <w:rPr/>
              <w:t> </w:t>
            </w:r>
          </w:p>
          <w:p>
            <w:pPr>
              <w:pStyle w:val="TableContents"/>
              <w:bidi w:val="0"/>
              <w:spacing w:before="0" w:after="0"/>
              <w:jc w:val="left"/>
              <w:rPr>
                <w:rFonts w:ascii="arial" w:hAnsi="arial"/>
                <w:sz w:val="16"/>
              </w:rPr>
            </w:pPr>
            <w:r>
              <w:rPr>
                <w:rFonts w:ascii="arial" w:hAnsi="arial"/>
                <w:sz w:val="16"/>
              </w:rPr>
              <w:t>Incentivize executives, enforce accountability and motivate and reward achievement of annual goals</w:t>
            </w:r>
          </w:p>
          <w:p>
            <w:pPr>
              <w:pStyle w:val="TableContents"/>
              <w:bidi w:val="0"/>
              <w:spacing w:before="0" w:after="0"/>
              <w:jc w:val="left"/>
              <w:rPr/>
            </w:pPr>
            <w:r>
              <w:rPr/>
              <w:t> </w:t>
            </w:r>
          </w:p>
          <w:p>
            <w:pPr>
              <w:pStyle w:val="TableContents"/>
              <w:bidi w:val="0"/>
              <w:spacing w:before="0" w:after="20"/>
              <w:jc w:val="left"/>
              <w:rPr>
                <w:rFonts w:ascii="arial" w:hAnsi="arial"/>
                <w:sz w:val="16"/>
              </w:rPr>
            </w:pPr>
            <w:r>
              <w:rPr>
                <w:rFonts w:ascii="arial" w:hAnsi="arial"/>
                <w:sz w:val="16"/>
              </w:rPr>
              <w:t>50% of annual incentive awards paid in stock and subject to NEO stock ownership requirements, further aligning executive and long-term shareholder interests</w:t>
            </w:r>
          </w:p>
        </w:tc>
        <w:tc>
          <w:tcPr>
            <w:tcW w:w="60" w:type="dxa"/>
            <w:tcBorders>
              <w:left w:val="single" w:sz="8" w:space="0" w:color="E2EDED"/>
            </w:tcBorders>
            <w:tcMar>
              <w:left w:w="28" w:type="dxa"/>
            </w:tcMar>
            <w:vAlign w:val="center"/>
          </w:tcPr>
          <w:p>
            <w:pPr>
              <w:pStyle w:val="TableContents"/>
              <w:bidi w:val="0"/>
              <w:spacing w:before="0" w:after="283"/>
              <w:jc w:val="left"/>
              <w:rPr/>
            </w:pPr>
            <w:r>
              <w:rPr/>
              <w:t> </w:t>
            </w:r>
          </w:p>
        </w:tc>
        <w:tc>
          <w:tcPr>
            <w:tcW w:w="3161" w:type="dxa"/>
            <w:tcBorders/>
            <w:vAlign w:val="center"/>
          </w:tcPr>
          <w:p>
            <w:pPr>
              <w:pStyle w:val="TableContents"/>
              <w:bidi w:val="0"/>
              <w:spacing w:before="0" w:after="0"/>
              <w:jc w:val="left"/>
              <w:rPr>
                <w:rFonts w:ascii="arial" w:hAnsi="arial"/>
                <w:sz w:val="16"/>
              </w:rPr>
            </w:pPr>
            <w:r>
              <w:rPr>
                <w:rFonts w:ascii="arial" w:hAnsi="arial"/>
                <w:sz w:val="16"/>
              </w:rPr>
              <w:t>Payout based on Company performance against pre-set robust Financial and Operational objectives as discussed under “2023 Compensation design &amp; decisions”</w:t>
            </w:r>
          </w:p>
        </w:tc>
      </w:tr>
      <w:tr>
        <w:trPr/>
        <w:tc>
          <w:tcPr>
            <w:tcW w:w="1739" w:type="dxa"/>
            <w:tcBorders/>
            <w:shd w:fill="FECDCD" w:val="clear"/>
            <w:vAlign w:val="center"/>
          </w:tcPr>
          <w:p>
            <w:pPr>
              <w:pStyle w:val="TableContents"/>
              <w:bidi w:val="0"/>
              <w:spacing w:before="0" w:after="283"/>
              <w:jc w:val="left"/>
              <w:rPr>
                <w:sz w:val="4"/>
                <w:szCs w:val="4"/>
              </w:rPr>
            </w:pPr>
            <w:r>
              <w:rPr>
                <w:sz w:val="4"/>
                <w:szCs w:val="4"/>
              </w:rPr>
            </w:r>
          </w:p>
        </w:tc>
        <w:tc>
          <w:tcPr>
            <w:tcW w:w="1345" w:type="dxa"/>
            <w:gridSpan w:val="2"/>
            <w:tcBorders>
              <w:left w:val="single" w:sz="8" w:space="0" w:color="E2EDED"/>
            </w:tcBorders>
            <w:shd w:fill="FECDCD" w:val="clear"/>
            <w:tcMar>
              <w:left w:w="28" w:type="dxa"/>
            </w:tcMar>
            <w:vAlign w:val="center"/>
          </w:tcPr>
          <w:p>
            <w:pPr>
              <w:pStyle w:val="TableContents"/>
              <w:bidi w:val="0"/>
              <w:spacing w:before="0" w:after="283"/>
              <w:jc w:val="left"/>
              <w:rPr/>
            </w:pPr>
            <w:r>
              <w:rPr/>
              <w:t> </w:t>
            </w:r>
          </w:p>
        </w:tc>
        <w:tc>
          <w:tcPr>
            <w:tcW w:w="484" w:type="dxa"/>
            <w:gridSpan w:val="2"/>
            <w:tcBorders>
              <w:left w:val="single" w:sz="8" w:space="0" w:color="E2EDED"/>
            </w:tcBorders>
            <w:shd w:fill="FECDCD" w:val="clear"/>
            <w:tcMar>
              <w:left w:w="28" w:type="dxa"/>
            </w:tcMar>
            <w:vAlign w:val="center"/>
          </w:tcPr>
          <w:p>
            <w:pPr>
              <w:pStyle w:val="TableContents"/>
              <w:bidi w:val="0"/>
              <w:spacing w:before="0" w:after="283"/>
              <w:jc w:val="left"/>
              <w:rPr/>
            </w:pPr>
            <w:r>
              <w:rPr/>
              <w:t> </w:t>
            </w:r>
          </w:p>
        </w:tc>
        <w:tc>
          <w:tcPr>
            <w:tcW w:w="3416" w:type="dxa"/>
            <w:gridSpan w:val="2"/>
            <w:tcBorders>
              <w:left w:val="single" w:sz="8" w:space="0" w:color="E2EDED"/>
            </w:tcBorders>
            <w:shd w:fill="FECDCD" w:val="clear"/>
            <w:tcMar>
              <w:left w:w="28" w:type="dxa"/>
            </w:tcMar>
            <w:vAlign w:val="center"/>
          </w:tcPr>
          <w:p>
            <w:pPr>
              <w:pStyle w:val="TableContents"/>
              <w:bidi w:val="0"/>
              <w:spacing w:before="0" w:after="283"/>
              <w:jc w:val="left"/>
              <w:rPr/>
            </w:pPr>
            <w:r>
              <w:rPr/>
              <w:t> </w:t>
            </w:r>
          </w:p>
        </w:tc>
        <w:tc>
          <w:tcPr>
            <w:tcW w:w="3221" w:type="dxa"/>
            <w:gridSpan w:val="2"/>
            <w:tcBorders>
              <w:left w:val="single" w:sz="8" w:space="0" w:color="E2EDED"/>
            </w:tcBorders>
            <w:shd w:fill="FECDCD" w:val="clear"/>
            <w:tcMar>
              <w:left w:w="28" w:type="dxa"/>
            </w:tcMar>
            <w:vAlign w:val="center"/>
          </w:tcPr>
          <w:p>
            <w:pPr>
              <w:pStyle w:val="TableContents"/>
              <w:bidi w:val="0"/>
              <w:spacing w:before="0" w:after="283"/>
              <w:jc w:val="left"/>
              <w:rPr/>
            </w:pPr>
            <w:r>
              <w:rPr/>
              <w:t> </w:t>
            </w:r>
          </w:p>
        </w:tc>
      </w:tr>
      <w:tr>
        <w:trPr/>
        <w:tc>
          <w:tcPr>
            <w:tcW w:w="1739" w:type="dxa"/>
            <w:tcBorders/>
            <w:shd w:fill="FECDCD" w:val="clear"/>
            <w:vAlign w:val="center"/>
          </w:tcPr>
          <w:p>
            <w:pPr>
              <w:pStyle w:val="TableContents"/>
              <w:bidi w:val="0"/>
              <w:spacing w:before="0" w:after="0"/>
              <w:jc w:val="left"/>
              <w:rPr>
                <w:rFonts w:ascii="arial" w:hAnsi="arial"/>
                <w:sz w:val="16"/>
              </w:rPr>
            </w:pPr>
            <w:r>
              <w:rPr>
                <w:rFonts w:ascii="arial" w:hAnsi="arial"/>
                <w:sz w:val="16"/>
              </w:rPr>
              <w:t>Long-term incentives:</w:t>
            </w:r>
          </w:p>
          <w:p>
            <w:pPr>
              <w:pStyle w:val="TableContents"/>
              <w:bidi w:val="0"/>
              <w:spacing w:before="0" w:after="20"/>
              <w:jc w:val="left"/>
              <w:rPr>
                <w:rFonts w:ascii="arial" w:hAnsi="arial"/>
                <w:sz w:val="16"/>
              </w:rPr>
            </w:pPr>
            <w:r>
              <w:rPr>
                <w:rFonts w:ascii="arial" w:hAnsi="arial"/>
                <w:sz w:val="16"/>
              </w:rPr>
              <w:t>Performance-based restricted stock awards</w:t>
            </w:r>
          </w:p>
        </w:tc>
        <w:tc>
          <w:tcPr>
            <w:tcW w:w="60" w:type="dxa"/>
            <w:tcBorders>
              <w:left w:val="single" w:sz="8" w:space="0" w:color="E2EDED"/>
            </w:tcBorders>
            <w:shd w:fill="FECDCD" w:val="clear"/>
            <w:tcMar>
              <w:left w:w="28" w:type="dxa"/>
            </w:tcMar>
            <w:vAlign w:val="center"/>
          </w:tcPr>
          <w:p>
            <w:pPr>
              <w:pStyle w:val="TableContents"/>
              <w:bidi w:val="0"/>
              <w:spacing w:before="0" w:after="283"/>
              <w:jc w:val="left"/>
              <w:rPr/>
            </w:pPr>
            <w:r>
              <w:rPr/>
              <w:t> </w:t>
            </w:r>
          </w:p>
        </w:tc>
        <w:tc>
          <w:tcPr>
            <w:tcW w:w="1285" w:type="dxa"/>
            <w:tcBorders/>
            <w:shd w:fill="FECDCD" w:val="clear"/>
            <w:vAlign w:val="center"/>
          </w:tcPr>
          <w:p>
            <w:pPr>
              <w:pStyle w:val="TableContents"/>
              <w:bidi w:val="0"/>
              <w:spacing w:before="0" w:after="283"/>
              <w:jc w:val="center"/>
              <w:rPr/>
            </w:pPr>
            <w:r>
              <w:rPr/>
              <w:t>15%    </w:t>
            </w:r>
          </w:p>
        </w:tc>
        <w:tc>
          <w:tcPr>
            <w:tcW w:w="60" w:type="dxa"/>
            <w:tcBorders>
              <w:left w:val="single" w:sz="8" w:space="0" w:color="E2EDED"/>
            </w:tcBorders>
            <w:shd w:fill="FECDCD" w:val="clear"/>
            <w:tcMar>
              <w:left w:w="28" w:type="dxa"/>
            </w:tcMar>
            <w:vAlign w:val="center"/>
          </w:tcPr>
          <w:p>
            <w:pPr>
              <w:pStyle w:val="TableContents"/>
              <w:bidi w:val="0"/>
              <w:spacing w:before="0" w:after="283"/>
              <w:jc w:val="left"/>
              <w:rPr/>
            </w:pPr>
            <w:r>
              <w:rPr/>
              <w:t> </w:t>
            </w:r>
          </w:p>
        </w:tc>
        <w:tc>
          <w:tcPr>
            <w:tcW w:w="424" w:type="dxa"/>
            <w:tcBorders/>
            <w:shd w:fill="FECDCD" w:val="clear"/>
            <w:vAlign w:val="center"/>
          </w:tcPr>
          <w:p>
            <w:pPr>
              <w:pStyle w:val="TableContents"/>
              <w:bidi w:val="0"/>
              <w:spacing w:before="0" w:after="283"/>
              <w:jc w:val="center"/>
              <w:rPr/>
            </w:pPr>
            <w:r>
              <w:rPr/>
              <w:t>✓   </w:t>
            </w:r>
          </w:p>
        </w:tc>
        <w:tc>
          <w:tcPr>
            <w:tcW w:w="60" w:type="dxa"/>
            <w:tcBorders>
              <w:left w:val="single" w:sz="8" w:space="0" w:color="E2EDED"/>
            </w:tcBorders>
            <w:shd w:fill="FECDCD" w:val="clear"/>
            <w:tcMar>
              <w:left w:w="28" w:type="dxa"/>
            </w:tcMar>
            <w:vAlign w:val="center"/>
          </w:tcPr>
          <w:p>
            <w:pPr>
              <w:pStyle w:val="TableContents"/>
              <w:bidi w:val="0"/>
              <w:spacing w:before="0" w:after="283"/>
              <w:jc w:val="left"/>
              <w:rPr/>
            </w:pPr>
            <w:r>
              <w:rPr/>
              <w:t> </w:t>
            </w:r>
          </w:p>
        </w:tc>
        <w:tc>
          <w:tcPr>
            <w:tcW w:w="3356" w:type="dxa"/>
            <w:tcBorders/>
            <w:shd w:fill="FECDCD" w:val="clear"/>
            <w:vAlign w:val="center"/>
          </w:tcPr>
          <w:p>
            <w:pPr>
              <w:pStyle w:val="TableContents"/>
              <w:bidi w:val="0"/>
              <w:spacing w:before="0" w:after="0"/>
              <w:jc w:val="left"/>
              <w:rPr>
                <w:rFonts w:ascii="arial" w:hAnsi="arial"/>
                <w:sz w:val="16"/>
              </w:rPr>
            </w:pPr>
            <w:r>
              <w:rPr>
                <w:rFonts w:ascii="arial" w:hAnsi="arial"/>
                <w:sz w:val="16"/>
              </w:rPr>
              <w:t>Performance-based restricted stock vests solely based on Company performance against preset goals over a three-year performance period, linking the creation of shareholder value to incentives earned</w:t>
            </w:r>
          </w:p>
        </w:tc>
        <w:tc>
          <w:tcPr>
            <w:tcW w:w="60" w:type="dxa"/>
            <w:tcBorders>
              <w:left w:val="single" w:sz="8" w:space="0" w:color="E2EDED"/>
            </w:tcBorders>
            <w:shd w:fill="FECDCD" w:val="clear"/>
            <w:tcMar>
              <w:left w:w="28" w:type="dxa"/>
            </w:tcMar>
            <w:vAlign w:val="center"/>
          </w:tcPr>
          <w:p>
            <w:pPr>
              <w:pStyle w:val="TableContents"/>
              <w:bidi w:val="0"/>
              <w:spacing w:before="0" w:after="283"/>
              <w:jc w:val="left"/>
              <w:rPr/>
            </w:pPr>
            <w:r>
              <w:rPr/>
              <w:t> </w:t>
            </w:r>
          </w:p>
        </w:tc>
        <w:tc>
          <w:tcPr>
            <w:tcW w:w="3161" w:type="dxa"/>
            <w:tcBorders/>
            <w:shd w:fill="FECDCD" w:val="clear"/>
            <w:vAlign w:val="center"/>
          </w:tcPr>
          <w:p>
            <w:pPr>
              <w:pStyle w:val="TableContents"/>
              <w:bidi w:val="0"/>
              <w:spacing w:before="0" w:after="0"/>
              <w:jc w:val="left"/>
              <w:rPr>
                <w:rFonts w:ascii="arial" w:hAnsi="arial"/>
                <w:sz w:val="16"/>
              </w:rPr>
            </w:pPr>
            <w:r>
              <w:rPr>
                <w:rFonts w:ascii="arial" w:hAnsi="arial"/>
                <w:sz w:val="16"/>
              </w:rPr>
              <w:t>Performance-based restricted stock linked to the achievement of “fair share” metrics, a relative measure that ensures vesting only if the Company outperforms comparable companies</w:t>
            </w:r>
          </w:p>
        </w:tc>
      </w:tr>
      <w:tr>
        <w:trPr/>
        <w:tc>
          <w:tcPr>
            <w:tcW w:w="1739" w:type="dxa"/>
            <w:tcBorders/>
            <w:vAlign w:val="center"/>
          </w:tcPr>
          <w:p>
            <w:pPr>
              <w:pStyle w:val="TableContents"/>
              <w:bidi w:val="0"/>
              <w:spacing w:before="0" w:after="283"/>
              <w:jc w:val="left"/>
              <w:rPr>
                <w:sz w:val="4"/>
                <w:szCs w:val="4"/>
              </w:rPr>
            </w:pPr>
            <w:r>
              <w:rPr>
                <w:sz w:val="4"/>
                <w:szCs w:val="4"/>
              </w:rPr>
            </w:r>
          </w:p>
        </w:tc>
        <w:tc>
          <w:tcPr>
            <w:tcW w:w="1345" w:type="dxa"/>
            <w:gridSpan w:val="2"/>
            <w:tcBorders>
              <w:left w:val="single" w:sz="8" w:space="0" w:color="E2EDED"/>
              <w:right w:val="single" w:sz="8" w:space="0" w:color="E2EDED"/>
            </w:tcBorders>
            <w:tcMar>
              <w:left w:w="28" w:type="dxa"/>
              <w:right w:w="28" w:type="dxa"/>
            </w:tcMar>
            <w:vAlign w:val="center"/>
          </w:tcPr>
          <w:p>
            <w:pPr>
              <w:pStyle w:val="TableContents"/>
              <w:bidi w:val="0"/>
              <w:spacing w:before="0" w:after="283"/>
              <w:jc w:val="left"/>
              <w:rPr/>
            </w:pPr>
            <w:r>
              <w:rPr/>
              <w:t> </w:t>
            </w:r>
          </w:p>
        </w:tc>
        <w:tc>
          <w:tcPr>
            <w:tcW w:w="484" w:type="dxa"/>
            <w:gridSpan w:val="2"/>
            <w:tcBorders/>
            <w:vAlign w:val="center"/>
          </w:tcPr>
          <w:p>
            <w:pPr>
              <w:pStyle w:val="TableContents"/>
              <w:bidi w:val="0"/>
              <w:spacing w:before="0" w:after="283"/>
              <w:jc w:val="left"/>
              <w:rPr>
                <w:sz w:val="4"/>
                <w:szCs w:val="4"/>
              </w:rPr>
            </w:pPr>
            <w:r>
              <w:rPr>
                <w:sz w:val="4"/>
                <w:szCs w:val="4"/>
              </w:rPr>
            </w:r>
          </w:p>
        </w:tc>
        <w:tc>
          <w:tcPr>
            <w:tcW w:w="3416" w:type="dxa"/>
            <w:gridSpan w:val="2"/>
            <w:tcBorders>
              <w:left w:val="single" w:sz="8" w:space="0" w:color="E2EDED"/>
              <w:right w:val="single" w:sz="8" w:space="0" w:color="E2EDED"/>
            </w:tcBorders>
            <w:tcMar>
              <w:left w:w="28" w:type="dxa"/>
              <w:right w:w="28" w:type="dxa"/>
            </w:tcMar>
            <w:vAlign w:val="center"/>
          </w:tcPr>
          <w:p>
            <w:pPr>
              <w:pStyle w:val="TableContents"/>
              <w:bidi w:val="0"/>
              <w:spacing w:before="0" w:after="283"/>
              <w:jc w:val="left"/>
              <w:rPr/>
            </w:pPr>
            <w:r>
              <w:rPr/>
              <w:t> </w:t>
            </w:r>
          </w:p>
        </w:tc>
        <w:tc>
          <w:tcPr>
            <w:tcW w:w="3221" w:type="dxa"/>
            <w:gridSpan w:val="2"/>
            <w:tcBorders/>
            <w:vAlign w:val="center"/>
          </w:tcPr>
          <w:p>
            <w:pPr>
              <w:pStyle w:val="TableContents"/>
              <w:bidi w:val="0"/>
              <w:spacing w:before="0" w:after="283"/>
              <w:jc w:val="left"/>
              <w:rPr>
                <w:sz w:val="4"/>
                <w:szCs w:val="4"/>
              </w:rPr>
            </w:pPr>
            <w:r>
              <w:rPr>
                <w:sz w:val="4"/>
                <w:szCs w:val="4"/>
              </w:rPr>
            </w:r>
          </w:p>
        </w:tc>
      </w:tr>
      <w:tr>
        <w:trPr/>
        <w:tc>
          <w:tcPr>
            <w:tcW w:w="1739" w:type="dxa"/>
            <w:tcBorders/>
            <w:vAlign w:val="center"/>
          </w:tcPr>
          <w:p>
            <w:pPr>
              <w:pStyle w:val="TableContents"/>
              <w:bidi w:val="0"/>
              <w:spacing w:before="0" w:after="0"/>
              <w:jc w:val="left"/>
              <w:rPr>
                <w:rFonts w:ascii="arial" w:hAnsi="arial"/>
                <w:sz w:val="16"/>
              </w:rPr>
            </w:pPr>
            <w:r>
              <w:rPr>
                <w:rFonts w:ascii="arial" w:hAnsi="arial"/>
                <w:sz w:val="16"/>
              </w:rPr>
              <w:t>Long-term incentives:</w:t>
            </w:r>
          </w:p>
          <w:p>
            <w:pPr>
              <w:pStyle w:val="TableContents"/>
              <w:bidi w:val="0"/>
              <w:spacing w:before="0" w:after="20"/>
              <w:jc w:val="left"/>
              <w:rPr>
                <w:rFonts w:ascii="arial" w:hAnsi="arial"/>
                <w:sz w:val="16"/>
              </w:rPr>
            </w:pPr>
            <w:r>
              <w:rPr>
                <w:rFonts w:ascii="arial" w:hAnsi="arial"/>
                <w:sz w:val="16"/>
              </w:rPr>
              <w:t>Performance share units </w:t>
            </w:r>
          </w:p>
        </w:tc>
        <w:tc>
          <w:tcPr>
            <w:tcW w:w="60" w:type="dxa"/>
            <w:tcBorders>
              <w:left w:val="single" w:sz="8" w:space="0" w:color="E2EDED"/>
            </w:tcBorders>
            <w:tcMar>
              <w:left w:w="28" w:type="dxa"/>
            </w:tcMar>
            <w:vAlign w:val="center"/>
          </w:tcPr>
          <w:p>
            <w:pPr>
              <w:pStyle w:val="TableContents"/>
              <w:bidi w:val="0"/>
              <w:spacing w:before="0" w:after="283"/>
              <w:jc w:val="left"/>
              <w:rPr/>
            </w:pPr>
            <w:r>
              <w:rPr/>
              <w:t> </w:t>
            </w:r>
          </w:p>
        </w:tc>
        <w:tc>
          <w:tcPr>
            <w:tcW w:w="1285" w:type="dxa"/>
            <w:tcBorders/>
            <w:vAlign w:val="center"/>
          </w:tcPr>
          <w:p>
            <w:pPr>
              <w:pStyle w:val="TableContents"/>
              <w:bidi w:val="0"/>
              <w:spacing w:before="0" w:after="283"/>
              <w:jc w:val="center"/>
              <w:rPr/>
            </w:pPr>
            <w:r>
              <w:rPr/>
              <w:t>12%    </w:t>
            </w:r>
          </w:p>
        </w:tc>
        <w:tc>
          <w:tcPr>
            <w:tcW w:w="60" w:type="dxa"/>
            <w:tcBorders/>
            <w:vAlign w:val="center"/>
          </w:tcPr>
          <w:p>
            <w:pPr>
              <w:pStyle w:val="TableContents"/>
              <w:bidi w:val="0"/>
              <w:spacing w:before="0" w:after="283"/>
              <w:jc w:val="left"/>
              <w:rPr/>
            </w:pPr>
            <w:r>
              <w:rPr/>
              <w:t> </w:t>
            </w:r>
          </w:p>
        </w:tc>
        <w:tc>
          <w:tcPr>
            <w:tcW w:w="424" w:type="dxa"/>
            <w:tcBorders/>
            <w:vAlign w:val="center"/>
          </w:tcPr>
          <w:p>
            <w:pPr>
              <w:pStyle w:val="TableContents"/>
              <w:bidi w:val="0"/>
              <w:spacing w:before="0" w:after="283"/>
              <w:jc w:val="center"/>
              <w:rPr/>
            </w:pPr>
            <w:r>
              <w:rPr/>
              <w:t>✓   </w:t>
            </w:r>
          </w:p>
        </w:tc>
        <w:tc>
          <w:tcPr>
            <w:tcW w:w="60" w:type="dxa"/>
            <w:tcBorders>
              <w:left w:val="single" w:sz="8" w:space="0" w:color="E2EDED"/>
            </w:tcBorders>
            <w:tcMar>
              <w:left w:w="28" w:type="dxa"/>
            </w:tcMar>
            <w:vAlign w:val="center"/>
          </w:tcPr>
          <w:p>
            <w:pPr>
              <w:pStyle w:val="TableContents"/>
              <w:bidi w:val="0"/>
              <w:spacing w:before="0" w:after="283"/>
              <w:jc w:val="left"/>
              <w:rPr/>
            </w:pPr>
            <w:r>
              <w:rPr/>
              <w:t> </w:t>
            </w:r>
          </w:p>
        </w:tc>
        <w:tc>
          <w:tcPr>
            <w:tcW w:w="3356" w:type="dxa"/>
            <w:tcBorders/>
            <w:vAlign w:val="center"/>
          </w:tcPr>
          <w:p>
            <w:pPr>
              <w:pStyle w:val="TableContents"/>
              <w:bidi w:val="0"/>
              <w:spacing w:before="0" w:after="0"/>
              <w:jc w:val="left"/>
              <w:rPr>
                <w:rFonts w:ascii="arial" w:hAnsi="arial"/>
                <w:sz w:val="16"/>
              </w:rPr>
            </w:pPr>
            <w:r>
              <w:rPr>
                <w:rFonts w:ascii="arial" w:hAnsi="arial"/>
                <w:sz w:val="16"/>
              </w:rPr>
              <w:t>For the CEO and CFO, performance share units vest solely on a three-year absolute total shareholder return hurdle rate, linking the creation of shareholder value to incentives earned</w:t>
            </w:r>
          </w:p>
        </w:tc>
        <w:tc>
          <w:tcPr>
            <w:tcW w:w="60" w:type="dxa"/>
            <w:tcBorders/>
            <w:vAlign w:val="center"/>
          </w:tcPr>
          <w:p>
            <w:pPr>
              <w:pStyle w:val="TableContents"/>
              <w:bidi w:val="0"/>
              <w:spacing w:before="0" w:after="283"/>
              <w:jc w:val="left"/>
              <w:rPr/>
            </w:pPr>
            <w:r>
              <w:rPr/>
              <w:t> </w:t>
            </w:r>
          </w:p>
        </w:tc>
        <w:tc>
          <w:tcPr>
            <w:tcW w:w="3161" w:type="dxa"/>
            <w:tcBorders/>
            <w:vAlign w:val="center"/>
          </w:tcPr>
          <w:p>
            <w:pPr>
              <w:pStyle w:val="TableContents"/>
              <w:bidi w:val="0"/>
              <w:spacing w:before="0" w:after="0"/>
              <w:jc w:val="left"/>
              <w:rPr>
                <w:rFonts w:ascii="arial" w:hAnsi="arial"/>
                <w:sz w:val="16"/>
              </w:rPr>
            </w:pPr>
            <w:r>
              <w:rPr>
                <w:rFonts w:ascii="arial" w:hAnsi="arial"/>
                <w:sz w:val="16"/>
              </w:rPr>
              <w:t>Performance share units linked to the achievement of an absolute total shareholder return hurdle rate from the period January 1, 2023, through January 1, 2026</w:t>
            </w:r>
          </w:p>
        </w:tc>
      </w:tr>
      <w:tr>
        <w:trPr/>
        <w:tc>
          <w:tcPr>
            <w:tcW w:w="1739" w:type="dxa"/>
            <w:tcBorders/>
            <w:shd w:fill="FECDCD" w:val="clear"/>
            <w:vAlign w:val="center"/>
          </w:tcPr>
          <w:p>
            <w:pPr>
              <w:pStyle w:val="TableContents"/>
              <w:bidi w:val="0"/>
              <w:spacing w:before="0" w:after="283"/>
              <w:jc w:val="left"/>
              <w:rPr>
                <w:sz w:val="4"/>
                <w:szCs w:val="4"/>
              </w:rPr>
            </w:pPr>
            <w:r>
              <w:rPr>
                <w:sz w:val="4"/>
                <w:szCs w:val="4"/>
              </w:rPr>
            </w:r>
          </w:p>
        </w:tc>
        <w:tc>
          <w:tcPr>
            <w:tcW w:w="1345" w:type="dxa"/>
            <w:gridSpan w:val="2"/>
            <w:tcBorders>
              <w:left w:val="single" w:sz="8" w:space="0" w:color="E2EDED"/>
            </w:tcBorders>
            <w:shd w:fill="FECDCD" w:val="clear"/>
            <w:tcMar>
              <w:left w:w="28" w:type="dxa"/>
            </w:tcMar>
            <w:vAlign w:val="center"/>
          </w:tcPr>
          <w:p>
            <w:pPr>
              <w:pStyle w:val="TableContents"/>
              <w:bidi w:val="0"/>
              <w:spacing w:before="0" w:after="283"/>
              <w:jc w:val="left"/>
              <w:rPr/>
            </w:pPr>
            <w:r>
              <w:rPr/>
              <w:t> </w:t>
            </w:r>
          </w:p>
        </w:tc>
        <w:tc>
          <w:tcPr>
            <w:tcW w:w="484" w:type="dxa"/>
            <w:gridSpan w:val="2"/>
            <w:tcBorders>
              <w:left w:val="single" w:sz="8" w:space="0" w:color="E2EDED"/>
            </w:tcBorders>
            <w:shd w:fill="FECDCD" w:val="clear"/>
            <w:tcMar>
              <w:left w:w="28" w:type="dxa"/>
            </w:tcMar>
            <w:vAlign w:val="center"/>
          </w:tcPr>
          <w:p>
            <w:pPr>
              <w:pStyle w:val="TableContents"/>
              <w:bidi w:val="0"/>
              <w:spacing w:before="0" w:after="283"/>
              <w:jc w:val="left"/>
              <w:rPr/>
            </w:pPr>
            <w:r>
              <w:rPr/>
              <w:t> </w:t>
            </w:r>
          </w:p>
        </w:tc>
        <w:tc>
          <w:tcPr>
            <w:tcW w:w="3416" w:type="dxa"/>
            <w:gridSpan w:val="2"/>
            <w:tcBorders>
              <w:left w:val="single" w:sz="8" w:space="0" w:color="E2EDED"/>
            </w:tcBorders>
            <w:shd w:fill="FECDCD" w:val="clear"/>
            <w:tcMar>
              <w:left w:w="28" w:type="dxa"/>
            </w:tcMar>
            <w:vAlign w:val="center"/>
          </w:tcPr>
          <w:p>
            <w:pPr>
              <w:pStyle w:val="TableContents"/>
              <w:bidi w:val="0"/>
              <w:spacing w:before="0" w:after="283"/>
              <w:jc w:val="left"/>
              <w:rPr/>
            </w:pPr>
            <w:r>
              <w:rPr/>
              <w:t> </w:t>
            </w:r>
          </w:p>
        </w:tc>
        <w:tc>
          <w:tcPr>
            <w:tcW w:w="3221" w:type="dxa"/>
            <w:gridSpan w:val="2"/>
            <w:tcBorders>
              <w:left w:val="single" w:sz="8" w:space="0" w:color="E2EDED"/>
            </w:tcBorders>
            <w:shd w:fill="FECDCD" w:val="clear"/>
            <w:tcMar>
              <w:left w:w="28" w:type="dxa"/>
            </w:tcMar>
            <w:vAlign w:val="center"/>
          </w:tcPr>
          <w:p>
            <w:pPr>
              <w:pStyle w:val="TableContents"/>
              <w:bidi w:val="0"/>
              <w:spacing w:before="0" w:after="283"/>
              <w:jc w:val="left"/>
              <w:rPr/>
            </w:pPr>
            <w:r>
              <w:rPr/>
              <w:t> </w:t>
            </w:r>
          </w:p>
        </w:tc>
      </w:tr>
      <w:tr>
        <w:trPr/>
        <w:tc>
          <w:tcPr>
            <w:tcW w:w="1739" w:type="dxa"/>
            <w:tcBorders/>
            <w:shd w:fill="FECDCD" w:val="clear"/>
            <w:vAlign w:val="center"/>
          </w:tcPr>
          <w:p>
            <w:pPr>
              <w:pStyle w:val="TableContents"/>
              <w:bidi w:val="0"/>
              <w:spacing w:before="0" w:after="0"/>
              <w:jc w:val="left"/>
              <w:rPr>
                <w:rFonts w:ascii="arial" w:hAnsi="arial"/>
                <w:sz w:val="16"/>
              </w:rPr>
            </w:pPr>
            <w:r>
              <w:rPr>
                <w:rFonts w:ascii="arial" w:hAnsi="arial"/>
                <w:sz w:val="16"/>
              </w:rPr>
              <w:t>Long-term incentives:</w:t>
            </w:r>
          </w:p>
          <w:p>
            <w:pPr>
              <w:pStyle w:val="TableContents"/>
              <w:bidi w:val="0"/>
              <w:spacing w:before="0" w:after="20"/>
              <w:jc w:val="left"/>
              <w:rPr>
                <w:rFonts w:ascii="arial" w:hAnsi="arial"/>
                <w:sz w:val="16"/>
              </w:rPr>
            </w:pPr>
            <w:r>
              <w:rPr>
                <w:rFonts w:ascii="arial" w:hAnsi="arial"/>
                <w:sz w:val="16"/>
              </w:rPr>
              <w:t>Time-based restricted stock</w:t>
            </w:r>
          </w:p>
        </w:tc>
        <w:tc>
          <w:tcPr>
            <w:tcW w:w="60" w:type="dxa"/>
            <w:tcBorders>
              <w:left w:val="single" w:sz="8" w:space="0" w:color="E2EDED"/>
            </w:tcBorders>
            <w:shd w:fill="FECDCD" w:val="clear"/>
            <w:tcMar>
              <w:left w:w="28" w:type="dxa"/>
            </w:tcMar>
            <w:vAlign w:val="center"/>
          </w:tcPr>
          <w:p>
            <w:pPr>
              <w:pStyle w:val="TableContents"/>
              <w:bidi w:val="0"/>
              <w:spacing w:before="0" w:after="283"/>
              <w:jc w:val="left"/>
              <w:rPr/>
            </w:pPr>
            <w:r>
              <w:rPr/>
              <w:t> </w:t>
            </w:r>
          </w:p>
        </w:tc>
        <w:tc>
          <w:tcPr>
            <w:tcW w:w="1285" w:type="dxa"/>
            <w:tcBorders/>
            <w:shd w:fill="FECDCD" w:val="clear"/>
            <w:vAlign w:val="center"/>
          </w:tcPr>
          <w:p>
            <w:pPr>
              <w:pStyle w:val="TableContents"/>
              <w:bidi w:val="0"/>
              <w:spacing w:before="0" w:after="283"/>
              <w:jc w:val="center"/>
              <w:rPr/>
            </w:pPr>
            <w:r>
              <w:rPr/>
              <w:t>20%    </w:t>
            </w:r>
          </w:p>
        </w:tc>
        <w:tc>
          <w:tcPr>
            <w:tcW w:w="60" w:type="dxa"/>
            <w:tcBorders>
              <w:left w:val="single" w:sz="8" w:space="0" w:color="E2EDED"/>
            </w:tcBorders>
            <w:shd w:fill="FECDCD" w:val="clear"/>
            <w:tcMar>
              <w:left w:w="28" w:type="dxa"/>
            </w:tcMar>
            <w:vAlign w:val="center"/>
          </w:tcPr>
          <w:p>
            <w:pPr>
              <w:pStyle w:val="TableContents"/>
              <w:bidi w:val="0"/>
              <w:spacing w:before="0" w:after="283"/>
              <w:jc w:val="left"/>
              <w:rPr/>
            </w:pPr>
            <w:r>
              <w:rPr/>
              <w:t> </w:t>
            </w:r>
          </w:p>
        </w:tc>
        <w:tc>
          <w:tcPr>
            <w:tcW w:w="424" w:type="dxa"/>
            <w:tcBorders/>
            <w:shd w:fill="FECDCD" w:val="clear"/>
            <w:vAlign w:val="center"/>
          </w:tcPr>
          <w:p>
            <w:pPr>
              <w:pStyle w:val="TableContents"/>
              <w:bidi w:val="0"/>
              <w:spacing w:before="0" w:after="283"/>
              <w:jc w:val="center"/>
              <w:rPr/>
            </w:pPr>
            <w:r>
              <w:rPr/>
              <w:t>✓   </w:t>
            </w:r>
          </w:p>
        </w:tc>
        <w:tc>
          <w:tcPr>
            <w:tcW w:w="60" w:type="dxa"/>
            <w:tcBorders>
              <w:left w:val="single" w:sz="8" w:space="0" w:color="E2EDED"/>
            </w:tcBorders>
            <w:shd w:fill="FECDCD" w:val="clear"/>
            <w:tcMar>
              <w:left w:w="28" w:type="dxa"/>
            </w:tcMar>
            <w:vAlign w:val="center"/>
          </w:tcPr>
          <w:p>
            <w:pPr>
              <w:pStyle w:val="TableContents"/>
              <w:bidi w:val="0"/>
              <w:spacing w:before="0" w:after="283"/>
              <w:jc w:val="left"/>
              <w:rPr/>
            </w:pPr>
            <w:r>
              <w:rPr/>
              <w:t> </w:t>
            </w:r>
          </w:p>
        </w:tc>
        <w:tc>
          <w:tcPr>
            <w:tcW w:w="3356" w:type="dxa"/>
            <w:tcBorders/>
            <w:shd w:fill="FECDCD" w:val="clear"/>
            <w:vAlign w:val="center"/>
          </w:tcPr>
          <w:p>
            <w:pPr>
              <w:pStyle w:val="TableContents"/>
              <w:bidi w:val="0"/>
              <w:spacing w:before="0" w:after="0"/>
              <w:jc w:val="left"/>
              <w:rPr>
                <w:rFonts w:ascii="arial" w:hAnsi="arial"/>
                <w:sz w:val="16"/>
              </w:rPr>
            </w:pPr>
            <w:r>
              <w:rPr>
                <w:rFonts w:ascii="arial" w:hAnsi="arial"/>
                <w:sz w:val="16"/>
              </w:rPr>
              <w:t>Ensure focus on long-term value creation, align executive and long-term shareholder interests, promote retention, and minimize compensation risk</w:t>
            </w:r>
          </w:p>
        </w:tc>
        <w:tc>
          <w:tcPr>
            <w:tcW w:w="60" w:type="dxa"/>
            <w:tcBorders>
              <w:left w:val="single" w:sz="8" w:space="0" w:color="E2EDED"/>
            </w:tcBorders>
            <w:shd w:fill="FECDCD" w:val="clear"/>
            <w:tcMar>
              <w:left w:w="28" w:type="dxa"/>
            </w:tcMar>
            <w:vAlign w:val="center"/>
          </w:tcPr>
          <w:p>
            <w:pPr>
              <w:pStyle w:val="TableContents"/>
              <w:bidi w:val="0"/>
              <w:spacing w:before="0" w:after="283"/>
              <w:jc w:val="left"/>
              <w:rPr/>
            </w:pPr>
            <w:r>
              <w:rPr/>
              <w:t> </w:t>
            </w:r>
          </w:p>
        </w:tc>
        <w:tc>
          <w:tcPr>
            <w:tcW w:w="3161" w:type="dxa"/>
            <w:tcBorders/>
            <w:shd w:fill="FECDCD" w:val="clear"/>
            <w:vAlign w:val="center"/>
          </w:tcPr>
          <w:p>
            <w:pPr>
              <w:pStyle w:val="TableContents"/>
              <w:bidi w:val="0"/>
              <w:spacing w:before="0" w:after="0"/>
              <w:jc w:val="left"/>
              <w:rPr>
                <w:rFonts w:ascii="arial" w:hAnsi="arial"/>
                <w:sz w:val="16"/>
              </w:rPr>
            </w:pPr>
            <w:r>
              <w:rPr>
                <w:rFonts w:ascii="arial" w:hAnsi="arial"/>
                <w:sz w:val="16"/>
              </w:rPr>
              <w:t>Retention, alignment of interests with those of long-term shareholders</w:t>
            </w:r>
          </w:p>
        </w:tc>
      </w:tr>
    </w:tbl>
    <w:p>
      <w:pPr>
        <w:pStyle w:val="TextBody"/>
        <w:bidi w:val="0"/>
        <w:spacing w:before="120" w:after="0"/>
        <w:jc w:val="left"/>
        <w:rPr>
          <w:rFonts w:ascii="arial" w:hAnsi="arial"/>
          <w:sz w:val="14"/>
        </w:rPr>
      </w:pPr>
      <w:r>
        <w:rPr>
          <w:rFonts w:ascii="arial" w:hAnsi="arial"/>
          <w:sz w:val="14"/>
        </w:rPr>
        <w:t xml:space="preserve">(1) Aggregate average percentage for all NEOs. </w:t>
      </w:r>
    </w:p>
    <w:p>
      <w:pPr>
        <w:pStyle w:val="TextBody"/>
        <w:bidi w:val="0"/>
        <w:spacing w:before="0" w:after="0"/>
        <w:jc w:val="left"/>
        <w:rPr/>
      </w:pPr>
      <w:r>
        <w:rPr/>
        <w:t> </w:t>
      </w:r>
    </w:p>
    <w:tbl>
      <w:tblPr>
        <w:tblW w:w="1923" w:type="dxa"/>
        <w:jc w:val="left"/>
        <w:tblInd w:w="0" w:type="dxa"/>
        <w:tblLayout w:type="fixed"/>
        <w:tblCellMar>
          <w:top w:w="0" w:type="dxa"/>
          <w:left w:w="0" w:type="dxa"/>
          <w:bottom w:w="0" w:type="dxa"/>
          <w:right w:w="0" w:type="dxa"/>
        </w:tblCellMar>
      </w:tblPr>
      <w:tblGrid>
        <w:gridCol w:w="1505"/>
        <w:gridCol w:w="60"/>
        <w:gridCol w:w="23"/>
        <w:gridCol w:w="60"/>
        <w:gridCol w:w="275"/>
      </w:tblGrid>
      <w:tr>
        <w:trPr/>
        <w:tc>
          <w:tcPr>
            <w:tcW w:w="15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505" w:type="dxa"/>
            <w:tcBorders>
              <w:top w:val="single" w:sz="8" w:space="0" w:color="FC0507"/>
            </w:tcBorders>
            <w:tcMar>
              <w:top w:w="28" w:type="dxa"/>
            </w:tcMar>
            <w:vAlign w:val="center"/>
          </w:tcPr>
          <w:p>
            <w:pPr>
              <w:pStyle w:val="TableContents"/>
              <w:bidi w:val="0"/>
              <w:spacing w:before="0" w:after="283"/>
              <w:jc w:val="left"/>
              <w:rPr/>
            </w:pPr>
            <w:r>
              <w:rPr/>
              <w:t> </w:t>
            </w:r>
          </w:p>
        </w:tc>
        <w:tc>
          <w:tcPr>
            <w:tcW w:w="83" w:type="dxa"/>
            <w:gridSpan w:val="2"/>
            <w:tcBorders>
              <w:top w:val="single" w:sz="8" w:space="0" w:color="FC0507"/>
            </w:tcBorders>
            <w:tcMar>
              <w:top w:w="28" w:type="dxa"/>
            </w:tcMar>
            <w:vAlign w:val="center"/>
          </w:tcPr>
          <w:p>
            <w:pPr>
              <w:pStyle w:val="TableContents"/>
              <w:bidi w:val="0"/>
              <w:spacing w:before="0" w:after="283"/>
              <w:jc w:val="left"/>
              <w:rPr/>
            </w:pPr>
            <w:r>
              <w:rPr/>
              <w:t> </w:t>
            </w:r>
          </w:p>
        </w:tc>
        <w:tc>
          <w:tcPr>
            <w:tcW w:w="335" w:type="dxa"/>
            <w:gridSpan w:val="2"/>
            <w:tcBorders>
              <w:top w:val="single" w:sz="8" w:space="0" w:color="FC0507"/>
            </w:tcBorders>
            <w:tcMar>
              <w:top w:w="28" w:type="dxa"/>
            </w:tcMar>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283"/>
              <w:jc w:val="left"/>
              <w:rPr>
                <w:b/>
                <w:color w:val="333D3F"/>
                <w:sz w:val="12"/>
              </w:rPr>
            </w:pPr>
            <w:r>
              <w:rPr>
                <w:b/>
                <w:color w:val="333D3F"/>
                <w:sz w:val="12"/>
              </w:rPr>
              <w:t>2024 PROXY STATEMENT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33</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drawing>
          <wp:inline distT="0" distB="0" distL="0" distR="0">
            <wp:extent cx="73025" cy="3238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48"/>
                    <a:stretch>
                      <a:fillRect/>
                    </a:stretch>
                  </pic:blipFill>
                  <pic:spPr bwMode="auto">
                    <a:xfrm>
                      <a:off x="0" y="0"/>
                      <a:ext cx="73025" cy="3238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b/>
          <w:color w:val="FC0507"/>
          <w:sz w:val="14"/>
        </w:rPr>
      </w:pPr>
      <w:r>
        <w:rPr>
          <w:rFonts w:ascii="arial" w:hAnsi="arial"/>
          <w:b/>
          <w:color w:val="FC0507"/>
          <w:sz w:val="14"/>
        </w:rPr>
        <w:t xml:space="preserve">HOW OUR EXECUTIVE COMPENSATION PHILOSOPHY DRIVES CEO PAY DESIGN </w:t>
      </w:r>
    </w:p>
    <w:p>
      <w:pPr>
        <w:pStyle w:val="TextBody"/>
        <w:bidi w:val="0"/>
        <w:spacing w:before="0" w:after="0"/>
        <w:jc w:val="left"/>
        <w:rPr/>
      </w:pPr>
      <w:r>
        <w:rPr/>
        <w:t> </w:t>
      </w:r>
    </w:p>
    <w:tbl>
      <w:tblPr>
        <w:tblW w:w="12800" w:type="dxa"/>
        <w:jc w:val="left"/>
        <w:tblInd w:w="0" w:type="dxa"/>
        <w:tblLayout w:type="fixed"/>
        <w:tblCellMar>
          <w:top w:w="0" w:type="dxa"/>
          <w:left w:w="0" w:type="dxa"/>
          <w:bottom w:w="0" w:type="dxa"/>
          <w:right w:w="0" w:type="dxa"/>
        </w:tblCellMar>
      </w:tblPr>
      <w:tblGrid>
        <w:gridCol w:w="245"/>
        <w:gridCol w:w="60"/>
        <w:gridCol w:w="1835"/>
        <w:gridCol w:w="60"/>
        <w:gridCol w:w="2000"/>
        <w:gridCol w:w="60"/>
        <w:gridCol w:w="60"/>
        <w:gridCol w:w="60"/>
        <w:gridCol w:w="1910"/>
        <w:gridCol w:w="60"/>
        <w:gridCol w:w="60"/>
        <w:gridCol w:w="60"/>
        <w:gridCol w:w="2075"/>
        <w:gridCol w:w="60"/>
        <w:gridCol w:w="60"/>
        <w:gridCol w:w="60"/>
        <w:gridCol w:w="1805"/>
        <w:gridCol w:w="60"/>
        <w:gridCol w:w="60"/>
        <w:gridCol w:w="60"/>
        <w:gridCol w:w="1835"/>
        <w:gridCol w:w="60"/>
        <w:gridCol w:w="60"/>
        <w:gridCol w:w="60"/>
        <w:gridCol w:w="75"/>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45" w:type="dxa"/>
            <w:tcBorders/>
            <w:shd w:fill="FC0507" w:val="clear"/>
            <w:vAlign w:val="center"/>
          </w:tcPr>
          <w:p>
            <w:pPr>
              <w:pStyle w:val="TableContents"/>
              <w:bidi w:val="0"/>
              <w:spacing w:before="0" w:after="283"/>
              <w:jc w:val="left"/>
              <w:rPr>
                <w:sz w:val="4"/>
                <w:szCs w:val="4"/>
              </w:rPr>
            </w:pPr>
            <w:r>
              <w:rPr>
                <w:sz w:val="4"/>
                <w:szCs w:val="4"/>
              </w:rPr>
            </w:r>
          </w:p>
        </w:tc>
        <w:tc>
          <w:tcPr>
            <w:tcW w:w="1895" w:type="dxa"/>
            <w:gridSpan w:val="2"/>
            <w:tcBorders/>
            <w:shd w:fill="FC0507" w:val="clear"/>
            <w:vAlign w:val="center"/>
          </w:tcPr>
          <w:p>
            <w:pPr>
              <w:pStyle w:val="TableContents"/>
              <w:bidi w:val="0"/>
              <w:spacing w:before="0" w:after="283"/>
              <w:jc w:val="left"/>
              <w:rPr>
                <w:sz w:val="4"/>
                <w:szCs w:val="4"/>
              </w:rPr>
            </w:pPr>
            <w:r>
              <w:rPr>
                <w:sz w:val="4"/>
                <w:szCs w:val="4"/>
              </w:rPr>
            </w:r>
          </w:p>
        </w:tc>
        <w:tc>
          <w:tcPr>
            <w:tcW w:w="2060" w:type="dxa"/>
            <w:gridSpan w:val="2"/>
            <w:tcBorders>
              <w:left w:val="single" w:sz="8" w:space="0" w:color="A8BCBF"/>
            </w:tcBorders>
            <w:shd w:fill="FC0507" w:val="clear"/>
            <w:tcMar>
              <w:left w:w="28" w:type="dxa"/>
            </w:tcMar>
            <w:vAlign w:val="center"/>
          </w:tcPr>
          <w:p>
            <w:pPr>
              <w:pStyle w:val="TableContents"/>
              <w:bidi w:val="0"/>
              <w:spacing w:before="0" w:after="283"/>
              <w:jc w:val="left"/>
              <w:rPr/>
            </w:pPr>
            <w:r>
              <w:rPr/>
              <w:t> </w:t>
            </w:r>
          </w:p>
        </w:tc>
        <w:tc>
          <w:tcPr>
            <w:tcW w:w="120" w:type="dxa"/>
            <w:gridSpan w:val="2"/>
            <w:tcBorders/>
            <w:shd w:fill="FC0507" w:val="clear"/>
            <w:vAlign w:val="center"/>
          </w:tcPr>
          <w:p>
            <w:pPr>
              <w:pStyle w:val="TableContents"/>
              <w:bidi w:val="0"/>
              <w:spacing w:before="0" w:after="283"/>
              <w:jc w:val="left"/>
              <w:rPr>
                <w:sz w:val="4"/>
                <w:szCs w:val="4"/>
              </w:rPr>
            </w:pPr>
            <w:r>
              <w:rPr>
                <w:sz w:val="4"/>
                <w:szCs w:val="4"/>
              </w:rPr>
            </w:r>
          </w:p>
        </w:tc>
        <w:tc>
          <w:tcPr>
            <w:tcW w:w="1970" w:type="dxa"/>
            <w:gridSpan w:val="2"/>
            <w:tcBorders>
              <w:left w:val="single" w:sz="8" w:space="0" w:color="A8BCBF"/>
            </w:tcBorders>
            <w:shd w:fill="FC0507" w:val="clear"/>
            <w:tcMar>
              <w:left w:w="28" w:type="dxa"/>
            </w:tcMar>
            <w:vAlign w:val="center"/>
          </w:tcPr>
          <w:p>
            <w:pPr>
              <w:pStyle w:val="TableContents"/>
              <w:bidi w:val="0"/>
              <w:spacing w:before="0" w:after="283"/>
              <w:jc w:val="left"/>
              <w:rPr/>
            </w:pPr>
            <w:r>
              <w:rPr/>
              <w:t> </w:t>
            </w:r>
          </w:p>
        </w:tc>
        <w:tc>
          <w:tcPr>
            <w:tcW w:w="120" w:type="dxa"/>
            <w:gridSpan w:val="2"/>
            <w:tcBorders/>
            <w:shd w:fill="FC0507" w:val="clear"/>
            <w:vAlign w:val="center"/>
          </w:tcPr>
          <w:p>
            <w:pPr>
              <w:pStyle w:val="TableContents"/>
              <w:bidi w:val="0"/>
              <w:spacing w:before="0" w:after="283"/>
              <w:jc w:val="left"/>
              <w:rPr>
                <w:sz w:val="4"/>
                <w:szCs w:val="4"/>
              </w:rPr>
            </w:pPr>
            <w:r>
              <w:rPr>
                <w:sz w:val="4"/>
                <w:szCs w:val="4"/>
              </w:rPr>
            </w:r>
          </w:p>
        </w:tc>
        <w:tc>
          <w:tcPr>
            <w:tcW w:w="2135" w:type="dxa"/>
            <w:gridSpan w:val="2"/>
            <w:tcBorders>
              <w:left w:val="single" w:sz="8" w:space="0" w:color="A8BCBF"/>
            </w:tcBorders>
            <w:shd w:fill="FC0507" w:val="clear"/>
            <w:tcMar>
              <w:left w:w="28" w:type="dxa"/>
            </w:tcMar>
            <w:vAlign w:val="center"/>
          </w:tcPr>
          <w:p>
            <w:pPr>
              <w:pStyle w:val="TableContents"/>
              <w:bidi w:val="0"/>
              <w:spacing w:before="0" w:after="283"/>
              <w:jc w:val="left"/>
              <w:rPr/>
            </w:pPr>
            <w:r>
              <w:rPr/>
              <w:t> </w:t>
            </w:r>
          </w:p>
        </w:tc>
        <w:tc>
          <w:tcPr>
            <w:tcW w:w="120" w:type="dxa"/>
            <w:gridSpan w:val="2"/>
            <w:tcBorders/>
            <w:shd w:fill="FC0507" w:val="clear"/>
            <w:vAlign w:val="center"/>
          </w:tcPr>
          <w:p>
            <w:pPr>
              <w:pStyle w:val="TableContents"/>
              <w:bidi w:val="0"/>
              <w:spacing w:before="0" w:after="283"/>
              <w:jc w:val="left"/>
              <w:rPr>
                <w:sz w:val="4"/>
                <w:szCs w:val="4"/>
              </w:rPr>
            </w:pPr>
            <w:r>
              <w:rPr>
                <w:sz w:val="4"/>
                <w:szCs w:val="4"/>
              </w:rPr>
            </w:r>
          </w:p>
        </w:tc>
        <w:tc>
          <w:tcPr>
            <w:tcW w:w="1865" w:type="dxa"/>
            <w:gridSpan w:val="2"/>
            <w:tcBorders>
              <w:left w:val="single" w:sz="8" w:space="0" w:color="A8BCBF"/>
            </w:tcBorders>
            <w:shd w:fill="FC0507" w:val="clear"/>
            <w:tcMar>
              <w:left w:w="28" w:type="dxa"/>
            </w:tcMar>
            <w:vAlign w:val="center"/>
          </w:tcPr>
          <w:p>
            <w:pPr>
              <w:pStyle w:val="TableContents"/>
              <w:bidi w:val="0"/>
              <w:spacing w:before="0" w:after="283"/>
              <w:jc w:val="left"/>
              <w:rPr/>
            </w:pPr>
            <w:r>
              <w:rPr/>
              <w:t> </w:t>
            </w:r>
          </w:p>
        </w:tc>
        <w:tc>
          <w:tcPr>
            <w:tcW w:w="120" w:type="dxa"/>
            <w:gridSpan w:val="2"/>
            <w:tcBorders/>
            <w:shd w:fill="FC0507" w:val="clear"/>
            <w:vAlign w:val="center"/>
          </w:tcPr>
          <w:p>
            <w:pPr>
              <w:pStyle w:val="TableContents"/>
              <w:bidi w:val="0"/>
              <w:spacing w:before="0" w:after="283"/>
              <w:jc w:val="left"/>
              <w:rPr>
                <w:sz w:val="4"/>
                <w:szCs w:val="4"/>
              </w:rPr>
            </w:pPr>
            <w:r>
              <w:rPr>
                <w:sz w:val="4"/>
                <w:szCs w:val="4"/>
              </w:rPr>
            </w:r>
          </w:p>
        </w:tc>
        <w:tc>
          <w:tcPr>
            <w:tcW w:w="1895" w:type="dxa"/>
            <w:gridSpan w:val="2"/>
            <w:tcBorders>
              <w:left w:val="single" w:sz="8" w:space="0" w:color="A8BCBF"/>
            </w:tcBorders>
            <w:shd w:fill="FC0507" w:val="clear"/>
            <w:tcMar>
              <w:left w:w="28" w:type="dxa"/>
            </w:tcMar>
            <w:vAlign w:val="center"/>
          </w:tcPr>
          <w:p>
            <w:pPr>
              <w:pStyle w:val="TableContents"/>
              <w:bidi w:val="0"/>
              <w:spacing w:before="0" w:after="283"/>
              <w:jc w:val="left"/>
              <w:rPr/>
            </w:pPr>
            <w:r>
              <w:rPr/>
              <w:t> </w:t>
            </w:r>
          </w:p>
        </w:tc>
        <w:tc>
          <w:tcPr>
            <w:tcW w:w="255" w:type="dxa"/>
            <w:gridSpan w:val="4"/>
            <w:tcBorders/>
            <w:shd w:fill="FC0507" w:val="clear"/>
            <w:vAlign w:val="center"/>
          </w:tcPr>
          <w:p>
            <w:pPr>
              <w:pStyle w:val="TableContents"/>
              <w:bidi w:val="0"/>
              <w:spacing w:before="0" w:after="283"/>
              <w:jc w:val="left"/>
              <w:rPr>
                <w:sz w:val="4"/>
                <w:szCs w:val="4"/>
              </w:rPr>
            </w:pPr>
            <w:r>
              <w:rPr>
                <w:sz w:val="4"/>
                <w:szCs w:val="4"/>
              </w:rPr>
            </w:r>
          </w:p>
        </w:tc>
      </w:tr>
      <w:tr>
        <w:trPr/>
        <w:tc>
          <w:tcPr>
            <w:tcW w:w="245" w:type="dxa"/>
            <w:tcBorders/>
            <w:shd w:fill="FC0507" w:val="clear"/>
            <w:vAlign w:val="center"/>
          </w:tcPr>
          <w:p>
            <w:pPr>
              <w:pStyle w:val="TableContents"/>
              <w:bidi w:val="0"/>
              <w:spacing w:before="0" w:after="283"/>
              <w:jc w:val="left"/>
              <w:rPr/>
            </w:pPr>
            <w:r>
              <w:rPr/>
              <w:t> </w:t>
            </w:r>
          </w:p>
        </w:tc>
        <w:tc>
          <w:tcPr>
            <w:tcW w:w="60" w:type="dxa"/>
            <w:tcBorders/>
            <w:shd w:fill="FC0507" w:val="clear"/>
            <w:vAlign w:val="center"/>
          </w:tcPr>
          <w:p>
            <w:pPr>
              <w:pStyle w:val="TableContents"/>
              <w:bidi w:val="0"/>
              <w:spacing w:before="0" w:after="283"/>
              <w:jc w:val="left"/>
              <w:rPr/>
            </w:pPr>
            <w:r>
              <w:rPr/>
              <w:t> </w:t>
            </w:r>
          </w:p>
        </w:tc>
        <w:tc>
          <w:tcPr>
            <w:tcW w:w="1835" w:type="dxa"/>
            <w:tcBorders/>
            <w:shd w:fill="FC0507" w:val="clear"/>
            <w:vAlign w:val="center"/>
          </w:tcPr>
          <w:p>
            <w:pPr>
              <w:pStyle w:val="TableContents"/>
              <w:bidi w:val="0"/>
              <w:spacing w:before="0" w:after="283"/>
              <w:jc w:val="left"/>
              <w:rPr/>
            </w:pPr>
            <w:r>
              <w:rPr/>
              <w:t> </w:t>
            </w:r>
          </w:p>
        </w:tc>
        <w:tc>
          <w:tcPr>
            <w:tcW w:w="60" w:type="dxa"/>
            <w:tcBorders>
              <w:left w:val="single" w:sz="8" w:space="0" w:color="A8BCBF"/>
            </w:tcBorders>
            <w:shd w:fill="FC0507" w:val="clear"/>
            <w:tcMar>
              <w:left w:w="28" w:type="dxa"/>
            </w:tcMar>
            <w:vAlign w:val="center"/>
          </w:tcPr>
          <w:p>
            <w:pPr>
              <w:pStyle w:val="TableContents"/>
              <w:bidi w:val="0"/>
              <w:spacing w:before="0" w:after="283"/>
              <w:jc w:val="left"/>
              <w:rPr/>
            </w:pPr>
            <w:r>
              <w:rPr/>
              <w:t> </w:t>
            </w:r>
          </w:p>
        </w:tc>
        <w:tc>
          <w:tcPr>
            <w:tcW w:w="2000" w:type="dxa"/>
            <w:tcBorders/>
            <w:shd w:fill="FC0507" w:val="clear"/>
            <w:vAlign w:val="center"/>
          </w:tcPr>
          <w:p>
            <w:pPr>
              <w:pStyle w:val="TableContents"/>
              <w:bidi w:val="0"/>
              <w:spacing w:before="0" w:after="283"/>
              <w:jc w:val="center"/>
              <w:rPr>
                <w:b/>
                <w:color w:val="FFFFFF"/>
              </w:rPr>
            </w:pPr>
            <w:r>
              <w:rPr>
                <w:b/>
                <w:color w:val="FFFFFF"/>
              </w:rPr>
              <w:t>PAY FOR</w:t>
              <w:br/>
              <w:t>SUSTAINABLE</w:t>
              <w:br/>
              <w:t> PERFORMANCE </w:t>
            </w:r>
          </w:p>
        </w:tc>
        <w:tc>
          <w:tcPr>
            <w:tcW w:w="60" w:type="dxa"/>
            <w:tcBorders/>
            <w:shd w:fill="FC0507" w:val="clear"/>
            <w:vAlign w:val="center"/>
          </w:tcPr>
          <w:p>
            <w:pPr>
              <w:pStyle w:val="TableContents"/>
              <w:bidi w:val="0"/>
              <w:spacing w:before="0" w:after="283"/>
              <w:jc w:val="left"/>
              <w:rPr/>
            </w:pPr>
            <w:r>
              <w:rPr/>
              <w:t> </w:t>
            </w:r>
          </w:p>
        </w:tc>
        <w:tc>
          <w:tcPr>
            <w:tcW w:w="60" w:type="dxa"/>
            <w:tcBorders/>
            <w:shd w:fill="FC0507" w:val="clear"/>
            <w:vAlign w:val="center"/>
          </w:tcPr>
          <w:p>
            <w:pPr>
              <w:pStyle w:val="TableContents"/>
              <w:bidi w:val="0"/>
              <w:spacing w:before="0" w:after="283"/>
              <w:jc w:val="left"/>
              <w:rPr/>
            </w:pPr>
            <w:r>
              <w:rPr/>
              <w:t> </w:t>
            </w:r>
          </w:p>
        </w:tc>
        <w:tc>
          <w:tcPr>
            <w:tcW w:w="60" w:type="dxa"/>
            <w:tcBorders>
              <w:left w:val="single" w:sz="8" w:space="0" w:color="A8BCBF"/>
            </w:tcBorders>
            <w:shd w:fill="FC0507" w:val="clear"/>
            <w:tcMar>
              <w:left w:w="28" w:type="dxa"/>
            </w:tcMar>
            <w:vAlign w:val="center"/>
          </w:tcPr>
          <w:p>
            <w:pPr>
              <w:pStyle w:val="TableContents"/>
              <w:bidi w:val="0"/>
              <w:spacing w:before="0" w:after="283"/>
              <w:jc w:val="left"/>
              <w:rPr/>
            </w:pPr>
            <w:r>
              <w:rPr/>
              <w:t> </w:t>
            </w:r>
          </w:p>
        </w:tc>
        <w:tc>
          <w:tcPr>
            <w:tcW w:w="1910" w:type="dxa"/>
            <w:tcBorders/>
            <w:shd w:fill="FC0507" w:val="clear"/>
            <w:vAlign w:val="center"/>
          </w:tcPr>
          <w:p>
            <w:pPr>
              <w:pStyle w:val="TableContents"/>
              <w:bidi w:val="0"/>
              <w:spacing w:before="0" w:after="283"/>
              <w:jc w:val="center"/>
              <w:rPr>
                <w:color w:val="FFFFFF"/>
              </w:rPr>
            </w:pPr>
            <w:r>
              <w:rPr>
                <w:color w:val="FFFFFF"/>
              </w:rPr>
              <w:t> </w:t>
            </w:r>
            <w:r>
              <w:rPr>
                <w:b/>
                <w:color w:val="FFFFFF"/>
              </w:rPr>
              <w:t>SHAREHOLDER</w:t>
              <w:br/>
              <w:t> ALIGNMENT</w:t>
            </w:r>
          </w:p>
        </w:tc>
        <w:tc>
          <w:tcPr>
            <w:tcW w:w="60" w:type="dxa"/>
            <w:tcBorders/>
            <w:shd w:fill="FC0507" w:val="clear"/>
            <w:vAlign w:val="center"/>
          </w:tcPr>
          <w:p>
            <w:pPr>
              <w:pStyle w:val="TableContents"/>
              <w:bidi w:val="0"/>
              <w:spacing w:before="0" w:after="283"/>
              <w:jc w:val="left"/>
              <w:rPr/>
            </w:pPr>
            <w:r>
              <w:rPr/>
              <w:t> </w:t>
            </w:r>
          </w:p>
        </w:tc>
        <w:tc>
          <w:tcPr>
            <w:tcW w:w="60" w:type="dxa"/>
            <w:tcBorders/>
            <w:shd w:fill="FC0507" w:val="clear"/>
            <w:vAlign w:val="center"/>
          </w:tcPr>
          <w:p>
            <w:pPr>
              <w:pStyle w:val="TableContents"/>
              <w:bidi w:val="0"/>
              <w:spacing w:before="0" w:after="283"/>
              <w:jc w:val="left"/>
              <w:rPr/>
            </w:pPr>
            <w:r>
              <w:rPr/>
              <w:t> </w:t>
            </w:r>
          </w:p>
        </w:tc>
        <w:tc>
          <w:tcPr>
            <w:tcW w:w="60" w:type="dxa"/>
            <w:tcBorders>
              <w:left w:val="single" w:sz="8" w:space="0" w:color="A8BCBF"/>
            </w:tcBorders>
            <w:shd w:fill="FC0507" w:val="clear"/>
            <w:tcMar>
              <w:left w:w="28" w:type="dxa"/>
            </w:tcMar>
            <w:vAlign w:val="center"/>
          </w:tcPr>
          <w:p>
            <w:pPr>
              <w:pStyle w:val="TableContents"/>
              <w:bidi w:val="0"/>
              <w:spacing w:before="0" w:after="283"/>
              <w:jc w:val="left"/>
              <w:rPr/>
            </w:pPr>
            <w:r>
              <w:rPr/>
              <w:t> </w:t>
            </w:r>
          </w:p>
        </w:tc>
        <w:tc>
          <w:tcPr>
            <w:tcW w:w="2075" w:type="dxa"/>
            <w:tcBorders/>
            <w:shd w:fill="FC0507" w:val="clear"/>
            <w:vAlign w:val="center"/>
          </w:tcPr>
          <w:p>
            <w:pPr>
              <w:pStyle w:val="TableContents"/>
              <w:bidi w:val="0"/>
              <w:spacing w:before="0" w:after="283"/>
              <w:jc w:val="center"/>
              <w:rPr>
                <w:b/>
                <w:color w:val="FFFFFF"/>
              </w:rPr>
            </w:pPr>
            <w:r>
              <w:rPr>
                <w:b/>
                <w:color w:val="FFFFFF"/>
              </w:rPr>
              <w:t>FOCUS ON</w:t>
              <w:br/>
              <w:t> COMPENSATION</w:t>
              <w:br/>
              <w:t> TOTALS AND</w:t>
              <w:br/>
              <w:t>PARITY</w:t>
            </w:r>
          </w:p>
        </w:tc>
        <w:tc>
          <w:tcPr>
            <w:tcW w:w="60" w:type="dxa"/>
            <w:tcBorders/>
            <w:shd w:fill="FC0507" w:val="clear"/>
            <w:vAlign w:val="center"/>
          </w:tcPr>
          <w:p>
            <w:pPr>
              <w:pStyle w:val="TableContents"/>
              <w:bidi w:val="0"/>
              <w:spacing w:before="0" w:after="283"/>
              <w:jc w:val="left"/>
              <w:rPr/>
            </w:pPr>
            <w:r>
              <w:rPr/>
              <w:t> </w:t>
            </w:r>
          </w:p>
        </w:tc>
        <w:tc>
          <w:tcPr>
            <w:tcW w:w="60" w:type="dxa"/>
            <w:tcBorders/>
            <w:shd w:fill="FC0507" w:val="clear"/>
            <w:vAlign w:val="center"/>
          </w:tcPr>
          <w:p>
            <w:pPr>
              <w:pStyle w:val="TableContents"/>
              <w:bidi w:val="0"/>
              <w:spacing w:before="0" w:after="283"/>
              <w:jc w:val="left"/>
              <w:rPr/>
            </w:pPr>
            <w:r>
              <w:rPr/>
              <w:t> </w:t>
            </w:r>
          </w:p>
        </w:tc>
        <w:tc>
          <w:tcPr>
            <w:tcW w:w="60" w:type="dxa"/>
            <w:tcBorders>
              <w:left w:val="single" w:sz="8" w:space="0" w:color="A8BCBF"/>
            </w:tcBorders>
            <w:shd w:fill="FC0507" w:val="clear"/>
            <w:tcMar>
              <w:left w:w="28" w:type="dxa"/>
            </w:tcMar>
            <w:vAlign w:val="center"/>
          </w:tcPr>
          <w:p>
            <w:pPr>
              <w:pStyle w:val="TableContents"/>
              <w:bidi w:val="0"/>
              <w:spacing w:before="0" w:after="283"/>
              <w:jc w:val="left"/>
              <w:rPr/>
            </w:pPr>
            <w:r>
              <w:rPr/>
              <w:t> </w:t>
            </w:r>
          </w:p>
        </w:tc>
        <w:tc>
          <w:tcPr>
            <w:tcW w:w="1805" w:type="dxa"/>
            <w:tcBorders/>
            <w:shd w:fill="FC0507" w:val="clear"/>
            <w:vAlign w:val="center"/>
          </w:tcPr>
          <w:p>
            <w:pPr>
              <w:pStyle w:val="TableContents"/>
              <w:bidi w:val="0"/>
              <w:spacing w:before="0" w:after="283"/>
              <w:jc w:val="center"/>
              <w:rPr>
                <w:b/>
                <w:color w:val="FFFFFF"/>
              </w:rPr>
            </w:pPr>
            <w:r>
              <w:rPr>
                <w:b/>
                <w:color w:val="FFFFFF"/>
              </w:rPr>
              <w:t>SIMPLICITY</w:t>
              <w:br/>
              <w:t> AND CLARITY </w:t>
            </w:r>
          </w:p>
        </w:tc>
        <w:tc>
          <w:tcPr>
            <w:tcW w:w="60" w:type="dxa"/>
            <w:tcBorders/>
            <w:shd w:fill="FC0507" w:val="clear"/>
            <w:vAlign w:val="center"/>
          </w:tcPr>
          <w:p>
            <w:pPr>
              <w:pStyle w:val="TableContents"/>
              <w:bidi w:val="0"/>
              <w:spacing w:before="0" w:after="283"/>
              <w:jc w:val="left"/>
              <w:rPr/>
            </w:pPr>
            <w:r>
              <w:rPr/>
              <w:t> </w:t>
            </w:r>
          </w:p>
        </w:tc>
        <w:tc>
          <w:tcPr>
            <w:tcW w:w="60" w:type="dxa"/>
            <w:tcBorders/>
            <w:shd w:fill="FC0507" w:val="clear"/>
            <w:vAlign w:val="center"/>
          </w:tcPr>
          <w:p>
            <w:pPr>
              <w:pStyle w:val="TableContents"/>
              <w:bidi w:val="0"/>
              <w:spacing w:before="0" w:after="283"/>
              <w:jc w:val="left"/>
              <w:rPr/>
            </w:pPr>
            <w:r>
              <w:rPr/>
              <w:t> </w:t>
            </w:r>
          </w:p>
        </w:tc>
        <w:tc>
          <w:tcPr>
            <w:tcW w:w="60" w:type="dxa"/>
            <w:tcBorders>
              <w:left w:val="single" w:sz="8" w:space="0" w:color="A8BCBF"/>
            </w:tcBorders>
            <w:shd w:fill="FC0507" w:val="clear"/>
            <w:tcMar>
              <w:left w:w="28" w:type="dxa"/>
            </w:tcMar>
            <w:vAlign w:val="center"/>
          </w:tcPr>
          <w:p>
            <w:pPr>
              <w:pStyle w:val="TableContents"/>
              <w:bidi w:val="0"/>
              <w:spacing w:before="0" w:after="283"/>
              <w:jc w:val="left"/>
              <w:rPr/>
            </w:pPr>
            <w:r>
              <w:rPr/>
              <w:t> </w:t>
            </w:r>
          </w:p>
        </w:tc>
        <w:tc>
          <w:tcPr>
            <w:tcW w:w="1835" w:type="dxa"/>
            <w:tcBorders/>
            <w:shd w:fill="FC0507" w:val="clear"/>
            <w:vAlign w:val="center"/>
          </w:tcPr>
          <w:p>
            <w:pPr>
              <w:pStyle w:val="TableContents"/>
              <w:bidi w:val="0"/>
              <w:spacing w:before="0" w:after="283"/>
              <w:jc w:val="center"/>
              <w:rPr>
                <w:color w:val="FFFFFF"/>
              </w:rPr>
            </w:pPr>
            <w:r>
              <w:rPr>
                <w:color w:val="FFFFFF"/>
              </w:rPr>
              <w:t> </w:t>
            </w:r>
            <w:r>
              <w:rPr>
                <w:b/>
                <w:color w:val="FFFFFF"/>
              </w:rPr>
              <w:t>ATTRACT AND</w:t>
              <w:br/>
              <w:t> RETAIN TOP</w:t>
              <w:br/>
              <w:t>TALENT</w:t>
            </w:r>
          </w:p>
        </w:tc>
        <w:tc>
          <w:tcPr>
            <w:tcW w:w="60" w:type="dxa"/>
            <w:tcBorders/>
            <w:shd w:fill="FC0507" w:val="clear"/>
            <w:vAlign w:val="center"/>
          </w:tcPr>
          <w:p>
            <w:pPr>
              <w:pStyle w:val="TableContents"/>
              <w:bidi w:val="0"/>
              <w:spacing w:before="0" w:after="283"/>
              <w:jc w:val="left"/>
              <w:rPr/>
            </w:pPr>
            <w:r>
              <w:rPr/>
              <w:t> </w:t>
            </w:r>
          </w:p>
        </w:tc>
        <w:tc>
          <w:tcPr>
            <w:tcW w:w="120" w:type="dxa"/>
            <w:gridSpan w:val="2"/>
            <w:tcBorders/>
            <w:shd w:fill="FC0507" w:val="clear"/>
            <w:vAlign w:val="center"/>
          </w:tcPr>
          <w:p>
            <w:pPr>
              <w:pStyle w:val="TableContents"/>
              <w:bidi w:val="0"/>
              <w:spacing w:before="0" w:after="283"/>
              <w:jc w:val="left"/>
              <w:rPr/>
            </w:pPr>
            <w:r>
              <w:rPr/>
              <w:t> </w:t>
            </w:r>
          </w:p>
        </w:tc>
        <w:tc>
          <w:tcPr>
            <w:tcW w:w="75" w:type="dxa"/>
            <w:tcBorders/>
            <w:shd w:fill="FC0507" w:val="clear"/>
            <w:vAlign w:val="center"/>
          </w:tcPr>
          <w:p>
            <w:pPr>
              <w:pStyle w:val="TableContents"/>
              <w:bidi w:val="0"/>
              <w:spacing w:before="0" w:after="283"/>
              <w:jc w:val="left"/>
              <w:rPr/>
            </w:pPr>
            <w:r>
              <w:rPr/>
              <w:t> </w:t>
            </w:r>
          </w:p>
        </w:tc>
      </w:tr>
      <w:tr>
        <w:trPr/>
        <w:tc>
          <w:tcPr>
            <w:tcW w:w="245" w:type="dxa"/>
            <w:tcBorders/>
            <w:shd w:fill="FECDCD" w:val="clear"/>
            <w:vAlign w:val="center"/>
          </w:tcPr>
          <w:p>
            <w:pPr>
              <w:pStyle w:val="TableContents"/>
              <w:bidi w:val="0"/>
              <w:spacing w:before="0" w:after="283"/>
              <w:jc w:val="left"/>
              <w:rPr>
                <w:sz w:val="4"/>
                <w:szCs w:val="4"/>
              </w:rPr>
            </w:pPr>
            <w:r>
              <w:rPr>
                <w:sz w:val="4"/>
                <w:szCs w:val="4"/>
              </w:rPr>
            </w:r>
          </w:p>
        </w:tc>
        <w:tc>
          <w:tcPr>
            <w:tcW w:w="1895" w:type="dxa"/>
            <w:gridSpan w:val="2"/>
            <w:tcBorders/>
            <w:shd w:fill="FECDCD" w:val="clear"/>
            <w:vAlign w:val="center"/>
          </w:tcPr>
          <w:p>
            <w:pPr>
              <w:pStyle w:val="TableContents"/>
              <w:bidi w:val="0"/>
              <w:spacing w:before="0" w:after="283"/>
              <w:jc w:val="left"/>
              <w:rPr>
                <w:sz w:val="4"/>
                <w:szCs w:val="4"/>
              </w:rPr>
            </w:pPr>
            <w:r>
              <w:rPr>
                <w:sz w:val="4"/>
                <w:szCs w:val="4"/>
              </w:rPr>
            </w:r>
          </w:p>
        </w:tc>
        <w:tc>
          <w:tcPr>
            <w:tcW w:w="2060" w:type="dxa"/>
            <w:gridSpan w:val="2"/>
            <w:tcBorders>
              <w:left w:val="single" w:sz="8" w:space="0" w:color="A8BCBF"/>
            </w:tcBorders>
            <w:shd w:fill="FECDCD" w:val="clear"/>
            <w:tcMar>
              <w:left w:w="28" w:type="dxa"/>
            </w:tcMar>
            <w:vAlign w:val="center"/>
          </w:tcPr>
          <w:p>
            <w:pPr>
              <w:pStyle w:val="TableContents"/>
              <w:bidi w:val="0"/>
              <w:spacing w:before="0" w:after="283"/>
              <w:jc w:val="left"/>
              <w:rPr/>
            </w:pPr>
            <w:r>
              <w:rPr/>
              <w:t> </w:t>
            </w:r>
          </w:p>
        </w:tc>
        <w:tc>
          <w:tcPr>
            <w:tcW w:w="120" w:type="dxa"/>
            <w:gridSpan w:val="2"/>
            <w:tcBorders/>
            <w:shd w:fill="FECDCD" w:val="clear"/>
            <w:vAlign w:val="center"/>
          </w:tcPr>
          <w:p>
            <w:pPr>
              <w:pStyle w:val="TableContents"/>
              <w:bidi w:val="0"/>
              <w:spacing w:before="0" w:after="283"/>
              <w:jc w:val="left"/>
              <w:rPr>
                <w:sz w:val="4"/>
                <w:szCs w:val="4"/>
              </w:rPr>
            </w:pPr>
            <w:r>
              <w:rPr>
                <w:sz w:val="4"/>
                <w:szCs w:val="4"/>
              </w:rPr>
            </w:r>
          </w:p>
        </w:tc>
        <w:tc>
          <w:tcPr>
            <w:tcW w:w="1970" w:type="dxa"/>
            <w:gridSpan w:val="2"/>
            <w:tcBorders>
              <w:left w:val="single" w:sz="8" w:space="0" w:color="A8BCBF"/>
            </w:tcBorders>
            <w:shd w:fill="FECDCD" w:val="clear"/>
            <w:tcMar>
              <w:left w:w="28" w:type="dxa"/>
            </w:tcMar>
            <w:vAlign w:val="center"/>
          </w:tcPr>
          <w:p>
            <w:pPr>
              <w:pStyle w:val="TableContents"/>
              <w:bidi w:val="0"/>
              <w:spacing w:before="0" w:after="283"/>
              <w:jc w:val="left"/>
              <w:rPr/>
            </w:pPr>
            <w:r>
              <w:rPr/>
              <w:t> </w:t>
            </w:r>
          </w:p>
        </w:tc>
        <w:tc>
          <w:tcPr>
            <w:tcW w:w="120" w:type="dxa"/>
            <w:gridSpan w:val="2"/>
            <w:tcBorders/>
            <w:shd w:fill="FECDCD" w:val="clear"/>
            <w:vAlign w:val="center"/>
          </w:tcPr>
          <w:p>
            <w:pPr>
              <w:pStyle w:val="TableContents"/>
              <w:bidi w:val="0"/>
              <w:spacing w:before="0" w:after="283"/>
              <w:jc w:val="left"/>
              <w:rPr>
                <w:sz w:val="4"/>
                <w:szCs w:val="4"/>
              </w:rPr>
            </w:pPr>
            <w:r>
              <w:rPr>
                <w:sz w:val="4"/>
                <w:szCs w:val="4"/>
              </w:rPr>
            </w:r>
          </w:p>
        </w:tc>
        <w:tc>
          <w:tcPr>
            <w:tcW w:w="2135" w:type="dxa"/>
            <w:gridSpan w:val="2"/>
            <w:tcBorders>
              <w:left w:val="single" w:sz="8" w:space="0" w:color="9E9E9E"/>
            </w:tcBorders>
            <w:shd w:fill="FECDCD" w:val="clear"/>
            <w:tcMar>
              <w:left w:w="28" w:type="dxa"/>
            </w:tcMar>
            <w:vAlign w:val="center"/>
          </w:tcPr>
          <w:p>
            <w:pPr>
              <w:pStyle w:val="TableContents"/>
              <w:bidi w:val="0"/>
              <w:spacing w:before="0" w:after="283"/>
              <w:jc w:val="left"/>
              <w:rPr/>
            </w:pPr>
            <w:r>
              <w:rPr/>
              <w:t> </w:t>
            </w:r>
          </w:p>
        </w:tc>
        <w:tc>
          <w:tcPr>
            <w:tcW w:w="120" w:type="dxa"/>
            <w:gridSpan w:val="2"/>
            <w:tcBorders/>
            <w:shd w:fill="FECDCD" w:val="clear"/>
            <w:vAlign w:val="center"/>
          </w:tcPr>
          <w:p>
            <w:pPr>
              <w:pStyle w:val="TableContents"/>
              <w:bidi w:val="0"/>
              <w:spacing w:before="0" w:after="283"/>
              <w:jc w:val="left"/>
              <w:rPr>
                <w:sz w:val="4"/>
                <w:szCs w:val="4"/>
              </w:rPr>
            </w:pPr>
            <w:r>
              <w:rPr>
                <w:sz w:val="4"/>
                <w:szCs w:val="4"/>
              </w:rPr>
            </w:r>
          </w:p>
        </w:tc>
        <w:tc>
          <w:tcPr>
            <w:tcW w:w="1865" w:type="dxa"/>
            <w:gridSpan w:val="2"/>
            <w:tcBorders>
              <w:left w:val="single" w:sz="8" w:space="0" w:color="9E9E9E"/>
            </w:tcBorders>
            <w:shd w:fill="FECDCD" w:val="clear"/>
            <w:tcMar>
              <w:left w:w="28" w:type="dxa"/>
            </w:tcMar>
            <w:vAlign w:val="center"/>
          </w:tcPr>
          <w:p>
            <w:pPr>
              <w:pStyle w:val="TableContents"/>
              <w:bidi w:val="0"/>
              <w:spacing w:before="0" w:after="283"/>
              <w:jc w:val="left"/>
              <w:rPr/>
            </w:pPr>
            <w:r>
              <w:rPr/>
              <w:t> </w:t>
            </w:r>
          </w:p>
        </w:tc>
        <w:tc>
          <w:tcPr>
            <w:tcW w:w="120" w:type="dxa"/>
            <w:gridSpan w:val="2"/>
            <w:tcBorders/>
            <w:shd w:fill="FECDCD" w:val="clear"/>
            <w:vAlign w:val="center"/>
          </w:tcPr>
          <w:p>
            <w:pPr>
              <w:pStyle w:val="TableContents"/>
              <w:bidi w:val="0"/>
              <w:spacing w:before="0" w:after="283"/>
              <w:jc w:val="left"/>
              <w:rPr>
                <w:sz w:val="4"/>
                <w:szCs w:val="4"/>
              </w:rPr>
            </w:pPr>
            <w:r>
              <w:rPr>
                <w:sz w:val="4"/>
                <w:szCs w:val="4"/>
              </w:rPr>
            </w:r>
          </w:p>
        </w:tc>
        <w:tc>
          <w:tcPr>
            <w:tcW w:w="1895" w:type="dxa"/>
            <w:gridSpan w:val="2"/>
            <w:tcBorders>
              <w:left w:val="single" w:sz="8" w:space="0" w:color="9E9E9E"/>
            </w:tcBorders>
            <w:shd w:fill="FECDCD" w:val="clear"/>
            <w:tcMar>
              <w:left w:w="28" w:type="dxa"/>
            </w:tcMar>
            <w:vAlign w:val="center"/>
          </w:tcPr>
          <w:p>
            <w:pPr>
              <w:pStyle w:val="TableContents"/>
              <w:bidi w:val="0"/>
              <w:spacing w:before="0" w:after="283"/>
              <w:jc w:val="left"/>
              <w:rPr/>
            </w:pPr>
            <w:r>
              <w:rPr/>
              <w:t> </w:t>
            </w:r>
          </w:p>
        </w:tc>
        <w:tc>
          <w:tcPr>
            <w:tcW w:w="255" w:type="dxa"/>
            <w:gridSpan w:val="4"/>
            <w:tcBorders/>
            <w:shd w:fill="FECDCD" w:val="clear"/>
            <w:vAlign w:val="center"/>
          </w:tcPr>
          <w:p>
            <w:pPr>
              <w:pStyle w:val="TableContents"/>
              <w:bidi w:val="0"/>
              <w:spacing w:before="0" w:after="283"/>
              <w:jc w:val="left"/>
              <w:rPr>
                <w:sz w:val="4"/>
                <w:szCs w:val="4"/>
              </w:rPr>
            </w:pPr>
            <w:r>
              <w:rPr>
                <w:sz w:val="4"/>
                <w:szCs w:val="4"/>
              </w:rPr>
            </w:r>
          </w:p>
        </w:tc>
      </w:tr>
      <w:tr>
        <w:trPr/>
        <w:tc>
          <w:tcPr>
            <w:tcW w:w="245" w:type="dxa"/>
            <w:tcBorders/>
            <w:shd w:fill="FECDCD" w:val="clear"/>
            <w:vAlign w:val="center"/>
          </w:tcPr>
          <w:p>
            <w:pPr>
              <w:pStyle w:val="TableContents"/>
              <w:bidi w:val="0"/>
              <w:spacing w:before="0" w:after="0"/>
              <w:jc w:val="center"/>
              <w:rPr/>
            </w:pPr>
            <w:r>
              <w:rPr/>
              <w:t>❑  </w:t>
            </w:r>
          </w:p>
        </w:tc>
        <w:tc>
          <w:tcPr>
            <w:tcW w:w="60" w:type="dxa"/>
            <w:tcBorders/>
            <w:shd w:fill="FECDCD" w:val="clear"/>
            <w:vAlign w:val="center"/>
          </w:tcPr>
          <w:p>
            <w:pPr>
              <w:pStyle w:val="TableContents"/>
              <w:bidi w:val="0"/>
              <w:spacing w:before="0" w:after="283"/>
              <w:jc w:val="left"/>
              <w:rPr/>
            </w:pPr>
            <w:r>
              <w:rPr/>
              <w:t> </w:t>
            </w:r>
          </w:p>
        </w:tc>
        <w:tc>
          <w:tcPr>
            <w:tcW w:w="1835" w:type="dxa"/>
            <w:tcBorders/>
            <w:shd w:fill="FECDCD" w:val="clear"/>
            <w:vAlign w:val="center"/>
          </w:tcPr>
          <w:p>
            <w:pPr>
              <w:pStyle w:val="TableContents"/>
              <w:bidi w:val="0"/>
              <w:spacing w:before="0" w:after="283"/>
              <w:jc w:val="left"/>
              <w:rPr/>
            </w:pPr>
            <w:r>
              <w:rPr/>
              <w:t>Benchmarking CEO at Median of Peer Group</w:t>
            </w:r>
          </w:p>
        </w:tc>
        <w:tc>
          <w:tcPr>
            <w:tcW w:w="60" w:type="dxa"/>
            <w:tcBorders>
              <w:left w:val="single" w:sz="8" w:space="0" w:color="A8BCBF"/>
            </w:tcBorders>
            <w:shd w:fill="FECDCD" w:val="clear"/>
            <w:tcMar>
              <w:left w:w="28" w:type="dxa"/>
            </w:tcMar>
            <w:vAlign w:val="center"/>
          </w:tcPr>
          <w:p>
            <w:pPr>
              <w:pStyle w:val="TableContents"/>
              <w:bidi w:val="0"/>
              <w:spacing w:before="0" w:after="283"/>
              <w:jc w:val="left"/>
              <w:rPr/>
            </w:pPr>
            <w:r>
              <w:rPr/>
              <w:t> </w:t>
            </w:r>
          </w:p>
        </w:tc>
        <w:tc>
          <w:tcPr>
            <w:tcW w:w="2000" w:type="dxa"/>
            <w:tcBorders/>
            <w:shd w:fill="FECDCD" w:val="clear"/>
            <w:vAlign w:val="center"/>
          </w:tcPr>
          <w:p>
            <w:pPr>
              <w:pStyle w:val="TableContents"/>
              <w:bidi w:val="0"/>
              <w:spacing w:before="0" w:after="0"/>
              <w:jc w:val="left"/>
              <w:rPr/>
            </w:pPr>
            <w:r>
              <w:rPr/>
              <w:t> </w:t>
            </w:r>
          </w:p>
        </w:tc>
        <w:tc>
          <w:tcPr>
            <w:tcW w:w="60" w:type="dxa"/>
            <w:tcBorders/>
            <w:shd w:fill="FECDCD" w:val="clear"/>
            <w:vAlign w:val="center"/>
          </w:tcPr>
          <w:p>
            <w:pPr>
              <w:pStyle w:val="TableContents"/>
              <w:bidi w:val="0"/>
              <w:spacing w:before="0" w:after="283"/>
              <w:jc w:val="left"/>
              <w:rPr/>
            </w:pPr>
            <w:r>
              <w:rPr/>
              <w:t> </w:t>
            </w:r>
          </w:p>
        </w:tc>
        <w:tc>
          <w:tcPr>
            <w:tcW w:w="60" w:type="dxa"/>
            <w:tcBorders/>
            <w:shd w:fill="FECDCD" w:val="clear"/>
            <w:vAlign w:val="center"/>
          </w:tcPr>
          <w:p>
            <w:pPr>
              <w:pStyle w:val="TableContents"/>
              <w:bidi w:val="0"/>
              <w:spacing w:before="0" w:after="0"/>
              <w:jc w:val="left"/>
              <w:rPr/>
            </w:pPr>
            <w:r>
              <w:rPr/>
              <w:t> </w:t>
            </w:r>
          </w:p>
        </w:tc>
        <w:tc>
          <w:tcPr>
            <w:tcW w:w="60" w:type="dxa"/>
            <w:tcBorders>
              <w:left w:val="single" w:sz="8" w:space="0" w:color="A8BCBF"/>
            </w:tcBorders>
            <w:shd w:fill="FECDCD" w:val="clear"/>
            <w:tcMar>
              <w:left w:w="28" w:type="dxa"/>
            </w:tcMar>
            <w:vAlign w:val="center"/>
          </w:tcPr>
          <w:p>
            <w:pPr>
              <w:pStyle w:val="TableContents"/>
              <w:bidi w:val="0"/>
              <w:spacing w:before="0" w:after="283"/>
              <w:jc w:val="left"/>
              <w:rPr/>
            </w:pPr>
            <w:r>
              <w:rPr/>
              <w:t> </w:t>
            </w:r>
          </w:p>
        </w:tc>
        <w:tc>
          <w:tcPr>
            <w:tcW w:w="1910" w:type="dxa"/>
            <w:tcBorders/>
            <w:shd w:fill="FECDCD" w:val="clear"/>
            <w:vAlign w:val="center"/>
          </w:tcPr>
          <w:p>
            <w:pPr>
              <w:pStyle w:val="TableContents"/>
              <w:bidi w:val="0"/>
              <w:spacing w:before="0" w:after="283"/>
              <w:jc w:val="center"/>
              <w:rPr/>
            </w:pPr>
            <w:r>
              <w:rPr/>
              <w:t>✓</w:t>
            </w:r>
          </w:p>
        </w:tc>
        <w:tc>
          <w:tcPr>
            <w:tcW w:w="60" w:type="dxa"/>
            <w:tcBorders/>
            <w:shd w:fill="FECDCD" w:val="clear"/>
            <w:vAlign w:val="center"/>
          </w:tcPr>
          <w:p>
            <w:pPr>
              <w:pStyle w:val="TableContents"/>
              <w:bidi w:val="0"/>
              <w:spacing w:before="0" w:after="283"/>
              <w:jc w:val="left"/>
              <w:rPr/>
            </w:pPr>
            <w:r>
              <w:rPr/>
              <w:t> </w:t>
            </w:r>
          </w:p>
        </w:tc>
        <w:tc>
          <w:tcPr>
            <w:tcW w:w="60" w:type="dxa"/>
            <w:tcBorders/>
            <w:shd w:fill="FECDCD" w:val="clear"/>
            <w:vAlign w:val="center"/>
          </w:tcPr>
          <w:p>
            <w:pPr>
              <w:pStyle w:val="TableContents"/>
              <w:bidi w:val="0"/>
              <w:spacing w:before="0" w:after="0"/>
              <w:jc w:val="left"/>
              <w:rPr/>
            </w:pPr>
            <w:r>
              <w:rPr/>
              <w:t> </w:t>
            </w:r>
          </w:p>
        </w:tc>
        <w:tc>
          <w:tcPr>
            <w:tcW w:w="60" w:type="dxa"/>
            <w:tcBorders>
              <w:left w:val="single" w:sz="8" w:space="0" w:color="9E9E9E"/>
            </w:tcBorders>
            <w:shd w:fill="FECDCD" w:val="clear"/>
            <w:tcMar>
              <w:left w:w="28" w:type="dxa"/>
            </w:tcMar>
            <w:vAlign w:val="center"/>
          </w:tcPr>
          <w:p>
            <w:pPr>
              <w:pStyle w:val="TableContents"/>
              <w:bidi w:val="0"/>
              <w:spacing w:before="0" w:after="283"/>
              <w:jc w:val="left"/>
              <w:rPr/>
            </w:pPr>
            <w:r>
              <w:rPr/>
              <w:t> </w:t>
            </w:r>
          </w:p>
        </w:tc>
        <w:tc>
          <w:tcPr>
            <w:tcW w:w="2075" w:type="dxa"/>
            <w:tcBorders/>
            <w:shd w:fill="FECDCD" w:val="clear"/>
            <w:vAlign w:val="center"/>
          </w:tcPr>
          <w:p>
            <w:pPr>
              <w:pStyle w:val="TableContents"/>
              <w:bidi w:val="0"/>
              <w:spacing w:before="0" w:after="283"/>
              <w:jc w:val="center"/>
              <w:rPr/>
            </w:pPr>
            <w:r>
              <w:rPr/>
              <w:t>✓</w:t>
            </w:r>
          </w:p>
        </w:tc>
        <w:tc>
          <w:tcPr>
            <w:tcW w:w="60" w:type="dxa"/>
            <w:tcBorders/>
            <w:shd w:fill="FECDCD" w:val="clear"/>
            <w:vAlign w:val="center"/>
          </w:tcPr>
          <w:p>
            <w:pPr>
              <w:pStyle w:val="TableContents"/>
              <w:bidi w:val="0"/>
              <w:spacing w:before="0" w:after="283"/>
              <w:jc w:val="left"/>
              <w:rPr/>
            </w:pPr>
            <w:r>
              <w:rPr/>
              <w:t> </w:t>
            </w:r>
          </w:p>
        </w:tc>
        <w:tc>
          <w:tcPr>
            <w:tcW w:w="60" w:type="dxa"/>
            <w:tcBorders/>
            <w:shd w:fill="FECDCD" w:val="clear"/>
            <w:vAlign w:val="center"/>
          </w:tcPr>
          <w:p>
            <w:pPr>
              <w:pStyle w:val="TableContents"/>
              <w:bidi w:val="0"/>
              <w:spacing w:before="0" w:after="0"/>
              <w:jc w:val="left"/>
              <w:rPr/>
            </w:pPr>
            <w:r>
              <w:rPr/>
              <w:t> </w:t>
            </w:r>
          </w:p>
        </w:tc>
        <w:tc>
          <w:tcPr>
            <w:tcW w:w="60" w:type="dxa"/>
            <w:tcBorders>
              <w:left w:val="single" w:sz="8" w:space="0" w:color="9E9E9E"/>
            </w:tcBorders>
            <w:shd w:fill="FECDCD" w:val="clear"/>
            <w:tcMar>
              <w:left w:w="28" w:type="dxa"/>
            </w:tcMar>
            <w:vAlign w:val="center"/>
          </w:tcPr>
          <w:p>
            <w:pPr>
              <w:pStyle w:val="TableContents"/>
              <w:bidi w:val="0"/>
              <w:spacing w:before="0" w:after="283"/>
              <w:jc w:val="left"/>
              <w:rPr/>
            </w:pPr>
            <w:r>
              <w:rPr/>
              <w:t> </w:t>
            </w:r>
          </w:p>
        </w:tc>
        <w:tc>
          <w:tcPr>
            <w:tcW w:w="1805" w:type="dxa"/>
            <w:tcBorders/>
            <w:shd w:fill="FECDCD" w:val="clear"/>
            <w:vAlign w:val="center"/>
          </w:tcPr>
          <w:p>
            <w:pPr>
              <w:pStyle w:val="TableContents"/>
              <w:bidi w:val="0"/>
              <w:spacing w:before="0" w:after="0"/>
              <w:jc w:val="left"/>
              <w:rPr/>
            </w:pPr>
            <w:r>
              <w:rPr/>
              <w:t> </w:t>
            </w:r>
          </w:p>
        </w:tc>
        <w:tc>
          <w:tcPr>
            <w:tcW w:w="60" w:type="dxa"/>
            <w:tcBorders/>
            <w:shd w:fill="FECDCD" w:val="clear"/>
            <w:vAlign w:val="center"/>
          </w:tcPr>
          <w:p>
            <w:pPr>
              <w:pStyle w:val="TableContents"/>
              <w:bidi w:val="0"/>
              <w:spacing w:before="0" w:after="283"/>
              <w:jc w:val="left"/>
              <w:rPr/>
            </w:pPr>
            <w:r>
              <w:rPr/>
              <w:t> </w:t>
            </w:r>
          </w:p>
        </w:tc>
        <w:tc>
          <w:tcPr>
            <w:tcW w:w="60" w:type="dxa"/>
            <w:tcBorders/>
            <w:shd w:fill="FECDCD" w:val="clear"/>
            <w:vAlign w:val="center"/>
          </w:tcPr>
          <w:p>
            <w:pPr>
              <w:pStyle w:val="TableContents"/>
              <w:bidi w:val="0"/>
              <w:spacing w:before="0" w:after="0"/>
              <w:jc w:val="left"/>
              <w:rPr/>
            </w:pPr>
            <w:r>
              <w:rPr/>
              <w:t> </w:t>
            </w:r>
          </w:p>
        </w:tc>
        <w:tc>
          <w:tcPr>
            <w:tcW w:w="60" w:type="dxa"/>
            <w:tcBorders>
              <w:left w:val="single" w:sz="8" w:space="0" w:color="9E9E9E"/>
            </w:tcBorders>
            <w:shd w:fill="FECDCD" w:val="clear"/>
            <w:tcMar>
              <w:left w:w="28" w:type="dxa"/>
            </w:tcMar>
            <w:vAlign w:val="center"/>
          </w:tcPr>
          <w:p>
            <w:pPr>
              <w:pStyle w:val="TableContents"/>
              <w:bidi w:val="0"/>
              <w:spacing w:before="0" w:after="283"/>
              <w:jc w:val="left"/>
              <w:rPr/>
            </w:pPr>
            <w:r>
              <w:rPr/>
              <w:t> </w:t>
            </w:r>
          </w:p>
        </w:tc>
        <w:tc>
          <w:tcPr>
            <w:tcW w:w="1835" w:type="dxa"/>
            <w:tcBorders/>
            <w:shd w:fill="FECDCD" w:val="clear"/>
            <w:vAlign w:val="center"/>
          </w:tcPr>
          <w:p>
            <w:pPr>
              <w:pStyle w:val="TableContents"/>
              <w:bidi w:val="0"/>
              <w:spacing w:before="0" w:after="283"/>
              <w:jc w:val="center"/>
              <w:rPr/>
            </w:pPr>
            <w:r>
              <w:rPr/>
              <w:t>✓</w:t>
            </w:r>
          </w:p>
        </w:tc>
        <w:tc>
          <w:tcPr>
            <w:tcW w:w="60" w:type="dxa"/>
            <w:tcBorders/>
            <w:shd w:fill="FECDCD" w:val="clear"/>
            <w:vAlign w:val="center"/>
          </w:tcPr>
          <w:p>
            <w:pPr>
              <w:pStyle w:val="TableContents"/>
              <w:bidi w:val="0"/>
              <w:spacing w:before="0" w:after="283"/>
              <w:jc w:val="left"/>
              <w:rPr/>
            </w:pPr>
            <w:r>
              <w:rPr/>
              <w:t> </w:t>
            </w:r>
          </w:p>
        </w:tc>
        <w:tc>
          <w:tcPr>
            <w:tcW w:w="60" w:type="dxa"/>
            <w:tcBorders/>
            <w:shd w:fill="FECDCD" w:val="clear"/>
            <w:vAlign w:val="center"/>
          </w:tcPr>
          <w:p>
            <w:pPr>
              <w:pStyle w:val="TableContents"/>
              <w:bidi w:val="0"/>
              <w:spacing w:before="0" w:after="0"/>
              <w:jc w:val="left"/>
              <w:rPr/>
            </w:pPr>
            <w:r>
              <w:rPr/>
              <w:t> </w:t>
            </w:r>
          </w:p>
        </w:tc>
        <w:tc>
          <w:tcPr>
            <w:tcW w:w="60" w:type="dxa"/>
            <w:tcBorders/>
            <w:shd w:fill="FECDCD" w:val="clear"/>
            <w:vAlign w:val="center"/>
          </w:tcPr>
          <w:p>
            <w:pPr>
              <w:pStyle w:val="TableContents"/>
              <w:bidi w:val="0"/>
              <w:spacing w:before="0" w:after="0"/>
              <w:jc w:val="left"/>
              <w:rPr/>
            </w:pPr>
            <w:r>
              <w:rPr/>
              <w:t> </w:t>
            </w:r>
          </w:p>
        </w:tc>
        <w:tc>
          <w:tcPr>
            <w:tcW w:w="75" w:type="dxa"/>
            <w:tcBorders/>
            <w:shd w:fill="FECDCD" w:val="clear"/>
            <w:vAlign w:val="center"/>
          </w:tcPr>
          <w:p>
            <w:pPr>
              <w:pStyle w:val="TableContents"/>
              <w:bidi w:val="0"/>
              <w:spacing w:before="0" w:after="0"/>
              <w:jc w:val="left"/>
              <w:rPr/>
            </w:pPr>
            <w:r>
              <w:rPr/>
              <w:t> </w:t>
            </w:r>
          </w:p>
        </w:tc>
      </w:tr>
      <w:tr>
        <w:trPr/>
        <w:tc>
          <w:tcPr>
            <w:tcW w:w="245" w:type="dxa"/>
            <w:tcBorders/>
            <w:vAlign w:val="center"/>
          </w:tcPr>
          <w:p>
            <w:pPr>
              <w:pStyle w:val="TableContents"/>
              <w:bidi w:val="0"/>
              <w:spacing w:before="0" w:after="283"/>
              <w:jc w:val="left"/>
              <w:rPr>
                <w:sz w:val="4"/>
                <w:szCs w:val="4"/>
              </w:rPr>
            </w:pPr>
            <w:r>
              <w:rPr>
                <w:sz w:val="4"/>
                <w:szCs w:val="4"/>
              </w:rPr>
            </w:r>
          </w:p>
        </w:tc>
        <w:tc>
          <w:tcPr>
            <w:tcW w:w="1895" w:type="dxa"/>
            <w:gridSpan w:val="2"/>
            <w:tcBorders/>
            <w:vAlign w:val="center"/>
          </w:tcPr>
          <w:p>
            <w:pPr>
              <w:pStyle w:val="TableContents"/>
              <w:bidi w:val="0"/>
              <w:spacing w:before="0" w:after="283"/>
              <w:jc w:val="left"/>
              <w:rPr>
                <w:sz w:val="4"/>
                <w:szCs w:val="4"/>
              </w:rPr>
            </w:pPr>
            <w:r>
              <w:rPr>
                <w:sz w:val="4"/>
                <w:szCs w:val="4"/>
              </w:rPr>
            </w:r>
          </w:p>
        </w:tc>
        <w:tc>
          <w:tcPr>
            <w:tcW w:w="2060" w:type="dxa"/>
            <w:gridSpan w:val="2"/>
            <w:tcBorders>
              <w:left w:val="single" w:sz="8" w:space="0" w:color="A8BCBF"/>
            </w:tcBorders>
            <w:tcMar>
              <w:left w:w="28" w:type="dxa"/>
            </w:tcMar>
            <w:vAlign w:val="center"/>
          </w:tcPr>
          <w:p>
            <w:pPr>
              <w:pStyle w:val="TableContents"/>
              <w:bidi w:val="0"/>
              <w:spacing w:before="0" w:after="283"/>
              <w:jc w:val="left"/>
              <w:rPr/>
            </w:pPr>
            <w:r>
              <w:rPr/>
              <w:t> </w:t>
            </w:r>
          </w:p>
        </w:tc>
        <w:tc>
          <w:tcPr>
            <w:tcW w:w="120" w:type="dxa"/>
            <w:gridSpan w:val="2"/>
            <w:tcBorders/>
            <w:vAlign w:val="center"/>
          </w:tcPr>
          <w:p>
            <w:pPr>
              <w:pStyle w:val="TableContents"/>
              <w:bidi w:val="0"/>
              <w:spacing w:before="0" w:after="283"/>
              <w:jc w:val="left"/>
              <w:rPr>
                <w:sz w:val="4"/>
                <w:szCs w:val="4"/>
              </w:rPr>
            </w:pPr>
            <w:r>
              <w:rPr>
                <w:sz w:val="4"/>
                <w:szCs w:val="4"/>
              </w:rPr>
            </w:r>
          </w:p>
        </w:tc>
        <w:tc>
          <w:tcPr>
            <w:tcW w:w="1970" w:type="dxa"/>
            <w:gridSpan w:val="2"/>
            <w:tcBorders>
              <w:left w:val="single" w:sz="8" w:space="0" w:color="A8BCBF"/>
            </w:tcBorders>
            <w:tcMar>
              <w:left w:w="28" w:type="dxa"/>
            </w:tcMar>
            <w:vAlign w:val="center"/>
          </w:tcPr>
          <w:p>
            <w:pPr>
              <w:pStyle w:val="TableContents"/>
              <w:bidi w:val="0"/>
              <w:spacing w:before="0" w:after="283"/>
              <w:jc w:val="left"/>
              <w:rPr/>
            </w:pPr>
            <w:r>
              <w:rPr/>
              <w:t> </w:t>
            </w:r>
          </w:p>
        </w:tc>
        <w:tc>
          <w:tcPr>
            <w:tcW w:w="120" w:type="dxa"/>
            <w:gridSpan w:val="2"/>
            <w:tcBorders/>
            <w:vAlign w:val="center"/>
          </w:tcPr>
          <w:p>
            <w:pPr>
              <w:pStyle w:val="TableContents"/>
              <w:bidi w:val="0"/>
              <w:spacing w:before="0" w:after="283"/>
              <w:jc w:val="left"/>
              <w:rPr>
                <w:sz w:val="4"/>
                <w:szCs w:val="4"/>
              </w:rPr>
            </w:pPr>
            <w:r>
              <w:rPr>
                <w:sz w:val="4"/>
                <w:szCs w:val="4"/>
              </w:rPr>
            </w:r>
          </w:p>
        </w:tc>
        <w:tc>
          <w:tcPr>
            <w:tcW w:w="2135" w:type="dxa"/>
            <w:gridSpan w:val="2"/>
            <w:tcBorders>
              <w:left w:val="single" w:sz="8" w:space="0" w:color="9E9E9E"/>
            </w:tcBorders>
            <w:tcMar>
              <w:left w:w="28" w:type="dxa"/>
            </w:tcMar>
            <w:vAlign w:val="center"/>
          </w:tcPr>
          <w:p>
            <w:pPr>
              <w:pStyle w:val="TableContents"/>
              <w:bidi w:val="0"/>
              <w:spacing w:before="0" w:after="283"/>
              <w:jc w:val="left"/>
              <w:rPr/>
            </w:pPr>
            <w:r>
              <w:rPr/>
              <w:t> </w:t>
            </w:r>
          </w:p>
        </w:tc>
        <w:tc>
          <w:tcPr>
            <w:tcW w:w="120" w:type="dxa"/>
            <w:gridSpan w:val="2"/>
            <w:tcBorders/>
            <w:vAlign w:val="center"/>
          </w:tcPr>
          <w:p>
            <w:pPr>
              <w:pStyle w:val="TableContents"/>
              <w:bidi w:val="0"/>
              <w:spacing w:before="0" w:after="283"/>
              <w:jc w:val="left"/>
              <w:rPr>
                <w:sz w:val="4"/>
                <w:szCs w:val="4"/>
              </w:rPr>
            </w:pPr>
            <w:r>
              <w:rPr>
                <w:sz w:val="4"/>
                <w:szCs w:val="4"/>
              </w:rPr>
            </w:r>
          </w:p>
        </w:tc>
        <w:tc>
          <w:tcPr>
            <w:tcW w:w="1865" w:type="dxa"/>
            <w:gridSpan w:val="2"/>
            <w:tcBorders>
              <w:left w:val="single" w:sz="8" w:space="0" w:color="9E9E9E"/>
            </w:tcBorders>
            <w:tcMar>
              <w:left w:w="28" w:type="dxa"/>
            </w:tcMar>
            <w:vAlign w:val="center"/>
          </w:tcPr>
          <w:p>
            <w:pPr>
              <w:pStyle w:val="TableContents"/>
              <w:bidi w:val="0"/>
              <w:spacing w:before="0" w:after="283"/>
              <w:jc w:val="left"/>
              <w:rPr/>
            </w:pPr>
            <w:r>
              <w:rPr/>
              <w:t> </w:t>
            </w:r>
          </w:p>
        </w:tc>
        <w:tc>
          <w:tcPr>
            <w:tcW w:w="120" w:type="dxa"/>
            <w:gridSpan w:val="2"/>
            <w:tcBorders/>
            <w:vAlign w:val="center"/>
          </w:tcPr>
          <w:p>
            <w:pPr>
              <w:pStyle w:val="TableContents"/>
              <w:bidi w:val="0"/>
              <w:spacing w:before="0" w:after="283"/>
              <w:jc w:val="left"/>
              <w:rPr>
                <w:sz w:val="4"/>
                <w:szCs w:val="4"/>
              </w:rPr>
            </w:pPr>
            <w:r>
              <w:rPr>
                <w:sz w:val="4"/>
                <w:szCs w:val="4"/>
              </w:rPr>
            </w:r>
          </w:p>
        </w:tc>
        <w:tc>
          <w:tcPr>
            <w:tcW w:w="1895" w:type="dxa"/>
            <w:gridSpan w:val="2"/>
            <w:tcBorders>
              <w:left w:val="single" w:sz="8" w:space="0" w:color="9E9E9E"/>
            </w:tcBorders>
            <w:tcMar>
              <w:left w:w="28" w:type="dxa"/>
            </w:tcMar>
            <w:vAlign w:val="center"/>
          </w:tcPr>
          <w:p>
            <w:pPr>
              <w:pStyle w:val="TableContents"/>
              <w:bidi w:val="0"/>
              <w:spacing w:before="0" w:after="283"/>
              <w:jc w:val="left"/>
              <w:rPr/>
            </w:pPr>
            <w:r>
              <w:rPr/>
              <w:t> </w:t>
            </w:r>
          </w:p>
        </w:tc>
        <w:tc>
          <w:tcPr>
            <w:tcW w:w="255" w:type="dxa"/>
            <w:gridSpan w:val="4"/>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center"/>
              <w:rPr/>
            </w:pPr>
            <w:r>
              <w:rPr/>
              <w:t>❑  </w:t>
            </w:r>
          </w:p>
        </w:tc>
        <w:tc>
          <w:tcPr>
            <w:tcW w:w="6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83"/>
              <w:jc w:val="left"/>
              <w:rPr/>
            </w:pPr>
            <w:r>
              <w:rPr/>
              <w:t>85% of total direct NEO compensation is at-risk (1)</w:t>
            </w:r>
          </w:p>
        </w:tc>
        <w:tc>
          <w:tcPr>
            <w:tcW w:w="60" w:type="dxa"/>
            <w:tcBorders>
              <w:left w:val="single" w:sz="8" w:space="0" w:color="A8BCBF"/>
            </w:tcBorders>
            <w:tcMar>
              <w:left w:w="28" w:type="dxa"/>
            </w:tcMar>
            <w:vAlign w:val="center"/>
          </w:tcPr>
          <w:p>
            <w:pPr>
              <w:pStyle w:val="TableContents"/>
              <w:bidi w:val="0"/>
              <w:spacing w:before="0" w:after="283"/>
              <w:jc w:val="left"/>
              <w:rPr/>
            </w:pPr>
            <w:r>
              <w:rPr/>
              <w:t> </w:t>
            </w:r>
          </w:p>
        </w:tc>
        <w:tc>
          <w:tcPr>
            <w:tcW w:w="20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60" w:type="dxa"/>
            <w:tcBorders>
              <w:left w:val="single" w:sz="8" w:space="0" w:color="A8BCBF"/>
            </w:tcBorders>
            <w:tcMar>
              <w:left w:w="28" w:type="dxa"/>
            </w:tcMar>
            <w:vAlign w:val="center"/>
          </w:tcPr>
          <w:p>
            <w:pPr>
              <w:pStyle w:val="TableContents"/>
              <w:bidi w:val="0"/>
              <w:spacing w:before="0" w:after="283"/>
              <w:jc w:val="left"/>
              <w:rPr/>
            </w:pPr>
            <w:r>
              <w:rPr/>
              <w:t> </w:t>
            </w:r>
          </w:p>
        </w:tc>
        <w:tc>
          <w:tcPr>
            <w:tcW w:w="191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60" w:type="dxa"/>
            <w:tcBorders>
              <w:left w:val="single" w:sz="8" w:space="0" w:color="9E9E9E"/>
            </w:tcBorders>
            <w:tcMar>
              <w:left w:w="28" w:type="dxa"/>
            </w:tcMar>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60" w:type="dxa"/>
            <w:tcBorders>
              <w:left w:val="single" w:sz="8" w:space="0" w:color="9E9E9E"/>
            </w:tcBorders>
            <w:tcMar>
              <w:left w:w="28" w:type="dxa"/>
            </w:tcMar>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60" w:type="dxa"/>
            <w:tcBorders>
              <w:left w:val="single" w:sz="8" w:space="0" w:color="9E9E9E"/>
            </w:tcBorders>
            <w:tcMar>
              <w:left w:w="28" w:type="dxa"/>
            </w:tcMar>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75" w:type="dxa"/>
            <w:tcBorders/>
            <w:vAlign w:val="center"/>
          </w:tcPr>
          <w:p>
            <w:pPr>
              <w:pStyle w:val="TableContents"/>
              <w:bidi w:val="0"/>
              <w:spacing w:before="0" w:after="0"/>
              <w:jc w:val="left"/>
              <w:rPr/>
            </w:pPr>
            <w:r>
              <w:rPr/>
              <w:t> </w:t>
            </w:r>
          </w:p>
        </w:tc>
      </w:tr>
      <w:tr>
        <w:trPr/>
        <w:tc>
          <w:tcPr>
            <w:tcW w:w="245" w:type="dxa"/>
            <w:tcBorders/>
            <w:shd w:fill="FECDCD" w:val="clear"/>
            <w:vAlign w:val="center"/>
          </w:tcPr>
          <w:p>
            <w:pPr>
              <w:pStyle w:val="TableContents"/>
              <w:bidi w:val="0"/>
              <w:spacing w:before="0" w:after="283"/>
              <w:jc w:val="left"/>
              <w:rPr>
                <w:sz w:val="4"/>
                <w:szCs w:val="4"/>
              </w:rPr>
            </w:pPr>
            <w:r>
              <w:rPr>
                <w:sz w:val="4"/>
                <w:szCs w:val="4"/>
              </w:rPr>
            </w:r>
          </w:p>
        </w:tc>
        <w:tc>
          <w:tcPr>
            <w:tcW w:w="1895" w:type="dxa"/>
            <w:gridSpan w:val="2"/>
            <w:tcBorders/>
            <w:shd w:fill="FECDCD" w:val="clear"/>
            <w:vAlign w:val="center"/>
          </w:tcPr>
          <w:p>
            <w:pPr>
              <w:pStyle w:val="TableContents"/>
              <w:bidi w:val="0"/>
              <w:spacing w:before="0" w:after="283"/>
              <w:jc w:val="left"/>
              <w:rPr>
                <w:sz w:val="4"/>
                <w:szCs w:val="4"/>
              </w:rPr>
            </w:pPr>
            <w:r>
              <w:rPr>
                <w:sz w:val="4"/>
                <w:szCs w:val="4"/>
              </w:rPr>
            </w:r>
          </w:p>
        </w:tc>
        <w:tc>
          <w:tcPr>
            <w:tcW w:w="2060" w:type="dxa"/>
            <w:gridSpan w:val="2"/>
            <w:tcBorders>
              <w:left w:val="single" w:sz="8" w:space="0" w:color="A8BCBF"/>
            </w:tcBorders>
            <w:shd w:fill="FECDCD" w:val="clear"/>
            <w:tcMar>
              <w:left w:w="28" w:type="dxa"/>
            </w:tcMar>
            <w:vAlign w:val="center"/>
          </w:tcPr>
          <w:p>
            <w:pPr>
              <w:pStyle w:val="TableContents"/>
              <w:bidi w:val="0"/>
              <w:spacing w:before="0" w:after="283"/>
              <w:jc w:val="left"/>
              <w:rPr/>
            </w:pPr>
            <w:r>
              <w:rPr/>
              <w:t> </w:t>
            </w:r>
          </w:p>
        </w:tc>
        <w:tc>
          <w:tcPr>
            <w:tcW w:w="120" w:type="dxa"/>
            <w:gridSpan w:val="2"/>
            <w:tcBorders/>
            <w:shd w:fill="FECDCD" w:val="clear"/>
            <w:vAlign w:val="center"/>
          </w:tcPr>
          <w:p>
            <w:pPr>
              <w:pStyle w:val="TableContents"/>
              <w:bidi w:val="0"/>
              <w:spacing w:before="0" w:after="283"/>
              <w:jc w:val="left"/>
              <w:rPr>
                <w:sz w:val="4"/>
                <w:szCs w:val="4"/>
              </w:rPr>
            </w:pPr>
            <w:r>
              <w:rPr>
                <w:sz w:val="4"/>
                <w:szCs w:val="4"/>
              </w:rPr>
            </w:r>
          </w:p>
        </w:tc>
        <w:tc>
          <w:tcPr>
            <w:tcW w:w="1970" w:type="dxa"/>
            <w:gridSpan w:val="2"/>
            <w:tcBorders>
              <w:left w:val="single" w:sz="8" w:space="0" w:color="A8BCBF"/>
            </w:tcBorders>
            <w:shd w:fill="FECDCD" w:val="clear"/>
            <w:tcMar>
              <w:left w:w="28" w:type="dxa"/>
            </w:tcMar>
            <w:vAlign w:val="center"/>
          </w:tcPr>
          <w:p>
            <w:pPr>
              <w:pStyle w:val="TableContents"/>
              <w:bidi w:val="0"/>
              <w:spacing w:before="0" w:after="283"/>
              <w:jc w:val="left"/>
              <w:rPr/>
            </w:pPr>
            <w:r>
              <w:rPr/>
              <w:t> </w:t>
            </w:r>
          </w:p>
        </w:tc>
        <w:tc>
          <w:tcPr>
            <w:tcW w:w="120" w:type="dxa"/>
            <w:gridSpan w:val="2"/>
            <w:tcBorders/>
            <w:shd w:fill="FECDCD" w:val="clear"/>
            <w:vAlign w:val="center"/>
          </w:tcPr>
          <w:p>
            <w:pPr>
              <w:pStyle w:val="TableContents"/>
              <w:bidi w:val="0"/>
              <w:spacing w:before="0" w:after="283"/>
              <w:jc w:val="left"/>
              <w:rPr>
                <w:sz w:val="4"/>
                <w:szCs w:val="4"/>
              </w:rPr>
            </w:pPr>
            <w:r>
              <w:rPr>
                <w:sz w:val="4"/>
                <w:szCs w:val="4"/>
              </w:rPr>
            </w:r>
          </w:p>
        </w:tc>
        <w:tc>
          <w:tcPr>
            <w:tcW w:w="2135" w:type="dxa"/>
            <w:gridSpan w:val="2"/>
            <w:tcBorders>
              <w:left w:val="single" w:sz="8" w:space="0" w:color="9E9E9E"/>
            </w:tcBorders>
            <w:shd w:fill="FECDCD" w:val="clear"/>
            <w:tcMar>
              <w:left w:w="28" w:type="dxa"/>
            </w:tcMar>
            <w:vAlign w:val="center"/>
          </w:tcPr>
          <w:p>
            <w:pPr>
              <w:pStyle w:val="TableContents"/>
              <w:bidi w:val="0"/>
              <w:spacing w:before="0" w:after="283"/>
              <w:jc w:val="left"/>
              <w:rPr/>
            </w:pPr>
            <w:r>
              <w:rPr/>
              <w:t> </w:t>
            </w:r>
          </w:p>
        </w:tc>
        <w:tc>
          <w:tcPr>
            <w:tcW w:w="120" w:type="dxa"/>
            <w:gridSpan w:val="2"/>
            <w:tcBorders/>
            <w:shd w:fill="FECDCD" w:val="clear"/>
            <w:vAlign w:val="center"/>
          </w:tcPr>
          <w:p>
            <w:pPr>
              <w:pStyle w:val="TableContents"/>
              <w:bidi w:val="0"/>
              <w:spacing w:before="0" w:after="283"/>
              <w:jc w:val="left"/>
              <w:rPr>
                <w:sz w:val="4"/>
                <w:szCs w:val="4"/>
              </w:rPr>
            </w:pPr>
            <w:r>
              <w:rPr>
                <w:sz w:val="4"/>
                <w:szCs w:val="4"/>
              </w:rPr>
            </w:r>
          </w:p>
        </w:tc>
        <w:tc>
          <w:tcPr>
            <w:tcW w:w="1865" w:type="dxa"/>
            <w:gridSpan w:val="2"/>
            <w:tcBorders>
              <w:left w:val="single" w:sz="8" w:space="0" w:color="9E9E9E"/>
            </w:tcBorders>
            <w:shd w:fill="FECDCD" w:val="clear"/>
            <w:tcMar>
              <w:left w:w="28" w:type="dxa"/>
            </w:tcMar>
            <w:vAlign w:val="center"/>
          </w:tcPr>
          <w:p>
            <w:pPr>
              <w:pStyle w:val="TableContents"/>
              <w:bidi w:val="0"/>
              <w:spacing w:before="0" w:after="283"/>
              <w:jc w:val="left"/>
              <w:rPr/>
            </w:pPr>
            <w:r>
              <w:rPr/>
              <w:t> </w:t>
            </w:r>
          </w:p>
        </w:tc>
        <w:tc>
          <w:tcPr>
            <w:tcW w:w="120" w:type="dxa"/>
            <w:gridSpan w:val="2"/>
            <w:tcBorders/>
            <w:shd w:fill="FECDCD" w:val="clear"/>
            <w:vAlign w:val="center"/>
          </w:tcPr>
          <w:p>
            <w:pPr>
              <w:pStyle w:val="TableContents"/>
              <w:bidi w:val="0"/>
              <w:spacing w:before="0" w:after="283"/>
              <w:jc w:val="left"/>
              <w:rPr>
                <w:sz w:val="4"/>
                <w:szCs w:val="4"/>
              </w:rPr>
            </w:pPr>
            <w:r>
              <w:rPr>
                <w:sz w:val="4"/>
                <w:szCs w:val="4"/>
              </w:rPr>
            </w:r>
          </w:p>
        </w:tc>
        <w:tc>
          <w:tcPr>
            <w:tcW w:w="1895" w:type="dxa"/>
            <w:gridSpan w:val="2"/>
            <w:tcBorders>
              <w:left w:val="single" w:sz="8" w:space="0" w:color="9E9E9E"/>
            </w:tcBorders>
            <w:shd w:fill="FECDCD" w:val="clear"/>
            <w:tcMar>
              <w:left w:w="28" w:type="dxa"/>
            </w:tcMar>
            <w:vAlign w:val="center"/>
          </w:tcPr>
          <w:p>
            <w:pPr>
              <w:pStyle w:val="TableContents"/>
              <w:bidi w:val="0"/>
              <w:spacing w:before="0" w:after="283"/>
              <w:jc w:val="left"/>
              <w:rPr/>
            </w:pPr>
            <w:r>
              <w:rPr/>
              <w:t> </w:t>
            </w:r>
          </w:p>
        </w:tc>
        <w:tc>
          <w:tcPr>
            <w:tcW w:w="255" w:type="dxa"/>
            <w:gridSpan w:val="4"/>
            <w:tcBorders/>
            <w:shd w:fill="FECDCD" w:val="clear"/>
            <w:vAlign w:val="center"/>
          </w:tcPr>
          <w:p>
            <w:pPr>
              <w:pStyle w:val="TableContents"/>
              <w:bidi w:val="0"/>
              <w:spacing w:before="0" w:after="283"/>
              <w:jc w:val="left"/>
              <w:rPr>
                <w:sz w:val="4"/>
                <w:szCs w:val="4"/>
              </w:rPr>
            </w:pPr>
            <w:r>
              <w:rPr>
                <w:sz w:val="4"/>
                <w:szCs w:val="4"/>
              </w:rPr>
            </w:r>
          </w:p>
        </w:tc>
      </w:tr>
      <w:tr>
        <w:trPr/>
        <w:tc>
          <w:tcPr>
            <w:tcW w:w="245" w:type="dxa"/>
            <w:tcBorders/>
            <w:shd w:fill="FECDCD" w:val="clear"/>
            <w:vAlign w:val="center"/>
          </w:tcPr>
          <w:p>
            <w:pPr>
              <w:pStyle w:val="TableContents"/>
              <w:bidi w:val="0"/>
              <w:spacing w:before="0" w:after="0"/>
              <w:jc w:val="center"/>
              <w:rPr/>
            </w:pPr>
            <w:r>
              <w:rPr/>
              <w:t>❑  </w:t>
            </w:r>
          </w:p>
        </w:tc>
        <w:tc>
          <w:tcPr>
            <w:tcW w:w="60" w:type="dxa"/>
            <w:tcBorders/>
            <w:shd w:fill="FECDCD" w:val="clear"/>
            <w:vAlign w:val="center"/>
          </w:tcPr>
          <w:p>
            <w:pPr>
              <w:pStyle w:val="TableContents"/>
              <w:bidi w:val="0"/>
              <w:spacing w:before="0" w:after="283"/>
              <w:jc w:val="left"/>
              <w:rPr/>
            </w:pPr>
            <w:r>
              <w:rPr/>
              <w:t> </w:t>
            </w:r>
          </w:p>
        </w:tc>
        <w:tc>
          <w:tcPr>
            <w:tcW w:w="1835" w:type="dxa"/>
            <w:tcBorders/>
            <w:shd w:fill="FECDCD" w:val="clear"/>
            <w:vAlign w:val="center"/>
          </w:tcPr>
          <w:p>
            <w:pPr>
              <w:pStyle w:val="TableContents"/>
              <w:bidi w:val="0"/>
              <w:spacing w:before="0" w:after="283"/>
              <w:jc w:val="left"/>
              <w:rPr/>
            </w:pPr>
            <w:r>
              <w:rPr/>
              <w:t>Annual incentives are 100% performance based</w:t>
            </w:r>
          </w:p>
        </w:tc>
        <w:tc>
          <w:tcPr>
            <w:tcW w:w="60" w:type="dxa"/>
            <w:tcBorders>
              <w:left w:val="single" w:sz="8" w:space="0" w:color="A8BCBF"/>
            </w:tcBorders>
            <w:shd w:fill="FECDCD" w:val="clear"/>
            <w:tcMar>
              <w:left w:w="28" w:type="dxa"/>
            </w:tcMar>
            <w:vAlign w:val="center"/>
          </w:tcPr>
          <w:p>
            <w:pPr>
              <w:pStyle w:val="TableContents"/>
              <w:bidi w:val="0"/>
              <w:spacing w:before="0" w:after="283"/>
              <w:jc w:val="left"/>
              <w:rPr/>
            </w:pPr>
            <w:r>
              <w:rPr/>
              <w:t> </w:t>
            </w:r>
          </w:p>
        </w:tc>
        <w:tc>
          <w:tcPr>
            <w:tcW w:w="2000" w:type="dxa"/>
            <w:tcBorders/>
            <w:shd w:fill="FECDCD" w:val="clear"/>
            <w:vAlign w:val="center"/>
          </w:tcPr>
          <w:p>
            <w:pPr>
              <w:pStyle w:val="TableContents"/>
              <w:bidi w:val="0"/>
              <w:spacing w:before="0" w:after="283"/>
              <w:jc w:val="center"/>
              <w:rPr/>
            </w:pPr>
            <w:r>
              <w:rPr/>
              <w:t>✓</w:t>
            </w:r>
          </w:p>
        </w:tc>
        <w:tc>
          <w:tcPr>
            <w:tcW w:w="60" w:type="dxa"/>
            <w:tcBorders/>
            <w:shd w:fill="FECDCD" w:val="clear"/>
            <w:vAlign w:val="center"/>
          </w:tcPr>
          <w:p>
            <w:pPr>
              <w:pStyle w:val="TableContents"/>
              <w:bidi w:val="0"/>
              <w:spacing w:before="0" w:after="283"/>
              <w:jc w:val="left"/>
              <w:rPr/>
            </w:pPr>
            <w:r>
              <w:rPr/>
              <w:t> </w:t>
            </w:r>
          </w:p>
        </w:tc>
        <w:tc>
          <w:tcPr>
            <w:tcW w:w="60" w:type="dxa"/>
            <w:tcBorders/>
            <w:shd w:fill="FECDCD" w:val="clear"/>
            <w:vAlign w:val="center"/>
          </w:tcPr>
          <w:p>
            <w:pPr>
              <w:pStyle w:val="TableContents"/>
              <w:bidi w:val="0"/>
              <w:spacing w:before="0" w:after="0"/>
              <w:jc w:val="left"/>
              <w:rPr/>
            </w:pPr>
            <w:r>
              <w:rPr/>
              <w:t> </w:t>
            </w:r>
          </w:p>
        </w:tc>
        <w:tc>
          <w:tcPr>
            <w:tcW w:w="60" w:type="dxa"/>
            <w:tcBorders>
              <w:left w:val="single" w:sz="8" w:space="0" w:color="A8BCBF"/>
            </w:tcBorders>
            <w:shd w:fill="FECDCD" w:val="clear"/>
            <w:tcMar>
              <w:left w:w="28" w:type="dxa"/>
            </w:tcMar>
            <w:vAlign w:val="center"/>
          </w:tcPr>
          <w:p>
            <w:pPr>
              <w:pStyle w:val="TableContents"/>
              <w:bidi w:val="0"/>
              <w:spacing w:before="0" w:after="283"/>
              <w:jc w:val="left"/>
              <w:rPr/>
            </w:pPr>
            <w:r>
              <w:rPr/>
              <w:t> </w:t>
            </w:r>
          </w:p>
        </w:tc>
        <w:tc>
          <w:tcPr>
            <w:tcW w:w="1910" w:type="dxa"/>
            <w:tcBorders/>
            <w:shd w:fill="FECDCD" w:val="clear"/>
            <w:vAlign w:val="center"/>
          </w:tcPr>
          <w:p>
            <w:pPr>
              <w:pStyle w:val="TableContents"/>
              <w:bidi w:val="0"/>
              <w:spacing w:before="0" w:after="283"/>
              <w:jc w:val="center"/>
              <w:rPr/>
            </w:pPr>
            <w:r>
              <w:rPr/>
              <w:t>✓</w:t>
            </w:r>
          </w:p>
        </w:tc>
        <w:tc>
          <w:tcPr>
            <w:tcW w:w="60" w:type="dxa"/>
            <w:tcBorders/>
            <w:shd w:fill="FECDCD" w:val="clear"/>
            <w:vAlign w:val="center"/>
          </w:tcPr>
          <w:p>
            <w:pPr>
              <w:pStyle w:val="TableContents"/>
              <w:bidi w:val="0"/>
              <w:spacing w:before="0" w:after="283"/>
              <w:jc w:val="left"/>
              <w:rPr/>
            </w:pPr>
            <w:r>
              <w:rPr/>
              <w:t> </w:t>
            </w:r>
          </w:p>
        </w:tc>
        <w:tc>
          <w:tcPr>
            <w:tcW w:w="60" w:type="dxa"/>
            <w:tcBorders/>
            <w:shd w:fill="FECDCD" w:val="clear"/>
            <w:vAlign w:val="center"/>
          </w:tcPr>
          <w:p>
            <w:pPr>
              <w:pStyle w:val="TableContents"/>
              <w:bidi w:val="0"/>
              <w:spacing w:before="0" w:after="0"/>
              <w:jc w:val="left"/>
              <w:rPr/>
            </w:pPr>
            <w:r>
              <w:rPr/>
              <w:t> </w:t>
            </w:r>
          </w:p>
        </w:tc>
        <w:tc>
          <w:tcPr>
            <w:tcW w:w="60" w:type="dxa"/>
            <w:tcBorders>
              <w:left w:val="single" w:sz="8" w:space="0" w:color="9E9E9E"/>
            </w:tcBorders>
            <w:shd w:fill="FECDCD" w:val="clear"/>
            <w:tcMar>
              <w:left w:w="28" w:type="dxa"/>
            </w:tcMar>
            <w:vAlign w:val="center"/>
          </w:tcPr>
          <w:p>
            <w:pPr>
              <w:pStyle w:val="TableContents"/>
              <w:bidi w:val="0"/>
              <w:spacing w:before="0" w:after="283"/>
              <w:jc w:val="left"/>
              <w:rPr/>
            </w:pPr>
            <w:r>
              <w:rPr/>
              <w:t> </w:t>
            </w:r>
          </w:p>
        </w:tc>
        <w:tc>
          <w:tcPr>
            <w:tcW w:w="2075" w:type="dxa"/>
            <w:tcBorders/>
            <w:shd w:fill="FECDCD" w:val="clear"/>
            <w:vAlign w:val="center"/>
          </w:tcPr>
          <w:p>
            <w:pPr>
              <w:pStyle w:val="TableContents"/>
              <w:bidi w:val="0"/>
              <w:spacing w:before="0" w:after="283"/>
              <w:jc w:val="center"/>
              <w:rPr/>
            </w:pPr>
            <w:r>
              <w:rPr/>
              <w:t>✓</w:t>
            </w:r>
          </w:p>
        </w:tc>
        <w:tc>
          <w:tcPr>
            <w:tcW w:w="60" w:type="dxa"/>
            <w:tcBorders/>
            <w:shd w:fill="FECDCD" w:val="clear"/>
            <w:vAlign w:val="center"/>
          </w:tcPr>
          <w:p>
            <w:pPr>
              <w:pStyle w:val="TableContents"/>
              <w:bidi w:val="0"/>
              <w:spacing w:before="0" w:after="283"/>
              <w:jc w:val="left"/>
              <w:rPr/>
            </w:pPr>
            <w:r>
              <w:rPr/>
              <w:t> </w:t>
            </w:r>
          </w:p>
        </w:tc>
        <w:tc>
          <w:tcPr>
            <w:tcW w:w="60" w:type="dxa"/>
            <w:tcBorders/>
            <w:shd w:fill="FECDCD" w:val="clear"/>
            <w:vAlign w:val="center"/>
          </w:tcPr>
          <w:p>
            <w:pPr>
              <w:pStyle w:val="TableContents"/>
              <w:bidi w:val="0"/>
              <w:spacing w:before="0" w:after="0"/>
              <w:jc w:val="left"/>
              <w:rPr/>
            </w:pPr>
            <w:r>
              <w:rPr/>
              <w:t> </w:t>
            </w:r>
          </w:p>
        </w:tc>
        <w:tc>
          <w:tcPr>
            <w:tcW w:w="60" w:type="dxa"/>
            <w:tcBorders>
              <w:left w:val="single" w:sz="8" w:space="0" w:color="9E9E9E"/>
            </w:tcBorders>
            <w:shd w:fill="FECDCD" w:val="clear"/>
            <w:tcMar>
              <w:left w:w="28" w:type="dxa"/>
            </w:tcMar>
            <w:vAlign w:val="center"/>
          </w:tcPr>
          <w:p>
            <w:pPr>
              <w:pStyle w:val="TableContents"/>
              <w:bidi w:val="0"/>
              <w:spacing w:before="0" w:after="283"/>
              <w:jc w:val="left"/>
              <w:rPr/>
            </w:pPr>
            <w:r>
              <w:rPr/>
              <w:t> </w:t>
            </w:r>
          </w:p>
        </w:tc>
        <w:tc>
          <w:tcPr>
            <w:tcW w:w="1805" w:type="dxa"/>
            <w:tcBorders/>
            <w:shd w:fill="FECDCD" w:val="clear"/>
            <w:vAlign w:val="center"/>
          </w:tcPr>
          <w:p>
            <w:pPr>
              <w:pStyle w:val="TableContents"/>
              <w:bidi w:val="0"/>
              <w:spacing w:before="0" w:after="283"/>
              <w:jc w:val="center"/>
              <w:rPr/>
            </w:pPr>
            <w:r>
              <w:rPr/>
              <w:t>✓</w:t>
            </w:r>
          </w:p>
        </w:tc>
        <w:tc>
          <w:tcPr>
            <w:tcW w:w="60" w:type="dxa"/>
            <w:tcBorders/>
            <w:shd w:fill="FECDCD" w:val="clear"/>
            <w:vAlign w:val="center"/>
          </w:tcPr>
          <w:p>
            <w:pPr>
              <w:pStyle w:val="TableContents"/>
              <w:bidi w:val="0"/>
              <w:spacing w:before="0" w:after="283"/>
              <w:jc w:val="left"/>
              <w:rPr/>
            </w:pPr>
            <w:r>
              <w:rPr/>
              <w:t> </w:t>
            </w:r>
          </w:p>
        </w:tc>
        <w:tc>
          <w:tcPr>
            <w:tcW w:w="60" w:type="dxa"/>
            <w:tcBorders/>
            <w:shd w:fill="FECDCD" w:val="clear"/>
            <w:vAlign w:val="center"/>
          </w:tcPr>
          <w:p>
            <w:pPr>
              <w:pStyle w:val="TableContents"/>
              <w:bidi w:val="0"/>
              <w:spacing w:before="0" w:after="0"/>
              <w:jc w:val="left"/>
              <w:rPr/>
            </w:pPr>
            <w:r>
              <w:rPr/>
              <w:t> </w:t>
            </w:r>
          </w:p>
        </w:tc>
        <w:tc>
          <w:tcPr>
            <w:tcW w:w="60" w:type="dxa"/>
            <w:tcBorders>
              <w:left w:val="single" w:sz="8" w:space="0" w:color="9E9E9E"/>
            </w:tcBorders>
            <w:shd w:fill="FECDCD" w:val="clear"/>
            <w:tcMar>
              <w:left w:w="28" w:type="dxa"/>
            </w:tcMar>
            <w:vAlign w:val="center"/>
          </w:tcPr>
          <w:p>
            <w:pPr>
              <w:pStyle w:val="TableContents"/>
              <w:bidi w:val="0"/>
              <w:spacing w:before="0" w:after="283"/>
              <w:jc w:val="left"/>
              <w:rPr/>
            </w:pPr>
            <w:r>
              <w:rPr/>
              <w:t> </w:t>
            </w:r>
          </w:p>
        </w:tc>
        <w:tc>
          <w:tcPr>
            <w:tcW w:w="1835" w:type="dxa"/>
            <w:tcBorders/>
            <w:shd w:fill="FECDCD" w:val="clear"/>
            <w:vAlign w:val="center"/>
          </w:tcPr>
          <w:p>
            <w:pPr>
              <w:pStyle w:val="TableContents"/>
              <w:bidi w:val="0"/>
              <w:spacing w:before="0" w:after="283"/>
              <w:jc w:val="center"/>
              <w:rPr/>
            </w:pPr>
            <w:r>
              <w:rPr/>
              <w:t>✓</w:t>
            </w:r>
          </w:p>
        </w:tc>
        <w:tc>
          <w:tcPr>
            <w:tcW w:w="60" w:type="dxa"/>
            <w:tcBorders/>
            <w:shd w:fill="FECDCD" w:val="clear"/>
            <w:vAlign w:val="center"/>
          </w:tcPr>
          <w:p>
            <w:pPr>
              <w:pStyle w:val="TableContents"/>
              <w:bidi w:val="0"/>
              <w:spacing w:before="0" w:after="283"/>
              <w:jc w:val="left"/>
              <w:rPr/>
            </w:pPr>
            <w:r>
              <w:rPr/>
              <w:t> </w:t>
            </w:r>
          </w:p>
        </w:tc>
        <w:tc>
          <w:tcPr>
            <w:tcW w:w="60" w:type="dxa"/>
            <w:tcBorders/>
            <w:shd w:fill="FECDCD" w:val="clear"/>
            <w:vAlign w:val="center"/>
          </w:tcPr>
          <w:p>
            <w:pPr>
              <w:pStyle w:val="TableContents"/>
              <w:bidi w:val="0"/>
              <w:spacing w:before="0" w:after="0"/>
              <w:jc w:val="left"/>
              <w:rPr/>
            </w:pPr>
            <w:r>
              <w:rPr/>
              <w:t> </w:t>
            </w:r>
          </w:p>
        </w:tc>
        <w:tc>
          <w:tcPr>
            <w:tcW w:w="60" w:type="dxa"/>
            <w:tcBorders/>
            <w:shd w:fill="FECDCD" w:val="clear"/>
            <w:vAlign w:val="center"/>
          </w:tcPr>
          <w:p>
            <w:pPr>
              <w:pStyle w:val="TableContents"/>
              <w:bidi w:val="0"/>
              <w:spacing w:before="0" w:after="0"/>
              <w:jc w:val="left"/>
              <w:rPr/>
            </w:pPr>
            <w:r>
              <w:rPr/>
              <w:t> </w:t>
            </w:r>
          </w:p>
        </w:tc>
        <w:tc>
          <w:tcPr>
            <w:tcW w:w="75" w:type="dxa"/>
            <w:tcBorders/>
            <w:shd w:fill="FECDCD" w:val="clear"/>
            <w:vAlign w:val="center"/>
          </w:tcPr>
          <w:p>
            <w:pPr>
              <w:pStyle w:val="TableContents"/>
              <w:bidi w:val="0"/>
              <w:spacing w:before="0" w:after="0"/>
              <w:jc w:val="left"/>
              <w:rPr/>
            </w:pPr>
            <w:r>
              <w:rPr/>
              <w:t> </w:t>
            </w:r>
          </w:p>
        </w:tc>
      </w:tr>
      <w:tr>
        <w:trPr/>
        <w:tc>
          <w:tcPr>
            <w:tcW w:w="245" w:type="dxa"/>
            <w:tcBorders/>
            <w:vAlign w:val="center"/>
          </w:tcPr>
          <w:p>
            <w:pPr>
              <w:pStyle w:val="TableContents"/>
              <w:bidi w:val="0"/>
              <w:spacing w:before="0" w:after="283"/>
              <w:jc w:val="left"/>
              <w:rPr>
                <w:sz w:val="4"/>
                <w:szCs w:val="4"/>
              </w:rPr>
            </w:pPr>
            <w:r>
              <w:rPr>
                <w:sz w:val="4"/>
                <w:szCs w:val="4"/>
              </w:rPr>
            </w:r>
          </w:p>
        </w:tc>
        <w:tc>
          <w:tcPr>
            <w:tcW w:w="1895" w:type="dxa"/>
            <w:gridSpan w:val="2"/>
            <w:tcBorders/>
            <w:vAlign w:val="center"/>
          </w:tcPr>
          <w:p>
            <w:pPr>
              <w:pStyle w:val="TableContents"/>
              <w:bidi w:val="0"/>
              <w:spacing w:before="0" w:after="283"/>
              <w:jc w:val="left"/>
              <w:rPr>
                <w:sz w:val="4"/>
                <w:szCs w:val="4"/>
              </w:rPr>
            </w:pPr>
            <w:r>
              <w:rPr>
                <w:sz w:val="4"/>
                <w:szCs w:val="4"/>
              </w:rPr>
            </w:r>
          </w:p>
        </w:tc>
        <w:tc>
          <w:tcPr>
            <w:tcW w:w="2060" w:type="dxa"/>
            <w:gridSpan w:val="2"/>
            <w:tcBorders>
              <w:left w:val="single" w:sz="8" w:space="0" w:color="A8BCBF"/>
            </w:tcBorders>
            <w:tcMar>
              <w:left w:w="28" w:type="dxa"/>
            </w:tcMar>
            <w:vAlign w:val="center"/>
          </w:tcPr>
          <w:p>
            <w:pPr>
              <w:pStyle w:val="TableContents"/>
              <w:bidi w:val="0"/>
              <w:spacing w:before="0" w:after="283"/>
              <w:jc w:val="left"/>
              <w:rPr/>
            </w:pPr>
            <w:r>
              <w:rPr/>
              <w:t> </w:t>
            </w:r>
          </w:p>
        </w:tc>
        <w:tc>
          <w:tcPr>
            <w:tcW w:w="120" w:type="dxa"/>
            <w:gridSpan w:val="2"/>
            <w:tcBorders/>
            <w:vAlign w:val="center"/>
          </w:tcPr>
          <w:p>
            <w:pPr>
              <w:pStyle w:val="TableContents"/>
              <w:bidi w:val="0"/>
              <w:spacing w:before="0" w:after="283"/>
              <w:jc w:val="left"/>
              <w:rPr>
                <w:sz w:val="4"/>
                <w:szCs w:val="4"/>
              </w:rPr>
            </w:pPr>
            <w:r>
              <w:rPr>
                <w:sz w:val="4"/>
                <w:szCs w:val="4"/>
              </w:rPr>
            </w:r>
          </w:p>
        </w:tc>
        <w:tc>
          <w:tcPr>
            <w:tcW w:w="1970" w:type="dxa"/>
            <w:gridSpan w:val="2"/>
            <w:tcBorders>
              <w:left w:val="single" w:sz="8" w:space="0" w:color="A8BCBF"/>
            </w:tcBorders>
            <w:tcMar>
              <w:left w:w="28" w:type="dxa"/>
            </w:tcMar>
            <w:vAlign w:val="center"/>
          </w:tcPr>
          <w:p>
            <w:pPr>
              <w:pStyle w:val="TableContents"/>
              <w:bidi w:val="0"/>
              <w:spacing w:before="0" w:after="283"/>
              <w:jc w:val="left"/>
              <w:rPr/>
            </w:pPr>
            <w:r>
              <w:rPr/>
              <w:t> </w:t>
            </w:r>
          </w:p>
        </w:tc>
        <w:tc>
          <w:tcPr>
            <w:tcW w:w="120" w:type="dxa"/>
            <w:gridSpan w:val="2"/>
            <w:tcBorders/>
            <w:vAlign w:val="center"/>
          </w:tcPr>
          <w:p>
            <w:pPr>
              <w:pStyle w:val="TableContents"/>
              <w:bidi w:val="0"/>
              <w:spacing w:before="0" w:after="283"/>
              <w:jc w:val="left"/>
              <w:rPr>
                <w:sz w:val="4"/>
                <w:szCs w:val="4"/>
              </w:rPr>
            </w:pPr>
            <w:r>
              <w:rPr>
                <w:sz w:val="4"/>
                <w:szCs w:val="4"/>
              </w:rPr>
            </w:r>
          </w:p>
        </w:tc>
        <w:tc>
          <w:tcPr>
            <w:tcW w:w="2135" w:type="dxa"/>
            <w:gridSpan w:val="2"/>
            <w:tcBorders>
              <w:left w:val="single" w:sz="8" w:space="0" w:color="9E9E9E"/>
            </w:tcBorders>
            <w:tcMar>
              <w:left w:w="28" w:type="dxa"/>
            </w:tcMar>
            <w:vAlign w:val="center"/>
          </w:tcPr>
          <w:p>
            <w:pPr>
              <w:pStyle w:val="TableContents"/>
              <w:bidi w:val="0"/>
              <w:spacing w:before="0" w:after="283"/>
              <w:jc w:val="left"/>
              <w:rPr/>
            </w:pPr>
            <w:r>
              <w:rPr/>
              <w:t> </w:t>
            </w:r>
          </w:p>
        </w:tc>
        <w:tc>
          <w:tcPr>
            <w:tcW w:w="120" w:type="dxa"/>
            <w:gridSpan w:val="2"/>
            <w:tcBorders/>
            <w:vAlign w:val="center"/>
          </w:tcPr>
          <w:p>
            <w:pPr>
              <w:pStyle w:val="TableContents"/>
              <w:bidi w:val="0"/>
              <w:spacing w:before="0" w:after="283"/>
              <w:jc w:val="left"/>
              <w:rPr>
                <w:sz w:val="4"/>
                <w:szCs w:val="4"/>
              </w:rPr>
            </w:pPr>
            <w:r>
              <w:rPr>
                <w:sz w:val="4"/>
                <w:szCs w:val="4"/>
              </w:rPr>
            </w:r>
          </w:p>
        </w:tc>
        <w:tc>
          <w:tcPr>
            <w:tcW w:w="1865" w:type="dxa"/>
            <w:gridSpan w:val="2"/>
            <w:tcBorders>
              <w:left w:val="single" w:sz="8" w:space="0" w:color="9E9E9E"/>
            </w:tcBorders>
            <w:tcMar>
              <w:left w:w="28" w:type="dxa"/>
            </w:tcMar>
            <w:vAlign w:val="center"/>
          </w:tcPr>
          <w:p>
            <w:pPr>
              <w:pStyle w:val="TableContents"/>
              <w:bidi w:val="0"/>
              <w:spacing w:before="0" w:after="283"/>
              <w:jc w:val="left"/>
              <w:rPr/>
            </w:pPr>
            <w:r>
              <w:rPr/>
              <w:t> </w:t>
            </w:r>
          </w:p>
        </w:tc>
        <w:tc>
          <w:tcPr>
            <w:tcW w:w="120" w:type="dxa"/>
            <w:gridSpan w:val="2"/>
            <w:tcBorders/>
            <w:vAlign w:val="center"/>
          </w:tcPr>
          <w:p>
            <w:pPr>
              <w:pStyle w:val="TableContents"/>
              <w:bidi w:val="0"/>
              <w:spacing w:before="0" w:after="283"/>
              <w:jc w:val="left"/>
              <w:rPr>
                <w:sz w:val="4"/>
                <w:szCs w:val="4"/>
              </w:rPr>
            </w:pPr>
            <w:r>
              <w:rPr>
                <w:sz w:val="4"/>
                <w:szCs w:val="4"/>
              </w:rPr>
            </w:r>
          </w:p>
        </w:tc>
        <w:tc>
          <w:tcPr>
            <w:tcW w:w="1895" w:type="dxa"/>
            <w:gridSpan w:val="2"/>
            <w:tcBorders>
              <w:left w:val="single" w:sz="8" w:space="0" w:color="9E9E9E"/>
            </w:tcBorders>
            <w:tcMar>
              <w:left w:w="28" w:type="dxa"/>
            </w:tcMar>
            <w:vAlign w:val="center"/>
          </w:tcPr>
          <w:p>
            <w:pPr>
              <w:pStyle w:val="TableContents"/>
              <w:bidi w:val="0"/>
              <w:spacing w:before="0" w:after="283"/>
              <w:jc w:val="left"/>
              <w:rPr/>
            </w:pPr>
            <w:r>
              <w:rPr/>
              <w:t> </w:t>
            </w:r>
          </w:p>
        </w:tc>
        <w:tc>
          <w:tcPr>
            <w:tcW w:w="255" w:type="dxa"/>
            <w:gridSpan w:val="4"/>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center"/>
              <w:rPr/>
            </w:pPr>
            <w:r>
              <w:rPr/>
              <w:t>❑  </w:t>
            </w:r>
          </w:p>
        </w:tc>
        <w:tc>
          <w:tcPr>
            <w:tcW w:w="6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83"/>
              <w:jc w:val="left"/>
              <w:rPr/>
            </w:pPr>
            <w:r>
              <w:rPr/>
              <w:t>Performance-based equity comprise 55% of long-term incentives, including 25% subject to a three-year absolute TSR hurdle rate for the CEO and CFO</w:t>
            </w:r>
          </w:p>
        </w:tc>
        <w:tc>
          <w:tcPr>
            <w:tcW w:w="60" w:type="dxa"/>
            <w:tcBorders>
              <w:left w:val="single" w:sz="8" w:space="0" w:color="A8BCBF"/>
            </w:tcBorders>
            <w:tcMar>
              <w:left w:w="28" w:type="dxa"/>
            </w:tcMar>
            <w:vAlign w:val="center"/>
          </w:tcPr>
          <w:p>
            <w:pPr>
              <w:pStyle w:val="TableContents"/>
              <w:bidi w:val="0"/>
              <w:spacing w:before="0" w:after="283"/>
              <w:jc w:val="left"/>
              <w:rPr/>
            </w:pPr>
            <w:r>
              <w:rPr/>
              <w:t> </w:t>
            </w:r>
          </w:p>
        </w:tc>
        <w:tc>
          <w:tcPr>
            <w:tcW w:w="20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60" w:type="dxa"/>
            <w:tcBorders>
              <w:left w:val="single" w:sz="8" w:space="0" w:color="A8BCBF"/>
            </w:tcBorders>
            <w:tcMar>
              <w:left w:w="28" w:type="dxa"/>
            </w:tcMar>
            <w:vAlign w:val="center"/>
          </w:tcPr>
          <w:p>
            <w:pPr>
              <w:pStyle w:val="TableContents"/>
              <w:bidi w:val="0"/>
              <w:spacing w:before="0" w:after="283"/>
              <w:jc w:val="left"/>
              <w:rPr/>
            </w:pPr>
            <w:r>
              <w:rPr/>
              <w:t> </w:t>
            </w:r>
          </w:p>
        </w:tc>
        <w:tc>
          <w:tcPr>
            <w:tcW w:w="191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60" w:type="dxa"/>
            <w:tcBorders>
              <w:left w:val="single" w:sz="8" w:space="0" w:color="9E9E9E"/>
            </w:tcBorders>
            <w:tcMar>
              <w:left w:w="28" w:type="dxa"/>
            </w:tcMar>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60" w:type="dxa"/>
            <w:tcBorders>
              <w:left w:val="single" w:sz="8" w:space="0" w:color="9E9E9E"/>
            </w:tcBorders>
            <w:tcMar>
              <w:left w:w="28" w:type="dxa"/>
            </w:tcMar>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60" w:type="dxa"/>
            <w:tcBorders>
              <w:left w:val="single" w:sz="8" w:space="0" w:color="9E9E9E"/>
            </w:tcBorders>
            <w:tcMar>
              <w:left w:w="28" w:type="dxa"/>
            </w:tcMar>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75" w:type="dxa"/>
            <w:tcBorders/>
            <w:vAlign w:val="center"/>
          </w:tcPr>
          <w:p>
            <w:pPr>
              <w:pStyle w:val="TableContents"/>
              <w:bidi w:val="0"/>
              <w:spacing w:before="0" w:after="0"/>
              <w:jc w:val="left"/>
              <w:rPr/>
            </w:pPr>
            <w:r>
              <w:rPr/>
              <w:t> </w:t>
            </w:r>
          </w:p>
        </w:tc>
      </w:tr>
      <w:tr>
        <w:trPr/>
        <w:tc>
          <w:tcPr>
            <w:tcW w:w="245" w:type="dxa"/>
            <w:tcBorders/>
            <w:shd w:fill="FECDCD" w:val="clear"/>
            <w:vAlign w:val="center"/>
          </w:tcPr>
          <w:p>
            <w:pPr>
              <w:pStyle w:val="TableContents"/>
              <w:bidi w:val="0"/>
              <w:spacing w:before="0" w:after="283"/>
              <w:jc w:val="left"/>
              <w:rPr>
                <w:sz w:val="4"/>
                <w:szCs w:val="4"/>
              </w:rPr>
            </w:pPr>
            <w:r>
              <w:rPr>
                <w:sz w:val="4"/>
                <w:szCs w:val="4"/>
              </w:rPr>
            </w:r>
          </w:p>
        </w:tc>
        <w:tc>
          <w:tcPr>
            <w:tcW w:w="1895" w:type="dxa"/>
            <w:gridSpan w:val="2"/>
            <w:tcBorders/>
            <w:shd w:fill="FECDCD" w:val="clear"/>
            <w:vAlign w:val="center"/>
          </w:tcPr>
          <w:p>
            <w:pPr>
              <w:pStyle w:val="TableContents"/>
              <w:bidi w:val="0"/>
              <w:spacing w:before="0" w:after="283"/>
              <w:jc w:val="left"/>
              <w:rPr>
                <w:sz w:val="4"/>
                <w:szCs w:val="4"/>
              </w:rPr>
            </w:pPr>
            <w:r>
              <w:rPr>
                <w:sz w:val="4"/>
                <w:szCs w:val="4"/>
              </w:rPr>
            </w:r>
          </w:p>
        </w:tc>
        <w:tc>
          <w:tcPr>
            <w:tcW w:w="2060" w:type="dxa"/>
            <w:gridSpan w:val="2"/>
            <w:tcBorders>
              <w:left w:val="single" w:sz="8" w:space="0" w:color="A8BCBF"/>
            </w:tcBorders>
            <w:shd w:fill="FECDCD" w:val="clear"/>
            <w:tcMar>
              <w:left w:w="28" w:type="dxa"/>
            </w:tcMar>
            <w:vAlign w:val="center"/>
          </w:tcPr>
          <w:p>
            <w:pPr>
              <w:pStyle w:val="TableContents"/>
              <w:bidi w:val="0"/>
              <w:spacing w:before="0" w:after="283"/>
              <w:jc w:val="left"/>
              <w:rPr/>
            </w:pPr>
            <w:r>
              <w:rPr/>
              <w:t> </w:t>
            </w:r>
          </w:p>
        </w:tc>
        <w:tc>
          <w:tcPr>
            <w:tcW w:w="120" w:type="dxa"/>
            <w:gridSpan w:val="2"/>
            <w:tcBorders/>
            <w:shd w:fill="FECDCD" w:val="clear"/>
            <w:vAlign w:val="center"/>
          </w:tcPr>
          <w:p>
            <w:pPr>
              <w:pStyle w:val="TableContents"/>
              <w:bidi w:val="0"/>
              <w:spacing w:before="0" w:after="283"/>
              <w:jc w:val="left"/>
              <w:rPr>
                <w:sz w:val="4"/>
                <w:szCs w:val="4"/>
              </w:rPr>
            </w:pPr>
            <w:r>
              <w:rPr>
                <w:sz w:val="4"/>
                <w:szCs w:val="4"/>
              </w:rPr>
            </w:r>
          </w:p>
        </w:tc>
        <w:tc>
          <w:tcPr>
            <w:tcW w:w="1970" w:type="dxa"/>
            <w:gridSpan w:val="2"/>
            <w:tcBorders>
              <w:left w:val="single" w:sz="8" w:space="0" w:color="A8BCBF"/>
            </w:tcBorders>
            <w:shd w:fill="FECDCD" w:val="clear"/>
            <w:tcMar>
              <w:left w:w="28" w:type="dxa"/>
            </w:tcMar>
            <w:vAlign w:val="center"/>
          </w:tcPr>
          <w:p>
            <w:pPr>
              <w:pStyle w:val="TableContents"/>
              <w:bidi w:val="0"/>
              <w:spacing w:before="0" w:after="283"/>
              <w:jc w:val="left"/>
              <w:rPr/>
            </w:pPr>
            <w:r>
              <w:rPr/>
              <w:t> </w:t>
            </w:r>
          </w:p>
        </w:tc>
        <w:tc>
          <w:tcPr>
            <w:tcW w:w="120" w:type="dxa"/>
            <w:gridSpan w:val="2"/>
            <w:tcBorders/>
            <w:shd w:fill="FECDCD" w:val="clear"/>
            <w:vAlign w:val="center"/>
          </w:tcPr>
          <w:p>
            <w:pPr>
              <w:pStyle w:val="TableContents"/>
              <w:bidi w:val="0"/>
              <w:spacing w:before="0" w:after="283"/>
              <w:jc w:val="left"/>
              <w:rPr>
                <w:sz w:val="4"/>
                <w:szCs w:val="4"/>
              </w:rPr>
            </w:pPr>
            <w:r>
              <w:rPr>
                <w:sz w:val="4"/>
                <w:szCs w:val="4"/>
              </w:rPr>
            </w:r>
          </w:p>
        </w:tc>
        <w:tc>
          <w:tcPr>
            <w:tcW w:w="2135" w:type="dxa"/>
            <w:gridSpan w:val="2"/>
            <w:tcBorders>
              <w:left w:val="single" w:sz="8" w:space="0" w:color="9E9E9E"/>
            </w:tcBorders>
            <w:shd w:fill="FECDCD" w:val="clear"/>
            <w:tcMar>
              <w:left w:w="28" w:type="dxa"/>
            </w:tcMar>
            <w:vAlign w:val="center"/>
          </w:tcPr>
          <w:p>
            <w:pPr>
              <w:pStyle w:val="TableContents"/>
              <w:bidi w:val="0"/>
              <w:spacing w:before="0" w:after="283"/>
              <w:jc w:val="left"/>
              <w:rPr/>
            </w:pPr>
            <w:r>
              <w:rPr/>
              <w:t> </w:t>
            </w:r>
          </w:p>
        </w:tc>
        <w:tc>
          <w:tcPr>
            <w:tcW w:w="120" w:type="dxa"/>
            <w:gridSpan w:val="2"/>
            <w:tcBorders/>
            <w:shd w:fill="FECDCD" w:val="clear"/>
            <w:vAlign w:val="center"/>
          </w:tcPr>
          <w:p>
            <w:pPr>
              <w:pStyle w:val="TableContents"/>
              <w:bidi w:val="0"/>
              <w:spacing w:before="0" w:after="283"/>
              <w:jc w:val="left"/>
              <w:rPr>
                <w:sz w:val="4"/>
                <w:szCs w:val="4"/>
              </w:rPr>
            </w:pPr>
            <w:r>
              <w:rPr>
                <w:sz w:val="4"/>
                <w:szCs w:val="4"/>
              </w:rPr>
            </w:r>
          </w:p>
        </w:tc>
        <w:tc>
          <w:tcPr>
            <w:tcW w:w="1865" w:type="dxa"/>
            <w:gridSpan w:val="2"/>
            <w:tcBorders>
              <w:left w:val="single" w:sz="8" w:space="0" w:color="9E9E9E"/>
            </w:tcBorders>
            <w:shd w:fill="FECDCD" w:val="clear"/>
            <w:tcMar>
              <w:left w:w="28" w:type="dxa"/>
            </w:tcMar>
            <w:vAlign w:val="center"/>
          </w:tcPr>
          <w:p>
            <w:pPr>
              <w:pStyle w:val="TableContents"/>
              <w:bidi w:val="0"/>
              <w:spacing w:before="0" w:after="283"/>
              <w:jc w:val="left"/>
              <w:rPr/>
            </w:pPr>
            <w:r>
              <w:rPr/>
              <w:t> </w:t>
            </w:r>
          </w:p>
        </w:tc>
        <w:tc>
          <w:tcPr>
            <w:tcW w:w="120" w:type="dxa"/>
            <w:gridSpan w:val="2"/>
            <w:tcBorders/>
            <w:shd w:fill="FECDCD" w:val="clear"/>
            <w:vAlign w:val="center"/>
          </w:tcPr>
          <w:p>
            <w:pPr>
              <w:pStyle w:val="TableContents"/>
              <w:bidi w:val="0"/>
              <w:spacing w:before="0" w:after="283"/>
              <w:jc w:val="left"/>
              <w:rPr>
                <w:sz w:val="4"/>
                <w:szCs w:val="4"/>
              </w:rPr>
            </w:pPr>
            <w:r>
              <w:rPr>
                <w:sz w:val="4"/>
                <w:szCs w:val="4"/>
              </w:rPr>
            </w:r>
          </w:p>
        </w:tc>
        <w:tc>
          <w:tcPr>
            <w:tcW w:w="1895" w:type="dxa"/>
            <w:gridSpan w:val="2"/>
            <w:tcBorders>
              <w:left w:val="single" w:sz="8" w:space="0" w:color="9E9E9E"/>
            </w:tcBorders>
            <w:shd w:fill="FECDCD" w:val="clear"/>
            <w:tcMar>
              <w:left w:w="28" w:type="dxa"/>
            </w:tcMar>
            <w:vAlign w:val="center"/>
          </w:tcPr>
          <w:p>
            <w:pPr>
              <w:pStyle w:val="TableContents"/>
              <w:bidi w:val="0"/>
              <w:spacing w:before="0" w:after="283"/>
              <w:jc w:val="left"/>
              <w:rPr/>
            </w:pPr>
            <w:r>
              <w:rPr/>
              <w:t> </w:t>
            </w:r>
          </w:p>
        </w:tc>
        <w:tc>
          <w:tcPr>
            <w:tcW w:w="255" w:type="dxa"/>
            <w:gridSpan w:val="4"/>
            <w:tcBorders/>
            <w:shd w:fill="FECDCD" w:val="clear"/>
            <w:vAlign w:val="center"/>
          </w:tcPr>
          <w:p>
            <w:pPr>
              <w:pStyle w:val="TableContents"/>
              <w:bidi w:val="0"/>
              <w:spacing w:before="0" w:after="283"/>
              <w:jc w:val="left"/>
              <w:rPr>
                <w:sz w:val="4"/>
                <w:szCs w:val="4"/>
              </w:rPr>
            </w:pPr>
            <w:r>
              <w:rPr>
                <w:sz w:val="4"/>
                <w:szCs w:val="4"/>
              </w:rPr>
            </w:r>
          </w:p>
        </w:tc>
      </w:tr>
      <w:tr>
        <w:trPr/>
        <w:tc>
          <w:tcPr>
            <w:tcW w:w="245" w:type="dxa"/>
            <w:tcBorders/>
            <w:shd w:fill="FECDCD" w:val="clear"/>
            <w:vAlign w:val="center"/>
          </w:tcPr>
          <w:p>
            <w:pPr>
              <w:pStyle w:val="TableContents"/>
              <w:bidi w:val="0"/>
              <w:spacing w:before="0" w:after="0"/>
              <w:jc w:val="center"/>
              <w:rPr/>
            </w:pPr>
            <w:r>
              <w:rPr/>
              <w:t>❑  </w:t>
            </w:r>
          </w:p>
        </w:tc>
        <w:tc>
          <w:tcPr>
            <w:tcW w:w="60" w:type="dxa"/>
            <w:tcBorders/>
            <w:shd w:fill="FECDCD" w:val="clear"/>
            <w:vAlign w:val="center"/>
          </w:tcPr>
          <w:p>
            <w:pPr>
              <w:pStyle w:val="TableContents"/>
              <w:bidi w:val="0"/>
              <w:spacing w:before="0" w:after="283"/>
              <w:jc w:val="left"/>
              <w:rPr/>
            </w:pPr>
            <w:r>
              <w:rPr/>
              <w:t> </w:t>
            </w:r>
          </w:p>
        </w:tc>
        <w:tc>
          <w:tcPr>
            <w:tcW w:w="1835" w:type="dxa"/>
            <w:tcBorders/>
            <w:shd w:fill="FECDCD" w:val="clear"/>
            <w:vAlign w:val="center"/>
          </w:tcPr>
          <w:p>
            <w:pPr>
              <w:pStyle w:val="TableContents"/>
              <w:bidi w:val="0"/>
              <w:spacing w:before="0" w:after="283"/>
              <w:jc w:val="left"/>
              <w:rPr/>
            </w:pPr>
            <w:r>
              <w:rPr/>
              <w:t>Annual incentives subject to negative Board discretion</w:t>
            </w:r>
          </w:p>
        </w:tc>
        <w:tc>
          <w:tcPr>
            <w:tcW w:w="60" w:type="dxa"/>
            <w:tcBorders>
              <w:left w:val="single" w:sz="8" w:space="0" w:color="A8BCBF"/>
            </w:tcBorders>
            <w:shd w:fill="FECDCD" w:val="clear"/>
            <w:tcMar>
              <w:left w:w="28" w:type="dxa"/>
            </w:tcMar>
            <w:vAlign w:val="center"/>
          </w:tcPr>
          <w:p>
            <w:pPr>
              <w:pStyle w:val="TableContents"/>
              <w:bidi w:val="0"/>
              <w:spacing w:before="0" w:after="283"/>
              <w:jc w:val="left"/>
              <w:rPr/>
            </w:pPr>
            <w:r>
              <w:rPr/>
              <w:t> </w:t>
            </w:r>
          </w:p>
        </w:tc>
        <w:tc>
          <w:tcPr>
            <w:tcW w:w="2000" w:type="dxa"/>
            <w:tcBorders/>
            <w:shd w:fill="FECDCD" w:val="clear"/>
            <w:vAlign w:val="center"/>
          </w:tcPr>
          <w:p>
            <w:pPr>
              <w:pStyle w:val="TableContents"/>
              <w:bidi w:val="0"/>
              <w:spacing w:before="0" w:after="283"/>
              <w:jc w:val="center"/>
              <w:rPr/>
            </w:pPr>
            <w:r>
              <w:rPr/>
              <w:t>✓</w:t>
            </w:r>
          </w:p>
        </w:tc>
        <w:tc>
          <w:tcPr>
            <w:tcW w:w="60" w:type="dxa"/>
            <w:tcBorders/>
            <w:shd w:fill="FECDCD" w:val="clear"/>
            <w:vAlign w:val="center"/>
          </w:tcPr>
          <w:p>
            <w:pPr>
              <w:pStyle w:val="TableContents"/>
              <w:bidi w:val="0"/>
              <w:spacing w:before="0" w:after="283"/>
              <w:jc w:val="left"/>
              <w:rPr/>
            </w:pPr>
            <w:r>
              <w:rPr/>
              <w:t> </w:t>
            </w:r>
          </w:p>
        </w:tc>
        <w:tc>
          <w:tcPr>
            <w:tcW w:w="60" w:type="dxa"/>
            <w:tcBorders/>
            <w:shd w:fill="FECDCD" w:val="clear"/>
            <w:vAlign w:val="center"/>
          </w:tcPr>
          <w:p>
            <w:pPr>
              <w:pStyle w:val="TableContents"/>
              <w:bidi w:val="0"/>
              <w:spacing w:before="0" w:after="0"/>
              <w:jc w:val="left"/>
              <w:rPr/>
            </w:pPr>
            <w:r>
              <w:rPr/>
              <w:t> </w:t>
            </w:r>
          </w:p>
        </w:tc>
        <w:tc>
          <w:tcPr>
            <w:tcW w:w="60" w:type="dxa"/>
            <w:tcBorders>
              <w:left w:val="single" w:sz="8" w:space="0" w:color="A8BCBF"/>
            </w:tcBorders>
            <w:shd w:fill="FECDCD" w:val="clear"/>
            <w:tcMar>
              <w:left w:w="28" w:type="dxa"/>
            </w:tcMar>
            <w:vAlign w:val="center"/>
          </w:tcPr>
          <w:p>
            <w:pPr>
              <w:pStyle w:val="TableContents"/>
              <w:bidi w:val="0"/>
              <w:spacing w:before="0" w:after="283"/>
              <w:jc w:val="left"/>
              <w:rPr/>
            </w:pPr>
            <w:r>
              <w:rPr/>
              <w:t> </w:t>
            </w:r>
          </w:p>
        </w:tc>
        <w:tc>
          <w:tcPr>
            <w:tcW w:w="1910" w:type="dxa"/>
            <w:tcBorders/>
            <w:shd w:fill="FECDCD" w:val="clear"/>
            <w:vAlign w:val="center"/>
          </w:tcPr>
          <w:p>
            <w:pPr>
              <w:pStyle w:val="TableContents"/>
              <w:bidi w:val="0"/>
              <w:spacing w:before="0" w:after="283"/>
              <w:jc w:val="center"/>
              <w:rPr/>
            </w:pPr>
            <w:r>
              <w:rPr/>
              <w:t>✓</w:t>
            </w:r>
          </w:p>
        </w:tc>
        <w:tc>
          <w:tcPr>
            <w:tcW w:w="60" w:type="dxa"/>
            <w:tcBorders/>
            <w:shd w:fill="FECDCD" w:val="clear"/>
            <w:vAlign w:val="center"/>
          </w:tcPr>
          <w:p>
            <w:pPr>
              <w:pStyle w:val="TableContents"/>
              <w:bidi w:val="0"/>
              <w:spacing w:before="0" w:after="283"/>
              <w:jc w:val="left"/>
              <w:rPr/>
            </w:pPr>
            <w:r>
              <w:rPr/>
              <w:t> </w:t>
            </w:r>
          </w:p>
        </w:tc>
        <w:tc>
          <w:tcPr>
            <w:tcW w:w="60" w:type="dxa"/>
            <w:tcBorders/>
            <w:shd w:fill="FECDCD" w:val="clear"/>
            <w:vAlign w:val="center"/>
          </w:tcPr>
          <w:p>
            <w:pPr>
              <w:pStyle w:val="TableContents"/>
              <w:bidi w:val="0"/>
              <w:spacing w:before="0" w:after="0"/>
              <w:jc w:val="left"/>
              <w:rPr/>
            </w:pPr>
            <w:r>
              <w:rPr/>
              <w:t> </w:t>
            </w:r>
          </w:p>
        </w:tc>
        <w:tc>
          <w:tcPr>
            <w:tcW w:w="60" w:type="dxa"/>
            <w:tcBorders>
              <w:left w:val="single" w:sz="8" w:space="0" w:color="9E9E9E"/>
            </w:tcBorders>
            <w:shd w:fill="FECDCD" w:val="clear"/>
            <w:tcMar>
              <w:left w:w="28" w:type="dxa"/>
            </w:tcMar>
            <w:vAlign w:val="center"/>
          </w:tcPr>
          <w:p>
            <w:pPr>
              <w:pStyle w:val="TableContents"/>
              <w:bidi w:val="0"/>
              <w:spacing w:before="0" w:after="283"/>
              <w:jc w:val="left"/>
              <w:rPr/>
            </w:pPr>
            <w:r>
              <w:rPr/>
              <w:t> </w:t>
            </w:r>
          </w:p>
        </w:tc>
        <w:tc>
          <w:tcPr>
            <w:tcW w:w="2075" w:type="dxa"/>
            <w:tcBorders/>
            <w:shd w:fill="FECDCD" w:val="clear"/>
            <w:vAlign w:val="center"/>
          </w:tcPr>
          <w:p>
            <w:pPr>
              <w:pStyle w:val="TableContents"/>
              <w:bidi w:val="0"/>
              <w:spacing w:before="0" w:after="0"/>
              <w:jc w:val="left"/>
              <w:rPr/>
            </w:pPr>
            <w:r>
              <w:rPr/>
              <w:t> </w:t>
            </w:r>
          </w:p>
        </w:tc>
        <w:tc>
          <w:tcPr>
            <w:tcW w:w="60" w:type="dxa"/>
            <w:tcBorders/>
            <w:shd w:fill="FECDCD" w:val="clear"/>
            <w:vAlign w:val="center"/>
          </w:tcPr>
          <w:p>
            <w:pPr>
              <w:pStyle w:val="TableContents"/>
              <w:bidi w:val="0"/>
              <w:spacing w:before="0" w:after="283"/>
              <w:jc w:val="left"/>
              <w:rPr/>
            </w:pPr>
            <w:r>
              <w:rPr/>
              <w:t> </w:t>
            </w:r>
          </w:p>
        </w:tc>
        <w:tc>
          <w:tcPr>
            <w:tcW w:w="60" w:type="dxa"/>
            <w:tcBorders/>
            <w:shd w:fill="FECDCD" w:val="clear"/>
            <w:vAlign w:val="center"/>
          </w:tcPr>
          <w:p>
            <w:pPr>
              <w:pStyle w:val="TableContents"/>
              <w:bidi w:val="0"/>
              <w:spacing w:before="0" w:after="0"/>
              <w:jc w:val="left"/>
              <w:rPr/>
            </w:pPr>
            <w:r>
              <w:rPr/>
              <w:t> </w:t>
            </w:r>
          </w:p>
        </w:tc>
        <w:tc>
          <w:tcPr>
            <w:tcW w:w="60" w:type="dxa"/>
            <w:tcBorders>
              <w:left w:val="single" w:sz="8" w:space="0" w:color="9E9E9E"/>
            </w:tcBorders>
            <w:shd w:fill="FECDCD" w:val="clear"/>
            <w:tcMar>
              <w:left w:w="28" w:type="dxa"/>
            </w:tcMar>
            <w:vAlign w:val="center"/>
          </w:tcPr>
          <w:p>
            <w:pPr>
              <w:pStyle w:val="TableContents"/>
              <w:bidi w:val="0"/>
              <w:spacing w:before="0" w:after="283"/>
              <w:jc w:val="left"/>
              <w:rPr/>
            </w:pPr>
            <w:r>
              <w:rPr/>
              <w:t> </w:t>
            </w:r>
          </w:p>
        </w:tc>
        <w:tc>
          <w:tcPr>
            <w:tcW w:w="1805" w:type="dxa"/>
            <w:tcBorders/>
            <w:shd w:fill="FECDCD" w:val="clear"/>
            <w:vAlign w:val="center"/>
          </w:tcPr>
          <w:p>
            <w:pPr>
              <w:pStyle w:val="TableContents"/>
              <w:bidi w:val="0"/>
              <w:spacing w:before="0" w:after="283"/>
              <w:jc w:val="center"/>
              <w:rPr/>
            </w:pPr>
            <w:r>
              <w:rPr/>
              <w:t>✓</w:t>
            </w:r>
          </w:p>
        </w:tc>
        <w:tc>
          <w:tcPr>
            <w:tcW w:w="60" w:type="dxa"/>
            <w:tcBorders/>
            <w:shd w:fill="FECDCD" w:val="clear"/>
            <w:vAlign w:val="center"/>
          </w:tcPr>
          <w:p>
            <w:pPr>
              <w:pStyle w:val="TableContents"/>
              <w:bidi w:val="0"/>
              <w:spacing w:before="0" w:after="283"/>
              <w:jc w:val="left"/>
              <w:rPr/>
            </w:pPr>
            <w:r>
              <w:rPr/>
              <w:t> </w:t>
            </w:r>
          </w:p>
        </w:tc>
        <w:tc>
          <w:tcPr>
            <w:tcW w:w="60" w:type="dxa"/>
            <w:tcBorders/>
            <w:shd w:fill="FECDCD" w:val="clear"/>
            <w:vAlign w:val="center"/>
          </w:tcPr>
          <w:p>
            <w:pPr>
              <w:pStyle w:val="TableContents"/>
              <w:bidi w:val="0"/>
              <w:spacing w:before="0" w:after="0"/>
              <w:jc w:val="left"/>
              <w:rPr/>
            </w:pPr>
            <w:r>
              <w:rPr/>
              <w:t> </w:t>
            </w:r>
          </w:p>
        </w:tc>
        <w:tc>
          <w:tcPr>
            <w:tcW w:w="60" w:type="dxa"/>
            <w:tcBorders>
              <w:left w:val="single" w:sz="8" w:space="0" w:color="9E9E9E"/>
            </w:tcBorders>
            <w:shd w:fill="FECDCD" w:val="clear"/>
            <w:tcMar>
              <w:left w:w="28" w:type="dxa"/>
            </w:tcMar>
            <w:vAlign w:val="center"/>
          </w:tcPr>
          <w:p>
            <w:pPr>
              <w:pStyle w:val="TableContents"/>
              <w:bidi w:val="0"/>
              <w:spacing w:before="0" w:after="283"/>
              <w:jc w:val="left"/>
              <w:rPr/>
            </w:pPr>
            <w:r>
              <w:rPr/>
              <w:t> </w:t>
            </w:r>
          </w:p>
        </w:tc>
        <w:tc>
          <w:tcPr>
            <w:tcW w:w="1835" w:type="dxa"/>
            <w:tcBorders/>
            <w:shd w:fill="FECDCD" w:val="clear"/>
            <w:vAlign w:val="center"/>
          </w:tcPr>
          <w:p>
            <w:pPr>
              <w:pStyle w:val="TableContents"/>
              <w:bidi w:val="0"/>
              <w:spacing w:before="0" w:after="0"/>
              <w:jc w:val="left"/>
              <w:rPr/>
            </w:pPr>
            <w:r>
              <w:rPr/>
              <w:t> </w:t>
            </w:r>
          </w:p>
        </w:tc>
        <w:tc>
          <w:tcPr>
            <w:tcW w:w="60" w:type="dxa"/>
            <w:tcBorders/>
            <w:shd w:fill="FECDCD" w:val="clear"/>
            <w:vAlign w:val="center"/>
          </w:tcPr>
          <w:p>
            <w:pPr>
              <w:pStyle w:val="TableContents"/>
              <w:bidi w:val="0"/>
              <w:spacing w:before="0" w:after="283"/>
              <w:jc w:val="left"/>
              <w:rPr/>
            </w:pPr>
            <w:r>
              <w:rPr/>
              <w:t> </w:t>
            </w:r>
          </w:p>
        </w:tc>
        <w:tc>
          <w:tcPr>
            <w:tcW w:w="60" w:type="dxa"/>
            <w:tcBorders/>
            <w:shd w:fill="FECDCD" w:val="clear"/>
            <w:vAlign w:val="center"/>
          </w:tcPr>
          <w:p>
            <w:pPr>
              <w:pStyle w:val="TableContents"/>
              <w:bidi w:val="0"/>
              <w:spacing w:before="0" w:after="0"/>
              <w:jc w:val="left"/>
              <w:rPr/>
            </w:pPr>
            <w:r>
              <w:rPr/>
              <w:t> </w:t>
            </w:r>
          </w:p>
        </w:tc>
        <w:tc>
          <w:tcPr>
            <w:tcW w:w="60" w:type="dxa"/>
            <w:tcBorders/>
            <w:shd w:fill="FECDCD" w:val="clear"/>
            <w:vAlign w:val="center"/>
          </w:tcPr>
          <w:p>
            <w:pPr>
              <w:pStyle w:val="TableContents"/>
              <w:bidi w:val="0"/>
              <w:spacing w:before="0" w:after="0"/>
              <w:jc w:val="left"/>
              <w:rPr/>
            </w:pPr>
            <w:r>
              <w:rPr/>
              <w:t> </w:t>
            </w:r>
          </w:p>
        </w:tc>
        <w:tc>
          <w:tcPr>
            <w:tcW w:w="75" w:type="dxa"/>
            <w:tcBorders/>
            <w:shd w:fill="FECDCD" w:val="clear"/>
            <w:vAlign w:val="center"/>
          </w:tcPr>
          <w:p>
            <w:pPr>
              <w:pStyle w:val="TableContents"/>
              <w:bidi w:val="0"/>
              <w:spacing w:before="0" w:after="0"/>
              <w:jc w:val="left"/>
              <w:rPr/>
            </w:pPr>
            <w:r>
              <w:rPr/>
              <w:t> </w:t>
            </w:r>
          </w:p>
        </w:tc>
      </w:tr>
      <w:tr>
        <w:trPr/>
        <w:tc>
          <w:tcPr>
            <w:tcW w:w="245" w:type="dxa"/>
            <w:tcBorders/>
            <w:vAlign w:val="center"/>
          </w:tcPr>
          <w:p>
            <w:pPr>
              <w:pStyle w:val="TableContents"/>
              <w:bidi w:val="0"/>
              <w:spacing w:before="0" w:after="283"/>
              <w:jc w:val="left"/>
              <w:rPr>
                <w:sz w:val="4"/>
                <w:szCs w:val="4"/>
              </w:rPr>
            </w:pPr>
            <w:r>
              <w:rPr>
                <w:sz w:val="4"/>
                <w:szCs w:val="4"/>
              </w:rPr>
            </w:r>
          </w:p>
        </w:tc>
        <w:tc>
          <w:tcPr>
            <w:tcW w:w="1895" w:type="dxa"/>
            <w:gridSpan w:val="2"/>
            <w:tcBorders/>
            <w:vAlign w:val="center"/>
          </w:tcPr>
          <w:p>
            <w:pPr>
              <w:pStyle w:val="TableContents"/>
              <w:bidi w:val="0"/>
              <w:spacing w:before="0" w:after="283"/>
              <w:jc w:val="left"/>
              <w:rPr>
                <w:sz w:val="4"/>
                <w:szCs w:val="4"/>
              </w:rPr>
            </w:pPr>
            <w:r>
              <w:rPr>
                <w:sz w:val="4"/>
                <w:szCs w:val="4"/>
              </w:rPr>
            </w:r>
          </w:p>
        </w:tc>
        <w:tc>
          <w:tcPr>
            <w:tcW w:w="2060" w:type="dxa"/>
            <w:gridSpan w:val="2"/>
            <w:tcBorders>
              <w:left w:val="single" w:sz="8" w:space="0" w:color="A8BCBF"/>
            </w:tcBorders>
            <w:tcMar>
              <w:left w:w="28" w:type="dxa"/>
            </w:tcMar>
            <w:vAlign w:val="center"/>
          </w:tcPr>
          <w:p>
            <w:pPr>
              <w:pStyle w:val="TableContents"/>
              <w:bidi w:val="0"/>
              <w:spacing w:before="0" w:after="283"/>
              <w:jc w:val="left"/>
              <w:rPr/>
            </w:pPr>
            <w:r>
              <w:rPr/>
              <w:t> </w:t>
            </w:r>
          </w:p>
        </w:tc>
        <w:tc>
          <w:tcPr>
            <w:tcW w:w="120" w:type="dxa"/>
            <w:gridSpan w:val="2"/>
            <w:tcBorders/>
            <w:vAlign w:val="center"/>
          </w:tcPr>
          <w:p>
            <w:pPr>
              <w:pStyle w:val="TableContents"/>
              <w:bidi w:val="0"/>
              <w:spacing w:before="0" w:after="283"/>
              <w:jc w:val="left"/>
              <w:rPr>
                <w:sz w:val="4"/>
                <w:szCs w:val="4"/>
              </w:rPr>
            </w:pPr>
            <w:r>
              <w:rPr>
                <w:sz w:val="4"/>
                <w:szCs w:val="4"/>
              </w:rPr>
            </w:r>
          </w:p>
        </w:tc>
        <w:tc>
          <w:tcPr>
            <w:tcW w:w="1970" w:type="dxa"/>
            <w:gridSpan w:val="2"/>
            <w:tcBorders>
              <w:left w:val="single" w:sz="8" w:space="0" w:color="A8BCBF"/>
            </w:tcBorders>
            <w:tcMar>
              <w:left w:w="28" w:type="dxa"/>
            </w:tcMar>
            <w:vAlign w:val="center"/>
          </w:tcPr>
          <w:p>
            <w:pPr>
              <w:pStyle w:val="TableContents"/>
              <w:bidi w:val="0"/>
              <w:spacing w:before="0" w:after="283"/>
              <w:jc w:val="left"/>
              <w:rPr/>
            </w:pPr>
            <w:r>
              <w:rPr/>
              <w:t> </w:t>
            </w:r>
          </w:p>
        </w:tc>
        <w:tc>
          <w:tcPr>
            <w:tcW w:w="120" w:type="dxa"/>
            <w:gridSpan w:val="2"/>
            <w:tcBorders/>
            <w:vAlign w:val="center"/>
          </w:tcPr>
          <w:p>
            <w:pPr>
              <w:pStyle w:val="TableContents"/>
              <w:bidi w:val="0"/>
              <w:spacing w:before="0" w:after="283"/>
              <w:jc w:val="left"/>
              <w:rPr>
                <w:sz w:val="4"/>
                <w:szCs w:val="4"/>
              </w:rPr>
            </w:pPr>
            <w:r>
              <w:rPr>
                <w:sz w:val="4"/>
                <w:szCs w:val="4"/>
              </w:rPr>
            </w:r>
          </w:p>
        </w:tc>
        <w:tc>
          <w:tcPr>
            <w:tcW w:w="2135" w:type="dxa"/>
            <w:gridSpan w:val="2"/>
            <w:tcBorders>
              <w:left w:val="single" w:sz="8" w:space="0" w:color="9E9E9E"/>
            </w:tcBorders>
            <w:tcMar>
              <w:left w:w="28" w:type="dxa"/>
            </w:tcMar>
            <w:vAlign w:val="center"/>
          </w:tcPr>
          <w:p>
            <w:pPr>
              <w:pStyle w:val="TableContents"/>
              <w:bidi w:val="0"/>
              <w:spacing w:before="0" w:after="283"/>
              <w:jc w:val="left"/>
              <w:rPr/>
            </w:pPr>
            <w:r>
              <w:rPr/>
              <w:t> </w:t>
            </w:r>
          </w:p>
        </w:tc>
        <w:tc>
          <w:tcPr>
            <w:tcW w:w="120" w:type="dxa"/>
            <w:gridSpan w:val="2"/>
            <w:tcBorders/>
            <w:vAlign w:val="center"/>
          </w:tcPr>
          <w:p>
            <w:pPr>
              <w:pStyle w:val="TableContents"/>
              <w:bidi w:val="0"/>
              <w:spacing w:before="0" w:after="283"/>
              <w:jc w:val="left"/>
              <w:rPr>
                <w:sz w:val="4"/>
                <w:szCs w:val="4"/>
              </w:rPr>
            </w:pPr>
            <w:r>
              <w:rPr>
                <w:sz w:val="4"/>
                <w:szCs w:val="4"/>
              </w:rPr>
            </w:r>
          </w:p>
        </w:tc>
        <w:tc>
          <w:tcPr>
            <w:tcW w:w="1865" w:type="dxa"/>
            <w:gridSpan w:val="2"/>
            <w:tcBorders>
              <w:left w:val="single" w:sz="8" w:space="0" w:color="9E9E9E"/>
            </w:tcBorders>
            <w:tcMar>
              <w:left w:w="28" w:type="dxa"/>
            </w:tcMar>
            <w:vAlign w:val="center"/>
          </w:tcPr>
          <w:p>
            <w:pPr>
              <w:pStyle w:val="TableContents"/>
              <w:bidi w:val="0"/>
              <w:spacing w:before="0" w:after="283"/>
              <w:jc w:val="left"/>
              <w:rPr/>
            </w:pPr>
            <w:r>
              <w:rPr/>
              <w:t> </w:t>
            </w:r>
          </w:p>
        </w:tc>
        <w:tc>
          <w:tcPr>
            <w:tcW w:w="120" w:type="dxa"/>
            <w:gridSpan w:val="2"/>
            <w:tcBorders/>
            <w:vAlign w:val="center"/>
          </w:tcPr>
          <w:p>
            <w:pPr>
              <w:pStyle w:val="TableContents"/>
              <w:bidi w:val="0"/>
              <w:spacing w:before="0" w:after="283"/>
              <w:jc w:val="left"/>
              <w:rPr>
                <w:sz w:val="4"/>
                <w:szCs w:val="4"/>
              </w:rPr>
            </w:pPr>
            <w:r>
              <w:rPr>
                <w:sz w:val="4"/>
                <w:szCs w:val="4"/>
              </w:rPr>
            </w:r>
          </w:p>
        </w:tc>
        <w:tc>
          <w:tcPr>
            <w:tcW w:w="1895" w:type="dxa"/>
            <w:gridSpan w:val="2"/>
            <w:tcBorders>
              <w:left w:val="single" w:sz="8" w:space="0" w:color="9E9E9E"/>
            </w:tcBorders>
            <w:tcMar>
              <w:left w:w="28" w:type="dxa"/>
            </w:tcMar>
            <w:vAlign w:val="center"/>
          </w:tcPr>
          <w:p>
            <w:pPr>
              <w:pStyle w:val="TableContents"/>
              <w:bidi w:val="0"/>
              <w:spacing w:before="0" w:after="283"/>
              <w:jc w:val="left"/>
              <w:rPr/>
            </w:pPr>
            <w:r>
              <w:rPr/>
              <w:t> </w:t>
            </w:r>
          </w:p>
        </w:tc>
        <w:tc>
          <w:tcPr>
            <w:tcW w:w="255" w:type="dxa"/>
            <w:gridSpan w:val="4"/>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center"/>
              <w:rPr/>
            </w:pPr>
            <w:r>
              <w:rPr/>
              <w:t>❑  </w:t>
            </w:r>
          </w:p>
        </w:tc>
        <w:tc>
          <w:tcPr>
            <w:tcW w:w="6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83"/>
              <w:jc w:val="left"/>
              <w:rPr/>
            </w:pPr>
            <w:r>
              <w:rPr/>
              <w:t>Stock Ownership Guidelines for all NEOs</w:t>
            </w:r>
          </w:p>
        </w:tc>
        <w:tc>
          <w:tcPr>
            <w:tcW w:w="60" w:type="dxa"/>
            <w:tcBorders>
              <w:left w:val="single" w:sz="8" w:space="0" w:color="A8BCBF"/>
            </w:tcBorders>
            <w:tcMar>
              <w:left w:w="28" w:type="dxa"/>
            </w:tcMar>
            <w:vAlign w:val="center"/>
          </w:tcPr>
          <w:p>
            <w:pPr>
              <w:pStyle w:val="TableContents"/>
              <w:bidi w:val="0"/>
              <w:spacing w:before="0" w:after="283"/>
              <w:jc w:val="left"/>
              <w:rPr/>
            </w:pPr>
            <w:r>
              <w:rPr/>
              <w:t> </w:t>
            </w:r>
          </w:p>
        </w:tc>
        <w:tc>
          <w:tcPr>
            <w:tcW w:w="20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60" w:type="dxa"/>
            <w:tcBorders>
              <w:left w:val="single" w:sz="8" w:space="0" w:color="A8BCBF"/>
            </w:tcBorders>
            <w:tcMar>
              <w:left w:w="28" w:type="dxa"/>
            </w:tcMar>
            <w:vAlign w:val="center"/>
          </w:tcPr>
          <w:p>
            <w:pPr>
              <w:pStyle w:val="TableContents"/>
              <w:bidi w:val="0"/>
              <w:spacing w:before="0" w:after="283"/>
              <w:jc w:val="left"/>
              <w:rPr/>
            </w:pPr>
            <w:r>
              <w:rPr/>
              <w:t> </w:t>
            </w:r>
          </w:p>
        </w:tc>
        <w:tc>
          <w:tcPr>
            <w:tcW w:w="191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60" w:type="dxa"/>
            <w:tcBorders>
              <w:left w:val="single" w:sz="8" w:space="0" w:color="9E9E9E"/>
            </w:tcBorders>
            <w:tcMar>
              <w:left w:w="28" w:type="dxa"/>
            </w:tcMar>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60" w:type="dxa"/>
            <w:tcBorders>
              <w:left w:val="single" w:sz="8" w:space="0" w:color="9E9E9E"/>
            </w:tcBorders>
            <w:tcMar>
              <w:left w:w="28" w:type="dxa"/>
            </w:tcMar>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60" w:type="dxa"/>
            <w:tcBorders>
              <w:left w:val="single" w:sz="8" w:space="0" w:color="9E9E9E"/>
            </w:tcBorders>
            <w:tcMar>
              <w:left w:w="28" w:type="dxa"/>
            </w:tcMar>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75" w:type="dxa"/>
            <w:tcBorders/>
            <w:vAlign w:val="center"/>
          </w:tcPr>
          <w:p>
            <w:pPr>
              <w:pStyle w:val="TableContents"/>
              <w:bidi w:val="0"/>
              <w:spacing w:before="0" w:after="0"/>
              <w:jc w:val="left"/>
              <w:rPr/>
            </w:pPr>
            <w:r>
              <w:rPr/>
              <w:t> </w:t>
            </w:r>
          </w:p>
        </w:tc>
      </w:tr>
    </w:tbl>
    <w:p>
      <w:pPr>
        <w:pStyle w:val="TextBody"/>
        <w:bidi w:val="0"/>
        <w:spacing w:before="80" w:after="0"/>
        <w:jc w:val="left"/>
        <w:rPr>
          <w:rFonts w:ascii="arial" w:hAnsi="arial"/>
          <w:sz w:val="12"/>
        </w:rPr>
      </w:pPr>
      <w:r>
        <w:rPr>
          <w:rFonts w:ascii="arial" w:hAnsi="arial"/>
          <w:sz w:val="12"/>
        </w:rPr>
        <w:t xml:space="preserve">(1) Based on 2023 Total Direct Compensation for NEOs. </w:t>
      </w:r>
    </w:p>
    <w:p>
      <w:pPr>
        <w:pStyle w:val="TextBody"/>
        <w:bidi w:val="0"/>
        <w:spacing w:before="0" w:after="0"/>
        <w:jc w:val="left"/>
        <w:rPr/>
      </w:pPr>
      <w:r>
        <w:rPr/>
        <w:t> </w:t>
      </w:r>
    </w:p>
    <w:tbl>
      <w:tblPr>
        <w:tblW w:w="3408" w:type="dxa"/>
        <w:jc w:val="left"/>
        <w:tblInd w:w="0" w:type="dxa"/>
        <w:tblLayout w:type="fixed"/>
        <w:tblCellMar>
          <w:top w:w="0" w:type="dxa"/>
          <w:left w:w="0" w:type="dxa"/>
          <w:bottom w:w="0" w:type="dxa"/>
          <w:right w:w="0" w:type="dxa"/>
        </w:tblCellMar>
      </w:tblPr>
      <w:tblGrid>
        <w:gridCol w:w="215"/>
        <w:gridCol w:w="60"/>
        <w:gridCol w:w="23"/>
        <w:gridCol w:w="60"/>
        <w:gridCol w:w="3050"/>
      </w:tblGrid>
      <w:tr>
        <w:trPr/>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215" w:type="dxa"/>
            <w:tcBorders>
              <w:top w:val="single" w:sz="8" w:space="0" w:color="FC0507"/>
            </w:tcBorders>
            <w:tcMar>
              <w:top w:w="28" w:type="dxa"/>
            </w:tcMar>
            <w:vAlign w:val="center"/>
          </w:tcPr>
          <w:p>
            <w:pPr>
              <w:pStyle w:val="TableContents"/>
              <w:bidi w:val="0"/>
              <w:spacing w:before="0" w:after="283"/>
              <w:jc w:val="left"/>
              <w:rPr/>
            </w:pPr>
            <w:r>
              <w:rPr/>
              <w:t> </w:t>
            </w:r>
          </w:p>
        </w:tc>
        <w:tc>
          <w:tcPr>
            <w:tcW w:w="83" w:type="dxa"/>
            <w:gridSpan w:val="2"/>
            <w:tcBorders>
              <w:top w:val="single" w:sz="8" w:space="0" w:color="FC0507"/>
            </w:tcBorders>
            <w:tcMar>
              <w:top w:w="28" w:type="dxa"/>
            </w:tcMar>
            <w:vAlign w:val="center"/>
          </w:tcPr>
          <w:p>
            <w:pPr>
              <w:pStyle w:val="TableContents"/>
              <w:bidi w:val="0"/>
              <w:spacing w:before="0" w:after="283"/>
              <w:jc w:val="left"/>
              <w:rPr/>
            </w:pPr>
            <w:r>
              <w:rPr/>
              <w:t> </w:t>
            </w:r>
          </w:p>
        </w:tc>
        <w:tc>
          <w:tcPr>
            <w:tcW w:w="3110" w:type="dxa"/>
            <w:gridSpan w:val="2"/>
            <w:tcBorders>
              <w:top w:val="single" w:sz="8" w:space="0" w:color="FC0507"/>
            </w:tcBorders>
            <w:tcMar>
              <w:top w:w="28" w:type="dxa"/>
            </w:tcMar>
            <w:vAlign w:val="center"/>
          </w:tcPr>
          <w:p>
            <w:pPr>
              <w:pStyle w:val="TableContents"/>
              <w:bidi w:val="0"/>
              <w:spacing w:before="0" w:after="283"/>
              <w:jc w:val="left"/>
              <w:rPr/>
            </w:pPr>
            <w:r>
              <w:rPr/>
              <w:t> </w:t>
            </w:r>
          </w:p>
        </w:tc>
      </w:tr>
      <w:tr>
        <w:trPr/>
        <w:tc>
          <w:tcPr>
            <w:tcW w:w="215" w:type="dxa"/>
            <w:tcBorders/>
            <w:vAlign w:val="center"/>
          </w:tcPr>
          <w:p>
            <w:pPr>
              <w:pStyle w:val="TableContents"/>
              <w:bidi w:val="0"/>
              <w:spacing w:before="0" w:after="283"/>
              <w:jc w:val="left"/>
              <w:rPr>
                <w:sz w:val="16"/>
              </w:rPr>
            </w:pPr>
            <w:r>
              <w:rPr>
                <w:sz w:val="16"/>
              </w:rPr>
              <w:t>34</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right"/>
              <w:rPr>
                <w:b/>
                <w:color w:val="333D3F"/>
              </w:rPr>
            </w:pPr>
            <w:r>
              <w:rPr>
                <w:b/>
                <w:color w:val="333D3F"/>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b/>
          <w:color w:val="FC0507"/>
          <w:spacing w:val="0"/>
          <w:sz w:val="14"/>
          <w:shd w:fill="FFFFFF" w:val="clear"/>
        </w:rPr>
      </w:pPr>
      <w:r>
        <w:rPr>
          <w:rFonts w:ascii="arial" w:hAnsi="arial"/>
          <w:b/>
          <w:color w:val="FC0507"/>
          <w:spacing w:val="0"/>
          <w:sz w:val="14"/>
          <w:shd w:fill="FFFFFF" w:val="clear"/>
        </w:rPr>
        <w:t xml:space="preserve">PAY AND PERFORMANCE </w:t>
      </w:r>
    </w:p>
    <w:p>
      <w:pPr>
        <w:pStyle w:val="TextBody"/>
        <w:bidi w:val="0"/>
        <w:spacing w:before="0" w:after="0"/>
        <w:jc w:val="left"/>
        <w:rPr>
          <w:rFonts w:ascii="arial" w:hAnsi="arial"/>
          <w:sz w:val="20"/>
          <w:shd w:fill="FFFFFF" w:val="clear"/>
        </w:rPr>
      </w:pPr>
      <w:r>
        <w:rPr>
          <w:rFonts w:ascii="arial" w:hAnsi="arial"/>
          <w:sz w:val="20"/>
          <w:shd w:fill="FFFFFF" w:val="clear"/>
        </w:rPr>
        <w:t xml:space="preserve">Our </w:t>
      </w:r>
    </w:p>
    <w:p>
      <w:pPr>
        <w:pStyle w:val="TextBody"/>
        <w:bidi w:val="0"/>
        <w:spacing w:before="0" w:after="0"/>
        <w:jc w:val="left"/>
        <w:rPr>
          <w:rFonts w:ascii="arial" w:hAnsi="arial"/>
          <w:spacing w:val="0"/>
          <w:sz w:val="20"/>
          <w:shd w:fill="FFFFFF" w:val="clear"/>
        </w:rPr>
      </w:pPr>
      <w:r>
        <w:rPr>
          <w:rFonts w:ascii="arial" w:hAnsi="arial"/>
          <w:spacing w:val="0"/>
          <w:sz w:val="20"/>
          <w:shd w:fill="FFFFFF" w:val="clear"/>
        </w:rPr>
        <w:t>year-to-year</w:t>
      </w:r>
    </w:p>
    <w:p>
      <w:pPr>
        <w:pStyle w:val="TextBody"/>
        <w:bidi w:val="0"/>
        <w:spacing w:before="0" w:after="0"/>
        <w:jc w:val="left"/>
        <w:rPr>
          <w:rFonts w:ascii="arial" w:hAnsi="arial"/>
          <w:sz w:val="20"/>
          <w:shd w:fill="FFFFFF" w:val="clear"/>
        </w:rPr>
      </w:pPr>
      <w:r>
        <w:rPr>
          <w:rFonts w:ascii="arial" w:hAnsi="arial"/>
          <w:sz w:val="20"/>
          <w:shd w:fill="FFFFFF" w:val="clear"/>
        </w:rPr>
        <w:t>performance can be significantly impacted by market factors, geopolitical events and investor sentiment. Since our initial public offering in October 2002, the Company has averaged a 13% annual TSR (including reinvestment of dividends), which is significantly above the TSR of both the S&amp;P 500 (approximately 10% average annual TSR) and the S&amp;P Consumer Discretionary Index (approximately 11% average annual TSR) over the same time period. Despite our exposure to strong external factors, we have also delivered an average annual TSR over three times our closest industry peers.</w:t>
      </w:r>
    </w:p>
    <w:p>
      <w:pPr>
        <w:pStyle w:val="TextBody"/>
        <w:bidi w:val="0"/>
        <w:spacing w:before="0" w:after="0"/>
        <w:jc w:val="left"/>
        <w:rPr>
          <w:rFonts w:ascii="arial" w:hAnsi="arial"/>
          <w:sz w:val="12"/>
          <w:shd w:fill="FFFFFF" w:val="clear"/>
        </w:rPr>
      </w:pPr>
      <w:r>
        <w:rPr>
          <w:rFonts w:ascii="arial" w:hAnsi="arial"/>
          <w:sz w:val="12"/>
          <w:shd w:fill="FFFFFF" w:val="clear"/>
        </w:rPr>
        <w:t>(1)</w:t>
      </w:r>
    </w:p>
    <w:p>
      <w:pPr>
        <w:pStyle w:val="TextBody"/>
        <w:bidi w:val="0"/>
        <w:spacing w:before="0" w:after="0"/>
        <w:jc w:val="left"/>
        <w:rPr>
          <w:rFonts w:ascii="arial" w:hAnsi="arial"/>
          <w:sz w:val="20"/>
          <w:shd w:fill="FFFFFF" w:val="clear"/>
        </w:rPr>
      </w:pPr>
      <w:r>
        <w:rPr>
          <w:rFonts w:ascii="arial" w:hAnsi="arial"/>
          <w:sz w:val="20"/>
          <w:shd w:fill="FFFFFF" w:val="clear"/>
        </w:rPr>
        <w:t xml:space="preserve">We believe these results are driven by our focused, long-term investment in our properties and by our relentless dedication to delivering the industry’s best customer experience. </w:t>
      </w:r>
    </w:p>
    <w:p>
      <w:pPr>
        <w:pStyle w:val="TextBody"/>
        <w:bidi w:val="0"/>
        <w:spacing w:before="0" w:after="0"/>
        <w:jc w:val="left"/>
        <w:rPr>
          <w:shd w:fill="FFFFFF" w:val="clear"/>
        </w:rPr>
      </w:pPr>
      <w:r>
        <w:rPr>
          <w:shd w:fill="FFFFFF" w:val="clear"/>
        </w:rPr>
        <w:t> </w:t>
      </w:r>
    </w:p>
    <w:p>
      <w:pPr>
        <w:pStyle w:val="TextBody"/>
        <w:bidi w:val="0"/>
        <w:spacing w:before="0" w:after="0"/>
        <w:jc w:val="center"/>
        <w:rPr>
          <w:shd w:fill="FFFFFF" w:val="clear"/>
        </w:rPr>
      </w:pPr>
      <w:r>
        <w:rPr>
          <w:shd w:fill="FFFFFF" w:val="clear"/>
        </w:rPr>
        <w:drawing>
          <wp:inline distT="0" distB="0" distL="0" distR="0">
            <wp:extent cx="626110" cy="22796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49"/>
                    <a:stretch>
                      <a:fillRect/>
                    </a:stretch>
                  </pic:blipFill>
                  <pic:spPr bwMode="auto">
                    <a:xfrm>
                      <a:off x="0" y="0"/>
                      <a:ext cx="626110" cy="227965"/>
                    </a:xfrm>
                    <a:prstGeom prst="rect">
                      <a:avLst/>
                    </a:prstGeom>
                  </pic:spPr>
                </pic:pic>
              </a:graphicData>
            </a:graphic>
          </wp:inline>
        </w:drawing>
      </w:r>
      <w:r>
        <w:rPr>
          <w:shd w:fill="FFFFFF" w:val="clear"/>
        </w:rPr>
        <w:t xml:space="preserve"> </w:t>
      </w:r>
    </w:p>
    <w:p>
      <w:pPr>
        <w:pStyle w:val="TextBody"/>
        <w:bidi w:val="0"/>
        <w:spacing w:before="120" w:after="0"/>
        <w:jc w:val="left"/>
        <w:rPr>
          <w:rFonts w:ascii="arial" w:hAnsi="arial"/>
          <w:sz w:val="12"/>
          <w:shd w:fill="FFFFFF" w:val="clear"/>
        </w:rPr>
      </w:pPr>
      <w:r>
        <w:rPr>
          <w:rFonts w:ascii="arial" w:hAnsi="arial"/>
          <w:sz w:val="12"/>
          <w:shd w:fill="FFFFFF" w:val="clear"/>
        </w:rPr>
        <w:t xml:space="preserve">(1) Industry peers reflect Las Vegas Sands and MGM Resorts. Las Vegas Sands’ TSR is measured from the market close on the day of their IPO on December 15, 2004 (average annual TSR of approximately 2.5%). MGM Resorts’ TSR is measured from the close on the date of Wynn Resorts’ IPO on October 25, 2002 (average annual TSR of approximately 5%) through the market close on December 29, 2023. </w:t>
      </w:r>
    </w:p>
    <w:p>
      <w:pPr>
        <w:pStyle w:val="TextBody"/>
        <w:bidi w:val="0"/>
        <w:spacing w:before="240" w:after="0"/>
        <w:jc w:val="left"/>
        <w:rPr>
          <w:rFonts w:ascii="arial" w:hAnsi="arial"/>
          <w:b/>
          <w:sz w:val="30"/>
          <w:shd w:fill="FFFFFF" w:val="clear"/>
        </w:rPr>
      </w:pPr>
      <w:r>
        <w:rPr>
          <w:rFonts w:ascii="arial" w:hAnsi="arial"/>
          <w:b/>
          <w:sz w:val="30"/>
          <w:shd w:fill="FFFFFF" w:val="clear"/>
        </w:rPr>
        <w:t xml:space="preserve">Our key accomplishments in 2023 include: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283"/>
              <w:jc w:val="left"/>
              <w:rPr/>
            </w:pPr>
            <w:r>
              <w:rPr/>
              <w:t>-</w:t>
            </w:r>
          </w:p>
        </w:tc>
        <w:tc>
          <w:tcPr>
            <w:tcW w:w="10095" w:type="dxa"/>
            <w:tcBorders/>
            <w:vAlign w:val="center"/>
          </w:tcPr>
          <w:p>
            <w:pPr>
              <w:pStyle w:val="TableContents"/>
              <w:bidi w:val="0"/>
              <w:spacing w:before="0" w:after="0"/>
              <w:jc w:val="left"/>
              <w:rPr>
                <w:rFonts w:ascii="arial" w:hAnsi="arial"/>
                <w:color w:val="FC0507"/>
                <w:spacing w:val="0"/>
                <w:sz w:val="20"/>
              </w:rPr>
            </w:pPr>
            <w:r>
              <w:rPr>
                <w:rFonts w:ascii="arial" w:hAnsi="arial"/>
                <w:color w:val="FC0507"/>
                <w:spacing w:val="0"/>
                <w:sz w:val="20"/>
              </w:rPr>
              <w:t>ACHIEVED RECORD-SETTING RESULTS IN LAS VEGAS.</w:t>
            </w:r>
          </w:p>
          <w:p>
            <w:pPr>
              <w:pStyle w:val="TableContents"/>
              <w:bidi w:val="0"/>
              <w:spacing w:before="0" w:after="0"/>
              <w:jc w:val="left"/>
              <w:rPr>
                <w:rFonts w:ascii="arial" w:hAnsi="arial"/>
                <w:sz w:val="20"/>
              </w:rPr>
            </w:pPr>
            <w:r>
              <w:rPr>
                <w:rFonts w:ascii="arial" w:hAnsi="arial"/>
                <w:sz w:val="20"/>
              </w:rPr>
              <w:t xml:space="preserve">Our Las Vegas Operations achieved its highest Adjusted Property EBITDAR in the history of the resort at $946.2 million (an 18% increase over the previous record of $801.1 million of Adjusted Property EBITDAR achieved in 2022). In addition, we continue to make targeted high-return investments across key areas of the property including restaurant enhancements and a full remodel of our luxury spa villas. </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283"/>
              <w:jc w:val="left"/>
              <w:rPr/>
            </w:pPr>
            <w:r>
              <w:rPr/>
              <w:t>-</w:t>
            </w:r>
          </w:p>
        </w:tc>
        <w:tc>
          <w:tcPr>
            <w:tcW w:w="10095" w:type="dxa"/>
            <w:tcBorders/>
            <w:vAlign w:val="center"/>
          </w:tcPr>
          <w:p>
            <w:pPr>
              <w:pStyle w:val="TableContents"/>
              <w:bidi w:val="0"/>
              <w:spacing w:before="0" w:after="0"/>
              <w:jc w:val="left"/>
              <w:rPr>
                <w:rFonts w:ascii="arial" w:hAnsi="arial"/>
                <w:color w:val="FC0507"/>
                <w:spacing w:val="0"/>
                <w:sz w:val="20"/>
              </w:rPr>
            </w:pPr>
            <w:r>
              <w:rPr>
                <w:rFonts w:ascii="arial" w:hAnsi="arial"/>
                <w:color w:val="FC0507"/>
                <w:spacing w:val="0"/>
                <w:sz w:val="20"/>
              </w:rPr>
              <w:t>SUCCESSFULLY NAVIGATED THE POST-COVID REOPENING IN MACAU.</w:t>
            </w:r>
          </w:p>
          <w:p>
            <w:pPr>
              <w:pStyle w:val="TableContents"/>
              <w:bidi w:val="0"/>
              <w:spacing w:before="0" w:after="0"/>
              <w:jc w:val="left"/>
              <w:rPr>
                <w:rFonts w:ascii="arial" w:hAnsi="arial"/>
                <w:sz w:val="20"/>
              </w:rPr>
            </w:pPr>
            <w:r>
              <w:rPr>
                <w:rFonts w:ascii="arial" w:hAnsi="arial"/>
                <w:sz w:val="20"/>
              </w:rPr>
              <w:t xml:space="preserve">As visitation and demand returned to the Macau market following the removal of COVID-related travel restrictions in the region, our team drove a successful reopening with our properties delivering $953.9 million of Adjusted Property EBITDA during the year. </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283"/>
              <w:jc w:val="left"/>
              <w:rPr/>
            </w:pPr>
            <w:r>
              <w:rPr/>
              <w:t>-</w:t>
            </w:r>
          </w:p>
        </w:tc>
        <w:tc>
          <w:tcPr>
            <w:tcW w:w="10095" w:type="dxa"/>
            <w:tcBorders/>
            <w:vAlign w:val="center"/>
          </w:tcPr>
          <w:p>
            <w:pPr>
              <w:pStyle w:val="TableContents"/>
              <w:bidi w:val="0"/>
              <w:spacing w:before="0" w:after="0"/>
              <w:jc w:val="left"/>
              <w:rPr>
                <w:rFonts w:ascii="arial" w:hAnsi="arial"/>
                <w:color w:val="FC0507"/>
                <w:spacing w:val="0"/>
                <w:sz w:val="20"/>
              </w:rPr>
            </w:pPr>
            <w:r>
              <w:rPr>
                <w:rFonts w:ascii="arial" w:hAnsi="arial"/>
                <w:color w:val="FC0507"/>
                <w:spacing w:val="0"/>
                <w:sz w:val="20"/>
              </w:rPr>
              <w:t>DELIVERED RECORD FINANCIAL PERFORMANCE IN BOSTON.</w:t>
            </w:r>
          </w:p>
          <w:p>
            <w:pPr>
              <w:pStyle w:val="TableContents"/>
              <w:bidi w:val="0"/>
              <w:spacing w:before="0" w:after="0"/>
              <w:jc w:val="left"/>
              <w:rPr>
                <w:rFonts w:ascii="arial" w:hAnsi="arial"/>
                <w:sz w:val="20"/>
              </w:rPr>
            </w:pPr>
            <w:r>
              <w:rPr>
                <w:rFonts w:ascii="arial" w:hAnsi="arial"/>
                <w:sz w:val="20"/>
              </w:rPr>
              <w:t xml:space="preserve">Encore Boston Harbor achieved a record $257.4 million of Adjusted Property EBITDAR during 2023 (a 5.7% increase over the previous record of $243.4 million of Adjusted Property EBITDAR achieved in 2022). We continued to position the property for further growth during 2023, advancing the design, planning and permitting of our Phase 2 East of Broadway expansion that will add new </w:t>
            </w:r>
          </w:p>
          <w:p>
            <w:pPr>
              <w:pStyle w:val="TableContents"/>
              <w:bidi w:val="0"/>
              <w:spacing w:before="0" w:after="0"/>
              <w:jc w:val="left"/>
              <w:rPr>
                <w:rFonts w:ascii="arial" w:hAnsi="arial"/>
                <w:spacing w:val="0"/>
                <w:sz w:val="20"/>
              </w:rPr>
            </w:pPr>
            <w:r>
              <w:rPr>
                <w:rFonts w:ascii="arial" w:hAnsi="arial"/>
                <w:spacing w:val="0"/>
                <w:sz w:val="20"/>
              </w:rPr>
              <w:t>non-gaming</w:t>
            </w:r>
          </w:p>
          <w:p>
            <w:pPr>
              <w:pStyle w:val="TableContents"/>
              <w:bidi w:val="0"/>
              <w:spacing w:before="0" w:after="0"/>
              <w:jc w:val="left"/>
              <w:rPr>
                <w:rFonts w:ascii="arial" w:hAnsi="arial"/>
                <w:sz w:val="20"/>
              </w:rPr>
            </w:pPr>
            <w:r>
              <w:rPr>
                <w:rFonts w:ascii="arial" w:hAnsi="arial"/>
                <w:sz w:val="20"/>
              </w:rPr>
              <w:t xml:space="preserve">amenities and parking. </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283"/>
              <w:jc w:val="left"/>
              <w:rPr/>
            </w:pPr>
            <w:r>
              <w:rPr/>
              <w:t>-</w:t>
            </w:r>
          </w:p>
        </w:tc>
        <w:tc>
          <w:tcPr>
            <w:tcW w:w="10095" w:type="dxa"/>
            <w:tcBorders/>
            <w:vAlign w:val="center"/>
          </w:tcPr>
          <w:p>
            <w:pPr>
              <w:pStyle w:val="TableContents"/>
              <w:bidi w:val="0"/>
              <w:spacing w:before="0" w:after="0"/>
              <w:jc w:val="left"/>
              <w:rPr>
                <w:rFonts w:ascii="arial" w:hAnsi="arial"/>
                <w:color w:val="FC0507"/>
                <w:spacing w:val="0"/>
                <w:sz w:val="20"/>
              </w:rPr>
            </w:pPr>
            <w:r>
              <w:rPr>
                <w:rFonts w:ascii="arial" w:hAnsi="arial"/>
                <w:color w:val="FC0507"/>
                <w:spacing w:val="0"/>
                <w:sz w:val="20"/>
              </w:rPr>
              <w:t>PURSUED CONTINUED LONG-TERM GROWTH PROJECTS.</w:t>
            </w:r>
          </w:p>
          <w:p>
            <w:pPr>
              <w:pStyle w:val="TableContents"/>
              <w:bidi w:val="0"/>
              <w:spacing w:before="0" w:after="0"/>
              <w:jc w:val="left"/>
              <w:rPr>
                <w:rFonts w:ascii="arial" w:hAnsi="arial"/>
                <w:sz w:val="20"/>
              </w:rPr>
            </w:pPr>
            <w:r>
              <w:rPr>
                <w:rFonts w:ascii="arial" w:hAnsi="arial"/>
                <w:sz w:val="20"/>
              </w:rPr>
              <w:t xml:space="preserve">We continue to pursue high-return development opportunities to drive long-term growth and increase shareholder value. Key accomplishments include: (1) Breaking ground and making considerable progress on the construction of Wynn Al Marjan Island, our planned integrated resort in the UAE of which we own 40%; (2) Pursuing one of three “downstate” New York gaming licenses in partnership with Related Companies to develop an integrated resort in Manhattan’s Hudson Yards; and (3) Advancing the design and planning for innovative new </w:t>
            </w:r>
          </w:p>
          <w:p>
            <w:pPr>
              <w:pStyle w:val="TableContents"/>
              <w:bidi w:val="0"/>
              <w:spacing w:before="0" w:after="0"/>
              <w:jc w:val="left"/>
              <w:rPr>
                <w:rFonts w:ascii="arial" w:hAnsi="arial"/>
                <w:spacing w:val="0"/>
                <w:sz w:val="20"/>
              </w:rPr>
            </w:pPr>
            <w:r>
              <w:rPr>
                <w:rFonts w:ascii="arial" w:hAnsi="arial"/>
                <w:spacing w:val="0"/>
                <w:sz w:val="20"/>
              </w:rPr>
              <w:t>non-gaming</w:t>
            </w:r>
          </w:p>
          <w:p>
            <w:pPr>
              <w:pStyle w:val="TableContents"/>
              <w:bidi w:val="0"/>
              <w:spacing w:before="0" w:after="0"/>
              <w:jc w:val="left"/>
              <w:rPr>
                <w:rFonts w:ascii="arial" w:hAnsi="arial"/>
                <w:sz w:val="20"/>
              </w:rPr>
            </w:pPr>
            <w:r>
              <w:rPr>
                <w:rFonts w:ascii="arial" w:hAnsi="arial"/>
                <w:sz w:val="20"/>
              </w:rPr>
              <w:t xml:space="preserve">projects in Macau related to our new </w:t>
            </w:r>
          </w:p>
          <w:p>
            <w:pPr>
              <w:pStyle w:val="TableContents"/>
              <w:bidi w:val="0"/>
              <w:spacing w:before="0" w:after="0"/>
              <w:jc w:val="left"/>
              <w:rPr>
                <w:rFonts w:ascii="arial" w:hAnsi="arial"/>
                <w:spacing w:val="0"/>
                <w:sz w:val="20"/>
              </w:rPr>
            </w:pPr>
            <w:r>
              <w:rPr>
                <w:rFonts w:ascii="arial" w:hAnsi="arial"/>
                <w:spacing w:val="0"/>
                <w:sz w:val="20"/>
              </w:rPr>
              <w:t>10-year</w:t>
            </w:r>
          </w:p>
          <w:p>
            <w:pPr>
              <w:pStyle w:val="TableContents"/>
              <w:bidi w:val="0"/>
              <w:spacing w:before="0" w:after="0"/>
              <w:jc w:val="left"/>
              <w:rPr>
                <w:rFonts w:ascii="arial" w:hAnsi="arial"/>
                <w:sz w:val="20"/>
              </w:rPr>
            </w:pPr>
            <w:r>
              <w:rPr>
                <w:rFonts w:ascii="arial" w:hAnsi="arial"/>
                <w:sz w:val="20"/>
              </w:rPr>
              <w:t xml:space="preserve">gaming concession. </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283"/>
              <w:jc w:val="left"/>
              <w:rPr/>
            </w:pPr>
            <w:r>
              <w:rPr/>
              <w:t>-</w:t>
            </w:r>
          </w:p>
        </w:tc>
        <w:tc>
          <w:tcPr>
            <w:tcW w:w="10095" w:type="dxa"/>
            <w:tcBorders/>
            <w:vAlign w:val="center"/>
          </w:tcPr>
          <w:p>
            <w:pPr>
              <w:pStyle w:val="TableContents"/>
              <w:bidi w:val="0"/>
              <w:spacing w:before="0" w:after="0"/>
              <w:jc w:val="left"/>
              <w:rPr>
                <w:rFonts w:ascii="arial" w:hAnsi="arial"/>
                <w:color w:val="FC0507"/>
                <w:spacing w:val="0"/>
                <w:sz w:val="20"/>
              </w:rPr>
            </w:pPr>
            <w:r>
              <w:rPr>
                <w:rFonts w:ascii="arial" w:hAnsi="arial"/>
                <w:color w:val="FC0507"/>
                <w:spacing w:val="0"/>
                <w:sz w:val="20"/>
              </w:rPr>
              <w:t>FURTHER ENHANCED BALANCE SHEET AND FINANCIAL FLEXIBILITY.</w:t>
            </w:r>
          </w:p>
          <w:p>
            <w:pPr>
              <w:pStyle w:val="TableContents"/>
              <w:bidi w:val="0"/>
              <w:spacing w:before="0" w:after="0"/>
              <w:jc w:val="left"/>
              <w:rPr>
                <w:rFonts w:ascii="arial" w:hAnsi="arial"/>
                <w:sz w:val="20"/>
              </w:rPr>
            </w:pPr>
            <w:r>
              <w:rPr>
                <w:rFonts w:ascii="arial" w:hAnsi="arial"/>
                <w:sz w:val="20"/>
              </w:rPr>
              <w:t xml:space="preserve">We continued to fortify our balance sheet and liquidity position during the year, highlighted by the issuance of a convertible bond in Macau and the repayment of $900 million of principal debt balance in the U.S. during the year. As of December 31, 2023, our consolidated lease-adjusted net leverage was approximately 4.5x, and we had $4.5 billion of total liquidity (cash and cash equivalents, short-term investments and borrowing capacity under our credit facilities), reflecting our strong balance sheet and liquidity position. </w:t>
            </w:r>
          </w:p>
        </w:tc>
      </w:tr>
    </w:tbl>
    <w:p>
      <w:pPr>
        <w:pStyle w:val="TextBody"/>
        <w:bidi w:val="0"/>
        <w:spacing w:before="0" w:after="0"/>
        <w:jc w:val="left"/>
        <w:rPr>
          <w:shd w:fill="FFFFFF" w:val="clear"/>
        </w:rPr>
      </w:pPr>
      <w:r>
        <w:rPr>
          <w:shd w:fill="FFFFFF" w:val="clear"/>
        </w:rPr>
        <w:t> </w:t>
      </w:r>
    </w:p>
    <w:tbl>
      <w:tblPr>
        <w:tblW w:w="1923" w:type="dxa"/>
        <w:jc w:val="left"/>
        <w:tblInd w:w="0" w:type="dxa"/>
        <w:tblLayout w:type="fixed"/>
        <w:tblCellMar>
          <w:top w:w="0" w:type="dxa"/>
          <w:left w:w="0" w:type="dxa"/>
          <w:bottom w:w="0" w:type="dxa"/>
          <w:right w:w="0" w:type="dxa"/>
        </w:tblCellMar>
      </w:tblPr>
      <w:tblGrid>
        <w:gridCol w:w="1505"/>
        <w:gridCol w:w="60"/>
        <w:gridCol w:w="23"/>
        <w:gridCol w:w="60"/>
        <w:gridCol w:w="275"/>
      </w:tblGrid>
      <w:tr>
        <w:trPr/>
        <w:tc>
          <w:tcPr>
            <w:tcW w:w="15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505" w:type="dxa"/>
            <w:tcBorders>
              <w:top w:val="single" w:sz="8" w:space="0" w:color="FC0507"/>
            </w:tcBorders>
            <w:tcMar>
              <w:top w:w="28" w:type="dxa"/>
            </w:tcMar>
            <w:vAlign w:val="center"/>
          </w:tcPr>
          <w:p>
            <w:pPr>
              <w:pStyle w:val="TableContents"/>
              <w:bidi w:val="0"/>
              <w:spacing w:before="0" w:after="283"/>
              <w:jc w:val="left"/>
              <w:rPr/>
            </w:pPr>
            <w:r>
              <w:rPr/>
              <w:t> </w:t>
            </w:r>
          </w:p>
        </w:tc>
        <w:tc>
          <w:tcPr>
            <w:tcW w:w="83" w:type="dxa"/>
            <w:gridSpan w:val="2"/>
            <w:tcBorders>
              <w:top w:val="single" w:sz="8" w:space="0" w:color="FC0507"/>
            </w:tcBorders>
            <w:tcMar>
              <w:top w:w="28" w:type="dxa"/>
            </w:tcMar>
            <w:vAlign w:val="center"/>
          </w:tcPr>
          <w:p>
            <w:pPr>
              <w:pStyle w:val="TableContents"/>
              <w:bidi w:val="0"/>
              <w:spacing w:before="0" w:after="283"/>
              <w:jc w:val="left"/>
              <w:rPr/>
            </w:pPr>
            <w:r>
              <w:rPr/>
              <w:t> </w:t>
            </w:r>
          </w:p>
        </w:tc>
        <w:tc>
          <w:tcPr>
            <w:tcW w:w="335" w:type="dxa"/>
            <w:gridSpan w:val="2"/>
            <w:tcBorders>
              <w:top w:val="single" w:sz="8" w:space="0" w:color="FC0507"/>
            </w:tcBorders>
            <w:tcMar>
              <w:top w:w="28" w:type="dxa"/>
            </w:tcMar>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0"/>
              <w:jc w:val="left"/>
              <w:rPr>
                <w:b/>
                <w:color w:val="333D3F"/>
                <w:spacing w:val="0"/>
                <w:sz w:val="12"/>
              </w:rPr>
            </w:pPr>
            <w:r>
              <w:rPr>
                <w:b/>
                <w:color w:val="333D3F"/>
                <w:spacing w:val="0"/>
                <w:sz w:val="12"/>
              </w:rPr>
              <w:t>2024 PROXY STATEMENT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35</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shd w:fill="FFFFFF" w:val="clear"/>
        </w:rPr>
      </w:pPr>
      <w:r>
        <w:rPr>
          <w:shd w:fill="FFFFFF" w:val="clear"/>
        </w:rPr>
        <w:drawing>
          <wp:inline distT="0" distB="0" distL="0" distR="0">
            <wp:extent cx="73025" cy="3238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50"/>
                    <a:stretch>
                      <a:fillRect/>
                    </a:stretch>
                  </pic:blipFill>
                  <pic:spPr bwMode="auto">
                    <a:xfrm>
                      <a:off x="0" y="0"/>
                      <a:ext cx="73025" cy="32385"/>
                    </a:xfrm>
                    <a:prstGeom prst="rect">
                      <a:avLst/>
                    </a:prstGeom>
                  </pic:spPr>
                </pic:pic>
              </a:graphicData>
            </a:graphic>
          </wp:inline>
        </w:drawing>
      </w:r>
      <w:r>
        <w:rPr>
          <w:shd w:fill="FFFFFF" w:val="clear"/>
        </w:rPr>
        <w:t xml:space="preserve"> </w:t>
      </w:r>
    </w:p>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283"/>
              <w:jc w:val="left"/>
              <w:rPr/>
            </w:pPr>
            <w:r>
              <w:rPr/>
              <w:t>-</w:t>
            </w:r>
          </w:p>
        </w:tc>
        <w:tc>
          <w:tcPr>
            <w:tcW w:w="10095" w:type="dxa"/>
            <w:tcBorders/>
            <w:vAlign w:val="center"/>
          </w:tcPr>
          <w:p>
            <w:pPr>
              <w:pStyle w:val="TableContents"/>
              <w:bidi w:val="0"/>
              <w:spacing w:before="0" w:after="0"/>
              <w:jc w:val="left"/>
              <w:rPr>
                <w:rFonts w:ascii="arial" w:hAnsi="arial"/>
                <w:color w:val="FC0507"/>
                <w:spacing w:val="0"/>
                <w:sz w:val="20"/>
              </w:rPr>
            </w:pPr>
            <w:r>
              <w:rPr>
                <w:rFonts w:ascii="arial" w:hAnsi="arial"/>
                <w:color w:val="FC0507"/>
                <w:spacing w:val="0"/>
                <w:sz w:val="20"/>
              </w:rPr>
              <w:t>INCREASED CAPITAL RETURN TO SHAREHOLDERS.</w:t>
            </w:r>
          </w:p>
          <w:p>
            <w:pPr>
              <w:pStyle w:val="TableContents"/>
              <w:bidi w:val="0"/>
              <w:spacing w:before="0" w:after="0"/>
              <w:jc w:val="left"/>
              <w:rPr>
                <w:rFonts w:ascii="arial" w:hAnsi="arial"/>
                <w:sz w:val="20"/>
              </w:rPr>
            </w:pPr>
            <w:r>
              <w:rPr>
                <w:rFonts w:ascii="arial" w:hAnsi="arial"/>
                <w:sz w:val="20"/>
              </w:rPr>
              <w:t xml:space="preserve">With strong initial financial performance following the reopening of the Macau market to visitation in January, along with record Adjusted Property EBITDAR in both Boston and Las Vegas, our business is generating healthy discretionary free cash flow globally. This has allowed us to increase capital return to shareholders while also investing in high-return growth opportunities to drive long-term growth and shareholder value. As a result, we were pleased to resume Wynn Resorts’ quarterly dividend at $0.25 per share (after suspending it during the early stages of the pandemic in 2020), and to opportunistically repurchase $195.5 million of common shares during 2023. </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283"/>
              <w:jc w:val="left"/>
              <w:rPr/>
            </w:pPr>
            <w:r>
              <w:rPr/>
              <w:t>-</w:t>
            </w:r>
          </w:p>
        </w:tc>
        <w:tc>
          <w:tcPr>
            <w:tcW w:w="10095" w:type="dxa"/>
            <w:tcBorders/>
            <w:vAlign w:val="center"/>
          </w:tcPr>
          <w:p>
            <w:pPr>
              <w:pStyle w:val="TableContents"/>
              <w:bidi w:val="0"/>
              <w:spacing w:before="0" w:after="0"/>
              <w:jc w:val="left"/>
              <w:rPr>
                <w:rFonts w:ascii="arial" w:hAnsi="arial"/>
                <w:color w:val="FC0507"/>
                <w:spacing w:val="0"/>
                <w:sz w:val="20"/>
              </w:rPr>
            </w:pPr>
            <w:r>
              <w:rPr>
                <w:rFonts w:ascii="arial" w:hAnsi="arial"/>
                <w:color w:val="FC0507"/>
                <w:spacing w:val="0"/>
                <w:sz w:val="20"/>
              </w:rPr>
              <w:t>CONTINUED RECOGNITION AS THE WORLD’S PREEMINENT LUXURY INTEGRATED RESORT COMPANY.</w:t>
            </w:r>
          </w:p>
          <w:p>
            <w:pPr>
              <w:pStyle w:val="TableContents"/>
              <w:bidi w:val="0"/>
              <w:spacing w:before="0" w:after="0"/>
              <w:jc w:val="left"/>
              <w:rPr>
                <w:rFonts w:ascii="arial" w:hAnsi="arial"/>
                <w:sz w:val="20"/>
              </w:rPr>
            </w:pPr>
            <w:r>
              <w:rPr>
                <w:rFonts w:ascii="arial" w:hAnsi="arial"/>
                <w:sz w:val="20"/>
              </w:rPr>
              <w:t xml:space="preserve">With a combined 22 Forbes Travel Guide Five-Star Awards in 2024 across our global portfolio, Wynn Resorts holds more Forbes Travel Five-Star Awards than any independent hotel company in the world. Our Macau resorts were awarded 15 FTG Five-Star Awards, with Wynn Macau the only resort in the world to receive eight individual FTG Five-Star Awards and Wynn Palace receiving seven. In the US, Wing Lei at Wynn Las Vegas remains the only FTG Five-Star Chinese restaurant in North America. Encore Boston Harbor was awarded two FTG Five-Stars for the third consecutive year. In addition, Wynn Resorts was honored for the sixteenth year to be included on FORTUNE Magazine’s 2024 World’s Most Admired Companies list in the hotel and was again ranked #1 In Quality of Products and Services. This year the Company was also recognized on Forbes Magazine’s America’s Best Employers for Diversity and Newsweek’s America’s Greatest Workplaces for Diversity. Additionally, Wynn Resorts has been a recipient of Civic 50’s Point of Light list for three consecutive years. In 2023, the Company was also honored for the first time on an array of award lists, including Forbes Magazine’s Best Brands for Social Impact, 50/50 Women on Boards’ Gender-Balanced Company, and Forbes Magazine’s America’s Best Employers for Veterans. Finally, Mr. Strom was included in the Board Prospects 100 Black Board Members Making a Difference list for 2024. </w:t>
            </w:r>
          </w:p>
        </w:tc>
      </w:tr>
    </w:tbl>
    <w:p>
      <w:pPr>
        <w:pStyle w:val="TextBody"/>
        <w:bidi w:val="0"/>
        <w:spacing w:before="200" w:after="0"/>
        <w:jc w:val="left"/>
        <w:rPr>
          <w:rFonts w:ascii="arial" w:hAnsi="arial"/>
          <w:b/>
          <w:color w:val="FC0507"/>
          <w:spacing w:val="0"/>
          <w:sz w:val="14"/>
          <w:shd w:fill="FFFFFF" w:val="clear"/>
        </w:rPr>
      </w:pPr>
      <w:r>
        <w:rPr>
          <w:rFonts w:ascii="arial" w:hAnsi="arial"/>
          <w:b/>
          <w:color w:val="FC0507"/>
          <w:spacing w:val="0"/>
          <w:sz w:val="14"/>
          <w:shd w:fill="FFFFFF" w:val="clear"/>
        </w:rPr>
        <w:t xml:space="preserve">COMPENSATION MIX </w:t>
      </w:r>
    </w:p>
    <w:p>
      <w:pPr>
        <w:pStyle w:val="TextBody"/>
        <w:bidi w:val="0"/>
        <w:spacing w:before="0" w:after="0"/>
        <w:jc w:val="left"/>
        <w:rPr>
          <w:rFonts w:ascii="arial" w:hAnsi="arial"/>
          <w:sz w:val="20"/>
          <w:shd w:fill="FFFFFF" w:val="clear"/>
        </w:rPr>
      </w:pPr>
      <w:r>
        <w:rPr>
          <w:rFonts w:ascii="arial" w:hAnsi="arial"/>
          <w:sz w:val="20"/>
          <w:shd w:fill="FFFFFF" w:val="clear"/>
        </w:rPr>
        <w:t xml:space="preserve">We take a multi-year approach to our business that focuses on rewarding strong near-term performance and the creation of long-term shareholder value. Because product quality and service excellence are at the core of our strategy, we use annual goals based on achieving operational excellence to highlight the critical importance of performing well each year for each guest, the most discerning in the industry. We supplement that with a set of long-term incentives and holding requirements to support the sustainability of our reputation and our ongoing returns. The charts below highlight the focus on equity and </w:t>
      </w:r>
    </w:p>
    <w:p>
      <w:pPr>
        <w:pStyle w:val="TextBody"/>
        <w:bidi w:val="0"/>
        <w:spacing w:before="0" w:after="0"/>
        <w:jc w:val="left"/>
        <w:rPr>
          <w:rFonts w:ascii="arial" w:hAnsi="arial"/>
          <w:spacing w:val="0"/>
          <w:sz w:val="20"/>
          <w:shd w:fill="FFFFFF" w:val="clear"/>
        </w:rPr>
      </w:pPr>
      <w:r>
        <w:rPr>
          <w:rFonts w:ascii="arial" w:hAnsi="arial"/>
          <w:spacing w:val="0"/>
          <w:sz w:val="20"/>
          <w:shd w:fill="FFFFFF" w:val="clear"/>
        </w:rPr>
        <w:t>at-risk</w:t>
      </w:r>
    </w:p>
    <w:p>
      <w:pPr>
        <w:pStyle w:val="TextBody"/>
        <w:bidi w:val="0"/>
        <w:spacing w:before="0" w:after="0"/>
        <w:jc w:val="left"/>
        <w:rPr>
          <w:rFonts w:ascii="arial" w:hAnsi="arial"/>
          <w:sz w:val="20"/>
          <w:shd w:fill="FFFFFF" w:val="clear"/>
        </w:rPr>
      </w:pPr>
      <w:r>
        <w:rPr>
          <w:rFonts w:ascii="arial" w:hAnsi="arial"/>
          <w:sz w:val="20"/>
          <w:shd w:fill="FFFFFF" w:val="clear"/>
        </w:rPr>
        <w:t>mix of the total direct compensation for our current NEOs based on 2023 compensation outcomes</w:t>
      </w:r>
    </w:p>
    <w:p>
      <w:pPr>
        <w:pStyle w:val="TextBody"/>
        <w:bidi w:val="0"/>
        <w:spacing w:before="0" w:after="0"/>
        <w:jc w:val="left"/>
        <w:rPr>
          <w:rFonts w:ascii="arial" w:hAnsi="arial"/>
          <w:sz w:val="12"/>
          <w:shd w:fill="FFFFFF" w:val="clear"/>
        </w:rPr>
      </w:pPr>
      <w:r>
        <w:rPr>
          <w:rFonts w:ascii="arial" w:hAnsi="arial"/>
          <w:sz w:val="12"/>
          <w:shd w:fill="FFFFFF" w:val="clear"/>
        </w:rPr>
        <w:t>(1)</w:t>
      </w:r>
    </w:p>
    <w:p>
      <w:pPr>
        <w:pStyle w:val="TextBody"/>
        <w:bidi w:val="0"/>
        <w:spacing w:before="0" w:after="0"/>
        <w:jc w:val="left"/>
        <w:rPr>
          <w:rFonts w:ascii="arial" w:hAnsi="arial"/>
          <w:sz w:val="20"/>
          <w:shd w:fill="FFFFFF" w:val="clear"/>
        </w:rPr>
      </w:pPr>
      <w:r>
        <w:rPr>
          <w:rFonts w:ascii="arial" w:hAnsi="arial"/>
          <w:sz w:val="20"/>
          <w:shd w:fill="FFFFFF" w:val="clear"/>
        </w:rPr>
        <w:t xml:space="preserve">: </w:t>
      </w:r>
    </w:p>
    <w:p>
      <w:pPr>
        <w:pStyle w:val="TextBody"/>
        <w:bidi w:val="0"/>
        <w:spacing w:before="0" w:after="0"/>
        <w:jc w:val="left"/>
        <w:rPr>
          <w:shd w:fill="FFFFFF" w:val="clear"/>
        </w:rPr>
      </w:pPr>
      <w:r>
        <w:rPr>
          <w:shd w:fill="FFFFFF" w:val="clear"/>
        </w:rPr>
        <w:t> </w:t>
      </w:r>
    </w:p>
    <w:p>
      <w:pPr>
        <w:pStyle w:val="TextBody"/>
        <w:bidi w:val="0"/>
        <w:spacing w:before="0" w:after="0"/>
        <w:jc w:val="center"/>
        <w:rPr>
          <w:shd w:fill="FFFFFF" w:val="clear"/>
        </w:rPr>
      </w:pPr>
      <w:r>
        <w:rPr>
          <w:shd w:fill="FFFFFF" w:val="clear"/>
        </w:rPr>
        <w:drawing>
          <wp:inline distT="0" distB="0" distL="0" distR="0">
            <wp:extent cx="579755" cy="17081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51"/>
                    <a:stretch>
                      <a:fillRect/>
                    </a:stretch>
                  </pic:blipFill>
                  <pic:spPr bwMode="auto">
                    <a:xfrm>
                      <a:off x="0" y="0"/>
                      <a:ext cx="579755" cy="170815"/>
                    </a:xfrm>
                    <a:prstGeom prst="rect">
                      <a:avLst/>
                    </a:prstGeom>
                  </pic:spPr>
                </pic:pic>
              </a:graphicData>
            </a:graphic>
          </wp:inline>
        </w:drawing>
      </w:r>
      <w:r>
        <w:rPr>
          <w:shd w:fill="FFFFFF" w:val="clear"/>
        </w:rPr>
        <w:t xml:space="preserve"> </w:t>
      </w:r>
    </w:p>
    <w:p>
      <w:pPr>
        <w:pStyle w:val="TextBody"/>
        <w:bidi w:val="0"/>
        <w:spacing w:before="120" w:after="0"/>
        <w:jc w:val="left"/>
        <w:rPr>
          <w:rFonts w:ascii="arial" w:hAnsi="arial"/>
          <w:sz w:val="14"/>
          <w:shd w:fill="FFFFFF" w:val="clear"/>
        </w:rPr>
      </w:pPr>
      <w:r>
        <w:rPr>
          <w:rFonts w:ascii="arial" w:hAnsi="arial"/>
          <w:sz w:val="14"/>
          <w:shd w:fill="FFFFFF" w:val="clear"/>
        </w:rPr>
        <w:t xml:space="preserve">(1) Based on 2023 Total Direct Compensation for NEOs. </w:t>
      </w:r>
    </w:p>
    <w:p>
      <w:pPr>
        <w:pStyle w:val="TextBody"/>
        <w:bidi w:val="0"/>
        <w:spacing w:before="0" w:after="0"/>
        <w:jc w:val="left"/>
        <w:rPr>
          <w:shd w:fill="FFFFFF" w:val="clear"/>
        </w:rPr>
      </w:pPr>
      <w:r>
        <w:rPr>
          <w:shd w:fill="FFFFFF" w:val="clear"/>
        </w:rPr>
        <w:t> </w:t>
      </w:r>
    </w:p>
    <w:tbl>
      <w:tblPr>
        <w:tblW w:w="3408" w:type="dxa"/>
        <w:jc w:val="left"/>
        <w:tblInd w:w="0" w:type="dxa"/>
        <w:tblLayout w:type="fixed"/>
        <w:tblCellMar>
          <w:top w:w="0" w:type="dxa"/>
          <w:left w:w="0" w:type="dxa"/>
          <w:bottom w:w="0" w:type="dxa"/>
          <w:right w:w="0" w:type="dxa"/>
        </w:tblCellMar>
      </w:tblPr>
      <w:tblGrid>
        <w:gridCol w:w="215"/>
        <w:gridCol w:w="60"/>
        <w:gridCol w:w="23"/>
        <w:gridCol w:w="60"/>
        <w:gridCol w:w="3050"/>
      </w:tblGrid>
      <w:tr>
        <w:trPr/>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215" w:type="dxa"/>
            <w:tcBorders>
              <w:top w:val="single" w:sz="8" w:space="0" w:color="FC0507"/>
            </w:tcBorders>
            <w:tcMar>
              <w:top w:w="28" w:type="dxa"/>
            </w:tcMar>
            <w:vAlign w:val="center"/>
          </w:tcPr>
          <w:p>
            <w:pPr>
              <w:pStyle w:val="TableContents"/>
              <w:bidi w:val="0"/>
              <w:spacing w:before="0" w:after="283"/>
              <w:jc w:val="left"/>
              <w:rPr/>
            </w:pPr>
            <w:r>
              <w:rPr/>
              <w:t> </w:t>
            </w:r>
          </w:p>
        </w:tc>
        <w:tc>
          <w:tcPr>
            <w:tcW w:w="83" w:type="dxa"/>
            <w:gridSpan w:val="2"/>
            <w:tcBorders>
              <w:top w:val="single" w:sz="8" w:space="0" w:color="FC0507"/>
            </w:tcBorders>
            <w:tcMar>
              <w:top w:w="28" w:type="dxa"/>
            </w:tcMar>
            <w:vAlign w:val="center"/>
          </w:tcPr>
          <w:p>
            <w:pPr>
              <w:pStyle w:val="TableContents"/>
              <w:bidi w:val="0"/>
              <w:spacing w:before="0" w:after="283"/>
              <w:jc w:val="left"/>
              <w:rPr/>
            </w:pPr>
            <w:r>
              <w:rPr/>
              <w:t> </w:t>
            </w:r>
          </w:p>
        </w:tc>
        <w:tc>
          <w:tcPr>
            <w:tcW w:w="3110" w:type="dxa"/>
            <w:gridSpan w:val="2"/>
            <w:tcBorders>
              <w:top w:val="single" w:sz="8" w:space="0" w:color="FC0507"/>
            </w:tcBorders>
            <w:tcMar>
              <w:top w:w="28" w:type="dxa"/>
            </w:tcMar>
            <w:vAlign w:val="center"/>
          </w:tcPr>
          <w:p>
            <w:pPr>
              <w:pStyle w:val="TableContents"/>
              <w:bidi w:val="0"/>
              <w:spacing w:before="0" w:after="283"/>
              <w:jc w:val="left"/>
              <w:rPr/>
            </w:pPr>
            <w:r>
              <w:rPr/>
              <w:t> </w:t>
            </w:r>
          </w:p>
        </w:tc>
      </w:tr>
      <w:tr>
        <w:trPr/>
        <w:tc>
          <w:tcPr>
            <w:tcW w:w="215" w:type="dxa"/>
            <w:tcBorders/>
            <w:vAlign w:val="center"/>
          </w:tcPr>
          <w:p>
            <w:pPr>
              <w:pStyle w:val="TableContents"/>
              <w:bidi w:val="0"/>
              <w:spacing w:before="0" w:after="0"/>
              <w:jc w:val="left"/>
              <w:rPr>
                <w:spacing w:val="0"/>
                <w:sz w:val="16"/>
              </w:rPr>
            </w:pPr>
            <w:r>
              <w:rPr>
                <w:spacing w:val="0"/>
                <w:sz w:val="16"/>
              </w:rPr>
              <w:t>36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0"/>
              <w:jc w:val="right"/>
              <w:rPr>
                <w:b/>
                <w:color w:val="333D3F"/>
                <w:spacing w:val="0"/>
              </w:rPr>
            </w:pPr>
            <w:r>
              <w:rPr>
                <w:b/>
                <w:color w:val="333D3F"/>
                <w:spacing w:val="0"/>
              </w:rPr>
              <w:t>2024 PROXY STATEMENT</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shd w:fill="FFFFFF" w:val="clear"/>
        </w:rPr>
      </w:pPr>
      <w:r>
        <w:rPr>
          <w:shd w:fill="FFFFFF" w:val="clear"/>
        </w:rPr>
        <w:t> </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rFonts w:ascii="arial" w:hAnsi="arial"/>
          <w:b/>
          <w:sz w:val="30"/>
        </w:rPr>
      </w:pPr>
      <w:r>
        <w:rPr>
          <w:rFonts w:ascii="arial" w:hAnsi="arial"/>
          <w:b/>
          <w:sz w:val="30"/>
        </w:rPr>
        <w:t xml:space="preserve">2023 Compensation design &amp; decisions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rFonts w:ascii="arial" w:hAnsi="arial"/>
          <w:color w:val="FC0507"/>
          <w:spacing w:val="0"/>
          <w:sz w:val="20"/>
          <w:shd w:fill="FFFFFF" w:val="clear"/>
        </w:rPr>
      </w:pPr>
      <w:r>
        <w:rPr>
          <w:rFonts w:ascii="arial" w:hAnsi="arial"/>
          <w:color w:val="FC0507"/>
          <w:spacing w:val="0"/>
          <w:sz w:val="20"/>
          <w:shd w:fill="FFFFFF" w:val="clear"/>
        </w:rPr>
        <w:t>Base Salary:</w:t>
      </w:r>
    </w:p>
    <w:p>
      <w:pPr>
        <w:pStyle w:val="TextBody"/>
        <w:bidi w:val="0"/>
        <w:spacing w:before="0" w:after="0"/>
        <w:jc w:val="left"/>
        <w:rPr>
          <w:rFonts w:ascii="arial" w:hAnsi="arial"/>
          <w:spacing w:val="0"/>
          <w:sz w:val="20"/>
          <w:shd w:fill="FFFFFF" w:val="clear"/>
        </w:rPr>
      </w:pPr>
      <w:r>
        <w:rPr>
          <w:rFonts w:ascii="arial" w:hAnsi="arial"/>
          <w:spacing w:val="0"/>
          <w:sz w:val="20"/>
          <w:shd w:fill="FFFFFF" w:val="clear"/>
        </w:rPr>
        <w:t xml:space="preserve">Negotiated employment agreements establish our NEOs’ initial base salaries. We review and adjust their base salaries periodically to stay competitive, reflect improvements in performance, capabilities, and experience, and reward expansions of responsibility or other extraordinary circumstances. </w:t>
      </w:r>
    </w:p>
    <w:p>
      <w:pPr>
        <w:pStyle w:val="TextBody"/>
        <w:bidi w:val="0"/>
        <w:spacing w:before="200" w:after="0"/>
        <w:jc w:val="left"/>
        <w:rPr>
          <w:rFonts w:ascii="arial" w:hAnsi="arial"/>
          <w:sz w:val="20"/>
          <w:shd w:fill="FFFFFF" w:val="clear"/>
        </w:rPr>
      </w:pPr>
      <w:r>
        <w:rPr>
          <w:rFonts w:ascii="arial" w:hAnsi="arial"/>
          <w:sz w:val="20"/>
          <w:shd w:fill="FFFFFF" w:val="clear"/>
        </w:rPr>
        <w:t xml:space="preserve">The table below presents the base salary actually paid for each of our NEOs in 2023. Please see sections titled “2023 Summary Compensation Tables” and “Potential payments upon termination, retirement or change in control” for further discussion. </w:t>
      </w:r>
    </w:p>
    <w:p>
      <w:pPr>
        <w:pStyle w:val="TextBody"/>
        <w:bidi w:val="0"/>
        <w:spacing w:before="0" w:after="0"/>
        <w:jc w:val="left"/>
        <w:rPr>
          <w:shd w:fill="FFFFFF" w:val="clear"/>
        </w:rPr>
      </w:pPr>
      <w:r>
        <w:rPr>
          <w:shd w:fill="FFFFFF" w:val="clear"/>
        </w:rPr>
        <w:t> </w:t>
      </w:r>
    </w:p>
    <w:tbl>
      <w:tblPr>
        <w:tblW w:w="5324" w:type="dxa"/>
        <w:jc w:val="left"/>
        <w:tblInd w:w="0" w:type="dxa"/>
        <w:tblLayout w:type="fixed"/>
        <w:tblCellMar>
          <w:top w:w="0" w:type="dxa"/>
          <w:left w:w="0" w:type="dxa"/>
          <w:bottom w:w="0" w:type="dxa"/>
          <w:right w:w="0" w:type="dxa"/>
        </w:tblCellMar>
      </w:tblPr>
      <w:tblGrid>
        <w:gridCol w:w="2375"/>
        <w:gridCol w:w="120"/>
        <w:gridCol w:w="170"/>
        <w:gridCol w:w="1199"/>
        <w:gridCol w:w="60"/>
        <w:gridCol w:w="120"/>
        <w:gridCol w:w="150"/>
        <w:gridCol w:w="1055"/>
        <w:gridCol w:w="75"/>
      </w:tblGrid>
      <w:tr>
        <w:trPr/>
        <w:tc>
          <w:tcPr>
            <w:tcW w:w="23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375" w:type="dxa"/>
            <w:tcBorders/>
            <w:shd w:fill="FC0507" w:val="clear"/>
            <w:vAlign w:val="center"/>
          </w:tcPr>
          <w:p>
            <w:pPr>
              <w:pStyle w:val="TableContents"/>
              <w:bidi w:val="0"/>
              <w:spacing w:before="0" w:after="283"/>
              <w:jc w:val="left"/>
              <w:rPr>
                <w:sz w:val="4"/>
                <w:szCs w:val="4"/>
              </w:rPr>
            </w:pPr>
            <w:r>
              <w:rPr>
                <w:sz w:val="4"/>
                <w:szCs w:val="4"/>
              </w:rPr>
            </w:r>
          </w:p>
        </w:tc>
        <w:tc>
          <w:tcPr>
            <w:tcW w:w="1549" w:type="dxa"/>
            <w:gridSpan w:val="4"/>
            <w:tcBorders>
              <w:left w:val="single" w:sz="8" w:space="0" w:color="E2EDED"/>
            </w:tcBorders>
            <w:shd w:fill="FC0507" w:val="clear"/>
            <w:tcMar>
              <w:left w:w="28" w:type="dxa"/>
            </w:tcMar>
            <w:vAlign w:val="center"/>
          </w:tcPr>
          <w:p>
            <w:pPr>
              <w:pStyle w:val="TableContents"/>
              <w:bidi w:val="0"/>
              <w:spacing w:before="0" w:after="283"/>
              <w:jc w:val="left"/>
              <w:rPr/>
            </w:pPr>
            <w:r>
              <w:rPr/>
              <w:t> </w:t>
            </w:r>
          </w:p>
        </w:tc>
        <w:tc>
          <w:tcPr>
            <w:tcW w:w="1400" w:type="dxa"/>
            <w:gridSpan w:val="4"/>
            <w:tcBorders>
              <w:left w:val="single" w:sz="8" w:space="0" w:color="E2EDED"/>
            </w:tcBorders>
            <w:shd w:fill="FC0507" w:val="clear"/>
            <w:tcMar>
              <w:left w:w="28" w:type="dxa"/>
            </w:tcMar>
            <w:vAlign w:val="center"/>
          </w:tcPr>
          <w:p>
            <w:pPr>
              <w:pStyle w:val="TableContents"/>
              <w:bidi w:val="0"/>
              <w:spacing w:before="0" w:after="283"/>
              <w:jc w:val="left"/>
              <w:rPr/>
            </w:pPr>
            <w:r>
              <w:rPr/>
              <w:t> </w:t>
            </w:r>
          </w:p>
        </w:tc>
      </w:tr>
      <w:tr>
        <w:trPr/>
        <w:tc>
          <w:tcPr>
            <w:tcW w:w="2375" w:type="dxa"/>
            <w:tcBorders/>
            <w:shd w:fill="FC0507" w:val="clear"/>
            <w:vAlign w:val="center"/>
          </w:tcPr>
          <w:p>
            <w:pPr>
              <w:pStyle w:val="TableContents"/>
              <w:bidi w:val="0"/>
              <w:spacing w:before="0" w:after="0"/>
              <w:jc w:val="left"/>
              <w:rPr>
                <w:rFonts w:ascii="arial" w:hAnsi="arial"/>
                <w:b/>
                <w:color w:val="FFFFFF"/>
                <w:spacing w:val="0"/>
                <w:sz w:val="16"/>
              </w:rPr>
            </w:pPr>
            <w:r>
              <w:rPr>
                <w:rFonts w:ascii="arial" w:hAnsi="arial"/>
                <w:b/>
                <w:color w:val="FFFFFF"/>
                <w:spacing w:val="0"/>
                <w:sz w:val="16"/>
              </w:rPr>
              <w:t>NAMED EXECUTIVE OFFICER</w:t>
            </w:r>
          </w:p>
        </w:tc>
        <w:tc>
          <w:tcPr>
            <w:tcW w:w="120" w:type="dxa"/>
            <w:tcBorders>
              <w:left w:val="single" w:sz="8" w:space="0" w:color="E2EDED"/>
            </w:tcBorders>
            <w:shd w:fill="FC0507" w:val="clear"/>
            <w:tcMar>
              <w:left w:w="28" w:type="dxa"/>
            </w:tcMar>
            <w:vAlign w:val="center"/>
          </w:tcPr>
          <w:p>
            <w:pPr>
              <w:pStyle w:val="TableContents"/>
              <w:bidi w:val="0"/>
              <w:spacing w:before="0" w:after="283"/>
              <w:jc w:val="left"/>
              <w:rPr/>
            </w:pPr>
            <w:r>
              <w:rPr/>
              <w:t>  </w:t>
            </w:r>
          </w:p>
        </w:tc>
        <w:tc>
          <w:tcPr>
            <w:tcW w:w="1369" w:type="dxa"/>
            <w:gridSpan w:val="2"/>
            <w:tcBorders/>
            <w:shd w:fill="FC0507" w:val="clear"/>
            <w:vAlign w:val="center"/>
          </w:tcPr>
          <w:p>
            <w:pPr>
              <w:pStyle w:val="TableContents"/>
              <w:bidi w:val="0"/>
              <w:spacing w:before="0" w:after="0"/>
              <w:jc w:val="center"/>
              <w:rPr>
                <w:b/>
                <w:color w:val="FFFFFF"/>
                <w:spacing w:val="0"/>
              </w:rPr>
            </w:pPr>
            <w:r>
              <w:rPr>
                <w:b/>
                <w:color w:val="FFFFFF"/>
                <w:spacing w:val="0"/>
              </w:rPr>
              <w:t>2023 BASE</w:t>
              <w:br/>
              <w:t>SALARY (3)</w:t>
            </w:r>
          </w:p>
        </w:tc>
        <w:tc>
          <w:tcPr>
            <w:tcW w:w="60" w:type="dxa"/>
            <w:tcBorders/>
            <w:shd w:fill="FC0507" w:val="clear"/>
            <w:vAlign w:val="center"/>
          </w:tcPr>
          <w:p>
            <w:pPr>
              <w:pStyle w:val="TableContents"/>
              <w:bidi w:val="0"/>
              <w:spacing w:before="0" w:after="283"/>
              <w:jc w:val="left"/>
              <w:rPr/>
            </w:pPr>
            <w:r>
              <w:rPr/>
              <w:t> </w:t>
            </w:r>
          </w:p>
        </w:tc>
        <w:tc>
          <w:tcPr>
            <w:tcW w:w="120" w:type="dxa"/>
            <w:tcBorders>
              <w:left w:val="single" w:sz="8" w:space="0" w:color="E2EDED"/>
            </w:tcBorders>
            <w:shd w:fill="FC0507" w:val="clear"/>
            <w:tcMar>
              <w:left w:w="28" w:type="dxa"/>
            </w:tcMar>
            <w:vAlign w:val="center"/>
          </w:tcPr>
          <w:p>
            <w:pPr>
              <w:pStyle w:val="TableContents"/>
              <w:bidi w:val="0"/>
              <w:spacing w:before="0" w:after="283"/>
              <w:jc w:val="left"/>
              <w:rPr/>
            </w:pPr>
            <w:r>
              <w:rPr/>
              <w:t>  </w:t>
            </w:r>
          </w:p>
        </w:tc>
        <w:tc>
          <w:tcPr>
            <w:tcW w:w="1205" w:type="dxa"/>
            <w:gridSpan w:val="2"/>
            <w:tcBorders/>
            <w:shd w:fill="FC0507" w:val="clear"/>
            <w:vAlign w:val="center"/>
          </w:tcPr>
          <w:p>
            <w:pPr>
              <w:pStyle w:val="TableContents"/>
              <w:bidi w:val="0"/>
              <w:spacing w:before="0" w:after="0"/>
              <w:jc w:val="center"/>
              <w:rPr>
                <w:b/>
                <w:color w:val="FFFFFF"/>
                <w:spacing w:val="0"/>
              </w:rPr>
            </w:pPr>
            <w:r>
              <w:rPr>
                <w:b/>
                <w:color w:val="FFFFFF"/>
                <w:spacing w:val="0"/>
              </w:rPr>
              <w:t>2022 BASE</w:t>
              <w:br/>
              <w:t>SALARY</w:t>
            </w:r>
          </w:p>
        </w:tc>
        <w:tc>
          <w:tcPr>
            <w:tcW w:w="75" w:type="dxa"/>
            <w:tcBorders/>
            <w:shd w:fill="FC0507" w:val="clear"/>
            <w:vAlign w:val="center"/>
          </w:tcPr>
          <w:p>
            <w:pPr>
              <w:pStyle w:val="TableContents"/>
              <w:bidi w:val="0"/>
              <w:spacing w:before="0" w:after="283"/>
              <w:jc w:val="left"/>
              <w:rPr/>
            </w:pPr>
            <w:r>
              <w:rPr/>
              <w:t> </w:t>
            </w:r>
          </w:p>
        </w:tc>
      </w:tr>
      <w:tr>
        <w:trPr/>
        <w:tc>
          <w:tcPr>
            <w:tcW w:w="2375" w:type="dxa"/>
            <w:tcBorders/>
            <w:shd w:fill="FECDCD" w:val="clear"/>
            <w:vAlign w:val="center"/>
          </w:tcPr>
          <w:p>
            <w:pPr>
              <w:pStyle w:val="TableContents"/>
              <w:bidi w:val="0"/>
              <w:spacing w:lineRule="atLeast" w:line="320" w:before="0" w:after="0"/>
              <w:jc w:val="left"/>
              <w:rPr>
                <w:rFonts w:ascii="arial" w:hAnsi="arial"/>
                <w:sz w:val="20"/>
              </w:rPr>
            </w:pPr>
            <w:r>
              <w:rPr>
                <w:rFonts w:ascii="arial" w:hAnsi="arial"/>
                <w:sz w:val="20"/>
              </w:rPr>
              <w:t>Craig S. Billings (1)</w:t>
            </w:r>
          </w:p>
        </w:tc>
        <w:tc>
          <w:tcPr>
            <w:tcW w:w="120" w:type="dxa"/>
            <w:tcBorders>
              <w:left w:val="single" w:sz="8" w:space="0" w:color="E2EDED"/>
            </w:tcBorders>
            <w:shd w:fill="FECDCD" w:val="clear"/>
            <w:tcMar>
              <w:left w:w="28" w:type="dxa"/>
            </w:tcMar>
            <w:vAlign w:val="center"/>
          </w:tcPr>
          <w:p>
            <w:pPr>
              <w:pStyle w:val="TableContents"/>
              <w:bidi w:val="0"/>
              <w:spacing w:before="0" w:after="283"/>
              <w:jc w:val="left"/>
              <w:rPr/>
            </w:pPr>
            <w:r>
              <w:rPr/>
              <w:t>  </w:t>
            </w:r>
          </w:p>
        </w:tc>
        <w:tc>
          <w:tcPr>
            <w:tcW w:w="170" w:type="dxa"/>
            <w:tcBorders/>
            <w:shd w:fill="FECDCD" w:val="clear"/>
            <w:vAlign w:val="center"/>
          </w:tcPr>
          <w:p>
            <w:pPr>
              <w:pStyle w:val="TableContents"/>
              <w:bidi w:val="0"/>
              <w:spacing w:lineRule="atLeast" w:line="320" w:before="0" w:after="0"/>
              <w:jc w:val="left"/>
              <w:rPr>
                <w:rFonts w:ascii="arial" w:hAnsi="arial"/>
                <w:sz w:val="20"/>
              </w:rPr>
            </w:pPr>
            <w:r>
              <w:rPr>
                <w:rFonts w:ascii="arial" w:hAnsi="arial"/>
                <w:sz w:val="20"/>
              </w:rPr>
              <w:t>$</w:t>
            </w:r>
          </w:p>
        </w:tc>
        <w:tc>
          <w:tcPr>
            <w:tcW w:w="1199" w:type="dxa"/>
            <w:tcBorders/>
            <w:shd w:fill="FECDCD" w:val="clear"/>
            <w:vAlign w:val="center"/>
          </w:tcPr>
          <w:p>
            <w:pPr>
              <w:pStyle w:val="TableContents"/>
              <w:bidi w:val="0"/>
              <w:spacing w:lineRule="atLeast" w:line="320" w:before="0" w:after="0"/>
              <w:jc w:val="right"/>
              <w:rPr>
                <w:rFonts w:ascii="arial" w:hAnsi="arial"/>
                <w:sz w:val="20"/>
              </w:rPr>
            </w:pPr>
            <w:r>
              <w:rPr>
                <w:rFonts w:ascii="arial" w:hAnsi="arial"/>
                <w:sz w:val="20"/>
              </w:rPr>
              <w:t>1,900,962</w:t>
            </w:r>
          </w:p>
        </w:tc>
        <w:tc>
          <w:tcPr>
            <w:tcW w:w="60" w:type="dxa"/>
            <w:tcBorders/>
            <w:shd w:fill="FECDCD" w:val="clear"/>
            <w:vAlign w:val="center"/>
          </w:tcPr>
          <w:p>
            <w:pPr>
              <w:pStyle w:val="TableContents"/>
              <w:bidi w:val="0"/>
              <w:spacing w:lineRule="atLeast" w:line="320" w:before="0" w:after="0"/>
              <w:jc w:val="left"/>
              <w:rPr/>
            </w:pPr>
            <w:r>
              <w:rPr/>
              <w:t> </w:t>
            </w:r>
          </w:p>
        </w:tc>
        <w:tc>
          <w:tcPr>
            <w:tcW w:w="120" w:type="dxa"/>
            <w:tcBorders>
              <w:left w:val="single" w:sz="8" w:space="0" w:color="E2EDED"/>
            </w:tcBorders>
            <w:shd w:fill="FECDCD" w:val="clear"/>
            <w:tcMar>
              <w:left w:w="28" w:type="dxa"/>
            </w:tcMar>
            <w:vAlign w:val="center"/>
          </w:tcPr>
          <w:p>
            <w:pPr>
              <w:pStyle w:val="TableContents"/>
              <w:bidi w:val="0"/>
              <w:spacing w:before="0" w:after="283"/>
              <w:jc w:val="left"/>
              <w:rPr/>
            </w:pPr>
            <w:r>
              <w:rPr/>
              <w:t>  </w:t>
            </w:r>
          </w:p>
        </w:tc>
        <w:tc>
          <w:tcPr>
            <w:tcW w:w="150" w:type="dxa"/>
            <w:tcBorders/>
            <w:shd w:fill="FECDCD" w:val="clear"/>
            <w:vAlign w:val="center"/>
          </w:tcPr>
          <w:p>
            <w:pPr>
              <w:pStyle w:val="TableContents"/>
              <w:bidi w:val="0"/>
              <w:spacing w:lineRule="atLeast" w:line="320" w:before="0" w:after="0"/>
              <w:jc w:val="left"/>
              <w:rPr>
                <w:rFonts w:ascii="arial" w:hAnsi="arial"/>
                <w:sz w:val="20"/>
              </w:rPr>
            </w:pPr>
            <w:r>
              <w:rPr>
                <w:rFonts w:ascii="arial" w:hAnsi="arial"/>
                <w:sz w:val="20"/>
              </w:rPr>
              <w:t>$</w:t>
            </w:r>
          </w:p>
        </w:tc>
        <w:tc>
          <w:tcPr>
            <w:tcW w:w="1055" w:type="dxa"/>
            <w:tcBorders/>
            <w:shd w:fill="FECDCD" w:val="clear"/>
            <w:vAlign w:val="center"/>
          </w:tcPr>
          <w:p>
            <w:pPr>
              <w:pStyle w:val="TableContents"/>
              <w:bidi w:val="0"/>
              <w:spacing w:lineRule="atLeast" w:line="320" w:before="0" w:after="0"/>
              <w:jc w:val="right"/>
              <w:rPr>
                <w:rFonts w:ascii="arial" w:hAnsi="arial"/>
                <w:sz w:val="20"/>
              </w:rPr>
            </w:pPr>
            <w:r>
              <w:rPr>
                <w:rFonts w:ascii="arial" w:hAnsi="arial"/>
                <w:sz w:val="20"/>
              </w:rPr>
              <w:t>1,752,115</w:t>
            </w:r>
          </w:p>
        </w:tc>
        <w:tc>
          <w:tcPr>
            <w:tcW w:w="75" w:type="dxa"/>
            <w:tcBorders/>
            <w:shd w:fill="FECDCD" w:val="clear"/>
            <w:vAlign w:val="center"/>
          </w:tcPr>
          <w:p>
            <w:pPr>
              <w:pStyle w:val="TableContents"/>
              <w:bidi w:val="0"/>
              <w:spacing w:lineRule="atLeast" w:line="320" w:before="0" w:after="0"/>
              <w:jc w:val="left"/>
              <w:rPr/>
            </w:pPr>
            <w:r>
              <w:rPr/>
              <w:t> </w:t>
            </w:r>
          </w:p>
        </w:tc>
      </w:tr>
      <w:tr>
        <w:trPr/>
        <w:tc>
          <w:tcPr>
            <w:tcW w:w="2375" w:type="dxa"/>
            <w:tcBorders/>
            <w:vAlign w:val="center"/>
          </w:tcPr>
          <w:p>
            <w:pPr>
              <w:pStyle w:val="TableContents"/>
              <w:bidi w:val="0"/>
              <w:spacing w:lineRule="atLeast" w:line="320" w:before="0" w:after="0"/>
              <w:jc w:val="left"/>
              <w:rPr>
                <w:rFonts w:ascii="arial" w:hAnsi="arial"/>
                <w:sz w:val="20"/>
              </w:rPr>
            </w:pPr>
            <w:r>
              <w:rPr>
                <w:rFonts w:ascii="arial" w:hAnsi="arial"/>
                <w:sz w:val="20"/>
              </w:rPr>
              <w:t xml:space="preserve">Julie M. </w:t>
            </w:r>
          </w:p>
          <w:p>
            <w:pPr>
              <w:pStyle w:val="TableContents"/>
              <w:bidi w:val="0"/>
              <w:spacing w:lineRule="atLeast" w:line="320" w:before="0" w:after="0"/>
              <w:jc w:val="left"/>
              <w:rPr>
                <w:rFonts w:ascii="arial" w:hAnsi="arial"/>
                <w:spacing w:val="0"/>
                <w:sz w:val="20"/>
              </w:rPr>
            </w:pPr>
            <w:r>
              <w:rPr>
                <w:rFonts w:ascii="arial" w:hAnsi="arial"/>
                <w:spacing w:val="0"/>
                <w:sz w:val="20"/>
              </w:rPr>
              <w:t>Cameron-Doe</w:t>
            </w:r>
          </w:p>
          <w:p>
            <w:pPr>
              <w:pStyle w:val="TableContents"/>
              <w:bidi w:val="0"/>
              <w:spacing w:lineRule="atLeast" w:line="320" w:before="0" w:after="0"/>
              <w:jc w:val="left"/>
              <w:rPr>
                <w:rFonts w:ascii="arial" w:hAnsi="arial"/>
                <w:sz w:val="20"/>
              </w:rPr>
            </w:pPr>
            <w:r>
              <w:rPr>
                <w:rFonts w:ascii="arial" w:hAnsi="arial"/>
                <w:sz w:val="20"/>
              </w:rPr>
              <w:t>(2)</w:t>
            </w:r>
          </w:p>
        </w:tc>
        <w:tc>
          <w:tcPr>
            <w:tcW w:w="120" w:type="dxa"/>
            <w:tcBorders>
              <w:left w:val="single" w:sz="8" w:space="0" w:color="E2EDED"/>
            </w:tcBorders>
            <w:tcMar>
              <w:left w:w="28" w:type="dxa"/>
            </w:tcMar>
            <w:vAlign w:val="center"/>
          </w:tcPr>
          <w:p>
            <w:pPr>
              <w:pStyle w:val="TableContents"/>
              <w:bidi w:val="0"/>
              <w:spacing w:before="0" w:after="283"/>
              <w:jc w:val="left"/>
              <w:rPr/>
            </w:pPr>
            <w:r>
              <w:rPr/>
              <w:t>  </w:t>
            </w:r>
          </w:p>
        </w:tc>
        <w:tc>
          <w:tcPr>
            <w:tcW w:w="170" w:type="dxa"/>
            <w:tcBorders/>
            <w:vAlign w:val="center"/>
          </w:tcPr>
          <w:p>
            <w:pPr>
              <w:pStyle w:val="TableContents"/>
              <w:bidi w:val="0"/>
              <w:spacing w:lineRule="atLeast" w:line="320" w:before="0" w:after="0"/>
              <w:jc w:val="left"/>
              <w:rPr>
                <w:rFonts w:ascii="arial" w:hAnsi="arial"/>
                <w:sz w:val="20"/>
              </w:rPr>
            </w:pPr>
            <w:r>
              <w:rPr>
                <w:rFonts w:ascii="arial" w:hAnsi="arial"/>
                <w:sz w:val="20"/>
              </w:rPr>
              <w:t>$</w:t>
            </w:r>
          </w:p>
        </w:tc>
        <w:tc>
          <w:tcPr>
            <w:tcW w:w="1199" w:type="dxa"/>
            <w:tcBorders/>
            <w:vAlign w:val="center"/>
          </w:tcPr>
          <w:p>
            <w:pPr>
              <w:pStyle w:val="TableContents"/>
              <w:bidi w:val="0"/>
              <w:spacing w:lineRule="atLeast" w:line="320" w:before="0" w:after="0"/>
              <w:jc w:val="right"/>
              <w:rPr>
                <w:rFonts w:ascii="arial" w:hAnsi="arial"/>
                <w:sz w:val="20"/>
              </w:rPr>
            </w:pPr>
            <w:r>
              <w:rPr>
                <w:rFonts w:ascii="arial" w:hAnsi="arial"/>
                <w:sz w:val="20"/>
              </w:rPr>
              <w:t>922,500</w:t>
            </w:r>
          </w:p>
        </w:tc>
        <w:tc>
          <w:tcPr>
            <w:tcW w:w="60" w:type="dxa"/>
            <w:tcBorders/>
            <w:vAlign w:val="center"/>
          </w:tcPr>
          <w:p>
            <w:pPr>
              <w:pStyle w:val="TableContents"/>
              <w:bidi w:val="0"/>
              <w:spacing w:lineRule="atLeast" w:line="320" w:before="0" w:after="0"/>
              <w:jc w:val="left"/>
              <w:rPr/>
            </w:pPr>
            <w:r>
              <w:rPr/>
              <w:t> </w:t>
            </w:r>
          </w:p>
        </w:tc>
        <w:tc>
          <w:tcPr>
            <w:tcW w:w="120" w:type="dxa"/>
            <w:tcBorders>
              <w:left w:val="single" w:sz="8" w:space="0" w:color="E2EDED"/>
            </w:tcBorders>
            <w:tcMar>
              <w:left w:w="28" w:type="dxa"/>
            </w:tcMar>
            <w:vAlign w:val="center"/>
          </w:tcPr>
          <w:p>
            <w:pPr>
              <w:pStyle w:val="TableContents"/>
              <w:bidi w:val="0"/>
              <w:spacing w:before="0" w:after="283"/>
              <w:jc w:val="left"/>
              <w:rPr/>
            </w:pPr>
            <w:r>
              <w:rPr/>
              <w:t>  </w:t>
            </w:r>
          </w:p>
        </w:tc>
        <w:tc>
          <w:tcPr>
            <w:tcW w:w="150" w:type="dxa"/>
            <w:tcBorders/>
            <w:vAlign w:val="center"/>
          </w:tcPr>
          <w:p>
            <w:pPr>
              <w:pStyle w:val="TableContents"/>
              <w:bidi w:val="0"/>
              <w:spacing w:lineRule="atLeast" w:line="320" w:before="0" w:after="0"/>
              <w:jc w:val="left"/>
              <w:rPr>
                <w:rFonts w:ascii="arial" w:hAnsi="arial"/>
                <w:sz w:val="20"/>
              </w:rPr>
            </w:pPr>
            <w:r>
              <w:rPr>
                <w:rFonts w:ascii="arial" w:hAnsi="arial"/>
                <w:sz w:val="20"/>
              </w:rPr>
              <w:t>$</w:t>
            </w:r>
          </w:p>
        </w:tc>
        <w:tc>
          <w:tcPr>
            <w:tcW w:w="1055" w:type="dxa"/>
            <w:tcBorders/>
            <w:vAlign w:val="center"/>
          </w:tcPr>
          <w:p>
            <w:pPr>
              <w:pStyle w:val="TableContents"/>
              <w:bidi w:val="0"/>
              <w:spacing w:lineRule="atLeast" w:line="320" w:before="0" w:after="0"/>
              <w:jc w:val="right"/>
              <w:rPr>
                <w:rFonts w:ascii="arial" w:hAnsi="arial"/>
                <w:sz w:val="20"/>
              </w:rPr>
            </w:pPr>
            <w:r>
              <w:rPr>
                <w:rFonts w:ascii="arial" w:hAnsi="arial"/>
                <w:sz w:val="20"/>
              </w:rPr>
              <w:t>628,846</w:t>
            </w:r>
          </w:p>
        </w:tc>
        <w:tc>
          <w:tcPr>
            <w:tcW w:w="75" w:type="dxa"/>
            <w:tcBorders/>
            <w:vAlign w:val="center"/>
          </w:tcPr>
          <w:p>
            <w:pPr>
              <w:pStyle w:val="TableContents"/>
              <w:bidi w:val="0"/>
              <w:spacing w:lineRule="atLeast" w:line="320" w:before="0" w:after="0"/>
              <w:jc w:val="left"/>
              <w:rPr/>
            </w:pPr>
            <w:r>
              <w:rPr/>
              <w:t> </w:t>
            </w:r>
          </w:p>
        </w:tc>
      </w:tr>
      <w:tr>
        <w:trPr/>
        <w:tc>
          <w:tcPr>
            <w:tcW w:w="2375" w:type="dxa"/>
            <w:tcBorders/>
            <w:shd w:fill="FECDCD" w:val="clear"/>
            <w:vAlign w:val="center"/>
          </w:tcPr>
          <w:p>
            <w:pPr>
              <w:pStyle w:val="TableContents"/>
              <w:bidi w:val="0"/>
              <w:spacing w:lineRule="atLeast" w:line="320" w:before="0" w:after="0"/>
              <w:jc w:val="left"/>
              <w:rPr>
                <w:rFonts w:ascii="arial" w:hAnsi="arial"/>
                <w:sz w:val="20"/>
              </w:rPr>
            </w:pPr>
            <w:r>
              <w:rPr>
                <w:rFonts w:ascii="arial" w:hAnsi="arial"/>
                <w:sz w:val="20"/>
              </w:rPr>
              <w:t>Ellen F. Whittemore</w:t>
            </w:r>
          </w:p>
        </w:tc>
        <w:tc>
          <w:tcPr>
            <w:tcW w:w="120" w:type="dxa"/>
            <w:tcBorders>
              <w:left w:val="single" w:sz="8" w:space="0" w:color="E2EDED"/>
            </w:tcBorders>
            <w:shd w:fill="FECDCD" w:val="clear"/>
            <w:tcMar>
              <w:left w:w="28" w:type="dxa"/>
            </w:tcMar>
            <w:vAlign w:val="center"/>
          </w:tcPr>
          <w:p>
            <w:pPr>
              <w:pStyle w:val="TableContents"/>
              <w:bidi w:val="0"/>
              <w:spacing w:before="0" w:after="283"/>
              <w:jc w:val="left"/>
              <w:rPr/>
            </w:pPr>
            <w:r>
              <w:rPr/>
              <w:t>  </w:t>
            </w:r>
          </w:p>
        </w:tc>
        <w:tc>
          <w:tcPr>
            <w:tcW w:w="170" w:type="dxa"/>
            <w:tcBorders/>
            <w:shd w:fill="FECDCD" w:val="clear"/>
            <w:vAlign w:val="center"/>
          </w:tcPr>
          <w:p>
            <w:pPr>
              <w:pStyle w:val="TableContents"/>
              <w:bidi w:val="0"/>
              <w:spacing w:lineRule="atLeast" w:line="320" w:before="0" w:after="0"/>
              <w:jc w:val="left"/>
              <w:rPr>
                <w:rFonts w:ascii="arial" w:hAnsi="arial"/>
                <w:sz w:val="20"/>
              </w:rPr>
            </w:pPr>
            <w:r>
              <w:rPr>
                <w:rFonts w:ascii="arial" w:hAnsi="arial"/>
                <w:sz w:val="20"/>
              </w:rPr>
              <w:t>$</w:t>
            </w:r>
          </w:p>
        </w:tc>
        <w:tc>
          <w:tcPr>
            <w:tcW w:w="1199" w:type="dxa"/>
            <w:tcBorders/>
            <w:shd w:fill="FECDCD" w:val="clear"/>
            <w:vAlign w:val="center"/>
          </w:tcPr>
          <w:p>
            <w:pPr>
              <w:pStyle w:val="TableContents"/>
              <w:bidi w:val="0"/>
              <w:spacing w:lineRule="atLeast" w:line="320" w:before="0" w:after="0"/>
              <w:jc w:val="right"/>
              <w:rPr>
                <w:rFonts w:ascii="arial" w:hAnsi="arial"/>
                <w:sz w:val="20"/>
              </w:rPr>
            </w:pPr>
            <w:r>
              <w:rPr>
                <w:rFonts w:ascii="arial" w:hAnsi="arial"/>
                <w:sz w:val="20"/>
              </w:rPr>
              <w:t>894,231</w:t>
            </w:r>
          </w:p>
        </w:tc>
        <w:tc>
          <w:tcPr>
            <w:tcW w:w="60" w:type="dxa"/>
            <w:tcBorders/>
            <w:shd w:fill="FECDCD" w:val="clear"/>
            <w:vAlign w:val="center"/>
          </w:tcPr>
          <w:p>
            <w:pPr>
              <w:pStyle w:val="TableContents"/>
              <w:bidi w:val="0"/>
              <w:spacing w:lineRule="atLeast" w:line="320" w:before="0" w:after="0"/>
              <w:jc w:val="left"/>
              <w:rPr/>
            </w:pPr>
            <w:r>
              <w:rPr/>
              <w:t> </w:t>
            </w:r>
          </w:p>
        </w:tc>
        <w:tc>
          <w:tcPr>
            <w:tcW w:w="120" w:type="dxa"/>
            <w:tcBorders>
              <w:left w:val="single" w:sz="8" w:space="0" w:color="E2EDED"/>
            </w:tcBorders>
            <w:shd w:fill="FECDCD" w:val="clear"/>
            <w:tcMar>
              <w:left w:w="28" w:type="dxa"/>
            </w:tcMar>
            <w:vAlign w:val="center"/>
          </w:tcPr>
          <w:p>
            <w:pPr>
              <w:pStyle w:val="TableContents"/>
              <w:bidi w:val="0"/>
              <w:spacing w:before="0" w:after="283"/>
              <w:jc w:val="left"/>
              <w:rPr/>
            </w:pPr>
            <w:r>
              <w:rPr/>
              <w:t>  </w:t>
            </w:r>
          </w:p>
        </w:tc>
        <w:tc>
          <w:tcPr>
            <w:tcW w:w="150" w:type="dxa"/>
            <w:tcBorders/>
            <w:shd w:fill="FECDCD" w:val="clear"/>
            <w:vAlign w:val="center"/>
          </w:tcPr>
          <w:p>
            <w:pPr>
              <w:pStyle w:val="TableContents"/>
              <w:bidi w:val="0"/>
              <w:spacing w:lineRule="atLeast" w:line="320" w:before="0" w:after="0"/>
              <w:jc w:val="left"/>
              <w:rPr>
                <w:rFonts w:ascii="arial" w:hAnsi="arial"/>
                <w:sz w:val="20"/>
              </w:rPr>
            </w:pPr>
            <w:r>
              <w:rPr>
                <w:rFonts w:ascii="arial" w:hAnsi="arial"/>
                <w:sz w:val="20"/>
              </w:rPr>
              <w:t>$</w:t>
            </w:r>
          </w:p>
        </w:tc>
        <w:tc>
          <w:tcPr>
            <w:tcW w:w="1055" w:type="dxa"/>
            <w:tcBorders/>
            <w:shd w:fill="FECDCD" w:val="clear"/>
            <w:vAlign w:val="center"/>
          </w:tcPr>
          <w:p>
            <w:pPr>
              <w:pStyle w:val="TableContents"/>
              <w:bidi w:val="0"/>
              <w:spacing w:lineRule="atLeast" w:line="320" w:before="0" w:after="0"/>
              <w:jc w:val="right"/>
              <w:rPr>
                <w:rFonts w:ascii="arial" w:hAnsi="arial"/>
                <w:sz w:val="20"/>
              </w:rPr>
            </w:pPr>
            <w:r>
              <w:rPr>
                <w:rFonts w:ascii="arial" w:hAnsi="arial"/>
                <w:sz w:val="20"/>
              </w:rPr>
              <w:t>896,538</w:t>
            </w:r>
          </w:p>
        </w:tc>
        <w:tc>
          <w:tcPr>
            <w:tcW w:w="75" w:type="dxa"/>
            <w:tcBorders/>
            <w:shd w:fill="FECDCD" w:val="clear"/>
            <w:vAlign w:val="center"/>
          </w:tcPr>
          <w:p>
            <w:pPr>
              <w:pStyle w:val="TableContents"/>
              <w:bidi w:val="0"/>
              <w:spacing w:lineRule="atLeast" w:line="320" w:before="0" w:after="0"/>
              <w:jc w:val="left"/>
              <w:rPr/>
            </w:pPr>
            <w:r>
              <w:rPr/>
              <w:t> </w:t>
            </w:r>
          </w:p>
        </w:tc>
      </w:tr>
    </w:tbl>
    <w:p>
      <w:pPr>
        <w:pStyle w:val="TextBody"/>
        <w:bidi w:val="0"/>
        <w:spacing w:before="120" w:after="0"/>
        <w:jc w:val="left"/>
        <w:rPr>
          <w:rFonts w:ascii="arial" w:hAnsi="arial"/>
          <w:sz w:val="14"/>
          <w:shd w:fill="FFFFFF" w:val="clear"/>
        </w:rPr>
      </w:pPr>
      <w:r>
        <w:rPr>
          <w:rFonts w:ascii="arial" w:hAnsi="arial"/>
          <w:sz w:val="14"/>
          <w:shd w:fill="FFFFFF" w:val="clear"/>
        </w:rPr>
        <w:t xml:space="preserve">(1) Mr. Billings’ base salary was increased from $1.8 million to $2.0 million, effective June 1, 2023, in connection with an extension of the term of his employment contract. </w:t>
      </w:r>
    </w:p>
    <w:p>
      <w:pPr>
        <w:pStyle w:val="TextBody"/>
        <w:bidi w:val="0"/>
        <w:spacing w:before="120" w:after="0"/>
        <w:jc w:val="left"/>
        <w:rPr>
          <w:rFonts w:ascii="arial" w:hAnsi="arial"/>
          <w:sz w:val="14"/>
          <w:shd w:fill="FFFFFF" w:val="clear"/>
        </w:rPr>
      </w:pPr>
      <w:r>
        <w:rPr>
          <w:rFonts w:ascii="arial" w:hAnsi="arial"/>
          <w:sz w:val="14"/>
          <w:shd w:fill="FFFFFF" w:val="clear"/>
        </w:rPr>
        <w:t xml:space="preserve">(2) </w:t>
      </w:r>
    </w:p>
    <w:p>
      <w:pPr>
        <w:pStyle w:val="TextBody"/>
        <w:bidi w:val="0"/>
        <w:spacing w:before="120" w:after="0"/>
        <w:jc w:val="left"/>
        <w:rPr>
          <w:rFonts w:ascii="arial" w:hAnsi="arial"/>
          <w:spacing w:val="0"/>
          <w:sz w:val="14"/>
          <w:shd w:fill="FFFFFF" w:val="clear"/>
        </w:rPr>
      </w:pPr>
      <w:r>
        <w:rPr>
          <w:rFonts w:ascii="arial" w:hAnsi="arial"/>
          <w:spacing w:val="0"/>
          <w:sz w:val="14"/>
          <w:shd w:fill="FFFFFF" w:val="clear"/>
        </w:rPr>
        <w:t>Ms. Cameron-Doe’s</w:t>
      </w:r>
    </w:p>
    <w:p>
      <w:pPr>
        <w:pStyle w:val="TextBody"/>
        <w:bidi w:val="0"/>
        <w:spacing w:before="120" w:after="0"/>
        <w:jc w:val="left"/>
        <w:rPr>
          <w:rFonts w:ascii="arial" w:hAnsi="arial"/>
          <w:sz w:val="14"/>
          <w:shd w:fill="FFFFFF" w:val="clear"/>
        </w:rPr>
      </w:pPr>
      <w:r>
        <w:rPr>
          <w:rFonts w:ascii="arial" w:hAnsi="arial"/>
          <w:sz w:val="14"/>
          <w:shd w:fill="FFFFFF" w:val="clear"/>
        </w:rPr>
        <w:t xml:space="preserve">base salary was increased from $900,000 to $950,000, effective June 1, 2023, in connection with an extension of the term of her employment contract. </w:t>
      </w:r>
    </w:p>
    <w:p>
      <w:pPr>
        <w:pStyle w:val="TextBody"/>
        <w:bidi w:val="0"/>
        <w:spacing w:before="120" w:after="0"/>
        <w:jc w:val="left"/>
        <w:rPr>
          <w:rFonts w:ascii="arial" w:hAnsi="arial"/>
          <w:sz w:val="14"/>
          <w:shd w:fill="FFFFFF" w:val="clear"/>
        </w:rPr>
      </w:pPr>
      <w:r>
        <w:rPr>
          <w:rFonts w:ascii="arial" w:hAnsi="arial"/>
          <w:sz w:val="14"/>
          <w:shd w:fill="FFFFFF" w:val="clear"/>
        </w:rPr>
        <w:t xml:space="preserve">(3) Reflects timing differences as to when base salary was actually paid. </w:t>
      </w:r>
    </w:p>
    <w:p>
      <w:pPr>
        <w:pStyle w:val="TextBody"/>
        <w:bidi w:val="0"/>
        <w:spacing w:before="120" w:after="0"/>
        <w:jc w:val="left"/>
        <w:rPr>
          <w:rFonts w:ascii="arial" w:hAnsi="arial"/>
          <w:color w:val="FC0507"/>
          <w:spacing w:val="0"/>
          <w:sz w:val="20"/>
          <w:shd w:fill="FFFFFF" w:val="clear"/>
        </w:rPr>
      </w:pPr>
      <w:r>
        <w:rPr>
          <w:rFonts w:ascii="arial" w:hAnsi="arial"/>
          <w:color w:val="FC0507"/>
          <w:spacing w:val="0"/>
          <w:sz w:val="20"/>
          <w:shd w:fill="FFFFFF" w:val="clear"/>
        </w:rPr>
        <w:t>Annual Incentives:</w:t>
      </w:r>
    </w:p>
    <w:p>
      <w:pPr>
        <w:pStyle w:val="TextBody"/>
        <w:bidi w:val="0"/>
        <w:spacing w:before="120" w:after="0"/>
        <w:jc w:val="left"/>
        <w:rPr>
          <w:rFonts w:ascii="arial" w:hAnsi="arial"/>
          <w:spacing w:val="0"/>
          <w:sz w:val="20"/>
          <w:shd w:fill="FFFFFF" w:val="clear"/>
        </w:rPr>
      </w:pPr>
      <w:r>
        <w:rPr>
          <w:rFonts w:ascii="arial" w:hAnsi="arial"/>
          <w:spacing w:val="0"/>
          <w:sz w:val="20"/>
          <w:shd w:fill="FFFFFF" w:val="clear"/>
        </w:rPr>
        <w:t xml:space="preserve">The Compensation Committee selected the following performance goals for our 2023 annual incentive awards to incentivize management to drive shareholder value through short-term operational and strategic measures: </w:t>
      </w:r>
    </w:p>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586"/>
        <w:gridCol w:w="9619"/>
      </w:tblGrid>
      <w:tr>
        <w:trPr/>
        <w:tc>
          <w:tcPr>
            <w:tcW w:w="586" w:type="dxa"/>
            <w:tcBorders/>
            <w:vAlign w:val="center"/>
          </w:tcPr>
          <w:p>
            <w:pPr>
              <w:pStyle w:val="TableContents"/>
              <w:bidi w:val="0"/>
              <w:spacing w:before="0" w:after="0"/>
              <w:jc w:val="left"/>
              <w:rPr>
                <w:color w:val="FC0507"/>
                <w:spacing w:val="0"/>
              </w:rPr>
            </w:pPr>
            <w:r>
              <w:rPr>
                <w:color w:val="FC0507"/>
                <w:spacing w:val="0"/>
              </w:rPr>
              <w:t>Goal 1 –</w:t>
            </w:r>
          </w:p>
        </w:tc>
        <w:tc>
          <w:tcPr>
            <w:tcW w:w="9619" w:type="dxa"/>
            <w:tcBorders/>
            <w:vAlign w:val="center"/>
          </w:tcPr>
          <w:p>
            <w:pPr>
              <w:pStyle w:val="TableContents"/>
              <w:bidi w:val="0"/>
              <w:spacing w:before="0" w:after="0"/>
              <w:jc w:val="left"/>
              <w:rPr>
                <w:rFonts w:ascii="arial" w:hAnsi="arial"/>
                <w:color w:val="FC0507"/>
                <w:spacing w:val="0"/>
                <w:sz w:val="20"/>
              </w:rPr>
            </w:pPr>
            <w:r>
              <w:rPr>
                <w:rFonts w:ascii="arial" w:hAnsi="arial"/>
                <w:color w:val="FC0507"/>
                <w:spacing w:val="0"/>
                <w:sz w:val="20"/>
              </w:rPr>
              <w:t>Las Vegas Operations, 2023 Adjusted Property EBITDAR (weighted 25%):</w:t>
            </w:r>
          </w:p>
          <w:p>
            <w:pPr>
              <w:pStyle w:val="TableContents"/>
              <w:bidi w:val="0"/>
              <w:spacing w:before="0" w:after="0"/>
              <w:jc w:val="left"/>
              <w:rPr>
                <w:rFonts w:ascii="arial" w:hAnsi="arial"/>
                <w:sz w:val="20"/>
              </w:rPr>
            </w:pPr>
            <w:r>
              <w:rPr>
                <w:rFonts w:ascii="arial" w:hAnsi="arial"/>
                <w:sz w:val="20"/>
              </w:rPr>
              <w:t xml:space="preserve">Adjusted Property EBITDAR is an important measure of a property’s performance within its market, a key driver of return on equity and essential element to the valuation of our Company and our stock price. Achievement of this goal for 2023 required Adjusted Property EBITDAR to reach $735 million compared to Adjusted Property EBITDAR of $801 million achieved in 2022, a lifetime property record up until that point. The decrease in current year target Adjusted Property EBITDAR when compared to prior year actual Adjusted Property EBITDAR was in line with 2023 budgets which reflected an anticipated softness in the economy combined with inflationary pressures despite a </w:t>
            </w:r>
          </w:p>
          <w:p>
            <w:pPr>
              <w:pStyle w:val="TableContents"/>
              <w:bidi w:val="0"/>
              <w:spacing w:before="0" w:after="0"/>
              <w:jc w:val="left"/>
              <w:rPr>
                <w:rFonts w:ascii="arial" w:hAnsi="arial"/>
                <w:spacing w:val="0"/>
                <w:sz w:val="20"/>
              </w:rPr>
            </w:pPr>
            <w:r>
              <w:rPr>
                <w:rFonts w:ascii="arial" w:hAnsi="arial"/>
                <w:spacing w:val="0"/>
                <w:sz w:val="20"/>
              </w:rPr>
              <w:t>stand-out</w:t>
            </w:r>
          </w:p>
          <w:p>
            <w:pPr>
              <w:pStyle w:val="TableContents"/>
              <w:bidi w:val="0"/>
              <w:spacing w:before="0" w:after="0"/>
              <w:jc w:val="left"/>
              <w:rPr>
                <w:rFonts w:ascii="arial" w:hAnsi="arial"/>
                <w:sz w:val="20"/>
              </w:rPr>
            </w:pPr>
            <w:r>
              <w:rPr>
                <w:rFonts w:ascii="arial" w:hAnsi="arial"/>
                <w:sz w:val="20"/>
              </w:rPr>
              <w:t xml:space="preserve">performance in 2022. </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595"/>
        <w:gridCol w:w="9610"/>
      </w:tblGrid>
      <w:tr>
        <w:trPr/>
        <w:tc>
          <w:tcPr>
            <w:tcW w:w="595" w:type="dxa"/>
            <w:tcBorders/>
            <w:vAlign w:val="center"/>
          </w:tcPr>
          <w:p>
            <w:pPr>
              <w:pStyle w:val="TableContents"/>
              <w:bidi w:val="0"/>
              <w:spacing w:before="0" w:after="0"/>
              <w:jc w:val="left"/>
              <w:rPr>
                <w:color w:val="FC0507"/>
                <w:spacing w:val="0"/>
              </w:rPr>
            </w:pPr>
            <w:r>
              <w:rPr>
                <w:color w:val="FC0507"/>
                <w:spacing w:val="0"/>
              </w:rPr>
              <w:t>Goal 2 –</w:t>
            </w:r>
          </w:p>
        </w:tc>
        <w:tc>
          <w:tcPr>
            <w:tcW w:w="9610" w:type="dxa"/>
            <w:tcBorders/>
            <w:vAlign w:val="center"/>
          </w:tcPr>
          <w:p>
            <w:pPr>
              <w:pStyle w:val="TableContents"/>
              <w:bidi w:val="0"/>
              <w:spacing w:before="0" w:after="0"/>
              <w:jc w:val="left"/>
              <w:rPr>
                <w:rFonts w:ascii="arial" w:hAnsi="arial"/>
                <w:color w:val="FC0507"/>
                <w:spacing w:val="0"/>
                <w:sz w:val="20"/>
              </w:rPr>
            </w:pPr>
            <w:r>
              <w:rPr>
                <w:rFonts w:ascii="arial" w:hAnsi="arial"/>
                <w:color w:val="FC0507"/>
                <w:spacing w:val="0"/>
                <w:sz w:val="20"/>
              </w:rPr>
              <w:t>Macau Operations, 2023 Adjusted Property EBITDAR (weighted 25%):</w:t>
            </w:r>
          </w:p>
          <w:p>
            <w:pPr>
              <w:pStyle w:val="TableContents"/>
              <w:bidi w:val="0"/>
              <w:spacing w:before="0" w:after="0"/>
              <w:jc w:val="left"/>
              <w:rPr>
                <w:rFonts w:ascii="arial" w:hAnsi="arial"/>
                <w:sz w:val="20"/>
              </w:rPr>
            </w:pPr>
            <w:r>
              <w:rPr>
                <w:rFonts w:ascii="arial" w:hAnsi="arial"/>
                <w:sz w:val="20"/>
              </w:rPr>
              <w:t xml:space="preserve">Adjusted Property EBITDAR is an important measure of a property’s performance within its market, a key driver of return on equity and essential element to the valuation of our Company and our stock price. Achievement of this goal for 2023 required Adjusted Property EBITDAR to reach $650 million a significant shift from the Adjusted Property EBITDAR of $(220.6) million in 2022, which was the last of the three very challenging COVID-impacted years, reflecting the resurgence of the Macau gaming market as travel restrictions were lifted. </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637"/>
        <w:gridCol w:w="9568"/>
      </w:tblGrid>
      <w:tr>
        <w:trPr/>
        <w:tc>
          <w:tcPr>
            <w:tcW w:w="637" w:type="dxa"/>
            <w:tcBorders/>
            <w:vAlign w:val="center"/>
          </w:tcPr>
          <w:p>
            <w:pPr>
              <w:pStyle w:val="TableContents"/>
              <w:bidi w:val="0"/>
              <w:spacing w:before="0" w:after="0"/>
              <w:jc w:val="left"/>
              <w:rPr>
                <w:color w:val="FC0507"/>
                <w:spacing w:val="0"/>
              </w:rPr>
            </w:pPr>
            <w:r>
              <w:rPr>
                <w:color w:val="FC0507"/>
                <w:spacing w:val="0"/>
              </w:rPr>
              <w:t>Goal 3 –</w:t>
            </w:r>
          </w:p>
        </w:tc>
        <w:tc>
          <w:tcPr>
            <w:tcW w:w="9568" w:type="dxa"/>
            <w:tcBorders/>
            <w:vAlign w:val="center"/>
          </w:tcPr>
          <w:p>
            <w:pPr>
              <w:pStyle w:val="TableContents"/>
              <w:bidi w:val="0"/>
              <w:spacing w:before="0" w:after="0"/>
              <w:jc w:val="left"/>
              <w:rPr>
                <w:rFonts w:ascii="arial" w:hAnsi="arial"/>
                <w:color w:val="FC0507"/>
                <w:spacing w:val="0"/>
                <w:sz w:val="20"/>
              </w:rPr>
            </w:pPr>
            <w:r>
              <w:rPr>
                <w:rFonts w:ascii="arial" w:hAnsi="arial"/>
                <w:color w:val="FC0507"/>
                <w:spacing w:val="0"/>
                <w:sz w:val="20"/>
              </w:rPr>
              <w:t>Encore Boston Harbor, 2023 Adjusted Property EBITDAR (weighted 20%):</w:t>
            </w:r>
          </w:p>
          <w:p>
            <w:pPr>
              <w:pStyle w:val="TableContents"/>
              <w:bidi w:val="0"/>
              <w:spacing w:before="0" w:after="0"/>
              <w:jc w:val="left"/>
              <w:rPr>
                <w:rFonts w:ascii="arial" w:hAnsi="arial"/>
                <w:sz w:val="20"/>
              </w:rPr>
            </w:pPr>
            <w:r>
              <w:rPr>
                <w:rFonts w:ascii="arial" w:hAnsi="arial"/>
                <w:sz w:val="20"/>
              </w:rPr>
              <w:t xml:space="preserve">Adjusted Property EBITDAR is an important measure of a property’s performance within its respective market, a key driver of return on equity and essential element to the valuation of our Company and our stock price. Target achievement of this goal for 2023 required Adjusted Property EBITDAR to reach a new </w:t>
            </w:r>
          </w:p>
          <w:p>
            <w:pPr>
              <w:pStyle w:val="TableContents"/>
              <w:bidi w:val="0"/>
              <w:spacing w:before="0" w:after="0"/>
              <w:jc w:val="left"/>
              <w:rPr>
                <w:rFonts w:ascii="arial" w:hAnsi="arial"/>
                <w:spacing w:val="0"/>
                <w:sz w:val="20"/>
              </w:rPr>
            </w:pPr>
            <w:r>
              <w:rPr>
                <w:rFonts w:ascii="arial" w:hAnsi="arial"/>
                <w:spacing w:val="0"/>
                <w:sz w:val="20"/>
              </w:rPr>
              <w:t>all-time</w:t>
            </w:r>
          </w:p>
          <w:p>
            <w:pPr>
              <w:pStyle w:val="TableContents"/>
              <w:bidi w:val="0"/>
              <w:spacing w:before="0" w:after="0"/>
              <w:jc w:val="left"/>
              <w:rPr>
                <w:rFonts w:ascii="arial" w:hAnsi="arial"/>
                <w:sz w:val="20"/>
              </w:rPr>
            </w:pPr>
            <w:r>
              <w:rPr>
                <w:rFonts w:ascii="arial" w:hAnsi="arial"/>
                <w:sz w:val="20"/>
              </w:rPr>
              <w:t xml:space="preserve">record of $268 million, a 10% increase over the prior </w:t>
            </w:r>
          </w:p>
          <w:p>
            <w:pPr>
              <w:pStyle w:val="TableContents"/>
              <w:bidi w:val="0"/>
              <w:spacing w:before="0" w:after="0"/>
              <w:jc w:val="left"/>
              <w:rPr>
                <w:rFonts w:ascii="arial" w:hAnsi="arial"/>
                <w:spacing w:val="0"/>
                <w:sz w:val="20"/>
              </w:rPr>
            </w:pPr>
            <w:r>
              <w:rPr>
                <w:rFonts w:ascii="arial" w:hAnsi="arial"/>
                <w:spacing w:val="0"/>
                <w:sz w:val="20"/>
              </w:rPr>
              <w:t>all-time</w:t>
            </w:r>
          </w:p>
          <w:p>
            <w:pPr>
              <w:pStyle w:val="TableContents"/>
              <w:bidi w:val="0"/>
              <w:spacing w:before="0" w:after="0"/>
              <w:jc w:val="left"/>
              <w:rPr>
                <w:rFonts w:ascii="arial" w:hAnsi="arial"/>
                <w:sz w:val="20"/>
              </w:rPr>
            </w:pPr>
            <w:r>
              <w:rPr>
                <w:rFonts w:ascii="arial" w:hAnsi="arial"/>
                <w:sz w:val="20"/>
              </w:rPr>
              <w:t xml:space="preserve">record achieved in 2022. </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636"/>
        <w:gridCol w:w="9569"/>
      </w:tblGrid>
      <w:tr>
        <w:trPr/>
        <w:tc>
          <w:tcPr>
            <w:tcW w:w="636" w:type="dxa"/>
            <w:tcBorders/>
            <w:vAlign w:val="center"/>
          </w:tcPr>
          <w:p>
            <w:pPr>
              <w:pStyle w:val="TableContents"/>
              <w:bidi w:val="0"/>
              <w:spacing w:before="0" w:after="0"/>
              <w:jc w:val="left"/>
              <w:rPr>
                <w:color w:val="FC0507"/>
                <w:spacing w:val="0"/>
              </w:rPr>
            </w:pPr>
            <w:r>
              <w:rPr>
                <w:color w:val="FC0507"/>
                <w:spacing w:val="0"/>
              </w:rPr>
              <w:t>Goal 4 –</w:t>
            </w:r>
          </w:p>
        </w:tc>
        <w:tc>
          <w:tcPr>
            <w:tcW w:w="9569" w:type="dxa"/>
            <w:tcBorders/>
            <w:vAlign w:val="center"/>
          </w:tcPr>
          <w:p>
            <w:pPr>
              <w:pStyle w:val="TableContents"/>
              <w:bidi w:val="0"/>
              <w:spacing w:before="0" w:after="0"/>
              <w:jc w:val="left"/>
              <w:rPr>
                <w:rFonts w:ascii="arial" w:hAnsi="arial"/>
                <w:color w:val="FC0507"/>
                <w:spacing w:val="0"/>
                <w:sz w:val="20"/>
              </w:rPr>
            </w:pPr>
            <w:r>
              <w:rPr>
                <w:rFonts w:ascii="arial" w:hAnsi="arial"/>
                <w:color w:val="FC0507"/>
                <w:spacing w:val="0"/>
                <w:sz w:val="20"/>
              </w:rPr>
              <w:t>Wynn Las Vegas, Market Share of Gross Gaming Revenues (weighted 10%):</w:t>
            </w:r>
          </w:p>
          <w:p>
            <w:pPr>
              <w:pStyle w:val="TableContents"/>
              <w:bidi w:val="0"/>
              <w:spacing w:before="0" w:after="0"/>
              <w:jc w:val="left"/>
              <w:rPr>
                <w:rFonts w:ascii="arial" w:hAnsi="arial"/>
                <w:sz w:val="20"/>
              </w:rPr>
            </w:pPr>
            <w:r>
              <w:rPr>
                <w:rFonts w:ascii="arial" w:hAnsi="arial"/>
                <w:sz w:val="20"/>
              </w:rPr>
              <w:t xml:space="preserve">Coming off an </w:t>
            </w:r>
          </w:p>
          <w:p>
            <w:pPr>
              <w:pStyle w:val="TableContents"/>
              <w:bidi w:val="0"/>
              <w:spacing w:before="0" w:after="0"/>
              <w:jc w:val="left"/>
              <w:rPr>
                <w:rFonts w:ascii="arial" w:hAnsi="arial"/>
                <w:spacing w:val="0"/>
                <w:sz w:val="20"/>
              </w:rPr>
            </w:pPr>
            <w:r>
              <w:rPr>
                <w:rFonts w:ascii="arial" w:hAnsi="arial"/>
                <w:spacing w:val="0"/>
                <w:sz w:val="20"/>
              </w:rPr>
              <w:t>all-time</w:t>
            </w:r>
          </w:p>
          <w:p>
            <w:pPr>
              <w:pStyle w:val="TableContents"/>
              <w:bidi w:val="0"/>
              <w:spacing w:before="0" w:after="0"/>
              <w:jc w:val="left"/>
              <w:rPr>
                <w:rFonts w:ascii="arial" w:hAnsi="arial"/>
                <w:sz w:val="20"/>
              </w:rPr>
            </w:pPr>
            <w:r>
              <w:rPr>
                <w:rFonts w:ascii="arial" w:hAnsi="arial"/>
                <w:sz w:val="20"/>
              </w:rPr>
              <w:t xml:space="preserve">record in Adjusted Property EBITDAR in 2022, the Compensation Committee set a target gross gaming revenue market share goal for 2023 of 11.5% to incentivize the Company to maintain a strong market share of the Las Vegas Strip gaming market during a period of robust recovery in the Las Vegas market. </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618"/>
        <w:gridCol w:w="9587"/>
      </w:tblGrid>
      <w:tr>
        <w:trPr/>
        <w:tc>
          <w:tcPr>
            <w:tcW w:w="618" w:type="dxa"/>
            <w:tcBorders/>
            <w:vAlign w:val="center"/>
          </w:tcPr>
          <w:p>
            <w:pPr>
              <w:pStyle w:val="TableContents"/>
              <w:bidi w:val="0"/>
              <w:spacing w:before="0" w:after="0"/>
              <w:jc w:val="left"/>
              <w:rPr>
                <w:color w:val="FC0507"/>
                <w:spacing w:val="0"/>
              </w:rPr>
            </w:pPr>
            <w:r>
              <w:rPr>
                <w:color w:val="FC0507"/>
                <w:spacing w:val="0"/>
              </w:rPr>
              <w:t>Goal 5 –</w:t>
            </w:r>
          </w:p>
        </w:tc>
        <w:tc>
          <w:tcPr>
            <w:tcW w:w="9587" w:type="dxa"/>
            <w:tcBorders/>
            <w:vAlign w:val="center"/>
          </w:tcPr>
          <w:p>
            <w:pPr>
              <w:pStyle w:val="TableContents"/>
              <w:bidi w:val="0"/>
              <w:spacing w:before="0" w:after="0"/>
              <w:jc w:val="left"/>
              <w:rPr>
                <w:rFonts w:ascii="arial" w:hAnsi="arial"/>
                <w:color w:val="FC0507"/>
                <w:spacing w:val="0"/>
                <w:sz w:val="20"/>
              </w:rPr>
            </w:pPr>
            <w:r>
              <w:rPr>
                <w:rFonts w:ascii="arial" w:hAnsi="arial"/>
                <w:color w:val="FC0507"/>
                <w:spacing w:val="0"/>
                <w:sz w:val="20"/>
              </w:rPr>
              <w:t>Wynn Las Vegas, Achievement of Forbes Five-Star (weighted 10%):</w:t>
            </w:r>
          </w:p>
          <w:p>
            <w:pPr>
              <w:pStyle w:val="TableContents"/>
              <w:bidi w:val="0"/>
              <w:spacing w:before="0" w:after="0"/>
              <w:jc w:val="left"/>
              <w:rPr>
                <w:rFonts w:ascii="arial" w:hAnsi="arial"/>
                <w:sz w:val="20"/>
              </w:rPr>
            </w:pPr>
            <w:r>
              <w:rPr>
                <w:rFonts w:ascii="arial" w:hAnsi="arial"/>
                <w:sz w:val="20"/>
              </w:rPr>
              <w:t xml:space="preserve">Our Company is laser-focused on providing superior service to our guests. Achieving a Forbes Travel Guide Five-Star ranking requires near impeccable quality throughout the year. The Compensation Committee set the achievement of a Forbes Five-Star rating for Wynn Las Vegas to ensure management maintained our superior standards during a period of rapid growth in Las Vegas. </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677"/>
        <w:gridCol w:w="9528"/>
      </w:tblGrid>
      <w:tr>
        <w:trPr/>
        <w:tc>
          <w:tcPr>
            <w:tcW w:w="677" w:type="dxa"/>
            <w:tcBorders/>
            <w:vAlign w:val="center"/>
          </w:tcPr>
          <w:p>
            <w:pPr>
              <w:pStyle w:val="TableContents"/>
              <w:bidi w:val="0"/>
              <w:spacing w:before="0" w:after="0"/>
              <w:jc w:val="left"/>
              <w:rPr>
                <w:color w:val="FC0507"/>
                <w:spacing w:val="0"/>
              </w:rPr>
            </w:pPr>
            <w:r>
              <w:rPr>
                <w:color w:val="FC0507"/>
                <w:spacing w:val="0"/>
              </w:rPr>
              <w:t>Goal 6 –</w:t>
            </w:r>
          </w:p>
        </w:tc>
        <w:tc>
          <w:tcPr>
            <w:tcW w:w="9528" w:type="dxa"/>
            <w:tcBorders/>
            <w:vAlign w:val="center"/>
          </w:tcPr>
          <w:p>
            <w:pPr>
              <w:pStyle w:val="TableContents"/>
              <w:bidi w:val="0"/>
              <w:spacing w:before="0" w:after="0"/>
              <w:jc w:val="left"/>
              <w:rPr>
                <w:rFonts w:ascii="arial" w:hAnsi="arial"/>
                <w:color w:val="FC0507"/>
                <w:spacing w:val="0"/>
                <w:sz w:val="20"/>
              </w:rPr>
            </w:pPr>
            <w:r>
              <w:rPr>
                <w:rFonts w:ascii="arial" w:hAnsi="arial"/>
                <w:color w:val="FC0507"/>
                <w:spacing w:val="0"/>
                <w:sz w:val="20"/>
              </w:rPr>
              <w:t xml:space="preserve">Wynn </w:t>
            </w:r>
          </w:p>
          <w:p>
            <w:pPr>
              <w:pStyle w:val="TableContents"/>
              <w:bidi w:val="0"/>
              <w:spacing w:before="0" w:after="0"/>
              <w:jc w:val="left"/>
              <w:rPr>
                <w:rFonts w:ascii="arial" w:hAnsi="arial"/>
                <w:color w:val="FC0507"/>
                <w:spacing w:val="0"/>
                <w:sz w:val="20"/>
              </w:rPr>
            </w:pPr>
            <w:r>
              <w:rPr>
                <w:rFonts w:ascii="arial" w:hAnsi="arial"/>
                <w:color w:val="FC0507"/>
                <w:spacing w:val="0"/>
                <w:sz w:val="20"/>
              </w:rPr>
              <w:t>Al-Marjan</w:t>
            </w:r>
          </w:p>
          <w:p>
            <w:pPr>
              <w:pStyle w:val="TableContents"/>
              <w:bidi w:val="0"/>
              <w:spacing w:before="0" w:after="0"/>
              <w:jc w:val="left"/>
              <w:rPr>
                <w:rFonts w:ascii="arial" w:hAnsi="arial"/>
                <w:color w:val="FC0507"/>
                <w:spacing w:val="0"/>
                <w:sz w:val="20"/>
              </w:rPr>
            </w:pPr>
            <w:r>
              <w:rPr>
                <w:rFonts w:ascii="arial" w:hAnsi="arial"/>
                <w:color w:val="FC0507"/>
                <w:spacing w:val="0"/>
                <w:sz w:val="20"/>
              </w:rPr>
              <w:t xml:space="preserve">Island Project in the United Arab Emirates, Advancement of Design and Development (weighted 10%): </w:t>
            </w:r>
          </w:p>
          <w:p>
            <w:pPr>
              <w:pStyle w:val="TableContents"/>
              <w:bidi w:val="0"/>
              <w:spacing w:before="0" w:after="0"/>
              <w:jc w:val="left"/>
              <w:rPr>
                <w:rFonts w:ascii="arial" w:hAnsi="arial"/>
                <w:sz w:val="20"/>
              </w:rPr>
            </w:pPr>
            <w:r>
              <w:rPr>
                <w:rFonts w:ascii="arial" w:hAnsi="arial"/>
                <w:sz w:val="20"/>
              </w:rPr>
              <w:t xml:space="preserve">The Company’s ability to develop new “greenfield” integrated resorts and cultivate new gaming markets is instrumental to the creation of long-term shareholder value. The Compensation Committee sought to incentivize </w:t>
            </w:r>
          </w:p>
        </w:tc>
      </w:tr>
    </w:tbl>
    <w:p>
      <w:pPr>
        <w:pStyle w:val="TextBody"/>
        <w:bidi w:val="0"/>
        <w:spacing w:before="0" w:after="0"/>
        <w:jc w:val="left"/>
        <w:rPr>
          <w:shd w:fill="FFFFFF" w:val="clear"/>
        </w:rPr>
      </w:pPr>
      <w:r>
        <w:rPr>
          <w:shd w:fill="FFFFFF" w:val="clear"/>
        </w:rPr>
        <w:t> </w:t>
      </w:r>
    </w:p>
    <w:tbl>
      <w:tblPr>
        <w:tblW w:w="1923" w:type="dxa"/>
        <w:jc w:val="left"/>
        <w:tblInd w:w="0" w:type="dxa"/>
        <w:tblLayout w:type="fixed"/>
        <w:tblCellMar>
          <w:top w:w="0" w:type="dxa"/>
          <w:left w:w="0" w:type="dxa"/>
          <w:bottom w:w="0" w:type="dxa"/>
          <w:right w:w="0" w:type="dxa"/>
        </w:tblCellMar>
      </w:tblPr>
      <w:tblGrid>
        <w:gridCol w:w="1505"/>
        <w:gridCol w:w="60"/>
        <w:gridCol w:w="23"/>
        <w:gridCol w:w="60"/>
        <w:gridCol w:w="275"/>
      </w:tblGrid>
      <w:tr>
        <w:trPr/>
        <w:tc>
          <w:tcPr>
            <w:tcW w:w="15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505" w:type="dxa"/>
            <w:tcBorders>
              <w:top w:val="single" w:sz="8" w:space="0" w:color="FC0507"/>
            </w:tcBorders>
            <w:tcMar>
              <w:top w:w="28" w:type="dxa"/>
            </w:tcMar>
            <w:vAlign w:val="center"/>
          </w:tcPr>
          <w:p>
            <w:pPr>
              <w:pStyle w:val="TableContents"/>
              <w:bidi w:val="0"/>
              <w:spacing w:before="0" w:after="283"/>
              <w:jc w:val="left"/>
              <w:rPr/>
            </w:pPr>
            <w:r>
              <w:rPr/>
              <w:t> </w:t>
            </w:r>
          </w:p>
        </w:tc>
        <w:tc>
          <w:tcPr>
            <w:tcW w:w="83" w:type="dxa"/>
            <w:gridSpan w:val="2"/>
            <w:tcBorders>
              <w:top w:val="single" w:sz="8" w:space="0" w:color="FC0507"/>
            </w:tcBorders>
            <w:tcMar>
              <w:top w:w="28" w:type="dxa"/>
            </w:tcMar>
            <w:vAlign w:val="center"/>
          </w:tcPr>
          <w:p>
            <w:pPr>
              <w:pStyle w:val="TableContents"/>
              <w:bidi w:val="0"/>
              <w:spacing w:before="0" w:after="283"/>
              <w:jc w:val="left"/>
              <w:rPr/>
            </w:pPr>
            <w:r>
              <w:rPr/>
              <w:t> </w:t>
            </w:r>
          </w:p>
        </w:tc>
        <w:tc>
          <w:tcPr>
            <w:tcW w:w="335" w:type="dxa"/>
            <w:gridSpan w:val="2"/>
            <w:tcBorders>
              <w:top w:val="single" w:sz="8" w:space="0" w:color="FC0507"/>
            </w:tcBorders>
            <w:tcMar>
              <w:top w:w="28" w:type="dxa"/>
            </w:tcMar>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0"/>
              <w:jc w:val="left"/>
              <w:rPr>
                <w:b/>
                <w:color w:val="333D3F"/>
                <w:spacing w:val="0"/>
                <w:sz w:val="12"/>
              </w:rPr>
            </w:pPr>
            <w:r>
              <w:rPr>
                <w:b/>
                <w:color w:val="333D3F"/>
                <w:spacing w:val="0"/>
                <w:sz w:val="12"/>
              </w:rPr>
              <w:t>2024 PROXY STATEMENT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37</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shd w:fill="FFFFFF" w:val="clear"/>
        </w:rPr>
      </w:pPr>
      <w:r>
        <w:rPr>
          <w:shd w:fill="FFFFFF" w:val="clear"/>
        </w:rPr>
        <w:drawing>
          <wp:inline distT="0" distB="0" distL="0" distR="0">
            <wp:extent cx="73025" cy="3238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embed="rId52"/>
                    <a:stretch>
                      <a:fillRect/>
                    </a:stretch>
                  </pic:blipFill>
                  <pic:spPr bwMode="auto">
                    <a:xfrm>
                      <a:off x="0" y="0"/>
                      <a:ext cx="73025" cy="32385"/>
                    </a:xfrm>
                    <a:prstGeom prst="rect">
                      <a:avLst/>
                    </a:prstGeom>
                  </pic:spPr>
                </pic:pic>
              </a:graphicData>
            </a:graphic>
          </wp:inline>
        </w:drawing>
      </w:r>
      <w:r>
        <w:rPr>
          <w:shd w:fill="FFFFFF" w:val="clear"/>
        </w:rPr>
        <w:t xml:space="preserve"> </w:t>
      </w:r>
    </w:p>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management to focus on the appointment of a general contractor and commencement of construction for its project in the UAE. The Compensation Committee expects the successful development of a casino resort in this region will further diversify the Company’s property portfolio, extend the Wynn brand internationally, and drive strong long-term returns for shareholders. </w:t>
            </w:r>
          </w:p>
        </w:tc>
      </w:tr>
    </w:tbl>
    <w:p>
      <w:pPr>
        <w:pStyle w:val="TextBody"/>
        <w:bidi w:val="0"/>
        <w:spacing w:before="200" w:after="0"/>
        <w:jc w:val="left"/>
        <w:rPr>
          <w:rFonts w:ascii="arial" w:hAnsi="arial"/>
          <w:sz w:val="20"/>
          <w:shd w:fill="FFFFFF" w:val="clear"/>
        </w:rPr>
      </w:pPr>
      <w:r>
        <w:rPr>
          <w:rFonts w:ascii="arial" w:hAnsi="arial"/>
          <w:sz w:val="20"/>
          <w:shd w:fill="FFFFFF" w:val="clear"/>
        </w:rPr>
        <w:t xml:space="preserve">These awards were subject to (i) the limitations set forth in the Amended and Restated 2014 Omnibus Incentive Plan (“Omnibus Plan”), including the cash and stock grant limits and requirement of continued employment through the end of the calendar year performance period, and (ii) the Compensation Committee’s right, in its discretion, to reduce actual bonus amounts paid, taking into account other performance considerations, including corporate, property level and individual performance, as well as general macroeconomic conditions. </w:t>
      </w:r>
    </w:p>
    <w:p>
      <w:pPr>
        <w:pStyle w:val="TextBody"/>
        <w:bidi w:val="0"/>
        <w:spacing w:before="360" w:after="0"/>
        <w:jc w:val="left"/>
        <w:rPr>
          <w:rFonts w:ascii="arial" w:hAnsi="arial"/>
          <w:b/>
          <w:sz w:val="34"/>
          <w:shd w:fill="FFFFFF" w:val="clear"/>
        </w:rPr>
      </w:pPr>
      <w:r>
        <w:rPr>
          <w:rFonts w:ascii="arial" w:hAnsi="arial"/>
          <w:b/>
          <w:sz w:val="34"/>
          <w:shd w:fill="FFFFFF" w:val="clear"/>
        </w:rPr>
        <w:t xml:space="preserve">2023 Annual incentive payout: </w:t>
      </w:r>
    </w:p>
    <w:p>
      <w:pPr>
        <w:pStyle w:val="TextBody"/>
        <w:bidi w:val="0"/>
        <w:spacing w:before="0" w:after="0"/>
        <w:jc w:val="left"/>
        <w:rPr>
          <w:rFonts w:ascii="arial" w:hAnsi="arial"/>
          <w:sz w:val="20"/>
          <w:shd w:fill="FFFFFF" w:val="clear"/>
        </w:rPr>
      </w:pPr>
      <w:r>
        <w:rPr>
          <w:rFonts w:ascii="arial" w:hAnsi="arial"/>
          <w:sz w:val="20"/>
          <w:shd w:fill="FFFFFF" w:val="clear"/>
        </w:rPr>
        <w:t xml:space="preserve">The following table reflects our performance against each of the 2023 goals: </w:t>
      </w:r>
    </w:p>
    <w:p>
      <w:pPr>
        <w:pStyle w:val="TextBody"/>
        <w:bidi w:val="0"/>
        <w:spacing w:before="0" w:after="0"/>
        <w:jc w:val="left"/>
        <w:rPr>
          <w:shd w:fill="FFFFFF" w:val="clear"/>
        </w:rPr>
      </w:pPr>
      <w:r>
        <w:rPr>
          <w:shd w:fill="FFFFFF" w:val="clear"/>
        </w:rPr>
        <w:t> </w:t>
      </w:r>
    </w:p>
    <w:tbl>
      <w:tblPr>
        <w:tblW w:w="10472" w:type="dxa"/>
        <w:jc w:val="left"/>
        <w:tblInd w:w="0" w:type="dxa"/>
        <w:tblLayout w:type="fixed"/>
        <w:tblCellMar>
          <w:top w:w="0" w:type="dxa"/>
          <w:left w:w="0" w:type="dxa"/>
          <w:bottom w:w="0" w:type="dxa"/>
          <w:right w:w="0" w:type="dxa"/>
        </w:tblCellMar>
      </w:tblPr>
      <w:tblGrid>
        <w:gridCol w:w="410"/>
        <w:gridCol w:w="23"/>
        <w:gridCol w:w="1100"/>
        <w:gridCol w:w="23"/>
        <w:gridCol w:w="23"/>
        <w:gridCol w:w="372"/>
        <w:gridCol w:w="372"/>
        <w:gridCol w:w="372"/>
        <w:gridCol w:w="374"/>
        <w:gridCol w:w="23"/>
        <w:gridCol w:w="140"/>
        <w:gridCol w:w="1220"/>
        <w:gridCol w:w="60"/>
        <w:gridCol w:w="23"/>
        <w:gridCol w:w="23"/>
        <w:gridCol w:w="140"/>
        <w:gridCol w:w="1280"/>
        <w:gridCol w:w="60"/>
        <w:gridCol w:w="23"/>
        <w:gridCol w:w="23"/>
        <w:gridCol w:w="140"/>
        <w:gridCol w:w="1220"/>
        <w:gridCol w:w="60"/>
        <w:gridCol w:w="23"/>
        <w:gridCol w:w="23"/>
        <w:gridCol w:w="140"/>
        <w:gridCol w:w="1220"/>
        <w:gridCol w:w="60"/>
        <w:gridCol w:w="23"/>
        <w:gridCol w:w="23"/>
        <w:gridCol w:w="416"/>
        <w:gridCol w:w="353"/>
        <w:gridCol w:w="323"/>
        <w:gridCol w:w="326"/>
        <w:gridCol w:w="38"/>
      </w:tblGrid>
      <w:tr>
        <w:trPr/>
        <w:tc>
          <w:tcPr>
            <w:tcW w:w="41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6" w:type="dxa"/>
            <w:tcBorders/>
          </w:tcPr>
          <w:p>
            <w:pPr>
              <w:pStyle w:val="TableContents"/>
              <w:bidi w:val="0"/>
              <w:spacing w:before="0" w:after="283"/>
              <w:jc w:val="left"/>
              <w:rPr>
                <w:sz w:val="4"/>
                <w:szCs w:val="4"/>
              </w:rPr>
            </w:pPr>
            <w:r>
              <w:rPr>
                <w:sz w:val="4"/>
                <w:szCs w:val="4"/>
              </w:rPr>
            </w:r>
          </w:p>
        </w:tc>
        <w:tc>
          <w:tcPr>
            <w:tcW w:w="38" w:type="dxa"/>
            <w:tcBorders/>
          </w:tcPr>
          <w:p>
            <w:pPr>
              <w:pStyle w:val="TableContents"/>
              <w:bidi w:val="0"/>
              <w:spacing w:before="0" w:after="283"/>
              <w:jc w:val="left"/>
              <w:rPr>
                <w:sz w:val="4"/>
                <w:szCs w:val="4"/>
              </w:rPr>
            </w:pPr>
            <w:r>
              <w:rPr>
                <w:sz w:val="4"/>
                <w:szCs w:val="4"/>
              </w:rPr>
            </w:r>
          </w:p>
        </w:tc>
      </w:tr>
      <w:tr>
        <w:trPr/>
        <w:tc>
          <w:tcPr>
            <w:tcW w:w="1533" w:type="dxa"/>
            <w:gridSpan w:val="3"/>
            <w:tcBorders>
              <w:left w:val="single" w:sz="8" w:space="0" w:color="E2EDED"/>
            </w:tcBorders>
            <w:shd w:fill="FC0507" w:val="clear"/>
            <w:tcMar>
              <w:left w:w="160" w:type="dxa"/>
            </w:tcMar>
            <w:vAlign w:val="center"/>
          </w:tcPr>
          <w:p>
            <w:pPr>
              <w:pStyle w:val="TableContents"/>
              <w:bidi w:val="0"/>
              <w:spacing w:before="0" w:after="283"/>
              <w:jc w:val="left"/>
              <w:rPr/>
            </w:pPr>
            <w:r>
              <w:rPr/>
              <w:t> </w:t>
            </w:r>
          </w:p>
        </w:tc>
        <w:tc>
          <w:tcPr>
            <w:tcW w:w="1162" w:type="dxa"/>
            <w:gridSpan w:val="5"/>
            <w:tcBorders>
              <w:left w:val="single" w:sz="8" w:space="0" w:color="E2EDED"/>
            </w:tcBorders>
            <w:shd w:fill="FC0507" w:val="clear"/>
            <w:tcMar>
              <w:left w:w="28" w:type="dxa"/>
            </w:tcMar>
            <w:vAlign w:val="center"/>
          </w:tcPr>
          <w:p>
            <w:pPr>
              <w:pStyle w:val="TableContents"/>
              <w:bidi w:val="0"/>
              <w:spacing w:before="0" w:after="283"/>
              <w:jc w:val="left"/>
              <w:rPr/>
            </w:pPr>
            <w:r>
              <w:rPr/>
              <w:t> </w:t>
            </w:r>
          </w:p>
        </w:tc>
        <w:tc>
          <w:tcPr>
            <w:tcW w:w="1817" w:type="dxa"/>
            <w:gridSpan w:val="5"/>
            <w:tcBorders>
              <w:left w:val="single" w:sz="8" w:space="0" w:color="E2EDED"/>
            </w:tcBorders>
            <w:shd w:fill="FC0507" w:val="clear"/>
            <w:tcMar>
              <w:left w:w="28" w:type="dxa"/>
            </w:tcMar>
            <w:vAlign w:val="center"/>
          </w:tcPr>
          <w:p>
            <w:pPr>
              <w:pStyle w:val="TableContents"/>
              <w:bidi w:val="0"/>
              <w:spacing w:before="0" w:after="283"/>
              <w:jc w:val="left"/>
              <w:rPr/>
            </w:pPr>
            <w:r>
              <w:rPr/>
              <w:t> </w:t>
            </w:r>
          </w:p>
        </w:tc>
        <w:tc>
          <w:tcPr>
            <w:tcW w:w="1526" w:type="dxa"/>
            <w:gridSpan w:val="5"/>
            <w:tcBorders>
              <w:left w:val="single" w:sz="8" w:space="0" w:color="E2EDED"/>
            </w:tcBorders>
            <w:shd w:fill="FC0507" w:val="clear"/>
            <w:tcMar>
              <w:left w:w="28" w:type="dxa"/>
            </w:tcMar>
            <w:vAlign w:val="center"/>
          </w:tcPr>
          <w:p>
            <w:pPr>
              <w:pStyle w:val="TableContents"/>
              <w:bidi w:val="0"/>
              <w:spacing w:before="0" w:after="283"/>
              <w:jc w:val="left"/>
              <w:rPr/>
            </w:pPr>
            <w:r>
              <w:rPr/>
              <w:t> </w:t>
            </w:r>
          </w:p>
        </w:tc>
        <w:tc>
          <w:tcPr>
            <w:tcW w:w="1466" w:type="dxa"/>
            <w:gridSpan w:val="5"/>
            <w:tcBorders>
              <w:left w:val="single" w:sz="8" w:space="0" w:color="E2EDED"/>
            </w:tcBorders>
            <w:shd w:fill="FC0507" w:val="clear"/>
            <w:tcMar>
              <w:left w:w="28" w:type="dxa"/>
            </w:tcMar>
            <w:vAlign w:val="center"/>
          </w:tcPr>
          <w:p>
            <w:pPr>
              <w:pStyle w:val="TableContents"/>
              <w:bidi w:val="0"/>
              <w:spacing w:before="0" w:after="283"/>
              <w:jc w:val="left"/>
              <w:rPr/>
            </w:pPr>
            <w:r>
              <w:rPr/>
              <w:t> </w:t>
            </w:r>
          </w:p>
        </w:tc>
        <w:tc>
          <w:tcPr>
            <w:tcW w:w="1466" w:type="dxa"/>
            <w:gridSpan w:val="5"/>
            <w:tcBorders>
              <w:left w:val="single" w:sz="8" w:space="0" w:color="E2EDED"/>
            </w:tcBorders>
            <w:shd w:fill="FC0507" w:val="clear"/>
            <w:tcMar>
              <w:left w:w="28" w:type="dxa"/>
            </w:tcMar>
            <w:vAlign w:val="center"/>
          </w:tcPr>
          <w:p>
            <w:pPr>
              <w:pStyle w:val="TableContents"/>
              <w:bidi w:val="0"/>
              <w:spacing w:before="0" w:after="283"/>
              <w:jc w:val="left"/>
              <w:rPr/>
            </w:pPr>
            <w:r>
              <w:rPr/>
              <w:t> </w:t>
            </w:r>
          </w:p>
        </w:tc>
        <w:tc>
          <w:tcPr>
            <w:tcW w:w="1138" w:type="dxa"/>
            <w:gridSpan w:val="5"/>
            <w:tcBorders>
              <w:left w:val="single" w:sz="8" w:space="0" w:color="E2EDED"/>
            </w:tcBorders>
            <w:shd w:fill="FC0507" w:val="clear"/>
            <w:tcMar>
              <w:left w:w="28" w:type="dxa"/>
            </w:tcMar>
            <w:vAlign w:val="center"/>
          </w:tcPr>
          <w:p>
            <w:pPr>
              <w:pStyle w:val="TableContents"/>
              <w:bidi w:val="0"/>
              <w:spacing w:before="0" w:after="283"/>
              <w:jc w:val="left"/>
              <w:rPr/>
            </w:pPr>
            <w:r>
              <w:rPr/>
              <w:t> </w:t>
            </w:r>
          </w:p>
        </w:tc>
        <w:tc>
          <w:tcPr>
            <w:tcW w:w="326" w:type="dxa"/>
            <w:tcBorders/>
          </w:tcPr>
          <w:p>
            <w:pPr>
              <w:pStyle w:val="TableContents"/>
              <w:bidi w:val="0"/>
              <w:spacing w:before="0" w:after="283"/>
              <w:jc w:val="left"/>
              <w:rPr>
                <w:sz w:val="4"/>
                <w:szCs w:val="4"/>
              </w:rPr>
            </w:pPr>
            <w:r>
              <w:rPr>
                <w:sz w:val="4"/>
                <w:szCs w:val="4"/>
              </w:rPr>
            </w:r>
          </w:p>
        </w:tc>
        <w:tc>
          <w:tcPr>
            <w:tcW w:w="38" w:type="dxa"/>
            <w:tcBorders/>
          </w:tcPr>
          <w:p>
            <w:pPr>
              <w:pStyle w:val="TableContents"/>
              <w:bidi w:val="0"/>
              <w:spacing w:before="0" w:after="283"/>
              <w:jc w:val="left"/>
              <w:rPr>
                <w:sz w:val="4"/>
                <w:szCs w:val="4"/>
              </w:rPr>
            </w:pPr>
            <w:r>
              <w:rPr>
                <w:sz w:val="4"/>
                <w:szCs w:val="4"/>
              </w:rPr>
            </w:r>
          </w:p>
        </w:tc>
      </w:tr>
      <w:tr>
        <w:trPr/>
        <w:tc>
          <w:tcPr>
            <w:tcW w:w="1556" w:type="dxa"/>
            <w:gridSpan w:val="4"/>
            <w:tcBorders>
              <w:left w:val="single" w:sz="8" w:space="0" w:color="E2EDED"/>
            </w:tcBorders>
            <w:shd w:fill="FC0507" w:val="clear"/>
            <w:tcMar>
              <w:left w:w="160" w:type="dxa"/>
            </w:tcMar>
            <w:vAlign w:val="center"/>
          </w:tcPr>
          <w:p>
            <w:pPr>
              <w:pStyle w:val="TableContents"/>
              <w:bidi w:val="0"/>
              <w:spacing w:before="0" w:after="0"/>
              <w:jc w:val="left"/>
              <w:rPr>
                <w:rFonts w:ascii="arial" w:hAnsi="arial"/>
                <w:b/>
                <w:color w:val="FFFFFF"/>
                <w:spacing w:val="0"/>
                <w:sz w:val="12"/>
              </w:rPr>
            </w:pPr>
            <w:r>
              <w:rPr>
                <w:rFonts w:ascii="arial" w:hAnsi="arial"/>
                <w:b/>
                <w:color w:val="FFFFFF"/>
                <w:spacing w:val="0"/>
                <w:sz w:val="12"/>
              </w:rPr>
              <w:t>METRIC</w:t>
            </w:r>
          </w:p>
        </w:tc>
        <w:tc>
          <w:tcPr>
            <w:tcW w:w="23" w:type="dxa"/>
            <w:tcBorders>
              <w:left w:val="single" w:sz="8" w:space="0" w:color="E2EDED"/>
            </w:tcBorders>
            <w:shd w:fill="FC0507" w:val="clear"/>
            <w:tcMar>
              <w:left w:w="28" w:type="dxa"/>
            </w:tcMar>
            <w:vAlign w:val="center"/>
          </w:tcPr>
          <w:p>
            <w:pPr>
              <w:pStyle w:val="TableContents"/>
              <w:bidi w:val="0"/>
              <w:spacing w:before="0" w:after="283"/>
              <w:jc w:val="left"/>
              <w:rPr>
                <w:sz w:val="4"/>
                <w:szCs w:val="4"/>
              </w:rPr>
            </w:pPr>
            <w:r>
              <w:rPr>
                <w:sz w:val="4"/>
                <w:szCs w:val="4"/>
              </w:rPr>
            </w:r>
          </w:p>
        </w:tc>
        <w:tc>
          <w:tcPr>
            <w:tcW w:w="1490" w:type="dxa"/>
            <w:gridSpan w:val="4"/>
            <w:tcBorders/>
            <w:shd w:fill="FC0507" w:val="clear"/>
            <w:vAlign w:val="center"/>
          </w:tcPr>
          <w:p>
            <w:pPr>
              <w:pStyle w:val="TableContents"/>
              <w:bidi w:val="0"/>
              <w:spacing w:before="0" w:after="0"/>
              <w:jc w:val="center"/>
              <w:rPr>
                <w:b/>
                <w:color w:val="FFFFFF"/>
                <w:spacing w:val="0"/>
              </w:rPr>
            </w:pPr>
            <w:r>
              <w:rPr>
                <w:b/>
                <w:color w:val="FFFFFF"/>
                <w:spacing w:val="0"/>
              </w:rPr>
              <w:t>WEIGHTING    </w:t>
            </w:r>
          </w:p>
        </w:tc>
        <w:tc>
          <w:tcPr>
            <w:tcW w:w="23" w:type="dxa"/>
            <w:tcBorders>
              <w:left w:val="single" w:sz="8" w:space="0" w:color="E2EDED"/>
            </w:tcBorders>
            <w:shd w:fill="FC0507" w:val="clear"/>
            <w:tcMar>
              <w:left w:w="28" w:type="dxa"/>
            </w:tcMar>
            <w:vAlign w:val="center"/>
          </w:tcPr>
          <w:p>
            <w:pPr>
              <w:pStyle w:val="TableContents"/>
              <w:bidi w:val="0"/>
              <w:spacing w:before="0" w:after="283"/>
              <w:jc w:val="left"/>
              <w:rPr>
                <w:sz w:val="4"/>
                <w:szCs w:val="4"/>
              </w:rPr>
            </w:pPr>
            <w:r>
              <w:rPr>
                <w:sz w:val="4"/>
                <w:szCs w:val="4"/>
              </w:rPr>
            </w:r>
          </w:p>
        </w:tc>
        <w:tc>
          <w:tcPr>
            <w:tcW w:w="1443" w:type="dxa"/>
            <w:gridSpan w:val="4"/>
            <w:tcBorders/>
            <w:shd w:fill="FC0507" w:val="clear"/>
            <w:vAlign w:val="center"/>
          </w:tcPr>
          <w:p>
            <w:pPr>
              <w:pStyle w:val="TableContents"/>
              <w:bidi w:val="0"/>
              <w:spacing w:before="0" w:after="0"/>
              <w:jc w:val="center"/>
              <w:rPr>
                <w:rFonts w:ascii="arial" w:hAnsi="arial"/>
                <w:b/>
                <w:color w:val="FFFFFF"/>
                <w:spacing w:val="0"/>
                <w:sz w:val="12"/>
              </w:rPr>
            </w:pPr>
            <w:r>
              <w:rPr>
                <w:rFonts w:ascii="arial" w:hAnsi="arial"/>
                <w:b/>
                <w:color w:val="FFFFFF"/>
                <w:spacing w:val="0"/>
                <w:sz w:val="12"/>
              </w:rPr>
              <w:t>THRESHOLD    </w:t>
            </w:r>
          </w:p>
          <w:p>
            <w:pPr>
              <w:pStyle w:val="TableContents"/>
              <w:bidi w:val="0"/>
              <w:spacing w:before="0" w:after="20"/>
              <w:jc w:val="center"/>
              <w:rPr>
                <w:rFonts w:ascii="arial" w:hAnsi="arial"/>
                <w:b/>
                <w:color w:val="FFFFFF"/>
                <w:spacing w:val="0"/>
                <w:sz w:val="12"/>
              </w:rPr>
            </w:pPr>
            <w:r>
              <w:rPr>
                <w:rFonts w:ascii="arial" w:hAnsi="arial"/>
                <w:b/>
                <w:color w:val="FFFFFF"/>
                <w:spacing w:val="0"/>
                <w:sz w:val="12"/>
              </w:rPr>
              <w:t>PERFORMANCE    </w:t>
            </w:r>
          </w:p>
        </w:tc>
        <w:tc>
          <w:tcPr>
            <w:tcW w:w="23" w:type="dxa"/>
            <w:tcBorders>
              <w:left w:val="single" w:sz="8" w:space="0" w:color="E2EDED"/>
            </w:tcBorders>
            <w:shd w:fill="FC0507" w:val="clear"/>
            <w:tcMar>
              <w:left w:w="28" w:type="dxa"/>
            </w:tcMar>
            <w:vAlign w:val="center"/>
          </w:tcPr>
          <w:p>
            <w:pPr>
              <w:pStyle w:val="TableContents"/>
              <w:bidi w:val="0"/>
              <w:spacing w:before="0" w:after="283"/>
              <w:jc w:val="left"/>
              <w:rPr>
                <w:sz w:val="4"/>
                <w:szCs w:val="4"/>
              </w:rPr>
            </w:pPr>
            <w:r>
              <w:rPr>
                <w:sz w:val="4"/>
                <w:szCs w:val="4"/>
              </w:rPr>
            </w:r>
          </w:p>
        </w:tc>
        <w:tc>
          <w:tcPr>
            <w:tcW w:w="1503" w:type="dxa"/>
            <w:gridSpan w:val="4"/>
            <w:tcBorders/>
            <w:shd w:fill="FC0507" w:val="clear"/>
            <w:vAlign w:val="center"/>
          </w:tcPr>
          <w:p>
            <w:pPr>
              <w:pStyle w:val="TableContents"/>
              <w:bidi w:val="0"/>
              <w:spacing w:before="0" w:after="0"/>
              <w:jc w:val="center"/>
              <w:rPr>
                <w:rFonts w:ascii="arial" w:hAnsi="arial"/>
                <w:b/>
                <w:color w:val="FFFFFF"/>
                <w:spacing w:val="0"/>
                <w:sz w:val="12"/>
              </w:rPr>
            </w:pPr>
            <w:r>
              <w:rPr>
                <w:rFonts w:ascii="arial" w:hAnsi="arial"/>
                <w:b/>
                <w:color w:val="FFFFFF"/>
                <w:spacing w:val="0"/>
                <w:sz w:val="12"/>
              </w:rPr>
              <w:t>TARGET    </w:t>
            </w:r>
          </w:p>
          <w:p>
            <w:pPr>
              <w:pStyle w:val="TableContents"/>
              <w:bidi w:val="0"/>
              <w:spacing w:before="0" w:after="20"/>
              <w:jc w:val="center"/>
              <w:rPr>
                <w:rFonts w:ascii="arial" w:hAnsi="arial"/>
                <w:b/>
                <w:color w:val="FFFFFF"/>
                <w:spacing w:val="0"/>
                <w:sz w:val="12"/>
              </w:rPr>
            </w:pPr>
            <w:r>
              <w:rPr>
                <w:rFonts w:ascii="arial" w:hAnsi="arial"/>
                <w:b/>
                <w:color w:val="FFFFFF"/>
                <w:spacing w:val="0"/>
                <w:sz w:val="12"/>
              </w:rPr>
              <w:t>PERFORMANCE    </w:t>
            </w:r>
          </w:p>
        </w:tc>
        <w:tc>
          <w:tcPr>
            <w:tcW w:w="23" w:type="dxa"/>
            <w:tcBorders>
              <w:left w:val="single" w:sz="8" w:space="0" w:color="E2EDED"/>
            </w:tcBorders>
            <w:shd w:fill="FC0507" w:val="clear"/>
            <w:tcMar>
              <w:left w:w="28" w:type="dxa"/>
            </w:tcMar>
            <w:vAlign w:val="center"/>
          </w:tcPr>
          <w:p>
            <w:pPr>
              <w:pStyle w:val="TableContents"/>
              <w:bidi w:val="0"/>
              <w:spacing w:before="0" w:after="283"/>
              <w:jc w:val="left"/>
              <w:rPr>
                <w:sz w:val="4"/>
                <w:szCs w:val="4"/>
              </w:rPr>
            </w:pPr>
            <w:r>
              <w:rPr>
                <w:sz w:val="4"/>
                <w:szCs w:val="4"/>
              </w:rPr>
            </w:r>
          </w:p>
        </w:tc>
        <w:tc>
          <w:tcPr>
            <w:tcW w:w="1443" w:type="dxa"/>
            <w:gridSpan w:val="4"/>
            <w:tcBorders/>
            <w:shd w:fill="FC0507" w:val="clear"/>
            <w:vAlign w:val="center"/>
          </w:tcPr>
          <w:p>
            <w:pPr>
              <w:pStyle w:val="TableContents"/>
              <w:bidi w:val="0"/>
              <w:spacing w:before="0" w:after="0"/>
              <w:jc w:val="center"/>
              <w:rPr>
                <w:rFonts w:ascii="arial" w:hAnsi="arial"/>
                <w:b/>
                <w:color w:val="FFFFFF"/>
                <w:spacing w:val="0"/>
                <w:sz w:val="12"/>
              </w:rPr>
            </w:pPr>
            <w:r>
              <w:rPr>
                <w:rFonts w:ascii="arial" w:hAnsi="arial"/>
                <w:b/>
                <w:color w:val="FFFFFF"/>
                <w:spacing w:val="0"/>
                <w:sz w:val="12"/>
              </w:rPr>
              <w:t>MAXIMUM    </w:t>
            </w:r>
          </w:p>
          <w:p>
            <w:pPr>
              <w:pStyle w:val="TableContents"/>
              <w:bidi w:val="0"/>
              <w:spacing w:before="0" w:after="20"/>
              <w:jc w:val="center"/>
              <w:rPr>
                <w:rFonts w:ascii="arial" w:hAnsi="arial"/>
                <w:b/>
                <w:color w:val="FFFFFF"/>
                <w:spacing w:val="0"/>
                <w:sz w:val="12"/>
              </w:rPr>
            </w:pPr>
            <w:r>
              <w:rPr>
                <w:rFonts w:ascii="arial" w:hAnsi="arial"/>
                <w:b/>
                <w:color w:val="FFFFFF"/>
                <w:spacing w:val="0"/>
                <w:sz w:val="12"/>
              </w:rPr>
              <w:t>PERFORMANCE    </w:t>
            </w:r>
          </w:p>
        </w:tc>
        <w:tc>
          <w:tcPr>
            <w:tcW w:w="23" w:type="dxa"/>
            <w:tcBorders>
              <w:left w:val="single" w:sz="8" w:space="0" w:color="E2EDED"/>
            </w:tcBorders>
            <w:shd w:fill="FC0507" w:val="clear"/>
            <w:tcMar>
              <w:left w:w="28" w:type="dxa"/>
            </w:tcMar>
            <w:vAlign w:val="center"/>
          </w:tcPr>
          <w:p>
            <w:pPr>
              <w:pStyle w:val="TableContents"/>
              <w:bidi w:val="0"/>
              <w:spacing w:before="0" w:after="283"/>
              <w:jc w:val="left"/>
              <w:rPr>
                <w:sz w:val="4"/>
                <w:szCs w:val="4"/>
              </w:rPr>
            </w:pPr>
            <w:r>
              <w:rPr>
                <w:sz w:val="4"/>
                <w:szCs w:val="4"/>
              </w:rPr>
            </w:r>
          </w:p>
        </w:tc>
        <w:tc>
          <w:tcPr>
            <w:tcW w:w="1443" w:type="dxa"/>
            <w:gridSpan w:val="4"/>
            <w:tcBorders/>
            <w:shd w:fill="FC0507" w:val="clear"/>
            <w:vAlign w:val="center"/>
          </w:tcPr>
          <w:p>
            <w:pPr>
              <w:pStyle w:val="TableContents"/>
              <w:bidi w:val="0"/>
              <w:spacing w:before="0" w:after="0"/>
              <w:jc w:val="center"/>
              <w:rPr>
                <w:rFonts w:ascii="arial" w:hAnsi="arial"/>
                <w:b/>
                <w:color w:val="FFFFFF"/>
                <w:spacing w:val="0"/>
                <w:sz w:val="12"/>
              </w:rPr>
            </w:pPr>
            <w:r>
              <w:rPr>
                <w:rFonts w:ascii="arial" w:hAnsi="arial"/>
                <w:b/>
                <w:color w:val="FFFFFF"/>
                <w:spacing w:val="0"/>
                <w:sz w:val="12"/>
              </w:rPr>
              <w:t>ACTUAL    </w:t>
            </w:r>
          </w:p>
          <w:p>
            <w:pPr>
              <w:pStyle w:val="TableContents"/>
              <w:bidi w:val="0"/>
              <w:spacing w:before="0" w:after="20"/>
              <w:jc w:val="center"/>
              <w:rPr>
                <w:rFonts w:ascii="arial" w:hAnsi="arial"/>
                <w:b/>
                <w:color w:val="FFFFFF"/>
                <w:spacing w:val="0"/>
                <w:sz w:val="12"/>
              </w:rPr>
            </w:pPr>
            <w:r>
              <w:rPr>
                <w:rFonts w:ascii="arial" w:hAnsi="arial"/>
                <w:b/>
                <w:color w:val="FFFFFF"/>
                <w:spacing w:val="0"/>
                <w:sz w:val="12"/>
              </w:rPr>
              <w:t>PERFORMANCE    </w:t>
            </w:r>
          </w:p>
        </w:tc>
        <w:tc>
          <w:tcPr>
            <w:tcW w:w="23" w:type="dxa"/>
            <w:tcBorders>
              <w:left w:val="single" w:sz="8" w:space="0" w:color="E2EDED"/>
            </w:tcBorders>
            <w:shd w:fill="FC0507" w:val="clear"/>
            <w:tcMar>
              <w:left w:w="28" w:type="dxa"/>
            </w:tcMar>
            <w:vAlign w:val="center"/>
          </w:tcPr>
          <w:p>
            <w:pPr>
              <w:pStyle w:val="TableContents"/>
              <w:bidi w:val="0"/>
              <w:spacing w:before="0" w:after="283"/>
              <w:jc w:val="left"/>
              <w:rPr>
                <w:sz w:val="4"/>
                <w:szCs w:val="4"/>
              </w:rPr>
            </w:pPr>
            <w:r>
              <w:rPr>
                <w:sz w:val="4"/>
                <w:szCs w:val="4"/>
              </w:rPr>
            </w:r>
          </w:p>
        </w:tc>
        <w:tc>
          <w:tcPr>
            <w:tcW w:w="1418" w:type="dxa"/>
            <w:gridSpan w:val="4"/>
            <w:tcBorders/>
            <w:shd w:fill="FC0507" w:val="clear"/>
            <w:vAlign w:val="center"/>
          </w:tcPr>
          <w:p>
            <w:pPr>
              <w:pStyle w:val="TableContents"/>
              <w:bidi w:val="0"/>
              <w:spacing w:before="0" w:after="0"/>
              <w:jc w:val="center"/>
              <w:rPr>
                <w:b/>
                <w:color w:val="FFFFFF"/>
                <w:spacing w:val="0"/>
              </w:rPr>
            </w:pPr>
            <w:r>
              <w:rPr>
                <w:b/>
                <w:color w:val="FFFFFF"/>
                <w:spacing w:val="0"/>
              </w:rPr>
              <w:t>OUTCOME   </w:t>
            </w:r>
          </w:p>
        </w:tc>
        <w:tc>
          <w:tcPr>
            <w:tcW w:w="38" w:type="dxa"/>
            <w:tcBorders/>
          </w:tcPr>
          <w:p>
            <w:pPr>
              <w:pStyle w:val="TableContents"/>
              <w:bidi w:val="0"/>
              <w:spacing w:before="0" w:after="283"/>
              <w:jc w:val="left"/>
              <w:rPr>
                <w:sz w:val="4"/>
                <w:szCs w:val="4"/>
              </w:rPr>
            </w:pPr>
            <w:r>
              <w:rPr>
                <w:sz w:val="4"/>
                <w:szCs w:val="4"/>
              </w:rPr>
            </w:r>
          </w:p>
        </w:tc>
      </w:tr>
      <w:tr>
        <w:trPr/>
        <w:tc>
          <w:tcPr>
            <w:tcW w:w="410" w:type="dxa"/>
            <w:tcBorders/>
            <w:shd w:fill="FECDCD" w:val="clear"/>
            <w:vAlign w:val="center"/>
          </w:tcPr>
          <w:p>
            <w:pPr>
              <w:pStyle w:val="TableContents"/>
              <w:bidi w:val="0"/>
              <w:spacing w:before="0" w:after="283"/>
              <w:jc w:val="left"/>
              <w:rPr>
                <w:sz w:val="4"/>
                <w:szCs w:val="4"/>
              </w:rPr>
            </w:pPr>
            <w:r>
              <w:rPr>
                <w:sz w:val="4"/>
                <w:szCs w:val="4"/>
              </w:rPr>
            </w:r>
          </w:p>
        </w:tc>
        <w:tc>
          <w:tcPr>
            <w:tcW w:w="1123" w:type="dxa"/>
            <w:gridSpan w:val="2"/>
            <w:tcBorders/>
            <w:shd w:fill="FECDCD" w:val="clear"/>
            <w:vAlign w:val="center"/>
          </w:tcPr>
          <w:p>
            <w:pPr>
              <w:pStyle w:val="TableContents"/>
              <w:bidi w:val="0"/>
              <w:spacing w:before="0" w:after="283"/>
              <w:jc w:val="left"/>
              <w:rPr>
                <w:sz w:val="4"/>
                <w:szCs w:val="4"/>
              </w:rPr>
            </w:pPr>
            <w:r>
              <w:rPr>
                <w:sz w:val="4"/>
                <w:szCs w:val="4"/>
              </w:rPr>
            </w:r>
          </w:p>
        </w:tc>
        <w:tc>
          <w:tcPr>
            <w:tcW w:w="1162" w:type="dxa"/>
            <w:gridSpan w:val="5"/>
            <w:tcBorders>
              <w:left w:val="single" w:sz="8" w:space="0" w:color="E2EDED"/>
            </w:tcBorders>
            <w:shd w:fill="FECDCD" w:val="clear"/>
            <w:tcMar>
              <w:left w:w="28" w:type="dxa"/>
            </w:tcMar>
            <w:vAlign w:val="center"/>
          </w:tcPr>
          <w:p>
            <w:pPr>
              <w:pStyle w:val="TableContents"/>
              <w:bidi w:val="0"/>
              <w:spacing w:before="0" w:after="283"/>
              <w:jc w:val="left"/>
              <w:rPr/>
            </w:pPr>
            <w:r>
              <w:rPr/>
              <w:t> </w:t>
            </w:r>
          </w:p>
        </w:tc>
        <w:tc>
          <w:tcPr>
            <w:tcW w:w="1817" w:type="dxa"/>
            <w:gridSpan w:val="5"/>
            <w:tcBorders>
              <w:left w:val="single" w:sz="8" w:space="0" w:color="E2EDED"/>
            </w:tcBorders>
            <w:shd w:fill="FECDCD" w:val="clear"/>
            <w:tcMar>
              <w:left w:w="28" w:type="dxa"/>
            </w:tcMar>
            <w:vAlign w:val="center"/>
          </w:tcPr>
          <w:p>
            <w:pPr>
              <w:pStyle w:val="TableContents"/>
              <w:bidi w:val="0"/>
              <w:spacing w:before="0" w:after="283"/>
              <w:jc w:val="left"/>
              <w:rPr/>
            </w:pPr>
            <w:r>
              <w:rPr/>
              <w:t> </w:t>
            </w:r>
          </w:p>
        </w:tc>
        <w:tc>
          <w:tcPr>
            <w:tcW w:w="1526" w:type="dxa"/>
            <w:gridSpan w:val="5"/>
            <w:tcBorders>
              <w:left w:val="single" w:sz="8" w:space="0" w:color="E2EDED"/>
            </w:tcBorders>
            <w:shd w:fill="FECDCD" w:val="clear"/>
            <w:tcMar>
              <w:left w:w="28" w:type="dxa"/>
            </w:tcMar>
            <w:vAlign w:val="center"/>
          </w:tcPr>
          <w:p>
            <w:pPr>
              <w:pStyle w:val="TableContents"/>
              <w:bidi w:val="0"/>
              <w:spacing w:before="0" w:after="283"/>
              <w:jc w:val="left"/>
              <w:rPr/>
            </w:pPr>
            <w:r>
              <w:rPr/>
              <w:t> </w:t>
            </w:r>
          </w:p>
        </w:tc>
        <w:tc>
          <w:tcPr>
            <w:tcW w:w="1466" w:type="dxa"/>
            <w:gridSpan w:val="5"/>
            <w:tcBorders>
              <w:left w:val="single" w:sz="8" w:space="0" w:color="E2EDED"/>
            </w:tcBorders>
            <w:shd w:fill="FECDCD" w:val="clear"/>
            <w:tcMar>
              <w:left w:w="28" w:type="dxa"/>
            </w:tcMar>
            <w:vAlign w:val="center"/>
          </w:tcPr>
          <w:p>
            <w:pPr>
              <w:pStyle w:val="TableContents"/>
              <w:bidi w:val="0"/>
              <w:spacing w:before="0" w:after="283"/>
              <w:jc w:val="left"/>
              <w:rPr/>
            </w:pPr>
            <w:r>
              <w:rPr/>
              <w:t> </w:t>
            </w:r>
          </w:p>
        </w:tc>
        <w:tc>
          <w:tcPr>
            <w:tcW w:w="1466" w:type="dxa"/>
            <w:gridSpan w:val="5"/>
            <w:tcBorders>
              <w:left w:val="single" w:sz="8" w:space="0" w:color="E2EDED"/>
            </w:tcBorders>
            <w:shd w:fill="FECDCD" w:val="clear"/>
            <w:tcMar>
              <w:left w:w="28" w:type="dxa"/>
            </w:tcMar>
            <w:vAlign w:val="center"/>
          </w:tcPr>
          <w:p>
            <w:pPr>
              <w:pStyle w:val="TableContents"/>
              <w:bidi w:val="0"/>
              <w:spacing w:before="0" w:after="283"/>
              <w:jc w:val="left"/>
              <w:rPr/>
            </w:pPr>
            <w:r>
              <w:rPr/>
              <w:t> </w:t>
            </w:r>
          </w:p>
        </w:tc>
        <w:tc>
          <w:tcPr>
            <w:tcW w:w="1138" w:type="dxa"/>
            <w:gridSpan w:val="5"/>
            <w:tcBorders>
              <w:left w:val="single" w:sz="8" w:space="0" w:color="E2EDED"/>
            </w:tcBorders>
            <w:shd w:fill="FECDCD" w:val="clear"/>
            <w:tcMar>
              <w:left w:w="28" w:type="dxa"/>
            </w:tcMar>
            <w:vAlign w:val="center"/>
          </w:tcPr>
          <w:p>
            <w:pPr>
              <w:pStyle w:val="TableContents"/>
              <w:bidi w:val="0"/>
              <w:spacing w:before="0" w:after="283"/>
              <w:jc w:val="left"/>
              <w:rPr/>
            </w:pPr>
            <w:r>
              <w:rPr/>
              <w:t> </w:t>
            </w:r>
          </w:p>
        </w:tc>
        <w:tc>
          <w:tcPr>
            <w:tcW w:w="326" w:type="dxa"/>
            <w:tcBorders/>
            <w:shd w:fill="FECDCD" w:val="clear"/>
          </w:tcPr>
          <w:p>
            <w:pPr>
              <w:pStyle w:val="TableContents"/>
              <w:bidi w:val="0"/>
              <w:spacing w:before="0" w:after="283"/>
              <w:jc w:val="left"/>
              <w:rPr>
                <w:sz w:val="4"/>
                <w:szCs w:val="4"/>
              </w:rPr>
            </w:pPr>
            <w:r>
              <w:rPr>
                <w:sz w:val="4"/>
                <w:szCs w:val="4"/>
              </w:rPr>
            </w:r>
          </w:p>
        </w:tc>
        <w:tc>
          <w:tcPr>
            <w:tcW w:w="38" w:type="dxa"/>
            <w:tcBorders/>
            <w:shd w:fill="FECDCD" w:val="clear"/>
          </w:tcPr>
          <w:p>
            <w:pPr>
              <w:pStyle w:val="TableContents"/>
              <w:bidi w:val="0"/>
              <w:spacing w:before="0" w:after="283"/>
              <w:jc w:val="left"/>
              <w:rPr>
                <w:sz w:val="4"/>
                <w:szCs w:val="4"/>
              </w:rPr>
            </w:pPr>
            <w:r>
              <w:rPr>
                <w:sz w:val="4"/>
                <w:szCs w:val="4"/>
              </w:rPr>
            </w:r>
          </w:p>
        </w:tc>
      </w:tr>
      <w:tr>
        <w:trPr/>
        <w:tc>
          <w:tcPr>
            <w:tcW w:w="410" w:type="dxa"/>
            <w:tcBorders/>
            <w:shd w:fill="FECDCD" w:val="clear"/>
            <w:vAlign w:val="center"/>
          </w:tcPr>
          <w:p>
            <w:pPr>
              <w:pStyle w:val="TableContents"/>
              <w:bidi w:val="0"/>
              <w:spacing w:before="0" w:after="0"/>
              <w:jc w:val="left"/>
              <w:rPr>
                <w:rFonts w:ascii="arial" w:hAnsi="arial"/>
                <w:sz w:val="16"/>
              </w:rPr>
            </w:pPr>
            <w:r>
              <w:rPr>
                <w:rFonts w:ascii="arial" w:hAnsi="arial"/>
                <w:sz w:val="16"/>
              </w:rPr>
              <w:t>Goal  1 -</w:t>
            </w:r>
          </w:p>
        </w:tc>
        <w:tc>
          <w:tcPr>
            <w:tcW w:w="23" w:type="dxa"/>
            <w:tcBorders/>
            <w:shd w:fill="FECDCD" w:val="clear"/>
            <w:vAlign w:val="center"/>
          </w:tcPr>
          <w:p>
            <w:pPr>
              <w:pStyle w:val="TableContents"/>
              <w:bidi w:val="0"/>
              <w:spacing w:before="0" w:after="283"/>
              <w:jc w:val="left"/>
              <w:rPr>
                <w:sz w:val="4"/>
                <w:szCs w:val="4"/>
              </w:rPr>
            </w:pPr>
            <w:r>
              <w:rPr>
                <w:sz w:val="4"/>
                <w:szCs w:val="4"/>
              </w:rPr>
            </w:r>
          </w:p>
        </w:tc>
        <w:tc>
          <w:tcPr>
            <w:tcW w:w="1100" w:type="dxa"/>
            <w:tcBorders/>
            <w:shd w:fill="FECDCD" w:val="clear"/>
            <w:vAlign w:val="center"/>
          </w:tcPr>
          <w:p>
            <w:pPr>
              <w:pStyle w:val="TableContents"/>
              <w:bidi w:val="0"/>
              <w:spacing w:before="0" w:after="0"/>
              <w:jc w:val="left"/>
              <w:rPr>
                <w:rFonts w:ascii="arial" w:hAnsi="arial"/>
                <w:sz w:val="16"/>
              </w:rPr>
            </w:pPr>
            <w:r>
              <w:rPr>
                <w:rFonts w:ascii="arial" w:hAnsi="arial"/>
                <w:sz w:val="16"/>
              </w:rPr>
              <w:t>Las Vegas Operations,</w:t>
              <w:br/>
              <w:t>2023 Adjusted Property</w:t>
              <w:br/>
              <w:t>EBITDAR</w:t>
            </w:r>
          </w:p>
        </w:tc>
        <w:tc>
          <w:tcPr>
            <w:tcW w:w="23" w:type="dxa"/>
            <w:tcBorders>
              <w:left w:val="single" w:sz="8" w:space="0" w:color="E2EDED"/>
            </w:tcBorders>
            <w:shd w:fill="FECDCD" w:val="clear"/>
            <w:tcMar>
              <w:left w:w="28" w:type="dxa"/>
            </w:tcMar>
            <w:vAlign w:val="center"/>
          </w:tcPr>
          <w:p>
            <w:pPr>
              <w:pStyle w:val="TableContents"/>
              <w:bidi w:val="0"/>
              <w:spacing w:before="0" w:after="283"/>
              <w:jc w:val="left"/>
              <w:rPr>
                <w:sz w:val="4"/>
                <w:szCs w:val="4"/>
              </w:rPr>
            </w:pPr>
            <w:r>
              <w:rPr>
                <w:sz w:val="4"/>
                <w:szCs w:val="4"/>
              </w:rPr>
            </w:r>
          </w:p>
        </w:tc>
        <w:tc>
          <w:tcPr>
            <w:tcW w:w="1139" w:type="dxa"/>
            <w:gridSpan w:val="4"/>
            <w:tcBorders/>
            <w:shd w:fill="FECDCD" w:val="clear"/>
            <w:vAlign w:val="center"/>
          </w:tcPr>
          <w:p>
            <w:pPr>
              <w:pStyle w:val="TableContents"/>
              <w:bidi w:val="0"/>
              <w:spacing w:before="0" w:after="283"/>
              <w:jc w:val="center"/>
              <w:rPr/>
            </w:pPr>
            <w:r>
              <w:rPr/>
              <w:t>25%</w:t>
            </w:r>
          </w:p>
        </w:tc>
        <w:tc>
          <w:tcPr>
            <w:tcW w:w="374" w:type="dxa"/>
            <w:tcBorders>
              <w:left w:val="single" w:sz="8" w:space="0" w:color="E2EDED"/>
            </w:tcBorders>
            <w:shd w:fill="FECDCD" w:val="clear"/>
            <w:tcMar>
              <w:left w:w="28" w:type="dxa"/>
            </w:tcMar>
            <w:vAlign w:val="center"/>
          </w:tcPr>
          <w:p>
            <w:pPr>
              <w:pStyle w:val="TableContents"/>
              <w:bidi w:val="0"/>
              <w:spacing w:before="0" w:after="283"/>
              <w:jc w:val="left"/>
              <w:rPr>
                <w:sz w:val="4"/>
                <w:szCs w:val="4"/>
              </w:rPr>
            </w:pPr>
            <w:r>
              <w:rPr>
                <w:sz w:val="4"/>
                <w:szCs w:val="4"/>
              </w:rPr>
            </w:r>
          </w:p>
        </w:tc>
        <w:tc>
          <w:tcPr>
            <w:tcW w:w="23" w:type="dxa"/>
            <w:tcBorders/>
            <w:shd w:fill="FECDCD" w:val="clear"/>
            <w:vAlign w:val="center"/>
          </w:tcPr>
          <w:p>
            <w:pPr>
              <w:pStyle w:val="TableContents"/>
              <w:bidi w:val="0"/>
              <w:spacing w:before="0" w:after="283"/>
              <w:jc w:val="left"/>
              <w:rPr>
                <w:sz w:val="4"/>
                <w:szCs w:val="4"/>
              </w:rPr>
            </w:pPr>
            <w:r>
              <w:rPr>
                <w:sz w:val="4"/>
                <w:szCs w:val="4"/>
              </w:rPr>
            </w:r>
          </w:p>
        </w:tc>
        <w:tc>
          <w:tcPr>
            <w:tcW w:w="140" w:type="dxa"/>
            <w:tcBorders/>
            <w:shd w:fill="FECDCD" w:val="clear"/>
            <w:vAlign w:val="center"/>
          </w:tcPr>
          <w:p>
            <w:pPr>
              <w:pStyle w:val="TableContents"/>
              <w:bidi w:val="0"/>
              <w:spacing w:before="0" w:after="283"/>
              <w:jc w:val="left"/>
              <w:rPr/>
            </w:pPr>
            <w:r>
              <w:rPr/>
              <w:t>$</w:t>
            </w:r>
          </w:p>
        </w:tc>
        <w:tc>
          <w:tcPr>
            <w:tcW w:w="1220" w:type="dxa"/>
            <w:tcBorders/>
            <w:shd w:fill="FECDCD" w:val="clear"/>
            <w:vAlign w:val="center"/>
          </w:tcPr>
          <w:p>
            <w:pPr>
              <w:pStyle w:val="TableContents"/>
              <w:bidi w:val="0"/>
              <w:spacing w:before="0" w:after="283"/>
              <w:jc w:val="right"/>
              <w:rPr/>
            </w:pPr>
            <w:r>
              <w:rPr/>
              <w:t>650,000,000</w:t>
            </w:r>
          </w:p>
        </w:tc>
        <w:tc>
          <w:tcPr>
            <w:tcW w:w="60" w:type="dxa"/>
            <w:tcBorders/>
            <w:shd w:fill="FECDCD" w:val="clear"/>
            <w:vAlign w:val="center"/>
          </w:tcPr>
          <w:p>
            <w:pPr>
              <w:pStyle w:val="TableContents"/>
              <w:bidi w:val="0"/>
              <w:spacing w:before="0" w:after="283"/>
              <w:jc w:val="left"/>
              <w:rPr>
                <w:sz w:val="4"/>
                <w:szCs w:val="4"/>
              </w:rPr>
            </w:pPr>
            <w:r>
              <w:rPr>
                <w:sz w:val="4"/>
                <w:szCs w:val="4"/>
              </w:rPr>
            </w:r>
          </w:p>
        </w:tc>
        <w:tc>
          <w:tcPr>
            <w:tcW w:w="23" w:type="dxa"/>
            <w:tcBorders>
              <w:left w:val="single" w:sz="8" w:space="0" w:color="E2EDED"/>
            </w:tcBorders>
            <w:shd w:fill="FECDCD" w:val="clear"/>
            <w:tcMar>
              <w:left w:w="28" w:type="dxa"/>
            </w:tcMar>
            <w:vAlign w:val="center"/>
          </w:tcPr>
          <w:p>
            <w:pPr>
              <w:pStyle w:val="TableContents"/>
              <w:bidi w:val="0"/>
              <w:spacing w:before="0" w:after="283"/>
              <w:jc w:val="left"/>
              <w:rPr>
                <w:sz w:val="4"/>
                <w:szCs w:val="4"/>
              </w:rPr>
            </w:pPr>
            <w:r>
              <w:rPr>
                <w:sz w:val="4"/>
                <w:szCs w:val="4"/>
              </w:rPr>
            </w:r>
          </w:p>
        </w:tc>
        <w:tc>
          <w:tcPr>
            <w:tcW w:w="23" w:type="dxa"/>
            <w:tcBorders/>
            <w:shd w:fill="FECDCD" w:val="clear"/>
            <w:vAlign w:val="center"/>
          </w:tcPr>
          <w:p>
            <w:pPr>
              <w:pStyle w:val="TableContents"/>
              <w:bidi w:val="0"/>
              <w:spacing w:before="0" w:after="283"/>
              <w:jc w:val="left"/>
              <w:rPr>
                <w:sz w:val="4"/>
                <w:szCs w:val="4"/>
              </w:rPr>
            </w:pPr>
            <w:r>
              <w:rPr>
                <w:sz w:val="4"/>
                <w:szCs w:val="4"/>
              </w:rPr>
            </w:r>
          </w:p>
        </w:tc>
        <w:tc>
          <w:tcPr>
            <w:tcW w:w="140" w:type="dxa"/>
            <w:tcBorders/>
            <w:shd w:fill="FECDCD" w:val="clear"/>
            <w:vAlign w:val="center"/>
          </w:tcPr>
          <w:p>
            <w:pPr>
              <w:pStyle w:val="TableContents"/>
              <w:bidi w:val="0"/>
              <w:spacing w:before="0" w:after="283"/>
              <w:jc w:val="left"/>
              <w:rPr/>
            </w:pPr>
            <w:r>
              <w:rPr/>
              <w:t>$</w:t>
            </w:r>
          </w:p>
        </w:tc>
        <w:tc>
          <w:tcPr>
            <w:tcW w:w="1280" w:type="dxa"/>
            <w:tcBorders/>
            <w:shd w:fill="FECDCD" w:val="clear"/>
            <w:vAlign w:val="center"/>
          </w:tcPr>
          <w:p>
            <w:pPr>
              <w:pStyle w:val="TableContents"/>
              <w:bidi w:val="0"/>
              <w:spacing w:before="0" w:after="283"/>
              <w:jc w:val="right"/>
              <w:rPr/>
            </w:pPr>
            <w:r>
              <w:rPr/>
              <w:t>735,000,000</w:t>
            </w:r>
          </w:p>
        </w:tc>
        <w:tc>
          <w:tcPr>
            <w:tcW w:w="60" w:type="dxa"/>
            <w:tcBorders/>
            <w:shd w:fill="FECDCD" w:val="clear"/>
            <w:vAlign w:val="center"/>
          </w:tcPr>
          <w:p>
            <w:pPr>
              <w:pStyle w:val="TableContents"/>
              <w:bidi w:val="0"/>
              <w:spacing w:before="0" w:after="283"/>
              <w:jc w:val="left"/>
              <w:rPr>
                <w:sz w:val="4"/>
                <w:szCs w:val="4"/>
              </w:rPr>
            </w:pPr>
            <w:r>
              <w:rPr>
                <w:sz w:val="4"/>
                <w:szCs w:val="4"/>
              </w:rPr>
            </w:r>
          </w:p>
        </w:tc>
        <w:tc>
          <w:tcPr>
            <w:tcW w:w="23" w:type="dxa"/>
            <w:tcBorders>
              <w:left w:val="single" w:sz="8" w:space="0" w:color="E2EDED"/>
            </w:tcBorders>
            <w:shd w:fill="FECDCD" w:val="clear"/>
            <w:tcMar>
              <w:left w:w="28" w:type="dxa"/>
            </w:tcMar>
            <w:vAlign w:val="center"/>
          </w:tcPr>
          <w:p>
            <w:pPr>
              <w:pStyle w:val="TableContents"/>
              <w:bidi w:val="0"/>
              <w:spacing w:before="0" w:after="283"/>
              <w:jc w:val="left"/>
              <w:rPr>
                <w:sz w:val="4"/>
                <w:szCs w:val="4"/>
              </w:rPr>
            </w:pPr>
            <w:r>
              <w:rPr>
                <w:sz w:val="4"/>
                <w:szCs w:val="4"/>
              </w:rPr>
            </w:r>
          </w:p>
        </w:tc>
        <w:tc>
          <w:tcPr>
            <w:tcW w:w="23" w:type="dxa"/>
            <w:tcBorders/>
            <w:shd w:fill="FECDCD" w:val="clear"/>
            <w:vAlign w:val="center"/>
          </w:tcPr>
          <w:p>
            <w:pPr>
              <w:pStyle w:val="TableContents"/>
              <w:bidi w:val="0"/>
              <w:spacing w:before="0" w:after="283"/>
              <w:jc w:val="left"/>
              <w:rPr>
                <w:sz w:val="4"/>
                <w:szCs w:val="4"/>
              </w:rPr>
            </w:pPr>
            <w:r>
              <w:rPr>
                <w:sz w:val="4"/>
                <w:szCs w:val="4"/>
              </w:rPr>
            </w:r>
          </w:p>
        </w:tc>
        <w:tc>
          <w:tcPr>
            <w:tcW w:w="140" w:type="dxa"/>
            <w:tcBorders/>
            <w:shd w:fill="FECDCD" w:val="clear"/>
            <w:vAlign w:val="center"/>
          </w:tcPr>
          <w:p>
            <w:pPr>
              <w:pStyle w:val="TableContents"/>
              <w:bidi w:val="0"/>
              <w:spacing w:before="0" w:after="283"/>
              <w:jc w:val="left"/>
              <w:rPr/>
            </w:pPr>
            <w:r>
              <w:rPr/>
              <w:t>$</w:t>
            </w:r>
          </w:p>
        </w:tc>
        <w:tc>
          <w:tcPr>
            <w:tcW w:w="1220" w:type="dxa"/>
            <w:tcBorders/>
            <w:shd w:fill="FECDCD" w:val="clear"/>
            <w:vAlign w:val="center"/>
          </w:tcPr>
          <w:p>
            <w:pPr>
              <w:pStyle w:val="TableContents"/>
              <w:bidi w:val="0"/>
              <w:spacing w:before="0" w:after="283"/>
              <w:jc w:val="right"/>
              <w:rPr/>
            </w:pPr>
            <w:r>
              <w:rPr/>
              <w:t>810,000,000</w:t>
            </w:r>
          </w:p>
        </w:tc>
        <w:tc>
          <w:tcPr>
            <w:tcW w:w="60" w:type="dxa"/>
            <w:tcBorders/>
            <w:shd w:fill="FECDCD" w:val="clear"/>
            <w:vAlign w:val="center"/>
          </w:tcPr>
          <w:p>
            <w:pPr>
              <w:pStyle w:val="TableContents"/>
              <w:bidi w:val="0"/>
              <w:spacing w:before="0" w:after="283"/>
              <w:jc w:val="left"/>
              <w:rPr>
                <w:sz w:val="4"/>
                <w:szCs w:val="4"/>
              </w:rPr>
            </w:pPr>
            <w:r>
              <w:rPr>
                <w:sz w:val="4"/>
                <w:szCs w:val="4"/>
              </w:rPr>
            </w:r>
          </w:p>
        </w:tc>
        <w:tc>
          <w:tcPr>
            <w:tcW w:w="23" w:type="dxa"/>
            <w:tcBorders>
              <w:left w:val="single" w:sz="8" w:space="0" w:color="E2EDED"/>
            </w:tcBorders>
            <w:shd w:fill="FECDCD" w:val="clear"/>
            <w:tcMar>
              <w:left w:w="28" w:type="dxa"/>
            </w:tcMar>
            <w:vAlign w:val="center"/>
          </w:tcPr>
          <w:p>
            <w:pPr>
              <w:pStyle w:val="TableContents"/>
              <w:bidi w:val="0"/>
              <w:spacing w:before="0" w:after="283"/>
              <w:jc w:val="left"/>
              <w:rPr>
                <w:sz w:val="4"/>
                <w:szCs w:val="4"/>
              </w:rPr>
            </w:pPr>
            <w:r>
              <w:rPr>
                <w:sz w:val="4"/>
                <w:szCs w:val="4"/>
              </w:rPr>
            </w:r>
          </w:p>
        </w:tc>
        <w:tc>
          <w:tcPr>
            <w:tcW w:w="23" w:type="dxa"/>
            <w:tcBorders/>
            <w:shd w:fill="FECDCD" w:val="clear"/>
            <w:vAlign w:val="center"/>
          </w:tcPr>
          <w:p>
            <w:pPr>
              <w:pStyle w:val="TableContents"/>
              <w:bidi w:val="0"/>
              <w:spacing w:before="0" w:after="283"/>
              <w:jc w:val="left"/>
              <w:rPr>
                <w:sz w:val="4"/>
                <w:szCs w:val="4"/>
              </w:rPr>
            </w:pPr>
            <w:r>
              <w:rPr>
                <w:sz w:val="4"/>
                <w:szCs w:val="4"/>
              </w:rPr>
            </w:r>
          </w:p>
        </w:tc>
        <w:tc>
          <w:tcPr>
            <w:tcW w:w="140" w:type="dxa"/>
            <w:tcBorders/>
            <w:shd w:fill="FECDCD" w:val="clear"/>
            <w:vAlign w:val="center"/>
          </w:tcPr>
          <w:p>
            <w:pPr>
              <w:pStyle w:val="TableContents"/>
              <w:bidi w:val="0"/>
              <w:spacing w:before="0" w:after="283"/>
              <w:jc w:val="left"/>
              <w:rPr/>
            </w:pPr>
            <w:r>
              <w:rPr/>
              <w:t>$</w:t>
            </w:r>
          </w:p>
        </w:tc>
        <w:tc>
          <w:tcPr>
            <w:tcW w:w="1220" w:type="dxa"/>
            <w:tcBorders/>
            <w:shd w:fill="FECDCD" w:val="clear"/>
            <w:vAlign w:val="center"/>
          </w:tcPr>
          <w:p>
            <w:pPr>
              <w:pStyle w:val="TableContents"/>
              <w:bidi w:val="0"/>
              <w:spacing w:before="0" w:after="283"/>
              <w:jc w:val="right"/>
              <w:rPr/>
            </w:pPr>
            <w:r>
              <w:rPr/>
              <w:t>946,243,000</w:t>
            </w:r>
          </w:p>
        </w:tc>
        <w:tc>
          <w:tcPr>
            <w:tcW w:w="60" w:type="dxa"/>
            <w:tcBorders/>
            <w:shd w:fill="FECDCD" w:val="clear"/>
            <w:vAlign w:val="center"/>
          </w:tcPr>
          <w:p>
            <w:pPr>
              <w:pStyle w:val="TableContents"/>
              <w:bidi w:val="0"/>
              <w:spacing w:before="0" w:after="283"/>
              <w:jc w:val="left"/>
              <w:rPr>
                <w:sz w:val="4"/>
                <w:szCs w:val="4"/>
              </w:rPr>
            </w:pPr>
            <w:r>
              <w:rPr>
                <w:sz w:val="4"/>
                <w:szCs w:val="4"/>
              </w:rPr>
            </w:r>
          </w:p>
        </w:tc>
        <w:tc>
          <w:tcPr>
            <w:tcW w:w="23" w:type="dxa"/>
            <w:tcBorders>
              <w:left w:val="single" w:sz="8" w:space="0" w:color="E2EDED"/>
            </w:tcBorders>
            <w:shd w:fill="FECDCD" w:val="clear"/>
            <w:tcMar>
              <w:left w:w="28" w:type="dxa"/>
            </w:tcMar>
            <w:vAlign w:val="center"/>
          </w:tcPr>
          <w:p>
            <w:pPr>
              <w:pStyle w:val="TableContents"/>
              <w:bidi w:val="0"/>
              <w:spacing w:before="0" w:after="283"/>
              <w:jc w:val="left"/>
              <w:rPr>
                <w:sz w:val="4"/>
                <w:szCs w:val="4"/>
              </w:rPr>
            </w:pPr>
            <w:r>
              <w:rPr>
                <w:sz w:val="4"/>
                <w:szCs w:val="4"/>
              </w:rPr>
            </w:r>
          </w:p>
        </w:tc>
        <w:tc>
          <w:tcPr>
            <w:tcW w:w="1115" w:type="dxa"/>
            <w:gridSpan w:val="4"/>
            <w:tcBorders/>
            <w:shd w:fill="FECDCD" w:val="clear"/>
            <w:vAlign w:val="center"/>
          </w:tcPr>
          <w:p>
            <w:pPr>
              <w:pStyle w:val="TableContents"/>
              <w:bidi w:val="0"/>
              <w:spacing w:before="0" w:after="283"/>
              <w:jc w:val="center"/>
              <w:rPr/>
            </w:pPr>
            <w:r>
              <w:rPr/>
              <w:t> </w:t>
            </w:r>
            <w:r>
              <w:rPr/>
              <w:t>Maximum </w:t>
            </w:r>
          </w:p>
        </w:tc>
        <w:tc>
          <w:tcPr>
            <w:tcW w:w="364" w:type="dxa"/>
            <w:gridSpan w:val="2"/>
            <w:tcBorders/>
            <w:shd w:fill="FECDCD" w:val="clear"/>
            <w:vAlign w:val="center"/>
          </w:tcPr>
          <w:p>
            <w:pPr>
              <w:pStyle w:val="TableContents"/>
              <w:bidi w:val="0"/>
              <w:spacing w:before="0" w:after="283"/>
              <w:jc w:val="left"/>
              <w:rPr>
                <w:sz w:val="4"/>
                <w:szCs w:val="4"/>
              </w:rPr>
            </w:pPr>
            <w:r>
              <w:rPr>
                <w:sz w:val="4"/>
                <w:szCs w:val="4"/>
              </w:rPr>
            </w:r>
          </w:p>
        </w:tc>
      </w:tr>
      <w:tr>
        <w:trPr/>
        <w:tc>
          <w:tcPr>
            <w:tcW w:w="410" w:type="dxa"/>
            <w:tcBorders/>
            <w:vAlign w:val="center"/>
          </w:tcPr>
          <w:p>
            <w:pPr>
              <w:pStyle w:val="TableContents"/>
              <w:bidi w:val="0"/>
              <w:spacing w:before="0" w:after="283"/>
              <w:jc w:val="left"/>
              <w:rPr>
                <w:sz w:val="4"/>
                <w:szCs w:val="4"/>
              </w:rPr>
            </w:pPr>
            <w:r>
              <w:rPr>
                <w:sz w:val="4"/>
                <w:szCs w:val="4"/>
              </w:rPr>
            </w:r>
          </w:p>
        </w:tc>
        <w:tc>
          <w:tcPr>
            <w:tcW w:w="1123" w:type="dxa"/>
            <w:gridSpan w:val="2"/>
            <w:tcBorders/>
            <w:vAlign w:val="center"/>
          </w:tcPr>
          <w:p>
            <w:pPr>
              <w:pStyle w:val="TableContents"/>
              <w:bidi w:val="0"/>
              <w:spacing w:before="0" w:after="283"/>
              <w:jc w:val="left"/>
              <w:rPr>
                <w:sz w:val="4"/>
                <w:szCs w:val="4"/>
              </w:rPr>
            </w:pPr>
            <w:r>
              <w:rPr>
                <w:sz w:val="4"/>
                <w:szCs w:val="4"/>
              </w:rPr>
            </w:r>
          </w:p>
        </w:tc>
        <w:tc>
          <w:tcPr>
            <w:tcW w:w="1162" w:type="dxa"/>
            <w:gridSpan w:val="5"/>
            <w:tcBorders>
              <w:left w:val="single" w:sz="8" w:space="0" w:color="E2EDED"/>
            </w:tcBorders>
            <w:tcMar>
              <w:left w:w="28" w:type="dxa"/>
            </w:tcMar>
            <w:vAlign w:val="center"/>
          </w:tcPr>
          <w:p>
            <w:pPr>
              <w:pStyle w:val="TableContents"/>
              <w:bidi w:val="0"/>
              <w:spacing w:before="0" w:after="283"/>
              <w:jc w:val="left"/>
              <w:rPr/>
            </w:pPr>
            <w:r>
              <w:rPr/>
              <w:t> </w:t>
            </w:r>
          </w:p>
        </w:tc>
        <w:tc>
          <w:tcPr>
            <w:tcW w:w="1817" w:type="dxa"/>
            <w:gridSpan w:val="5"/>
            <w:tcBorders>
              <w:left w:val="single" w:sz="8" w:space="0" w:color="E2EDED"/>
            </w:tcBorders>
            <w:tcMar>
              <w:left w:w="28" w:type="dxa"/>
            </w:tcMar>
            <w:vAlign w:val="center"/>
          </w:tcPr>
          <w:p>
            <w:pPr>
              <w:pStyle w:val="TableContents"/>
              <w:bidi w:val="0"/>
              <w:spacing w:before="0" w:after="283"/>
              <w:jc w:val="left"/>
              <w:rPr/>
            </w:pPr>
            <w:r>
              <w:rPr/>
              <w:t> </w:t>
            </w:r>
          </w:p>
        </w:tc>
        <w:tc>
          <w:tcPr>
            <w:tcW w:w="1526" w:type="dxa"/>
            <w:gridSpan w:val="5"/>
            <w:tcBorders>
              <w:left w:val="single" w:sz="8" w:space="0" w:color="E2EDED"/>
            </w:tcBorders>
            <w:tcMar>
              <w:left w:w="28" w:type="dxa"/>
            </w:tcMar>
            <w:vAlign w:val="center"/>
          </w:tcPr>
          <w:p>
            <w:pPr>
              <w:pStyle w:val="TableContents"/>
              <w:bidi w:val="0"/>
              <w:spacing w:before="0" w:after="283"/>
              <w:jc w:val="left"/>
              <w:rPr/>
            </w:pPr>
            <w:r>
              <w:rPr/>
              <w:t> </w:t>
            </w:r>
          </w:p>
        </w:tc>
        <w:tc>
          <w:tcPr>
            <w:tcW w:w="1466" w:type="dxa"/>
            <w:gridSpan w:val="5"/>
            <w:tcBorders>
              <w:left w:val="single" w:sz="8" w:space="0" w:color="E2EDED"/>
            </w:tcBorders>
            <w:tcMar>
              <w:left w:w="28" w:type="dxa"/>
            </w:tcMar>
            <w:vAlign w:val="center"/>
          </w:tcPr>
          <w:p>
            <w:pPr>
              <w:pStyle w:val="TableContents"/>
              <w:bidi w:val="0"/>
              <w:spacing w:before="0" w:after="283"/>
              <w:jc w:val="left"/>
              <w:rPr/>
            </w:pPr>
            <w:r>
              <w:rPr/>
              <w:t> </w:t>
            </w:r>
          </w:p>
        </w:tc>
        <w:tc>
          <w:tcPr>
            <w:tcW w:w="1466" w:type="dxa"/>
            <w:gridSpan w:val="5"/>
            <w:tcBorders>
              <w:left w:val="single" w:sz="8" w:space="0" w:color="E2EDED"/>
            </w:tcBorders>
            <w:tcMar>
              <w:left w:w="28" w:type="dxa"/>
            </w:tcMar>
            <w:vAlign w:val="center"/>
          </w:tcPr>
          <w:p>
            <w:pPr>
              <w:pStyle w:val="TableContents"/>
              <w:bidi w:val="0"/>
              <w:spacing w:before="0" w:after="283"/>
              <w:jc w:val="left"/>
              <w:rPr/>
            </w:pPr>
            <w:r>
              <w:rPr/>
              <w:t> </w:t>
            </w:r>
          </w:p>
        </w:tc>
        <w:tc>
          <w:tcPr>
            <w:tcW w:w="1138" w:type="dxa"/>
            <w:gridSpan w:val="5"/>
            <w:tcBorders>
              <w:left w:val="single" w:sz="8" w:space="0" w:color="E2EDED"/>
            </w:tcBorders>
            <w:tcMar>
              <w:left w:w="28" w:type="dxa"/>
            </w:tcMar>
            <w:vAlign w:val="center"/>
          </w:tcPr>
          <w:p>
            <w:pPr>
              <w:pStyle w:val="TableContents"/>
              <w:bidi w:val="0"/>
              <w:spacing w:before="0" w:after="283"/>
              <w:jc w:val="left"/>
              <w:rPr/>
            </w:pPr>
            <w:r>
              <w:rPr/>
              <w:t> </w:t>
            </w:r>
          </w:p>
        </w:tc>
        <w:tc>
          <w:tcPr>
            <w:tcW w:w="364" w:type="dxa"/>
            <w:gridSpan w:val="2"/>
            <w:tcBorders/>
          </w:tcPr>
          <w:p>
            <w:pPr>
              <w:pStyle w:val="TableContents"/>
              <w:bidi w:val="0"/>
              <w:spacing w:before="0" w:after="283"/>
              <w:jc w:val="left"/>
              <w:rPr>
                <w:sz w:val="4"/>
                <w:szCs w:val="4"/>
              </w:rPr>
            </w:pPr>
            <w:r>
              <w:rPr>
                <w:sz w:val="4"/>
                <w:szCs w:val="4"/>
              </w:rPr>
            </w:r>
          </w:p>
        </w:tc>
      </w:tr>
      <w:tr>
        <w:trPr/>
        <w:tc>
          <w:tcPr>
            <w:tcW w:w="410" w:type="dxa"/>
            <w:tcBorders/>
            <w:vAlign w:val="center"/>
          </w:tcPr>
          <w:p>
            <w:pPr>
              <w:pStyle w:val="TableContents"/>
              <w:bidi w:val="0"/>
              <w:spacing w:before="0" w:after="0"/>
              <w:jc w:val="left"/>
              <w:rPr>
                <w:rFonts w:ascii="arial" w:hAnsi="arial"/>
                <w:sz w:val="16"/>
              </w:rPr>
            </w:pPr>
            <w:r>
              <w:rPr>
                <w:rFonts w:ascii="arial" w:hAnsi="arial"/>
                <w:sz w:val="16"/>
              </w:rPr>
              <w:t>Goal 2 -</w:t>
            </w:r>
          </w:p>
        </w:tc>
        <w:tc>
          <w:tcPr>
            <w:tcW w:w="23"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0"/>
              <w:jc w:val="left"/>
              <w:rPr>
                <w:rFonts w:ascii="arial" w:hAnsi="arial"/>
                <w:sz w:val="16"/>
              </w:rPr>
            </w:pPr>
            <w:r>
              <w:rPr>
                <w:rFonts w:ascii="arial" w:hAnsi="arial"/>
                <w:sz w:val="16"/>
              </w:rPr>
              <w:t>Macau Operations,</w:t>
              <w:br/>
              <w:t>2023 Adjusted Property</w:t>
              <w:br/>
              <w:t>EBITDAR</w:t>
            </w:r>
          </w:p>
        </w:tc>
        <w:tc>
          <w:tcPr>
            <w:tcW w:w="23" w:type="dxa"/>
            <w:tcBorders>
              <w:left w:val="single" w:sz="8" w:space="0" w:color="E2EDED"/>
            </w:tcBorders>
            <w:tcMar>
              <w:left w:w="28" w:type="dxa"/>
            </w:tcMar>
            <w:vAlign w:val="center"/>
          </w:tcPr>
          <w:p>
            <w:pPr>
              <w:pStyle w:val="TableContents"/>
              <w:bidi w:val="0"/>
              <w:spacing w:before="0" w:after="283"/>
              <w:jc w:val="left"/>
              <w:rPr>
                <w:sz w:val="4"/>
                <w:szCs w:val="4"/>
              </w:rPr>
            </w:pPr>
            <w:r>
              <w:rPr>
                <w:sz w:val="4"/>
                <w:szCs w:val="4"/>
              </w:rPr>
            </w:r>
          </w:p>
        </w:tc>
        <w:tc>
          <w:tcPr>
            <w:tcW w:w="1139" w:type="dxa"/>
            <w:gridSpan w:val="4"/>
            <w:tcBorders/>
            <w:vAlign w:val="center"/>
          </w:tcPr>
          <w:p>
            <w:pPr>
              <w:pStyle w:val="TableContents"/>
              <w:bidi w:val="0"/>
              <w:spacing w:before="0" w:after="283"/>
              <w:jc w:val="center"/>
              <w:rPr/>
            </w:pPr>
            <w:r>
              <w:rPr/>
              <w:t>25%</w:t>
            </w:r>
          </w:p>
        </w:tc>
        <w:tc>
          <w:tcPr>
            <w:tcW w:w="374" w:type="dxa"/>
            <w:tcBorders>
              <w:left w:val="single" w:sz="8" w:space="0" w:color="E2EDED"/>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right"/>
              <w:rPr/>
            </w:pPr>
            <w:r>
              <w:rPr/>
              <w:t>575,000,000</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8" w:space="0" w:color="E2EDED"/>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280" w:type="dxa"/>
            <w:tcBorders/>
            <w:vAlign w:val="center"/>
          </w:tcPr>
          <w:p>
            <w:pPr>
              <w:pStyle w:val="TableContents"/>
              <w:bidi w:val="0"/>
              <w:spacing w:before="0" w:after="283"/>
              <w:jc w:val="right"/>
              <w:rPr/>
            </w:pPr>
            <w:r>
              <w:rPr/>
              <w:t>650,000,000</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8" w:space="0" w:color="E2EDED"/>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right"/>
              <w:rPr/>
            </w:pPr>
            <w:r>
              <w:rPr/>
              <w:t>800,000,000</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8" w:space="0" w:color="E2EDED"/>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right"/>
              <w:rPr/>
            </w:pPr>
            <w:r>
              <w:rPr/>
              <w:t>953,937,000</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8" w:space="0" w:color="E2EDED"/>
            </w:tcBorders>
            <w:tcMar>
              <w:left w:w="28" w:type="dxa"/>
            </w:tcMar>
            <w:vAlign w:val="center"/>
          </w:tcPr>
          <w:p>
            <w:pPr>
              <w:pStyle w:val="TableContents"/>
              <w:bidi w:val="0"/>
              <w:spacing w:before="0" w:after="283"/>
              <w:jc w:val="left"/>
              <w:rPr>
                <w:sz w:val="4"/>
                <w:szCs w:val="4"/>
              </w:rPr>
            </w:pPr>
            <w:r>
              <w:rPr>
                <w:sz w:val="4"/>
                <w:szCs w:val="4"/>
              </w:rPr>
            </w:r>
          </w:p>
        </w:tc>
        <w:tc>
          <w:tcPr>
            <w:tcW w:w="1115" w:type="dxa"/>
            <w:gridSpan w:val="4"/>
            <w:tcBorders/>
            <w:vAlign w:val="center"/>
          </w:tcPr>
          <w:p>
            <w:pPr>
              <w:pStyle w:val="TableContents"/>
              <w:bidi w:val="0"/>
              <w:spacing w:before="0" w:after="283"/>
              <w:jc w:val="center"/>
              <w:rPr/>
            </w:pPr>
            <w:r>
              <w:rPr/>
              <w:t>Maximum</w:t>
            </w:r>
          </w:p>
        </w:tc>
        <w:tc>
          <w:tcPr>
            <w:tcW w:w="364" w:type="dxa"/>
            <w:gridSpan w:val="2"/>
            <w:tcBorders/>
            <w:vAlign w:val="center"/>
          </w:tcPr>
          <w:p>
            <w:pPr>
              <w:pStyle w:val="TableContents"/>
              <w:bidi w:val="0"/>
              <w:spacing w:before="0" w:after="283"/>
              <w:jc w:val="left"/>
              <w:rPr>
                <w:sz w:val="4"/>
                <w:szCs w:val="4"/>
              </w:rPr>
            </w:pPr>
            <w:r>
              <w:rPr>
                <w:sz w:val="4"/>
                <w:szCs w:val="4"/>
              </w:rPr>
            </w:r>
          </w:p>
        </w:tc>
      </w:tr>
      <w:tr>
        <w:trPr/>
        <w:tc>
          <w:tcPr>
            <w:tcW w:w="410" w:type="dxa"/>
            <w:tcBorders/>
            <w:shd w:fill="FECDCD" w:val="clear"/>
            <w:vAlign w:val="center"/>
          </w:tcPr>
          <w:p>
            <w:pPr>
              <w:pStyle w:val="TableContents"/>
              <w:bidi w:val="0"/>
              <w:spacing w:before="0" w:after="283"/>
              <w:jc w:val="left"/>
              <w:rPr>
                <w:sz w:val="4"/>
                <w:szCs w:val="4"/>
              </w:rPr>
            </w:pPr>
            <w:r>
              <w:rPr>
                <w:sz w:val="4"/>
                <w:szCs w:val="4"/>
              </w:rPr>
            </w:r>
          </w:p>
        </w:tc>
        <w:tc>
          <w:tcPr>
            <w:tcW w:w="1123" w:type="dxa"/>
            <w:gridSpan w:val="2"/>
            <w:tcBorders/>
            <w:shd w:fill="FECDCD" w:val="clear"/>
            <w:vAlign w:val="center"/>
          </w:tcPr>
          <w:p>
            <w:pPr>
              <w:pStyle w:val="TableContents"/>
              <w:bidi w:val="0"/>
              <w:spacing w:before="0" w:after="283"/>
              <w:jc w:val="left"/>
              <w:rPr>
                <w:sz w:val="4"/>
                <w:szCs w:val="4"/>
              </w:rPr>
            </w:pPr>
            <w:r>
              <w:rPr>
                <w:sz w:val="4"/>
                <w:szCs w:val="4"/>
              </w:rPr>
            </w:r>
          </w:p>
        </w:tc>
        <w:tc>
          <w:tcPr>
            <w:tcW w:w="1162" w:type="dxa"/>
            <w:gridSpan w:val="5"/>
            <w:tcBorders>
              <w:left w:val="single" w:sz="8" w:space="0" w:color="E2EDED"/>
            </w:tcBorders>
            <w:shd w:fill="FECDCD" w:val="clear"/>
            <w:tcMar>
              <w:left w:w="28" w:type="dxa"/>
            </w:tcMar>
            <w:vAlign w:val="center"/>
          </w:tcPr>
          <w:p>
            <w:pPr>
              <w:pStyle w:val="TableContents"/>
              <w:bidi w:val="0"/>
              <w:spacing w:before="0" w:after="283"/>
              <w:jc w:val="left"/>
              <w:rPr/>
            </w:pPr>
            <w:r>
              <w:rPr/>
              <w:t> </w:t>
            </w:r>
          </w:p>
        </w:tc>
        <w:tc>
          <w:tcPr>
            <w:tcW w:w="1817" w:type="dxa"/>
            <w:gridSpan w:val="5"/>
            <w:tcBorders>
              <w:left w:val="single" w:sz="8" w:space="0" w:color="E2EDED"/>
            </w:tcBorders>
            <w:shd w:fill="FECDCD" w:val="clear"/>
            <w:tcMar>
              <w:left w:w="28" w:type="dxa"/>
            </w:tcMar>
            <w:vAlign w:val="center"/>
          </w:tcPr>
          <w:p>
            <w:pPr>
              <w:pStyle w:val="TableContents"/>
              <w:bidi w:val="0"/>
              <w:spacing w:before="0" w:after="283"/>
              <w:jc w:val="left"/>
              <w:rPr/>
            </w:pPr>
            <w:r>
              <w:rPr/>
              <w:t> </w:t>
            </w:r>
          </w:p>
        </w:tc>
        <w:tc>
          <w:tcPr>
            <w:tcW w:w="1526" w:type="dxa"/>
            <w:gridSpan w:val="5"/>
            <w:tcBorders>
              <w:left w:val="single" w:sz="8" w:space="0" w:color="E2EDED"/>
            </w:tcBorders>
            <w:shd w:fill="FECDCD" w:val="clear"/>
            <w:tcMar>
              <w:left w:w="28" w:type="dxa"/>
            </w:tcMar>
            <w:vAlign w:val="center"/>
          </w:tcPr>
          <w:p>
            <w:pPr>
              <w:pStyle w:val="TableContents"/>
              <w:bidi w:val="0"/>
              <w:spacing w:before="0" w:after="283"/>
              <w:jc w:val="left"/>
              <w:rPr/>
            </w:pPr>
            <w:r>
              <w:rPr/>
              <w:t> </w:t>
            </w:r>
          </w:p>
        </w:tc>
        <w:tc>
          <w:tcPr>
            <w:tcW w:w="1466" w:type="dxa"/>
            <w:gridSpan w:val="5"/>
            <w:tcBorders>
              <w:left w:val="single" w:sz="8" w:space="0" w:color="E2EDED"/>
            </w:tcBorders>
            <w:shd w:fill="FECDCD" w:val="clear"/>
            <w:tcMar>
              <w:left w:w="28" w:type="dxa"/>
            </w:tcMar>
            <w:vAlign w:val="center"/>
          </w:tcPr>
          <w:p>
            <w:pPr>
              <w:pStyle w:val="TableContents"/>
              <w:bidi w:val="0"/>
              <w:spacing w:before="0" w:after="283"/>
              <w:jc w:val="left"/>
              <w:rPr/>
            </w:pPr>
            <w:r>
              <w:rPr/>
              <w:t> </w:t>
            </w:r>
          </w:p>
        </w:tc>
        <w:tc>
          <w:tcPr>
            <w:tcW w:w="1466" w:type="dxa"/>
            <w:gridSpan w:val="5"/>
            <w:tcBorders>
              <w:left w:val="single" w:sz="8" w:space="0" w:color="E2EDED"/>
            </w:tcBorders>
            <w:shd w:fill="FECDCD" w:val="clear"/>
            <w:tcMar>
              <w:left w:w="28" w:type="dxa"/>
            </w:tcMar>
            <w:vAlign w:val="center"/>
          </w:tcPr>
          <w:p>
            <w:pPr>
              <w:pStyle w:val="TableContents"/>
              <w:bidi w:val="0"/>
              <w:spacing w:before="0" w:after="283"/>
              <w:jc w:val="left"/>
              <w:rPr/>
            </w:pPr>
            <w:r>
              <w:rPr/>
              <w:t> </w:t>
            </w:r>
          </w:p>
        </w:tc>
        <w:tc>
          <w:tcPr>
            <w:tcW w:w="1138" w:type="dxa"/>
            <w:gridSpan w:val="5"/>
            <w:tcBorders>
              <w:left w:val="single" w:sz="8" w:space="0" w:color="E2EDED"/>
            </w:tcBorders>
            <w:shd w:fill="FECDCD" w:val="clear"/>
            <w:tcMar>
              <w:left w:w="28" w:type="dxa"/>
            </w:tcMar>
            <w:vAlign w:val="center"/>
          </w:tcPr>
          <w:p>
            <w:pPr>
              <w:pStyle w:val="TableContents"/>
              <w:bidi w:val="0"/>
              <w:spacing w:before="0" w:after="283"/>
              <w:jc w:val="left"/>
              <w:rPr/>
            </w:pPr>
            <w:r>
              <w:rPr/>
              <w:t> </w:t>
            </w:r>
          </w:p>
        </w:tc>
        <w:tc>
          <w:tcPr>
            <w:tcW w:w="364" w:type="dxa"/>
            <w:gridSpan w:val="2"/>
            <w:tcBorders/>
            <w:shd w:fill="FECDCD" w:val="clear"/>
          </w:tcPr>
          <w:p>
            <w:pPr>
              <w:pStyle w:val="TableContents"/>
              <w:bidi w:val="0"/>
              <w:spacing w:before="0" w:after="283"/>
              <w:jc w:val="left"/>
              <w:rPr>
                <w:sz w:val="4"/>
                <w:szCs w:val="4"/>
              </w:rPr>
            </w:pPr>
            <w:r>
              <w:rPr>
                <w:sz w:val="4"/>
                <w:szCs w:val="4"/>
              </w:rPr>
            </w:r>
          </w:p>
        </w:tc>
      </w:tr>
      <w:tr>
        <w:trPr/>
        <w:tc>
          <w:tcPr>
            <w:tcW w:w="410" w:type="dxa"/>
            <w:tcBorders/>
            <w:shd w:fill="FECDCD" w:val="clear"/>
            <w:vAlign w:val="center"/>
          </w:tcPr>
          <w:p>
            <w:pPr>
              <w:pStyle w:val="TableContents"/>
              <w:bidi w:val="0"/>
              <w:spacing w:before="0" w:after="0"/>
              <w:jc w:val="left"/>
              <w:rPr>
                <w:rFonts w:ascii="arial" w:hAnsi="arial"/>
                <w:sz w:val="16"/>
              </w:rPr>
            </w:pPr>
            <w:r>
              <w:rPr>
                <w:rFonts w:ascii="arial" w:hAnsi="arial"/>
                <w:sz w:val="16"/>
              </w:rPr>
              <w:t>Goal 3 -</w:t>
            </w:r>
          </w:p>
        </w:tc>
        <w:tc>
          <w:tcPr>
            <w:tcW w:w="23" w:type="dxa"/>
            <w:tcBorders/>
            <w:shd w:fill="FECDCD" w:val="clear"/>
            <w:vAlign w:val="center"/>
          </w:tcPr>
          <w:p>
            <w:pPr>
              <w:pStyle w:val="TableContents"/>
              <w:bidi w:val="0"/>
              <w:spacing w:before="0" w:after="283"/>
              <w:jc w:val="left"/>
              <w:rPr>
                <w:sz w:val="4"/>
                <w:szCs w:val="4"/>
              </w:rPr>
            </w:pPr>
            <w:r>
              <w:rPr>
                <w:sz w:val="4"/>
                <w:szCs w:val="4"/>
              </w:rPr>
            </w:r>
          </w:p>
        </w:tc>
        <w:tc>
          <w:tcPr>
            <w:tcW w:w="1100" w:type="dxa"/>
            <w:tcBorders/>
            <w:shd w:fill="FECDCD" w:val="clear"/>
            <w:vAlign w:val="center"/>
          </w:tcPr>
          <w:p>
            <w:pPr>
              <w:pStyle w:val="TableContents"/>
              <w:bidi w:val="0"/>
              <w:spacing w:before="0" w:after="0"/>
              <w:jc w:val="left"/>
              <w:rPr>
                <w:rFonts w:ascii="arial" w:hAnsi="arial"/>
                <w:sz w:val="16"/>
              </w:rPr>
            </w:pPr>
            <w:r>
              <w:rPr>
                <w:rFonts w:ascii="arial" w:hAnsi="arial"/>
                <w:sz w:val="16"/>
              </w:rPr>
              <w:t>Encore Boston Harbor</w:t>
              <w:br/>
              <w:t>2023 Adjusted Property</w:t>
              <w:br/>
              <w:t>EBITDAR</w:t>
            </w:r>
          </w:p>
        </w:tc>
        <w:tc>
          <w:tcPr>
            <w:tcW w:w="23" w:type="dxa"/>
            <w:tcBorders>
              <w:left w:val="single" w:sz="8" w:space="0" w:color="E2EDED"/>
            </w:tcBorders>
            <w:shd w:fill="FECDCD" w:val="clear"/>
            <w:tcMar>
              <w:left w:w="28" w:type="dxa"/>
            </w:tcMar>
            <w:vAlign w:val="center"/>
          </w:tcPr>
          <w:p>
            <w:pPr>
              <w:pStyle w:val="TableContents"/>
              <w:bidi w:val="0"/>
              <w:spacing w:before="0" w:after="283"/>
              <w:jc w:val="left"/>
              <w:rPr>
                <w:sz w:val="4"/>
                <w:szCs w:val="4"/>
              </w:rPr>
            </w:pPr>
            <w:r>
              <w:rPr>
                <w:sz w:val="4"/>
                <w:szCs w:val="4"/>
              </w:rPr>
            </w:r>
          </w:p>
        </w:tc>
        <w:tc>
          <w:tcPr>
            <w:tcW w:w="1139" w:type="dxa"/>
            <w:gridSpan w:val="4"/>
            <w:tcBorders/>
            <w:shd w:fill="FECDCD" w:val="clear"/>
            <w:vAlign w:val="center"/>
          </w:tcPr>
          <w:p>
            <w:pPr>
              <w:pStyle w:val="TableContents"/>
              <w:bidi w:val="0"/>
              <w:spacing w:before="0" w:after="283"/>
              <w:jc w:val="center"/>
              <w:rPr/>
            </w:pPr>
            <w:r>
              <w:rPr/>
              <w:t>20%</w:t>
            </w:r>
          </w:p>
        </w:tc>
        <w:tc>
          <w:tcPr>
            <w:tcW w:w="374" w:type="dxa"/>
            <w:tcBorders>
              <w:left w:val="single" w:sz="8" w:space="0" w:color="E2EDED"/>
            </w:tcBorders>
            <w:shd w:fill="FECDCD" w:val="clear"/>
            <w:tcMar>
              <w:left w:w="28" w:type="dxa"/>
            </w:tcMar>
            <w:vAlign w:val="center"/>
          </w:tcPr>
          <w:p>
            <w:pPr>
              <w:pStyle w:val="TableContents"/>
              <w:bidi w:val="0"/>
              <w:spacing w:before="0" w:after="283"/>
              <w:jc w:val="left"/>
              <w:rPr>
                <w:sz w:val="4"/>
                <w:szCs w:val="4"/>
              </w:rPr>
            </w:pPr>
            <w:r>
              <w:rPr>
                <w:sz w:val="4"/>
                <w:szCs w:val="4"/>
              </w:rPr>
            </w:r>
          </w:p>
        </w:tc>
        <w:tc>
          <w:tcPr>
            <w:tcW w:w="23" w:type="dxa"/>
            <w:tcBorders/>
            <w:shd w:fill="FECDCD" w:val="clear"/>
            <w:vAlign w:val="center"/>
          </w:tcPr>
          <w:p>
            <w:pPr>
              <w:pStyle w:val="TableContents"/>
              <w:bidi w:val="0"/>
              <w:spacing w:before="0" w:after="283"/>
              <w:jc w:val="left"/>
              <w:rPr>
                <w:sz w:val="4"/>
                <w:szCs w:val="4"/>
              </w:rPr>
            </w:pPr>
            <w:r>
              <w:rPr>
                <w:sz w:val="4"/>
                <w:szCs w:val="4"/>
              </w:rPr>
            </w:r>
          </w:p>
        </w:tc>
        <w:tc>
          <w:tcPr>
            <w:tcW w:w="140" w:type="dxa"/>
            <w:tcBorders/>
            <w:shd w:fill="FECDCD" w:val="clear"/>
            <w:vAlign w:val="center"/>
          </w:tcPr>
          <w:p>
            <w:pPr>
              <w:pStyle w:val="TableContents"/>
              <w:bidi w:val="0"/>
              <w:spacing w:before="0" w:after="283"/>
              <w:jc w:val="left"/>
              <w:rPr/>
            </w:pPr>
            <w:r>
              <w:rPr/>
              <w:t>$</w:t>
            </w:r>
          </w:p>
        </w:tc>
        <w:tc>
          <w:tcPr>
            <w:tcW w:w="1220" w:type="dxa"/>
            <w:tcBorders/>
            <w:shd w:fill="FECDCD" w:val="clear"/>
            <w:vAlign w:val="center"/>
          </w:tcPr>
          <w:p>
            <w:pPr>
              <w:pStyle w:val="TableContents"/>
              <w:bidi w:val="0"/>
              <w:spacing w:before="0" w:after="283"/>
              <w:jc w:val="right"/>
              <w:rPr/>
            </w:pPr>
            <w:r>
              <w:rPr/>
              <w:t>225,000,000</w:t>
            </w:r>
          </w:p>
        </w:tc>
        <w:tc>
          <w:tcPr>
            <w:tcW w:w="60" w:type="dxa"/>
            <w:tcBorders/>
            <w:shd w:fill="FECDCD" w:val="clear"/>
            <w:vAlign w:val="center"/>
          </w:tcPr>
          <w:p>
            <w:pPr>
              <w:pStyle w:val="TableContents"/>
              <w:bidi w:val="0"/>
              <w:spacing w:before="0" w:after="283"/>
              <w:jc w:val="left"/>
              <w:rPr>
                <w:sz w:val="4"/>
                <w:szCs w:val="4"/>
              </w:rPr>
            </w:pPr>
            <w:r>
              <w:rPr>
                <w:sz w:val="4"/>
                <w:szCs w:val="4"/>
              </w:rPr>
            </w:r>
          </w:p>
        </w:tc>
        <w:tc>
          <w:tcPr>
            <w:tcW w:w="23" w:type="dxa"/>
            <w:tcBorders>
              <w:left w:val="single" w:sz="8" w:space="0" w:color="E2EDED"/>
            </w:tcBorders>
            <w:shd w:fill="FECDCD" w:val="clear"/>
            <w:tcMar>
              <w:left w:w="28" w:type="dxa"/>
            </w:tcMar>
            <w:vAlign w:val="center"/>
          </w:tcPr>
          <w:p>
            <w:pPr>
              <w:pStyle w:val="TableContents"/>
              <w:bidi w:val="0"/>
              <w:spacing w:before="0" w:after="283"/>
              <w:jc w:val="left"/>
              <w:rPr>
                <w:sz w:val="4"/>
                <w:szCs w:val="4"/>
              </w:rPr>
            </w:pPr>
            <w:r>
              <w:rPr>
                <w:sz w:val="4"/>
                <w:szCs w:val="4"/>
              </w:rPr>
            </w:r>
          </w:p>
        </w:tc>
        <w:tc>
          <w:tcPr>
            <w:tcW w:w="23" w:type="dxa"/>
            <w:tcBorders/>
            <w:shd w:fill="FECDCD" w:val="clear"/>
            <w:vAlign w:val="center"/>
          </w:tcPr>
          <w:p>
            <w:pPr>
              <w:pStyle w:val="TableContents"/>
              <w:bidi w:val="0"/>
              <w:spacing w:before="0" w:after="283"/>
              <w:jc w:val="left"/>
              <w:rPr>
                <w:sz w:val="4"/>
                <w:szCs w:val="4"/>
              </w:rPr>
            </w:pPr>
            <w:r>
              <w:rPr>
                <w:sz w:val="4"/>
                <w:szCs w:val="4"/>
              </w:rPr>
            </w:r>
          </w:p>
        </w:tc>
        <w:tc>
          <w:tcPr>
            <w:tcW w:w="140" w:type="dxa"/>
            <w:tcBorders/>
            <w:shd w:fill="FECDCD" w:val="clear"/>
            <w:vAlign w:val="center"/>
          </w:tcPr>
          <w:p>
            <w:pPr>
              <w:pStyle w:val="TableContents"/>
              <w:bidi w:val="0"/>
              <w:spacing w:before="0" w:after="283"/>
              <w:jc w:val="left"/>
              <w:rPr/>
            </w:pPr>
            <w:r>
              <w:rPr/>
              <w:t>$</w:t>
            </w:r>
          </w:p>
        </w:tc>
        <w:tc>
          <w:tcPr>
            <w:tcW w:w="1280" w:type="dxa"/>
            <w:tcBorders/>
            <w:shd w:fill="FECDCD" w:val="clear"/>
            <w:vAlign w:val="center"/>
          </w:tcPr>
          <w:p>
            <w:pPr>
              <w:pStyle w:val="TableContents"/>
              <w:bidi w:val="0"/>
              <w:spacing w:before="0" w:after="283"/>
              <w:jc w:val="right"/>
              <w:rPr/>
            </w:pPr>
            <w:r>
              <w:rPr/>
              <w:t>268,000,000</w:t>
            </w:r>
          </w:p>
        </w:tc>
        <w:tc>
          <w:tcPr>
            <w:tcW w:w="60" w:type="dxa"/>
            <w:tcBorders/>
            <w:shd w:fill="FECDCD" w:val="clear"/>
            <w:vAlign w:val="center"/>
          </w:tcPr>
          <w:p>
            <w:pPr>
              <w:pStyle w:val="TableContents"/>
              <w:bidi w:val="0"/>
              <w:spacing w:before="0" w:after="283"/>
              <w:jc w:val="left"/>
              <w:rPr>
                <w:sz w:val="4"/>
                <w:szCs w:val="4"/>
              </w:rPr>
            </w:pPr>
            <w:r>
              <w:rPr>
                <w:sz w:val="4"/>
                <w:szCs w:val="4"/>
              </w:rPr>
            </w:r>
          </w:p>
        </w:tc>
        <w:tc>
          <w:tcPr>
            <w:tcW w:w="23" w:type="dxa"/>
            <w:tcBorders>
              <w:left w:val="single" w:sz="8" w:space="0" w:color="E2EDED"/>
            </w:tcBorders>
            <w:shd w:fill="FECDCD" w:val="clear"/>
            <w:tcMar>
              <w:left w:w="28" w:type="dxa"/>
            </w:tcMar>
            <w:vAlign w:val="center"/>
          </w:tcPr>
          <w:p>
            <w:pPr>
              <w:pStyle w:val="TableContents"/>
              <w:bidi w:val="0"/>
              <w:spacing w:before="0" w:after="283"/>
              <w:jc w:val="left"/>
              <w:rPr>
                <w:sz w:val="4"/>
                <w:szCs w:val="4"/>
              </w:rPr>
            </w:pPr>
            <w:r>
              <w:rPr>
                <w:sz w:val="4"/>
                <w:szCs w:val="4"/>
              </w:rPr>
            </w:r>
          </w:p>
        </w:tc>
        <w:tc>
          <w:tcPr>
            <w:tcW w:w="23" w:type="dxa"/>
            <w:tcBorders/>
            <w:shd w:fill="FECDCD" w:val="clear"/>
            <w:vAlign w:val="center"/>
          </w:tcPr>
          <w:p>
            <w:pPr>
              <w:pStyle w:val="TableContents"/>
              <w:bidi w:val="0"/>
              <w:spacing w:before="0" w:after="283"/>
              <w:jc w:val="left"/>
              <w:rPr>
                <w:sz w:val="4"/>
                <w:szCs w:val="4"/>
              </w:rPr>
            </w:pPr>
            <w:r>
              <w:rPr>
                <w:sz w:val="4"/>
                <w:szCs w:val="4"/>
              </w:rPr>
            </w:r>
          </w:p>
        </w:tc>
        <w:tc>
          <w:tcPr>
            <w:tcW w:w="140" w:type="dxa"/>
            <w:tcBorders/>
            <w:shd w:fill="FECDCD" w:val="clear"/>
            <w:vAlign w:val="center"/>
          </w:tcPr>
          <w:p>
            <w:pPr>
              <w:pStyle w:val="TableContents"/>
              <w:bidi w:val="0"/>
              <w:spacing w:before="0" w:after="283"/>
              <w:jc w:val="left"/>
              <w:rPr/>
            </w:pPr>
            <w:r>
              <w:rPr/>
              <w:t>$</w:t>
            </w:r>
          </w:p>
        </w:tc>
        <w:tc>
          <w:tcPr>
            <w:tcW w:w="1220" w:type="dxa"/>
            <w:tcBorders/>
            <w:shd w:fill="FECDCD" w:val="clear"/>
            <w:vAlign w:val="center"/>
          </w:tcPr>
          <w:p>
            <w:pPr>
              <w:pStyle w:val="TableContents"/>
              <w:bidi w:val="0"/>
              <w:spacing w:before="0" w:after="283"/>
              <w:jc w:val="right"/>
              <w:rPr/>
            </w:pPr>
            <w:r>
              <w:rPr/>
              <w:t>280,000,000</w:t>
            </w:r>
          </w:p>
        </w:tc>
        <w:tc>
          <w:tcPr>
            <w:tcW w:w="60" w:type="dxa"/>
            <w:tcBorders/>
            <w:shd w:fill="FECDCD" w:val="clear"/>
            <w:vAlign w:val="center"/>
          </w:tcPr>
          <w:p>
            <w:pPr>
              <w:pStyle w:val="TableContents"/>
              <w:bidi w:val="0"/>
              <w:spacing w:before="0" w:after="283"/>
              <w:jc w:val="left"/>
              <w:rPr>
                <w:sz w:val="4"/>
                <w:szCs w:val="4"/>
              </w:rPr>
            </w:pPr>
            <w:r>
              <w:rPr>
                <w:sz w:val="4"/>
                <w:szCs w:val="4"/>
              </w:rPr>
            </w:r>
          </w:p>
        </w:tc>
        <w:tc>
          <w:tcPr>
            <w:tcW w:w="23" w:type="dxa"/>
            <w:tcBorders>
              <w:left w:val="single" w:sz="8" w:space="0" w:color="E2EDED"/>
            </w:tcBorders>
            <w:shd w:fill="FECDCD" w:val="clear"/>
            <w:tcMar>
              <w:left w:w="28" w:type="dxa"/>
            </w:tcMar>
            <w:vAlign w:val="center"/>
          </w:tcPr>
          <w:p>
            <w:pPr>
              <w:pStyle w:val="TableContents"/>
              <w:bidi w:val="0"/>
              <w:spacing w:before="0" w:after="283"/>
              <w:jc w:val="left"/>
              <w:rPr>
                <w:sz w:val="4"/>
                <w:szCs w:val="4"/>
              </w:rPr>
            </w:pPr>
            <w:r>
              <w:rPr>
                <w:sz w:val="4"/>
                <w:szCs w:val="4"/>
              </w:rPr>
            </w:r>
          </w:p>
        </w:tc>
        <w:tc>
          <w:tcPr>
            <w:tcW w:w="23" w:type="dxa"/>
            <w:tcBorders/>
            <w:shd w:fill="FECDCD" w:val="clear"/>
            <w:vAlign w:val="center"/>
          </w:tcPr>
          <w:p>
            <w:pPr>
              <w:pStyle w:val="TableContents"/>
              <w:bidi w:val="0"/>
              <w:spacing w:before="0" w:after="283"/>
              <w:jc w:val="left"/>
              <w:rPr>
                <w:sz w:val="4"/>
                <w:szCs w:val="4"/>
              </w:rPr>
            </w:pPr>
            <w:r>
              <w:rPr>
                <w:sz w:val="4"/>
                <w:szCs w:val="4"/>
              </w:rPr>
            </w:r>
          </w:p>
        </w:tc>
        <w:tc>
          <w:tcPr>
            <w:tcW w:w="140" w:type="dxa"/>
            <w:tcBorders/>
            <w:shd w:fill="FECDCD" w:val="clear"/>
            <w:vAlign w:val="center"/>
          </w:tcPr>
          <w:p>
            <w:pPr>
              <w:pStyle w:val="TableContents"/>
              <w:bidi w:val="0"/>
              <w:spacing w:before="0" w:after="283"/>
              <w:jc w:val="left"/>
              <w:rPr/>
            </w:pPr>
            <w:r>
              <w:rPr/>
              <w:t>$</w:t>
            </w:r>
          </w:p>
        </w:tc>
        <w:tc>
          <w:tcPr>
            <w:tcW w:w="1220" w:type="dxa"/>
            <w:tcBorders/>
            <w:shd w:fill="FECDCD" w:val="clear"/>
            <w:vAlign w:val="center"/>
          </w:tcPr>
          <w:p>
            <w:pPr>
              <w:pStyle w:val="TableContents"/>
              <w:bidi w:val="0"/>
              <w:spacing w:before="0" w:after="283"/>
              <w:jc w:val="right"/>
              <w:rPr/>
            </w:pPr>
            <w:r>
              <w:rPr/>
              <w:t>257,409,000</w:t>
            </w:r>
          </w:p>
        </w:tc>
        <w:tc>
          <w:tcPr>
            <w:tcW w:w="60" w:type="dxa"/>
            <w:tcBorders/>
            <w:shd w:fill="FECDCD" w:val="clear"/>
            <w:vAlign w:val="center"/>
          </w:tcPr>
          <w:p>
            <w:pPr>
              <w:pStyle w:val="TableContents"/>
              <w:bidi w:val="0"/>
              <w:spacing w:before="0" w:after="283"/>
              <w:jc w:val="left"/>
              <w:rPr>
                <w:sz w:val="4"/>
                <w:szCs w:val="4"/>
              </w:rPr>
            </w:pPr>
            <w:r>
              <w:rPr>
                <w:sz w:val="4"/>
                <w:szCs w:val="4"/>
              </w:rPr>
            </w:r>
          </w:p>
        </w:tc>
        <w:tc>
          <w:tcPr>
            <w:tcW w:w="23" w:type="dxa"/>
            <w:tcBorders>
              <w:left w:val="single" w:sz="8" w:space="0" w:color="E2EDED"/>
            </w:tcBorders>
            <w:shd w:fill="FECDCD" w:val="clear"/>
            <w:tcMar>
              <w:left w:w="28" w:type="dxa"/>
            </w:tcMar>
            <w:vAlign w:val="center"/>
          </w:tcPr>
          <w:p>
            <w:pPr>
              <w:pStyle w:val="TableContents"/>
              <w:bidi w:val="0"/>
              <w:spacing w:before="0" w:after="283"/>
              <w:jc w:val="left"/>
              <w:rPr>
                <w:sz w:val="4"/>
                <w:szCs w:val="4"/>
              </w:rPr>
            </w:pPr>
            <w:r>
              <w:rPr>
                <w:sz w:val="4"/>
                <w:szCs w:val="4"/>
              </w:rPr>
            </w:r>
          </w:p>
        </w:tc>
        <w:tc>
          <w:tcPr>
            <w:tcW w:w="1115" w:type="dxa"/>
            <w:gridSpan w:val="4"/>
            <w:tcBorders/>
            <w:shd w:fill="FECDCD" w:val="clear"/>
            <w:vAlign w:val="center"/>
          </w:tcPr>
          <w:p>
            <w:pPr>
              <w:pStyle w:val="TableContents"/>
              <w:bidi w:val="0"/>
              <w:spacing w:before="0" w:after="283"/>
              <w:jc w:val="center"/>
              <w:rPr/>
            </w:pPr>
            <w:r>
              <w:rPr/>
              <w:t>Threshold</w:t>
            </w:r>
          </w:p>
        </w:tc>
        <w:tc>
          <w:tcPr>
            <w:tcW w:w="364" w:type="dxa"/>
            <w:gridSpan w:val="2"/>
            <w:tcBorders/>
            <w:shd w:fill="FECDCD" w:val="clear"/>
            <w:vAlign w:val="center"/>
          </w:tcPr>
          <w:p>
            <w:pPr>
              <w:pStyle w:val="TableContents"/>
              <w:bidi w:val="0"/>
              <w:spacing w:before="0" w:after="283"/>
              <w:jc w:val="left"/>
              <w:rPr>
                <w:sz w:val="4"/>
                <w:szCs w:val="4"/>
              </w:rPr>
            </w:pPr>
            <w:r>
              <w:rPr>
                <w:sz w:val="4"/>
                <w:szCs w:val="4"/>
              </w:rPr>
            </w:r>
          </w:p>
        </w:tc>
      </w:tr>
      <w:tr>
        <w:trPr/>
        <w:tc>
          <w:tcPr>
            <w:tcW w:w="410" w:type="dxa"/>
            <w:tcBorders/>
            <w:vAlign w:val="center"/>
          </w:tcPr>
          <w:p>
            <w:pPr>
              <w:pStyle w:val="TableContents"/>
              <w:bidi w:val="0"/>
              <w:spacing w:before="0" w:after="283"/>
              <w:jc w:val="left"/>
              <w:rPr>
                <w:sz w:val="4"/>
                <w:szCs w:val="4"/>
              </w:rPr>
            </w:pPr>
            <w:r>
              <w:rPr>
                <w:sz w:val="4"/>
                <w:szCs w:val="4"/>
              </w:rPr>
            </w:r>
          </w:p>
        </w:tc>
        <w:tc>
          <w:tcPr>
            <w:tcW w:w="1123" w:type="dxa"/>
            <w:gridSpan w:val="2"/>
            <w:tcBorders/>
            <w:vAlign w:val="center"/>
          </w:tcPr>
          <w:p>
            <w:pPr>
              <w:pStyle w:val="TableContents"/>
              <w:bidi w:val="0"/>
              <w:spacing w:before="0" w:after="283"/>
              <w:jc w:val="left"/>
              <w:rPr>
                <w:sz w:val="4"/>
                <w:szCs w:val="4"/>
              </w:rPr>
            </w:pPr>
            <w:r>
              <w:rPr>
                <w:sz w:val="4"/>
                <w:szCs w:val="4"/>
              </w:rPr>
            </w:r>
          </w:p>
        </w:tc>
        <w:tc>
          <w:tcPr>
            <w:tcW w:w="1162" w:type="dxa"/>
            <w:gridSpan w:val="5"/>
            <w:tcBorders>
              <w:left w:val="single" w:sz="8" w:space="0" w:color="E2EDED"/>
            </w:tcBorders>
            <w:tcMar>
              <w:left w:w="28" w:type="dxa"/>
            </w:tcMar>
            <w:vAlign w:val="center"/>
          </w:tcPr>
          <w:p>
            <w:pPr>
              <w:pStyle w:val="TableContents"/>
              <w:bidi w:val="0"/>
              <w:spacing w:before="0" w:after="283"/>
              <w:jc w:val="left"/>
              <w:rPr/>
            </w:pPr>
            <w:r>
              <w:rPr/>
              <w:t> </w:t>
            </w:r>
          </w:p>
        </w:tc>
        <w:tc>
          <w:tcPr>
            <w:tcW w:w="1817" w:type="dxa"/>
            <w:gridSpan w:val="5"/>
            <w:tcBorders>
              <w:left w:val="single" w:sz="8" w:space="0" w:color="E2EDED"/>
            </w:tcBorders>
            <w:tcMar>
              <w:left w:w="28" w:type="dxa"/>
            </w:tcMar>
            <w:vAlign w:val="center"/>
          </w:tcPr>
          <w:p>
            <w:pPr>
              <w:pStyle w:val="TableContents"/>
              <w:bidi w:val="0"/>
              <w:spacing w:before="0" w:after="283"/>
              <w:jc w:val="left"/>
              <w:rPr/>
            </w:pPr>
            <w:r>
              <w:rPr/>
              <w:t> </w:t>
            </w:r>
          </w:p>
        </w:tc>
        <w:tc>
          <w:tcPr>
            <w:tcW w:w="1526" w:type="dxa"/>
            <w:gridSpan w:val="5"/>
            <w:tcBorders>
              <w:left w:val="single" w:sz="8" w:space="0" w:color="E2EDED"/>
            </w:tcBorders>
            <w:tcMar>
              <w:left w:w="28" w:type="dxa"/>
            </w:tcMar>
            <w:vAlign w:val="center"/>
          </w:tcPr>
          <w:p>
            <w:pPr>
              <w:pStyle w:val="TableContents"/>
              <w:bidi w:val="0"/>
              <w:spacing w:before="0" w:after="283"/>
              <w:jc w:val="left"/>
              <w:rPr/>
            </w:pPr>
            <w:r>
              <w:rPr/>
              <w:t> </w:t>
            </w:r>
          </w:p>
        </w:tc>
        <w:tc>
          <w:tcPr>
            <w:tcW w:w="1466" w:type="dxa"/>
            <w:gridSpan w:val="5"/>
            <w:tcBorders>
              <w:left w:val="single" w:sz="8" w:space="0" w:color="E2EDED"/>
            </w:tcBorders>
            <w:tcMar>
              <w:left w:w="28" w:type="dxa"/>
            </w:tcMar>
            <w:vAlign w:val="center"/>
          </w:tcPr>
          <w:p>
            <w:pPr>
              <w:pStyle w:val="TableContents"/>
              <w:bidi w:val="0"/>
              <w:spacing w:before="0" w:after="283"/>
              <w:jc w:val="left"/>
              <w:rPr/>
            </w:pPr>
            <w:r>
              <w:rPr/>
              <w:t> </w:t>
            </w:r>
          </w:p>
        </w:tc>
        <w:tc>
          <w:tcPr>
            <w:tcW w:w="1466" w:type="dxa"/>
            <w:gridSpan w:val="5"/>
            <w:tcBorders>
              <w:left w:val="single" w:sz="8" w:space="0" w:color="E2EDED"/>
            </w:tcBorders>
            <w:tcMar>
              <w:left w:w="28" w:type="dxa"/>
            </w:tcMar>
            <w:vAlign w:val="center"/>
          </w:tcPr>
          <w:p>
            <w:pPr>
              <w:pStyle w:val="TableContents"/>
              <w:bidi w:val="0"/>
              <w:spacing w:before="0" w:after="283"/>
              <w:jc w:val="left"/>
              <w:rPr/>
            </w:pPr>
            <w:r>
              <w:rPr/>
              <w:t> </w:t>
            </w:r>
          </w:p>
        </w:tc>
        <w:tc>
          <w:tcPr>
            <w:tcW w:w="1138" w:type="dxa"/>
            <w:gridSpan w:val="5"/>
            <w:tcBorders>
              <w:left w:val="single" w:sz="8" w:space="0" w:color="E2EDED"/>
            </w:tcBorders>
            <w:tcMar>
              <w:left w:w="28" w:type="dxa"/>
            </w:tcMar>
            <w:vAlign w:val="center"/>
          </w:tcPr>
          <w:p>
            <w:pPr>
              <w:pStyle w:val="TableContents"/>
              <w:bidi w:val="0"/>
              <w:spacing w:before="0" w:after="283"/>
              <w:jc w:val="left"/>
              <w:rPr/>
            </w:pPr>
            <w:r>
              <w:rPr/>
              <w:t> </w:t>
            </w:r>
          </w:p>
        </w:tc>
        <w:tc>
          <w:tcPr>
            <w:tcW w:w="364" w:type="dxa"/>
            <w:gridSpan w:val="2"/>
            <w:tcBorders/>
          </w:tcPr>
          <w:p>
            <w:pPr>
              <w:pStyle w:val="TableContents"/>
              <w:bidi w:val="0"/>
              <w:spacing w:before="0" w:after="283"/>
              <w:jc w:val="left"/>
              <w:rPr>
                <w:sz w:val="4"/>
                <w:szCs w:val="4"/>
              </w:rPr>
            </w:pPr>
            <w:r>
              <w:rPr>
                <w:sz w:val="4"/>
                <w:szCs w:val="4"/>
              </w:rPr>
            </w:r>
          </w:p>
        </w:tc>
      </w:tr>
      <w:tr>
        <w:trPr/>
        <w:tc>
          <w:tcPr>
            <w:tcW w:w="410" w:type="dxa"/>
            <w:tcBorders/>
            <w:vAlign w:val="center"/>
          </w:tcPr>
          <w:p>
            <w:pPr>
              <w:pStyle w:val="TableContents"/>
              <w:bidi w:val="0"/>
              <w:spacing w:before="0" w:after="0"/>
              <w:jc w:val="left"/>
              <w:rPr>
                <w:rFonts w:ascii="arial" w:hAnsi="arial"/>
                <w:sz w:val="16"/>
              </w:rPr>
            </w:pPr>
            <w:r>
              <w:rPr>
                <w:rFonts w:ascii="arial" w:hAnsi="arial"/>
                <w:sz w:val="16"/>
              </w:rPr>
              <w:t>Goal 4 -</w:t>
            </w:r>
          </w:p>
        </w:tc>
        <w:tc>
          <w:tcPr>
            <w:tcW w:w="23"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0"/>
              <w:jc w:val="left"/>
              <w:rPr>
                <w:rFonts w:ascii="arial" w:hAnsi="arial"/>
                <w:sz w:val="16"/>
              </w:rPr>
            </w:pPr>
            <w:r>
              <w:rPr>
                <w:rFonts w:ascii="arial" w:hAnsi="arial"/>
                <w:sz w:val="16"/>
              </w:rPr>
              <w:t>Wynn Las Vegas,</w:t>
              <w:br/>
              <w:t>Market Share of Gross</w:t>
              <w:br/>
              <w:t>Gaming Revenues</w:t>
            </w:r>
          </w:p>
        </w:tc>
        <w:tc>
          <w:tcPr>
            <w:tcW w:w="23" w:type="dxa"/>
            <w:tcBorders>
              <w:left w:val="single" w:sz="8" w:space="0" w:color="E2EDED"/>
            </w:tcBorders>
            <w:tcMar>
              <w:left w:w="28" w:type="dxa"/>
            </w:tcMar>
            <w:vAlign w:val="center"/>
          </w:tcPr>
          <w:p>
            <w:pPr>
              <w:pStyle w:val="TableContents"/>
              <w:bidi w:val="0"/>
              <w:spacing w:before="0" w:after="283"/>
              <w:jc w:val="left"/>
              <w:rPr>
                <w:sz w:val="4"/>
                <w:szCs w:val="4"/>
              </w:rPr>
            </w:pPr>
            <w:r>
              <w:rPr>
                <w:sz w:val="4"/>
                <w:szCs w:val="4"/>
              </w:rPr>
            </w:r>
          </w:p>
        </w:tc>
        <w:tc>
          <w:tcPr>
            <w:tcW w:w="1139" w:type="dxa"/>
            <w:gridSpan w:val="4"/>
            <w:tcBorders/>
            <w:vAlign w:val="center"/>
          </w:tcPr>
          <w:p>
            <w:pPr>
              <w:pStyle w:val="TableContents"/>
              <w:bidi w:val="0"/>
              <w:spacing w:before="0" w:after="283"/>
              <w:jc w:val="center"/>
              <w:rPr/>
            </w:pPr>
            <w:r>
              <w:rPr/>
              <w:t>10%</w:t>
            </w:r>
          </w:p>
        </w:tc>
        <w:tc>
          <w:tcPr>
            <w:tcW w:w="374" w:type="dxa"/>
            <w:tcBorders>
              <w:left w:val="single" w:sz="8" w:space="0" w:color="E2EDED"/>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11.00%</w:t>
            </w:r>
          </w:p>
        </w:tc>
        <w:tc>
          <w:tcPr>
            <w:tcW w:w="60" w:type="dxa"/>
            <w:tcBorders/>
            <w:vAlign w:val="center"/>
          </w:tcPr>
          <w:p>
            <w:pPr>
              <w:pStyle w:val="TableContents"/>
              <w:bidi w:val="0"/>
              <w:spacing w:before="0" w:after="283"/>
              <w:jc w:val="left"/>
              <w:rPr/>
            </w:pPr>
            <w:r>
              <w:rPr/>
              <w:t> </w:t>
            </w:r>
          </w:p>
        </w:tc>
        <w:tc>
          <w:tcPr>
            <w:tcW w:w="23" w:type="dxa"/>
            <w:tcBorders>
              <w:left w:val="single" w:sz="8" w:space="0" w:color="E2EDED"/>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center"/>
              <w:rPr/>
            </w:pPr>
            <w:r>
              <w:rPr/>
              <w:t>11.50%</w:t>
            </w:r>
          </w:p>
        </w:tc>
        <w:tc>
          <w:tcPr>
            <w:tcW w:w="60" w:type="dxa"/>
            <w:tcBorders/>
            <w:vAlign w:val="center"/>
          </w:tcPr>
          <w:p>
            <w:pPr>
              <w:pStyle w:val="TableContents"/>
              <w:bidi w:val="0"/>
              <w:spacing w:before="0" w:after="283"/>
              <w:jc w:val="left"/>
              <w:rPr/>
            </w:pPr>
            <w:r>
              <w:rPr/>
              <w:t> </w:t>
            </w:r>
          </w:p>
        </w:tc>
        <w:tc>
          <w:tcPr>
            <w:tcW w:w="23" w:type="dxa"/>
            <w:tcBorders>
              <w:left w:val="single" w:sz="8" w:space="0" w:color="E2EDED"/>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12.25%</w:t>
            </w:r>
          </w:p>
        </w:tc>
        <w:tc>
          <w:tcPr>
            <w:tcW w:w="60" w:type="dxa"/>
            <w:tcBorders/>
            <w:vAlign w:val="center"/>
          </w:tcPr>
          <w:p>
            <w:pPr>
              <w:pStyle w:val="TableContents"/>
              <w:bidi w:val="0"/>
              <w:spacing w:before="0" w:after="283"/>
              <w:jc w:val="left"/>
              <w:rPr/>
            </w:pPr>
            <w:r>
              <w:rPr/>
              <w:t> </w:t>
            </w:r>
          </w:p>
        </w:tc>
        <w:tc>
          <w:tcPr>
            <w:tcW w:w="23" w:type="dxa"/>
            <w:tcBorders>
              <w:left w:val="single" w:sz="8" w:space="0" w:color="E2EDED"/>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13.0%</w:t>
            </w:r>
          </w:p>
        </w:tc>
        <w:tc>
          <w:tcPr>
            <w:tcW w:w="60" w:type="dxa"/>
            <w:tcBorders/>
            <w:vAlign w:val="center"/>
          </w:tcPr>
          <w:p>
            <w:pPr>
              <w:pStyle w:val="TableContents"/>
              <w:bidi w:val="0"/>
              <w:spacing w:before="0" w:after="283"/>
              <w:jc w:val="left"/>
              <w:rPr/>
            </w:pPr>
            <w:r>
              <w:rPr/>
              <w:t> </w:t>
            </w:r>
          </w:p>
        </w:tc>
        <w:tc>
          <w:tcPr>
            <w:tcW w:w="23" w:type="dxa"/>
            <w:tcBorders>
              <w:left w:val="single" w:sz="8" w:space="0" w:color="E2EDED"/>
            </w:tcBorders>
            <w:tcMar>
              <w:left w:w="28" w:type="dxa"/>
            </w:tcMar>
            <w:vAlign w:val="center"/>
          </w:tcPr>
          <w:p>
            <w:pPr>
              <w:pStyle w:val="TableContents"/>
              <w:bidi w:val="0"/>
              <w:spacing w:before="0" w:after="283"/>
              <w:jc w:val="left"/>
              <w:rPr>
                <w:sz w:val="4"/>
                <w:szCs w:val="4"/>
              </w:rPr>
            </w:pPr>
            <w:r>
              <w:rPr>
                <w:sz w:val="4"/>
                <w:szCs w:val="4"/>
              </w:rPr>
            </w:r>
          </w:p>
        </w:tc>
        <w:tc>
          <w:tcPr>
            <w:tcW w:w="1115" w:type="dxa"/>
            <w:gridSpan w:val="4"/>
            <w:tcBorders/>
            <w:vAlign w:val="center"/>
          </w:tcPr>
          <w:p>
            <w:pPr>
              <w:pStyle w:val="TableContents"/>
              <w:bidi w:val="0"/>
              <w:spacing w:before="0" w:after="283"/>
              <w:jc w:val="center"/>
              <w:rPr/>
            </w:pPr>
            <w:r>
              <w:rPr/>
              <w:t>Maximum</w:t>
            </w:r>
          </w:p>
        </w:tc>
        <w:tc>
          <w:tcPr>
            <w:tcW w:w="364" w:type="dxa"/>
            <w:gridSpan w:val="2"/>
            <w:tcBorders/>
          </w:tcPr>
          <w:p>
            <w:pPr>
              <w:pStyle w:val="TableContents"/>
              <w:bidi w:val="0"/>
              <w:spacing w:before="0" w:after="283"/>
              <w:jc w:val="left"/>
              <w:rPr>
                <w:sz w:val="4"/>
                <w:szCs w:val="4"/>
              </w:rPr>
            </w:pPr>
            <w:r>
              <w:rPr>
                <w:sz w:val="4"/>
                <w:szCs w:val="4"/>
              </w:rPr>
            </w:r>
          </w:p>
        </w:tc>
      </w:tr>
      <w:tr>
        <w:trPr/>
        <w:tc>
          <w:tcPr>
            <w:tcW w:w="410" w:type="dxa"/>
            <w:tcBorders/>
            <w:shd w:fill="FECDCD" w:val="clear"/>
            <w:vAlign w:val="center"/>
          </w:tcPr>
          <w:p>
            <w:pPr>
              <w:pStyle w:val="TableContents"/>
              <w:bidi w:val="0"/>
              <w:spacing w:before="0" w:after="283"/>
              <w:jc w:val="left"/>
              <w:rPr>
                <w:sz w:val="4"/>
                <w:szCs w:val="4"/>
              </w:rPr>
            </w:pPr>
            <w:r>
              <w:rPr>
                <w:sz w:val="4"/>
                <w:szCs w:val="4"/>
              </w:rPr>
            </w:r>
          </w:p>
        </w:tc>
        <w:tc>
          <w:tcPr>
            <w:tcW w:w="1123" w:type="dxa"/>
            <w:gridSpan w:val="2"/>
            <w:tcBorders/>
            <w:shd w:fill="FECDCD" w:val="clear"/>
            <w:vAlign w:val="center"/>
          </w:tcPr>
          <w:p>
            <w:pPr>
              <w:pStyle w:val="TableContents"/>
              <w:bidi w:val="0"/>
              <w:spacing w:before="0" w:after="283"/>
              <w:jc w:val="left"/>
              <w:rPr>
                <w:sz w:val="4"/>
                <w:szCs w:val="4"/>
              </w:rPr>
            </w:pPr>
            <w:r>
              <w:rPr>
                <w:sz w:val="4"/>
                <w:szCs w:val="4"/>
              </w:rPr>
            </w:r>
          </w:p>
        </w:tc>
        <w:tc>
          <w:tcPr>
            <w:tcW w:w="1162" w:type="dxa"/>
            <w:gridSpan w:val="5"/>
            <w:tcBorders>
              <w:left w:val="single" w:sz="8" w:space="0" w:color="E2EDED"/>
            </w:tcBorders>
            <w:shd w:fill="FECDCD" w:val="clear"/>
            <w:tcMar>
              <w:left w:w="28" w:type="dxa"/>
            </w:tcMar>
            <w:vAlign w:val="center"/>
          </w:tcPr>
          <w:p>
            <w:pPr>
              <w:pStyle w:val="TableContents"/>
              <w:bidi w:val="0"/>
              <w:spacing w:before="0" w:after="283"/>
              <w:jc w:val="left"/>
              <w:rPr/>
            </w:pPr>
            <w:r>
              <w:rPr/>
              <w:t> </w:t>
            </w:r>
          </w:p>
        </w:tc>
        <w:tc>
          <w:tcPr>
            <w:tcW w:w="1817" w:type="dxa"/>
            <w:gridSpan w:val="5"/>
            <w:tcBorders>
              <w:left w:val="single" w:sz="8" w:space="0" w:color="E2EDED"/>
            </w:tcBorders>
            <w:shd w:fill="FECDCD" w:val="clear"/>
            <w:tcMar>
              <w:left w:w="28" w:type="dxa"/>
            </w:tcMar>
            <w:vAlign w:val="center"/>
          </w:tcPr>
          <w:p>
            <w:pPr>
              <w:pStyle w:val="TableContents"/>
              <w:bidi w:val="0"/>
              <w:spacing w:before="0" w:after="283"/>
              <w:jc w:val="left"/>
              <w:rPr/>
            </w:pPr>
            <w:r>
              <w:rPr/>
              <w:t> </w:t>
            </w:r>
          </w:p>
        </w:tc>
        <w:tc>
          <w:tcPr>
            <w:tcW w:w="1526" w:type="dxa"/>
            <w:gridSpan w:val="5"/>
            <w:tcBorders>
              <w:left w:val="single" w:sz="8" w:space="0" w:color="E2EDED"/>
            </w:tcBorders>
            <w:shd w:fill="FECDCD" w:val="clear"/>
            <w:tcMar>
              <w:left w:w="28" w:type="dxa"/>
            </w:tcMar>
            <w:vAlign w:val="center"/>
          </w:tcPr>
          <w:p>
            <w:pPr>
              <w:pStyle w:val="TableContents"/>
              <w:bidi w:val="0"/>
              <w:spacing w:before="0" w:after="283"/>
              <w:jc w:val="left"/>
              <w:rPr/>
            </w:pPr>
            <w:r>
              <w:rPr/>
              <w:t> </w:t>
            </w:r>
          </w:p>
        </w:tc>
        <w:tc>
          <w:tcPr>
            <w:tcW w:w="1466" w:type="dxa"/>
            <w:gridSpan w:val="5"/>
            <w:tcBorders>
              <w:left w:val="single" w:sz="8" w:space="0" w:color="E2EDED"/>
            </w:tcBorders>
            <w:shd w:fill="FECDCD" w:val="clear"/>
            <w:tcMar>
              <w:left w:w="28" w:type="dxa"/>
            </w:tcMar>
            <w:vAlign w:val="center"/>
          </w:tcPr>
          <w:p>
            <w:pPr>
              <w:pStyle w:val="TableContents"/>
              <w:bidi w:val="0"/>
              <w:spacing w:before="0" w:after="283"/>
              <w:jc w:val="left"/>
              <w:rPr/>
            </w:pPr>
            <w:r>
              <w:rPr/>
              <w:t> </w:t>
            </w:r>
          </w:p>
        </w:tc>
        <w:tc>
          <w:tcPr>
            <w:tcW w:w="1466" w:type="dxa"/>
            <w:gridSpan w:val="5"/>
            <w:tcBorders>
              <w:left w:val="single" w:sz="8" w:space="0" w:color="E2EDED"/>
            </w:tcBorders>
            <w:shd w:fill="FECDCD" w:val="clear"/>
            <w:tcMar>
              <w:left w:w="28" w:type="dxa"/>
            </w:tcMar>
            <w:vAlign w:val="center"/>
          </w:tcPr>
          <w:p>
            <w:pPr>
              <w:pStyle w:val="TableContents"/>
              <w:bidi w:val="0"/>
              <w:spacing w:before="0" w:after="283"/>
              <w:jc w:val="left"/>
              <w:rPr/>
            </w:pPr>
            <w:r>
              <w:rPr/>
              <w:t> </w:t>
            </w:r>
          </w:p>
        </w:tc>
        <w:tc>
          <w:tcPr>
            <w:tcW w:w="1138" w:type="dxa"/>
            <w:gridSpan w:val="5"/>
            <w:tcBorders>
              <w:left w:val="single" w:sz="8" w:space="0" w:color="E2EDED"/>
            </w:tcBorders>
            <w:shd w:fill="FECDCD" w:val="clear"/>
            <w:tcMar>
              <w:left w:w="28" w:type="dxa"/>
            </w:tcMar>
            <w:vAlign w:val="center"/>
          </w:tcPr>
          <w:p>
            <w:pPr>
              <w:pStyle w:val="TableContents"/>
              <w:bidi w:val="0"/>
              <w:spacing w:before="0" w:after="283"/>
              <w:jc w:val="left"/>
              <w:rPr/>
            </w:pPr>
            <w:r>
              <w:rPr/>
              <w:t> </w:t>
            </w:r>
          </w:p>
        </w:tc>
        <w:tc>
          <w:tcPr>
            <w:tcW w:w="364" w:type="dxa"/>
            <w:gridSpan w:val="2"/>
            <w:tcBorders/>
            <w:shd w:fill="FECDCD" w:val="clear"/>
          </w:tcPr>
          <w:p>
            <w:pPr>
              <w:pStyle w:val="TableContents"/>
              <w:bidi w:val="0"/>
              <w:spacing w:before="0" w:after="283"/>
              <w:jc w:val="left"/>
              <w:rPr>
                <w:sz w:val="4"/>
                <w:szCs w:val="4"/>
              </w:rPr>
            </w:pPr>
            <w:r>
              <w:rPr>
                <w:sz w:val="4"/>
                <w:szCs w:val="4"/>
              </w:rPr>
            </w:r>
          </w:p>
        </w:tc>
      </w:tr>
      <w:tr>
        <w:trPr/>
        <w:tc>
          <w:tcPr>
            <w:tcW w:w="410" w:type="dxa"/>
            <w:tcBorders/>
            <w:shd w:fill="FECDCD" w:val="clear"/>
            <w:vAlign w:val="center"/>
          </w:tcPr>
          <w:p>
            <w:pPr>
              <w:pStyle w:val="TableContents"/>
              <w:bidi w:val="0"/>
              <w:spacing w:before="0" w:after="0"/>
              <w:jc w:val="left"/>
              <w:rPr>
                <w:rFonts w:ascii="arial" w:hAnsi="arial"/>
                <w:sz w:val="16"/>
              </w:rPr>
            </w:pPr>
            <w:r>
              <w:rPr>
                <w:rFonts w:ascii="arial" w:hAnsi="arial"/>
                <w:sz w:val="16"/>
              </w:rPr>
              <w:t>Goal 5 -</w:t>
            </w:r>
          </w:p>
        </w:tc>
        <w:tc>
          <w:tcPr>
            <w:tcW w:w="23" w:type="dxa"/>
            <w:tcBorders/>
            <w:shd w:fill="FECDCD" w:val="clear"/>
            <w:vAlign w:val="center"/>
          </w:tcPr>
          <w:p>
            <w:pPr>
              <w:pStyle w:val="TableContents"/>
              <w:bidi w:val="0"/>
              <w:spacing w:before="0" w:after="283"/>
              <w:jc w:val="left"/>
              <w:rPr>
                <w:sz w:val="4"/>
                <w:szCs w:val="4"/>
              </w:rPr>
            </w:pPr>
            <w:r>
              <w:rPr>
                <w:sz w:val="4"/>
                <w:szCs w:val="4"/>
              </w:rPr>
            </w:r>
          </w:p>
        </w:tc>
        <w:tc>
          <w:tcPr>
            <w:tcW w:w="1100" w:type="dxa"/>
            <w:tcBorders/>
            <w:shd w:fill="FECDCD" w:val="clear"/>
            <w:vAlign w:val="center"/>
          </w:tcPr>
          <w:p>
            <w:pPr>
              <w:pStyle w:val="TableContents"/>
              <w:bidi w:val="0"/>
              <w:spacing w:before="0" w:after="0"/>
              <w:jc w:val="left"/>
              <w:rPr>
                <w:rFonts w:ascii="arial" w:hAnsi="arial"/>
                <w:sz w:val="16"/>
              </w:rPr>
            </w:pPr>
            <w:r>
              <w:rPr>
                <w:rFonts w:ascii="arial" w:hAnsi="arial"/>
                <w:sz w:val="16"/>
              </w:rPr>
              <w:t>Wynn Las Vegas,</w:t>
              <w:br/>
              <w:t>Achievement of Forbes</w:t>
              <w:br/>
              <w:t>Five-Star (1)</w:t>
            </w:r>
          </w:p>
        </w:tc>
        <w:tc>
          <w:tcPr>
            <w:tcW w:w="23" w:type="dxa"/>
            <w:tcBorders>
              <w:left w:val="single" w:sz="8" w:space="0" w:color="E2EDED"/>
            </w:tcBorders>
            <w:shd w:fill="FECDCD" w:val="clear"/>
            <w:tcMar>
              <w:left w:w="28" w:type="dxa"/>
            </w:tcMar>
            <w:vAlign w:val="center"/>
          </w:tcPr>
          <w:p>
            <w:pPr>
              <w:pStyle w:val="TableContents"/>
              <w:bidi w:val="0"/>
              <w:spacing w:before="0" w:after="283"/>
              <w:jc w:val="left"/>
              <w:rPr>
                <w:sz w:val="4"/>
                <w:szCs w:val="4"/>
              </w:rPr>
            </w:pPr>
            <w:r>
              <w:rPr>
                <w:sz w:val="4"/>
                <w:szCs w:val="4"/>
              </w:rPr>
            </w:r>
          </w:p>
        </w:tc>
        <w:tc>
          <w:tcPr>
            <w:tcW w:w="1139" w:type="dxa"/>
            <w:gridSpan w:val="4"/>
            <w:tcBorders/>
            <w:shd w:fill="FECDCD" w:val="clear"/>
            <w:vAlign w:val="center"/>
          </w:tcPr>
          <w:p>
            <w:pPr>
              <w:pStyle w:val="TableContents"/>
              <w:bidi w:val="0"/>
              <w:spacing w:before="0" w:after="283"/>
              <w:jc w:val="center"/>
              <w:rPr/>
            </w:pPr>
            <w:r>
              <w:rPr/>
              <w:t>10%</w:t>
            </w:r>
          </w:p>
        </w:tc>
        <w:tc>
          <w:tcPr>
            <w:tcW w:w="374" w:type="dxa"/>
            <w:tcBorders>
              <w:left w:val="single" w:sz="8" w:space="0" w:color="E2EDED"/>
            </w:tcBorders>
            <w:shd w:fill="FECDCD" w:val="clear"/>
            <w:tcMar>
              <w:left w:w="28" w:type="dxa"/>
            </w:tcMar>
            <w:vAlign w:val="center"/>
          </w:tcPr>
          <w:p>
            <w:pPr>
              <w:pStyle w:val="TableContents"/>
              <w:bidi w:val="0"/>
              <w:spacing w:before="0" w:after="283"/>
              <w:jc w:val="left"/>
              <w:rPr>
                <w:sz w:val="4"/>
                <w:szCs w:val="4"/>
              </w:rPr>
            </w:pPr>
            <w:r>
              <w:rPr>
                <w:sz w:val="4"/>
                <w:szCs w:val="4"/>
              </w:rPr>
            </w:r>
          </w:p>
        </w:tc>
        <w:tc>
          <w:tcPr>
            <w:tcW w:w="23" w:type="dxa"/>
            <w:tcBorders/>
            <w:shd w:fill="FECDCD" w:val="clear"/>
            <w:vAlign w:val="center"/>
          </w:tcPr>
          <w:p>
            <w:pPr>
              <w:pStyle w:val="TableContents"/>
              <w:bidi w:val="0"/>
              <w:spacing w:before="0" w:after="283"/>
              <w:jc w:val="left"/>
              <w:rPr>
                <w:sz w:val="4"/>
                <w:szCs w:val="4"/>
              </w:rPr>
            </w:pPr>
            <w:r>
              <w:rPr>
                <w:sz w:val="4"/>
                <w:szCs w:val="4"/>
              </w:rPr>
            </w:r>
          </w:p>
        </w:tc>
        <w:tc>
          <w:tcPr>
            <w:tcW w:w="140" w:type="dxa"/>
            <w:tcBorders/>
            <w:shd w:fill="FECDCD" w:val="clear"/>
            <w:vAlign w:val="center"/>
          </w:tcPr>
          <w:p>
            <w:pPr>
              <w:pStyle w:val="TableContents"/>
              <w:bidi w:val="0"/>
              <w:spacing w:before="0" w:after="283"/>
              <w:jc w:val="left"/>
              <w:rPr/>
            </w:pPr>
            <w:r>
              <w:rPr/>
              <w:t> </w:t>
            </w:r>
          </w:p>
        </w:tc>
        <w:tc>
          <w:tcPr>
            <w:tcW w:w="1220" w:type="dxa"/>
            <w:tcBorders/>
            <w:shd w:fill="FECDCD" w:val="clear"/>
            <w:vAlign w:val="center"/>
          </w:tcPr>
          <w:p>
            <w:pPr>
              <w:pStyle w:val="TableContents"/>
              <w:bidi w:val="0"/>
              <w:spacing w:before="0" w:after="283"/>
              <w:jc w:val="center"/>
              <w:rPr/>
            </w:pPr>
            <w:r>
              <w:rPr/>
              <w:t>-</w:t>
            </w:r>
          </w:p>
        </w:tc>
        <w:tc>
          <w:tcPr>
            <w:tcW w:w="60" w:type="dxa"/>
            <w:tcBorders/>
            <w:shd w:fill="FECDCD" w:val="clear"/>
            <w:vAlign w:val="center"/>
          </w:tcPr>
          <w:p>
            <w:pPr>
              <w:pStyle w:val="TableContents"/>
              <w:bidi w:val="0"/>
              <w:spacing w:before="0" w:after="283"/>
              <w:jc w:val="left"/>
              <w:rPr>
                <w:sz w:val="4"/>
                <w:szCs w:val="4"/>
              </w:rPr>
            </w:pPr>
            <w:r>
              <w:rPr>
                <w:sz w:val="4"/>
                <w:szCs w:val="4"/>
              </w:rPr>
            </w:r>
          </w:p>
        </w:tc>
        <w:tc>
          <w:tcPr>
            <w:tcW w:w="23" w:type="dxa"/>
            <w:tcBorders>
              <w:left w:val="single" w:sz="8" w:space="0" w:color="E2EDED"/>
            </w:tcBorders>
            <w:shd w:fill="FECDCD" w:val="clear"/>
            <w:tcMar>
              <w:left w:w="28" w:type="dxa"/>
            </w:tcMar>
            <w:vAlign w:val="center"/>
          </w:tcPr>
          <w:p>
            <w:pPr>
              <w:pStyle w:val="TableContents"/>
              <w:bidi w:val="0"/>
              <w:spacing w:before="0" w:after="283"/>
              <w:jc w:val="left"/>
              <w:rPr>
                <w:sz w:val="4"/>
                <w:szCs w:val="4"/>
              </w:rPr>
            </w:pPr>
            <w:r>
              <w:rPr>
                <w:sz w:val="4"/>
                <w:szCs w:val="4"/>
              </w:rPr>
            </w:r>
          </w:p>
        </w:tc>
        <w:tc>
          <w:tcPr>
            <w:tcW w:w="23" w:type="dxa"/>
            <w:tcBorders/>
            <w:shd w:fill="FECDCD" w:val="clear"/>
            <w:vAlign w:val="center"/>
          </w:tcPr>
          <w:p>
            <w:pPr>
              <w:pStyle w:val="TableContents"/>
              <w:bidi w:val="0"/>
              <w:spacing w:before="0" w:after="283"/>
              <w:jc w:val="left"/>
              <w:rPr>
                <w:sz w:val="4"/>
                <w:szCs w:val="4"/>
              </w:rPr>
            </w:pPr>
            <w:r>
              <w:rPr>
                <w:sz w:val="4"/>
                <w:szCs w:val="4"/>
              </w:rPr>
            </w:r>
          </w:p>
        </w:tc>
        <w:tc>
          <w:tcPr>
            <w:tcW w:w="140" w:type="dxa"/>
            <w:tcBorders/>
            <w:shd w:fill="FECDCD" w:val="clear"/>
            <w:vAlign w:val="center"/>
          </w:tcPr>
          <w:p>
            <w:pPr>
              <w:pStyle w:val="TableContents"/>
              <w:bidi w:val="0"/>
              <w:spacing w:before="0" w:after="283"/>
              <w:jc w:val="left"/>
              <w:rPr/>
            </w:pPr>
            <w:r>
              <w:rPr/>
              <w:t> </w:t>
            </w:r>
          </w:p>
        </w:tc>
        <w:tc>
          <w:tcPr>
            <w:tcW w:w="1280" w:type="dxa"/>
            <w:tcBorders/>
            <w:shd w:fill="FECDCD" w:val="clear"/>
            <w:vAlign w:val="center"/>
          </w:tcPr>
          <w:p>
            <w:pPr>
              <w:pStyle w:val="TableContents"/>
              <w:bidi w:val="0"/>
              <w:spacing w:before="0" w:after="283"/>
              <w:jc w:val="center"/>
              <w:rPr/>
            </w:pPr>
            <w:r>
              <w:rPr/>
              <w:t>Achievement</w:t>
            </w:r>
          </w:p>
        </w:tc>
        <w:tc>
          <w:tcPr>
            <w:tcW w:w="60" w:type="dxa"/>
            <w:tcBorders/>
            <w:shd w:fill="FECDCD" w:val="clear"/>
            <w:vAlign w:val="center"/>
          </w:tcPr>
          <w:p>
            <w:pPr>
              <w:pStyle w:val="TableContents"/>
              <w:bidi w:val="0"/>
              <w:spacing w:before="0" w:after="283"/>
              <w:jc w:val="left"/>
              <w:rPr>
                <w:sz w:val="4"/>
                <w:szCs w:val="4"/>
              </w:rPr>
            </w:pPr>
            <w:r>
              <w:rPr>
                <w:sz w:val="4"/>
                <w:szCs w:val="4"/>
              </w:rPr>
            </w:r>
          </w:p>
        </w:tc>
        <w:tc>
          <w:tcPr>
            <w:tcW w:w="23" w:type="dxa"/>
            <w:tcBorders>
              <w:left w:val="single" w:sz="8" w:space="0" w:color="E2EDED"/>
            </w:tcBorders>
            <w:shd w:fill="FECDCD" w:val="clear"/>
            <w:tcMar>
              <w:left w:w="28" w:type="dxa"/>
            </w:tcMar>
            <w:vAlign w:val="center"/>
          </w:tcPr>
          <w:p>
            <w:pPr>
              <w:pStyle w:val="TableContents"/>
              <w:bidi w:val="0"/>
              <w:spacing w:before="0" w:after="283"/>
              <w:jc w:val="left"/>
              <w:rPr>
                <w:sz w:val="4"/>
                <w:szCs w:val="4"/>
              </w:rPr>
            </w:pPr>
            <w:r>
              <w:rPr>
                <w:sz w:val="4"/>
                <w:szCs w:val="4"/>
              </w:rPr>
            </w:r>
          </w:p>
        </w:tc>
        <w:tc>
          <w:tcPr>
            <w:tcW w:w="23" w:type="dxa"/>
            <w:tcBorders/>
            <w:shd w:fill="FECDCD" w:val="clear"/>
            <w:vAlign w:val="center"/>
          </w:tcPr>
          <w:p>
            <w:pPr>
              <w:pStyle w:val="TableContents"/>
              <w:bidi w:val="0"/>
              <w:spacing w:before="0" w:after="283"/>
              <w:jc w:val="left"/>
              <w:rPr>
                <w:sz w:val="4"/>
                <w:szCs w:val="4"/>
              </w:rPr>
            </w:pPr>
            <w:r>
              <w:rPr>
                <w:sz w:val="4"/>
                <w:szCs w:val="4"/>
              </w:rPr>
            </w:r>
          </w:p>
        </w:tc>
        <w:tc>
          <w:tcPr>
            <w:tcW w:w="140" w:type="dxa"/>
            <w:tcBorders/>
            <w:shd w:fill="FECDCD" w:val="clear"/>
            <w:vAlign w:val="center"/>
          </w:tcPr>
          <w:p>
            <w:pPr>
              <w:pStyle w:val="TableContents"/>
              <w:bidi w:val="0"/>
              <w:spacing w:before="0" w:after="283"/>
              <w:jc w:val="left"/>
              <w:rPr/>
            </w:pPr>
            <w:r>
              <w:rPr/>
              <w:t> </w:t>
            </w:r>
          </w:p>
        </w:tc>
        <w:tc>
          <w:tcPr>
            <w:tcW w:w="1220" w:type="dxa"/>
            <w:tcBorders/>
            <w:shd w:fill="FECDCD" w:val="clear"/>
            <w:vAlign w:val="center"/>
          </w:tcPr>
          <w:p>
            <w:pPr>
              <w:pStyle w:val="TableContents"/>
              <w:bidi w:val="0"/>
              <w:spacing w:before="0" w:after="283"/>
              <w:jc w:val="center"/>
              <w:rPr/>
            </w:pPr>
            <w:r>
              <w:rPr/>
              <w:t>-</w:t>
            </w:r>
          </w:p>
        </w:tc>
        <w:tc>
          <w:tcPr>
            <w:tcW w:w="60" w:type="dxa"/>
            <w:tcBorders/>
            <w:shd w:fill="FECDCD" w:val="clear"/>
            <w:vAlign w:val="center"/>
          </w:tcPr>
          <w:p>
            <w:pPr>
              <w:pStyle w:val="TableContents"/>
              <w:bidi w:val="0"/>
              <w:spacing w:before="0" w:after="283"/>
              <w:jc w:val="left"/>
              <w:rPr>
                <w:sz w:val="4"/>
                <w:szCs w:val="4"/>
              </w:rPr>
            </w:pPr>
            <w:r>
              <w:rPr>
                <w:sz w:val="4"/>
                <w:szCs w:val="4"/>
              </w:rPr>
            </w:r>
          </w:p>
        </w:tc>
        <w:tc>
          <w:tcPr>
            <w:tcW w:w="23" w:type="dxa"/>
            <w:tcBorders>
              <w:left w:val="single" w:sz="8" w:space="0" w:color="E2EDED"/>
            </w:tcBorders>
            <w:shd w:fill="FECDCD" w:val="clear"/>
            <w:tcMar>
              <w:left w:w="28" w:type="dxa"/>
            </w:tcMar>
            <w:vAlign w:val="center"/>
          </w:tcPr>
          <w:p>
            <w:pPr>
              <w:pStyle w:val="TableContents"/>
              <w:bidi w:val="0"/>
              <w:spacing w:before="0" w:after="283"/>
              <w:jc w:val="left"/>
              <w:rPr>
                <w:sz w:val="4"/>
                <w:szCs w:val="4"/>
              </w:rPr>
            </w:pPr>
            <w:r>
              <w:rPr>
                <w:sz w:val="4"/>
                <w:szCs w:val="4"/>
              </w:rPr>
            </w:r>
          </w:p>
        </w:tc>
        <w:tc>
          <w:tcPr>
            <w:tcW w:w="23" w:type="dxa"/>
            <w:tcBorders/>
            <w:shd w:fill="FECDCD" w:val="clear"/>
            <w:vAlign w:val="center"/>
          </w:tcPr>
          <w:p>
            <w:pPr>
              <w:pStyle w:val="TableContents"/>
              <w:bidi w:val="0"/>
              <w:spacing w:before="0" w:after="283"/>
              <w:jc w:val="left"/>
              <w:rPr>
                <w:sz w:val="4"/>
                <w:szCs w:val="4"/>
              </w:rPr>
            </w:pPr>
            <w:r>
              <w:rPr>
                <w:sz w:val="4"/>
                <w:szCs w:val="4"/>
              </w:rPr>
            </w:r>
          </w:p>
        </w:tc>
        <w:tc>
          <w:tcPr>
            <w:tcW w:w="140" w:type="dxa"/>
            <w:tcBorders/>
            <w:shd w:fill="FECDCD" w:val="clear"/>
            <w:vAlign w:val="center"/>
          </w:tcPr>
          <w:p>
            <w:pPr>
              <w:pStyle w:val="TableContents"/>
              <w:bidi w:val="0"/>
              <w:spacing w:before="0" w:after="283"/>
              <w:jc w:val="left"/>
              <w:rPr/>
            </w:pPr>
            <w:r>
              <w:rPr/>
              <w:t> </w:t>
            </w:r>
          </w:p>
        </w:tc>
        <w:tc>
          <w:tcPr>
            <w:tcW w:w="1220" w:type="dxa"/>
            <w:tcBorders/>
            <w:shd w:fill="FECDCD" w:val="clear"/>
            <w:vAlign w:val="center"/>
          </w:tcPr>
          <w:p>
            <w:pPr>
              <w:pStyle w:val="TableContents"/>
              <w:bidi w:val="0"/>
              <w:spacing w:before="0" w:after="283"/>
              <w:jc w:val="center"/>
              <w:rPr/>
            </w:pPr>
            <w:r>
              <w:rPr/>
              <w:t>Achieved</w:t>
            </w:r>
          </w:p>
        </w:tc>
        <w:tc>
          <w:tcPr>
            <w:tcW w:w="60" w:type="dxa"/>
            <w:tcBorders/>
            <w:shd w:fill="FECDCD" w:val="clear"/>
            <w:vAlign w:val="center"/>
          </w:tcPr>
          <w:p>
            <w:pPr>
              <w:pStyle w:val="TableContents"/>
              <w:bidi w:val="0"/>
              <w:spacing w:before="0" w:after="283"/>
              <w:jc w:val="left"/>
              <w:rPr>
                <w:sz w:val="4"/>
                <w:szCs w:val="4"/>
              </w:rPr>
            </w:pPr>
            <w:r>
              <w:rPr>
                <w:sz w:val="4"/>
                <w:szCs w:val="4"/>
              </w:rPr>
            </w:r>
          </w:p>
        </w:tc>
        <w:tc>
          <w:tcPr>
            <w:tcW w:w="23" w:type="dxa"/>
            <w:tcBorders>
              <w:left w:val="single" w:sz="8" w:space="0" w:color="E2EDED"/>
            </w:tcBorders>
            <w:shd w:fill="FECDCD" w:val="clear"/>
            <w:tcMar>
              <w:left w:w="28" w:type="dxa"/>
            </w:tcMar>
            <w:vAlign w:val="center"/>
          </w:tcPr>
          <w:p>
            <w:pPr>
              <w:pStyle w:val="TableContents"/>
              <w:bidi w:val="0"/>
              <w:spacing w:before="0" w:after="283"/>
              <w:jc w:val="left"/>
              <w:rPr>
                <w:sz w:val="4"/>
                <w:szCs w:val="4"/>
              </w:rPr>
            </w:pPr>
            <w:r>
              <w:rPr>
                <w:sz w:val="4"/>
                <w:szCs w:val="4"/>
              </w:rPr>
            </w:r>
          </w:p>
        </w:tc>
        <w:tc>
          <w:tcPr>
            <w:tcW w:w="1115" w:type="dxa"/>
            <w:gridSpan w:val="4"/>
            <w:tcBorders/>
            <w:shd w:fill="FECDCD" w:val="clear"/>
            <w:vAlign w:val="center"/>
          </w:tcPr>
          <w:p>
            <w:pPr>
              <w:pStyle w:val="TableContents"/>
              <w:bidi w:val="0"/>
              <w:spacing w:before="0" w:after="283"/>
              <w:jc w:val="center"/>
              <w:rPr/>
            </w:pPr>
            <w:r>
              <w:rPr/>
              <w:t>Target</w:t>
            </w:r>
          </w:p>
        </w:tc>
        <w:tc>
          <w:tcPr>
            <w:tcW w:w="364" w:type="dxa"/>
            <w:gridSpan w:val="2"/>
            <w:tcBorders/>
            <w:shd w:fill="FECDCD" w:val="clear"/>
          </w:tcPr>
          <w:p>
            <w:pPr>
              <w:pStyle w:val="TableContents"/>
              <w:bidi w:val="0"/>
              <w:spacing w:before="0" w:after="283"/>
              <w:jc w:val="left"/>
              <w:rPr>
                <w:sz w:val="4"/>
                <w:szCs w:val="4"/>
              </w:rPr>
            </w:pPr>
            <w:r>
              <w:rPr>
                <w:sz w:val="4"/>
                <w:szCs w:val="4"/>
              </w:rPr>
            </w:r>
          </w:p>
        </w:tc>
      </w:tr>
      <w:tr>
        <w:trPr/>
        <w:tc>
          <w:tcPr>
            <w:tcW w:w="410" w:type="dxa"/>
            <w:tcBorders/>
            <w:vAlign w:val="center"/>
          </w:tcPr>
          <w:p>
            <w:pPr>
              <w:pStyle w:val="TableContents"/>
              <w:bidi w:val="0"/>
              <w:spacing w:before="0" w:after="283"/>
              <w:jc w:val="left"/>
              <w:rPr>
                <w:sz w:val="4"/>
                <w:szCs w:val="4"/>
              </w:rPr>
            </w:pPr>
            <w:r>
              <w:rPr>
                <w:sz w:val="4"/>
                <w:szCs w:val="4"/>
              </w:rPr>
            </w:r>
          </w:p>
        </w:tc>
        <w:tc>
          <w:tcPr>
            <w:tcW w:w="1123" w:type="dxa"/>
            <w:gridSpan w:val="2"/>
            <w:tcBorders/>
            <w:vAlign w:val="center"/>
          </w:tcPr>
          <w:p>
            <w:pPr>
              <w:pStyle w:val="TableContents"/>
              <w:bidi w:val="0"/>
              <w:spacing w:before="0" w:after="283"/>
              <w:jc w:val="left"/>
              <w:rPr>
                <w:sz w:val="4"/>
                <w:szCs w:val="4"/>
              </w:rPr>
            </w:pPr>
            <w:r>
              <w:rPr>
                <w:sz w:val="4"/>
                <w:szCs w:val="4"/>
              </w:rPr>
            </w:r>
          </w:p>
        </w:tc>
        <w:tc>
          <w:tcPr>
            <w:tcW w:w="1162" w:type="dxa"/>
            <w:gridSpan w:val="5"/>
            <w:tcBorders>
              <w:left w:val="single" w:sz="8" w:space="0" w:color="E2EDED"/>
            </w:tcBorders>
            <w:tcMar>
              <w:left w:w="28" w:type="dxa"/>
            </w:tcMar>
            <w:vAlign w:val="center"/>
          </w:tcPr>
          <w:p>
            <w:pPr>
              <w:pStyle w:val="TableContents"/>
              <w:bidi w:val="0"/>
              <w:spacing w:before="0" w:after="283"/>
              <w:jc w:val="left"/>
              <w:rPr/>
            </w:pPr>
            <w:r>
              <w:rPr/>
              <w:t> </w:t>
            </w:r>
          </w:p>
        </w:tc>
        <w:tc>
          <w:tcPr>
            <w:tcW w:w="1817" w:type="dxa"/>
            <w:gridSpan w:val="5"/>
            <w:tcBorders>
              <w:left w:val="single" w:sz="8" w:space="0" w:color="E2EDED"/>
            </w:tcBorders>
            <w:tcMar>
              <w:left w:w="28" w:type="dxa"/>
            </w:tcMar>
            <w:vAlign w:val="center"/>
          </w:tcPr>
          <w:p>
            <w:pPr>
              <w:pStyle w:val="TableContents"/>
              <w:bidi w:val="0"/>
              <w:spacing w:before="0" w:after="283"/>
              <w:jc w:val="left"/>
              <w:rPr/>
            </w:pPr>
            <w:r>
              <w:rPr/>
              <w:t> </w:t>
            </w:r>
          </w:p>
        </w:tc>
        <w:tc>
          <w:tcPr>
            <w:tcW w:w="1526" w:type="dxa"/>
            <w:gridSpan w:val="5"/>
            <w:tcBorders>
              <w:left w:val="single" w:sz="8" w:space="0" w:color="E2EDED"/>
            </w:tcBorders>
            <w:tcMar>
              <w:left w:w="28" w:type="dxa"/>
            </w:tcMar>
            <w:vAlign w:val="center"/>
          </w:tcPr>
          <w:p>
            <w:pPr>
              <w:pStyle w:val="TableContents"/>
              <w:bidi w:val="0"/>
              <w:spacing w:before="0" w:after="283"/>
              <w:jc w:val="left"/>
              <w:rPr/>
            </w:pPr>
            <w:r>
              <w:rPr/>
              <w:t> </w:t>
            </w:r>
          </w:p>
        </w:tc>
        <w:tc>
          <w:tcPr>
            <w:tcW w:w="1466" w:type="dxa"/>
            <w:gridSpan w:val="5"/>
            <w:tcBorders>
              <w:left w:val="single" w:sz="8" w:space="0" w:color="E2EDED"/>
            </w:tcBorders>
            <w:tcMar>
              <w:left w:w="28" w:type="dxa"/>
            </w:tcMar>
            <w:vAlign w:val="center"/>
          </w:tcPr>
          <w:p>
            <w:pPr>
              <w:pStyle w:val="TableContents"/>
              <w:bidi w:val="0"/>
              <w:spacing w:before="0" w:after="283"/>
              <w:jc w:val="left"/>
              <w:rPr/>
            </w:pPr>
            <w:r>
              <w:rPr/>
              <w:t> </w:t>
            </w:r>
          </w:p>
        </w:tc>
        <w:tc>
          <w:tcPr>
            <w:tcW w:w="1466" w:type="dxa"/>
            <w:gridSpan w:val="5"/>
            <w:tcBorders>
              <w:left w:val="single" w:sz="8" w:space="0" w:color="E2EDED"/>
            </w:tcBorders>
            <w:tcMar>
              <w:left w:w="28" w:type="dxa"/>
            </w:tcMar>
            <w:vAlign w:val="center"/>
          </w:tcPr>
          <w:p>
            <w:pPr>
              <w:pStyle w:val="TableContents"/>
              <w:bidi w:val="0"/>
              <w:spacing w:before="0" w:after="283"/>
              <w:jc w:val="left"/>
              <w:rPr/>
            </w:pPr>
            <w:r>
              <w:rPr/>
              <w:t> </w:t>
            </w:r>
          </w:p>
        </w:tc>
        <w:tc>
          <w:tcPr>
            <w:tcW w:w="1138" w:type="dxa"/>
            <w:gridSpan w:val="5"/>
            <w:tcBorders>
              <w:left w:val="single" w:sz="8" w:space="0" w:color="E2EDED"/>
            </w:tcBorders>
            <w:tcMar>
              <w:left w:w="28" w:type="dxa"/>
            </w:tcMar>
            <w:vAlign w:val="center"/>
          </w:tcPr>
          <w:p>
            <w:pPr>
              <w:pStyle w:val="TableContents"/>
              <w:bidi w:val="0"/>
              <w:spacing w:before="0" w:after="283"/>
              <w:jc w:val="left"/>
              <w:rPr/>
            </w:pPr>
            <w:r>
              <w:rPr/>
              <w:t> </w:t>
            </w:r>
          </w:p>
        </w:tc>
        <w:tc>
          <w:tcPr>
            <w:tcW w:w="364" w:type="dxa"/>
            <w:gridSpan w:val="2"/>
            <w:tcBorders/>
          </w:tcPr>
          <w:p>
            <w:pPr>
              <w:pStyle w:val="TableContents"/>
              <w:bidi w:val="0"/>
              <w:spacing w:before="0" w:after="283"/>
              <w:jc w:val="left"/>
              <w:rPr>
                <w:sz w:val="4"/>
                <w:szCs w:val="4"/>
              </w:rPr>
            </w:pPr>
            <w:r>
              <w:rPr>
                <w:sz w:val="4"/>
                <w:szCs w:val="4"/>
              </w:rPr>
            </w:r>
          </w:p>
        </w:tc>
      </w:tr>
      <w:tr>
        <w:trPr/>
        <w:tc>
          <w:tcPr>
            <w:tcW w:w="410" w:type="dxa"/>
            <w:tcBorders/>
            <w:vAlign w:val="center"/>
          </w:tcPr>
          <w:p>
            <w:pPr>
              <w:pStyle w:val="TableContents"/>
              <w:bidi w:val="0"/>
              <w:spacing w:before="0" w:after="0"/>
              <w:jc w:val="left"/>
              <w:rPr>
                <w:rFonts w:ascii="arial" w:hAnsi="arial"/>
                <w:sz w:val="16"/>
              </w:rPr>
            </w:pPr>
            <w:r>
              <w:rPr>
                <w:rFonts w:ascii="arial" w:hAnsi="arial"/>
                <w:sz w:val="16"/>
              </w:rPr>
              <w:t>Goal 6 -</w:t>
            </w:r>
          </w:p>
        </w:tc>
        <w:tc>
          <w:tcPr>
            <w:tcW w:w="23"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0"/>
              <w:jc w:val="left"/>
              <w:rPr>
                <w:rFonts w:ascii="arial" w:hAnsi="arial"/>
                <w:sz w:val="16"/>
              </w:rPr>
            </w:pPr>
            <w:r>
              <w:rPr>
                <w:rFonts w:ascii="arial" w:hAnsi="arial"/>
                <w:sz w:val="16"/>
              </w:rPr>
              <w:t>Wynn Resorts Development,</w:t>
              <w:br/>
              <w:t>Advancement of Design &amp;</w:t>
              <w:br/>
              <w:t>Development of Wynn</w:t>
              <w:br/>
              <w:t>UAE Project (2)</w:t>
            </w:r>
          </w:p>
        </w:tc>
        <w:tc>
          <w:tcPr>
            <w:tcW w:w="23" w:type="dxa"/>
            <w:tcBorders>
              <w:left w:val="single" w:sz="8" w:space="0" w:color="E2EDED"/>
            </w:tcBorders>
            <w:tcMar>
              <w:left w:w="28" w:type="dxa"/>
            </w:tcMar>
            <w:vAlign w:val="center"/>
          </w:tcPr>
          <w:p>
            <w:pPr>
              <w:pStyle w:val="TableContents"/>
              <w:bidi w:val="0"/>
              <w:spacing w:before="0" w:after="283"/>
              <w:jc w:val="left"/>
              <w:rPr>
                <w:sz w:val="4"/>
                <w:szCs w:val="4"/>
              </w:rPr>
            </w:pPr>
            <w:r>
              <w:rPr>
                <w:sz w:val="4"/>
                <w:szCs w:val="4"/>
              </w:rPr>
            </w:r>
          </w:p>
        </w:tc>
        <w:tc>
          <w:tcPr>
            <w:tcW w:w="1139" w:type="dxa"/>
            <w:gridSpan w:val="4"/>
            <w:tcBorders/>
            <w:vAlign w:val="center"/>
          </w:tcPr>
          <w:p>
            <w:pPr>
              <w:pStyle w:val="TableContents"/>
              <w:bidi w:val="0"/>
              <w:spacing w:before="0" w:after="283"/>
              <w:jc w:val="center"/>
              <w:rPr/>
            </w:pPr>
            <w:r>
              <w:rPr/>
              <w:t>10%</w:t>
            </w:r>
          </w:p>
        </w:tc>
        <w:tc>
          <w:tcPr>
            <w:tcW w:w="374" w:type="dxa"/>
            <w:tcBorders>
              <w:left w:val="single" w:sz="8" w:space="0" w:color="E2EDED"/>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8" w:space="0" w:color="E2EDED"/>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center"/>
              <w:rPr/>
            </w:pPr>
            <w:r>
              <w:rPr/>
              <w:t>Achievement</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8" w:space="0" w:color="E2EDED"/>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8" w:space="0" w:color="E2EDED"/>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Achieved</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8" w:space="0" w:color="E2EDED"/>
            </w:tcBorders>
            <w:tcMar>
              <w:left w:w="28" w:type="dxa"/>
            </w:tcMar>
            <w:vAlign w:val="center"/>
          </w:tcPr>
          <w:p>
            <w:pPr>
              <w:pStyle w:val="TableContents"/>
              <w:bidi w:val="0"/>
              <w:spacing w:before="0" w:after="283"/>
              <w:jc w:val="left"/>
              <w:rPr>
                <w:sz w:val="4"/>
                <w:szCs w:val="4"/>
              </w:rPr>
            </w:pPr>
            <w:r>
              <w:rPr>
                <w:sz w:val="4"/>
                <w:szCs w:val="4"/>
              </w:rPr>
            </w:r>
          </w:p>
        </w:tc>
        <w:tc>
          <w:tcPr>
            <w:tcW w:w="1115" w:type="dxa"/>
            <w:gridSpan w:val="4"/>
            <w:tcBorders/>
            <w:vAlign w:val="center"/>
          </w:tcPr>
          <w:p>
            <w:pPr>
              <w:pStyle w:val="TableContents"/>
              <w:bidi w:val="0"/>
              <w:spacing w:before="0" w:after="283"/>
              <w:jc w:val="center"/>
              <w:rPr/>
            </w:pPr>
            <w:r>
              <w:rPr/>
              <w:t>Target</w:t>
            </w:r>
          </w:p>
        </w:tc>
        <w:tc>
          <w:tcPr>
            <w:tcW w:w="364" w:type="dxa"/>
            <w:gridSpan w:val="2"/>
            <w:tcBorders/>
          </w:tcPr>
          <w:p>
            <w:pPr>
              <w:pStyle w:val="TableContents"/>
              <w:bidi w:val="0"/>
              <w:spacing w:before="0" w:after="283"/>
              <w:jc w:val="left"/>
              <w:rPr>
                <w:sz w:val="4"/>
                <w:szCs w:val="4"/>
              </w:rPr>
            </w:pPr>
            <w:r>
              <w:rPr>
                <w:sz w:val="4"/>
                <w:szCs w:val="4"/>
              </w:rPr>
            </w:r>
          </w:p>
        </w:tc>
      </w:tr>
    </w:tbl>
    <w:p>
      <w:pPr>
        <w:pStyle w:val="TextBody"/>
        <w:bidi w:val="0"/>
        <w:spacing w:before="120" w:after="0"/>
        <w:jc w:val="left"/>
        <w:rPr>
          <w:rFonts w:ascii="arial" w:hAnsi="arial"/>
          <w:sz w:val="14"/>
          <w:shd w:fill="FFFFFF" w:val="clear"/>
        </w:rPr>
      </w:pPr>
      <w:r>
        <w:rPr>
          <w:rFonts w:ascii="arial" w:hAnsi="arial"/>
          <w:sz w:val="14"/>
          <w:shd w:fill="FFFFFF" w:val="clear"/>
        </w:rPr>
        <w:t xml:space="preserve">(1) In 2023, Wynn Las Vegas and Encore at Wynn Las Vegas have each earned Five-Star status on the 2023 Forbes Travel Guide Star Rating list and are the largest and second largest Five-Star resorts in the world, respectively. Wynn Las Vegas and Encore at Wynn Las Vegas collectively received seven Forbes Five-Star awards in 2023, the most of any resorts in North America. As a result, the Compensation Committee approved the payout of this goal at target. </w:t>
      </w:r>
    </w:p>
    <w:p>
      <w:pPr>
        <w:pStyle w:val="TextBody"/>
        <w:bidi w:val="0"/>
        <w:spacing w:before="120" w:after="0"/>
        <w:jc w:val="left"/>
        <w:rPr>
          <w:rFonts w:ascii="arial" w:hAnsi="arial"/>
          <w:sz w:val="14"/>
          <w:shd w:fill="FFFFFF" w:val="clear"/>
        </w:rPr>
      </w:pPr>
      <w:r>
        <w:rPr>
          <w:rFonts w:ascii="arial" w:hAnsi="arial"/>
          <w:sz w:val="14"/>
          <w:shd w:fill="FFFFFF" w:val="clear"/>
        </w:rPr>
        <w:t xml:space="preserve">(2) The Compensation Committee set a specific goal to appoint a general contractor for the project and commence construction, both of which were achieved in 2023; as such, the Compensation Committee approved the payout of this goal at target. </w:t>
      </w:r>
    </w:p>
    <w:p>
      <w:pPr>
        <w:pStyle w:val="TextBody"/>
        <w:bidi w:val="0"/>
        <w:spacing w:before="200" w:after="0"/>
        <w:jc w:val="left"/>
        <w:rPr>
          <w:rFonts w:ascii="arial" w:hAnsi="arial"/>
          <w:sz w:val="20"/>
          <w:shd w:fill="FFFFFF" w:val="clear"/>
        </w:rPr>
      </w:pPr>
      <w:r>
        <w:rPr>
          <w:rFonts w:ascii="arial" w:hAnsi="arial"/>
          <w:sz w:val="20"/>
          <w:shd w:fill="FFFFFF" w:val="clear"/>
        </w:rPr>
        <w:t xml:space="preserve">In January 2024, the Compensation Committee approved the following 2023 annual incentive award payouts based on Company performance against each of the 2023 goals disclosed above, with the payout being split equally between cash and stock: </w:t>
      </w:r>
    </w:p>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1318"/>
        <w:gridCol w:w="60"/>
        <w:gridCol w:w="1593"/>
        <w:gridCol w:w="60"/>
        <w:gridCol w:w="1098"/>
        <w:gridCol w:w="60"/>
        <w:gridCol w:w="1368"/>
        <w:gridCol w:w="60"/>
        <w:gridCol w:w="1970"/>
        <w:gridCol w:w="60"/>
        <w:gridCol w:w="60"/>
        <w:gridCol w:w="1007"/>
        <w:gridCol w:w="60"/>
        <w:gridCol w:w="60"/>
        <w:gridCol w:w="74"/>
        <w:gridCol w:w="1218"/>
        <w:gridCol w:w="79"/>
      </w:tblGrid>
      <w:tr>
        <w:trPr/>
        <w:tc>
          <w:tcPr>
            <w:tcW w:w="13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5557" w:type="dxa"/>
            <w:gridSpan w:val="7"/>
            <w:tcBorders>
              <w:left w:val="single" w:sz="8" w:space="0" w:color="A8BCBF"/>
            </w:tcBorders>
            <w:shd w:fill="FC0507" w:val="clear"/>
            <w:tcMar>
              <w:left w:w="160" w:type="dxa"/>
            </w:tcMar>
            <w:vAlign w:val="center"/>
          </w:tcPr>
          <w:p>
            <w:pPr>
              <w:pStyle w:val="TableContents"/>
              <w:bidi w:val="0"/>
              <w:spacing w:before="0" w:after="283"/>
              <w:jc w:val="left"/>
              <w:rPr/>
            </w:pPr>
            <w:r>
              <w:rPr/>
              <w:t> </w:t>
            </w:r>
          </w:p>
        </w:tc>
        <w:tc>
          <w:tcPr>
            <w:tcW w:w="4648" w:type="dxa"/>
            <w:gridSpan w:val="10"/>
            <w:tcBorders>
              <w:left w:val="single" w:sz="8" w:space="0" w:color="A8BCBF"/>
            </w:tcBorders>
            <w:shd w:fill="FC0507" w:val="clear"/>
            <w:tcMar>
              <w:left w:w="28" w:type="dxa"/>
            </w:tcMar>
            <w:vAlign w:val="center"/>
          </w:tcPr>
          <w:p>
            <w:pPr>
              <w:pStyle w:val="TableContents"/>
              <w:bidi w:val="0"/>
              <w:spacing w:before="0" w:after="283"/>
              <w:jc w:val="left"/>
              <w:rPr/>
            </w:pPr>
            <w:r>
              <w:rPr/>
              <w:t> </w:t>
            </w:r>
          </w:p>
        </w:tc>
      </w:tr>
      <w:tr>
        <w:trPr/>
        <w:tc>
          <w:tcPr>
            <w:tcW w:w="5557" w:type="dxa"/>
            <w:gridSpan w:val="7"/>
            <w:tcBorders>
              <w:left w:val="single" w:sz="8" w:space="0" w:color="A8BCBF"/>
            </w:tcBorders>
            <w:shd w:fill="FC0507" w:val="clear"/>
            <w:tcMar>
              <w:left w:w="160" w:type="dxa"/>
            </w:tcMar>
            <w:vAlign w:val="center"/>
          </w:tcPr>
          <w:p>
            <w:pPr>
              <w:pStyle w:val="TableContents"/>
              <w:bidi w:val="0"/>
              <w:spacing w:before="0" w:after="283"/>
              <w:jc w:val="left"/>
              <w:rPr/>
            </w:pPr>
            <w:r>
              <w:rPr/>
              <w:t>  </w:t>
            </w:r>
          </w:p>
        </w:tc>
        <w:tc>
          <w:tcPr>
            <w:tcW w:w="60" w:type="dxa"/>
            <w:tcBorders>
              <w:left w:val="single" w:sz="8" w:space="0" w:color="A8BCBF"/>
            </w:tcBorders>
            <w:shd w:fill="FC0507" w:val="clear"/>
            <w:tcMar>
              <w:left w:w="28" w:type="dxa"/>
            </w:tcMar>
            <w:vAlign w:val="center"/>
          </w:tcPr>
          <w:p>
            <w:pPr>
              <w:pStyle w:val="TableContents"/>
              <w:bidi w:val="0"/>
              <w:spacing w:before="0" w:after="283"/>
              <w:jc w:val="left"/>
              <w:rPr/>
            </w:pPr>
            <w:r>
              <w:rPr/>
              <w:t> </w:t>
            </w:r>
          </w:p>
        </w:tc>
        <w:tc>
          <w:tcPr>
            <w:tcW w:w="4509" w:type="dxa"/>
            <w:gridSpan w:val="8"/>
            <w:tcBorders/>
            <w:shd w:fill="FC0507" w:val="clear"/>
            <w:vAlign w:val="center"/>
          </w:tcPr>
          <w:p>
            <w:pPr>
              <w:pStyle w:val="TableContents"/>
              <w:bidi w:val="0"/>
              <w:spacing w:before="0" w:after="20"/>
              <w:jc w:val="center"/>
              <w:rPr>
                <w:rFonts w:ascii="arial" w:hAnsi="arial"/>
                <w:b/>
                <w:color w:val="FFFFFF"/>
                <w:spacing w:val="0"/>
                <w:sz w:val="12"/>
              </w:rPr>
            </w:pPr>
            <w:r>
              <w:rPr>
                <w:rFonts w:ascii="arial" w:hAnsi="arial"/>
                <w:b/>
                <w:color w:val="FFFFFF"/>
                <w:spacing w:val="0"/>
                <w:sz w:val="12"/>
              </w:rPr>
              <w:t>ACTUAL AWARD</w:t>
            </w:r>
          </w:p>
        </w:tc>
        <w:tc>
          <w:tcPr>
            <w:tcW w:w="79" w:type="dxa"/>
            <w:tcBorders/>
            <w:shd w:fill="FC0507" w:val="clear"/>
            <w:vAlign w:val="center"/>
          </w:tcPr>
          <w:p>
            <w:pPr>
              <w:pStyle w:val="TableContents"/>
              <w:bidi w:val="0"/>
              <w:spacing w:before="0" w:after="283"/>
              <w:jc w:val="left"/>
              <w:rPr/>
            </w:pPr>
            <w:r>
              <w:rPr/>
              <w:t> </w:t>
            </w:r>
          </w:p>
        </w:tc>
      </w:tr>
      <w:tr>
        <w:trPr/>
        <w:tc>
          <w:tcPr>
            <w:tcW w:w="1318" w:type="dxa"/>
            <w:tcBorders>
              <w:left w:val="single" w:sz="8" w:space="0" w:color="A8BCBF"/>
            </w:tcBorders>
            <w:shd w:fill="FC0507" w:val="clear"/>
            <w:tcMar>
              <w:left w:w="160" w:type="dxa"/>
            </w:tcMar>
            <w:vAlign w:val="center"/>
          </w:tcPr>
          <w:p>
            <w:pPr>
              <w:pStyle w:val="TableContents"/>
              <w:bidi w:val="0"/>
              <w:spacing w:before="0" w:after="283"/>
              <w:jc w:val="left"/>
              <w:rPr/>
            </w:pPr>
            <w:r>
              <w:rPr/>
              <w:t> </w:t>
            </w:r>
          </w:p>
        </w:tc>
        <w:tc>
          <w:tcPr>
            <w:tcW w:w="1653" w:type="dxa"/>
            <w:gridSpan w:val="2"/>
            <w:tcBorders>
              <w:left w:val="single" w:sz="8" w:space="0" w:color="A8BCBF"/>
            </w:tcBorders>
            <w:shd w:fill="FC0507" w:val="clear"/>
            <w:tcMar>
              <w:left w:w="28" w:type="dxa"/>
            </w:tcMar>
            <w:vAlign w:val="center"/>
          </w:tcPr>
          <w:p>
            <w:pPr>
              <w:pStyle w:val="TableContents"/>
              <w:bidi w:val="0"/>
              <w:spacing w:before="0" w:after="283"/>
              <w:jc w:val="left"/>
              <w:rPr/>
            </w:pPr>
            <w:r>
              <w:rPr/>
              <w:t> </w:t>
            </w:r>
          </w:p>
        </w:tc>
        <w:tc>
          <w:tcPr>
            <w:tcW w:w="1158" w:type="dxa"/>
            <w:gridSpan w:val="2"/>
            <w:tcBorders>
              <w:left w:val="single" w:sz="8" w:space="0" w:color="A8BCBF"/>
            </w:tcBorders>
            <w:shd w:fill="FC0507" w:val="clear"/>
            <w:tcMar>
              <w:left w:w="28" w:type="dxa"/>
            </w:tcMar>
            <w:vAlign w:val="center"/>
          </w:tcPr>
          <w:p>
            <w:pPr>
              <w:pStyle w:val="TableContents"/>
              <w:bidi w:val="0"/>
              <w:spacing w:before="0" w:after="283"/>
              <w:jc w:val="left"/>
              <w:rPr/>
            </w:pPr>
            <w:r>
              <w:rPr/>
              <w:t> </w:t>
            </w:r>
          </w:p>
        </w:tc>
        <w:tc>
          <w:tcPr>
            <w:tcW w:w="1428" w:type="dxa"/>
            <w:gridSpan w:val="2"/>
            <w:tcBorders>
              <w:left w:val="single" w:sz="8" w:space="0" w:color="A8BCBF"/>
            </w:tcBorders>
            <w:shd w:fill="FC0507" w:val="clear"/>
            <w:tcMar>
              <w:left w:w="28" w:type="dxa"/>
            </w:tcMar>
            <w:vAlign w:val="center"/>
          </w:tcPr>
          <w:p>
            <w:pPr>
              <w:pStyle w:val="TableContents"/>
              <w:bidi w:val="0"/>
              <w:spacing w:before="0" w:after="283"/>
              <w:jc w:val="left"/>
              <w:rPr/>
            </w:pPr>
            <w:r>
              <w:rPr/>
              <w:t> </w:t>
            </w:r>
          </w:p>
        </w:tc>
        <w:tc>
          <w:tcPr>
            <w:tcW w:w="2030" w:type="dxa"/>
            <w:gridSpan w:val="2"/>
            <w:tcBorders>
              <w:left w:val="single" w:sz="8" w:space="0" w:color="A8BCBF"/>
            </w:tcBorders>
            <w:shd w:fill="FC0507" w:val="clear"/>
            <w:tcMar>
              <w:left w:w="28" w:type="dxa"/>
            </w:tcMar>
            <w:vAlign w:val="center"/>
          </w:tcPr>
          <w:p>
            <w:pPr>
              <w:pStyle w:val="TableContents"/>
              <w:bidi w:val="0"/>
              <w:spacing w:before="0" w:after="283"/>
              <w:jc w:val="left"/>
              <w:rPr/>
            </w:pPr>
            <w:r>
              <w:rPr/>
              <w:t> </w:t>
            </w:r>
          </w:p>
        </w:tc>
        <w:tc>
          <w:tcPr>
            <w:tcW w:w="1187" w:type="dxa"/>
            <w:gridSpan w:val="4"/>
            <w:tcBorders>
              <w:left w:val="single" w:sz="8" w:space="0" w:color="A8BCBF"/>
            </w:tcBorders>
            <w:shd w:fill="FC0507" w:val="clear"/>
            <w:tcMar>
              <w:left w:w="28" w:type="dxa"/>
            </w:tcMar>
            <w:vAlign w:val="center"/>
          </w:tcPr>
          <w:p>
            <w:pPr>
              <w:pStyle w:val="TableContents"/>
              <w:bidi w:val="0"/>
              <w:spacing w:before="0" w:after="283"/>
              <w:jc w:val="left"/>
              <w:rPr/>
            </w:pPr>
            <w:r>
              <w:rPr/>
              <w:t> </w:t>
            </w:r>
          </w:p>
        </w:tc>
        <w:tc>
          <w:tcPr>
            <w:tcW w:w="1431" w:type="dxa"/>
            <w:gridSpan w:val="4"/>
            <w:tcBorders>
              <w:left w:val="single" w:sz="8" w:space="0" w:color="A8BCBF"/>
            </w:tcBorders>
            <w:shd w:fill="FC0507" w:val="clear"/>
            <w:tcMar>
              <w:left w:w="28" w:type="dxa"/>
            </w:tcMar>
            <w:vAlign w:val="center"/>
          </w:tcPr>
          <w:p>
            <w:pPr>
              <w:pStyle w:val="TableContents"/>
              <w:bidi w:val="0"/>
              <w:spacing w:before="0" w:after="283"/>
              <w:jc w:val="left"/>
              <w:rPr/>
            </w:pPr>
            <w:r>
              <w:rPr/>
              <w:t> </w:t>
            </w:r>
          </w:p>
        </w:tc>
      </w:tr>
      <w:tr>
        <w:trPr/>
        <w:tc>
          <w:tcPr>
            <w:tcW w:w="1318" w:type="dxa"/>
            <w:tcBorders>
              <w:left w:val="single" w:sz="8" w:space="0" w:color="A8BCBF"/>
            </w:tcBorders>
            <w:shd w:fill="FC0507" w:val="clear"/>
            <w:tcMar>
              <w:left w:w="160" w:type="dxa"/>
            </w:tcMar>
            <w:vAlign w:val="center"/>
          </w:tcPr>
          <w:p>
            <w:pPr>
              <w:pStyle w:val="TableContents"/>
              <w:bidi w:val="0"/>
              <w:spacing w:before="0" w:after="0"/>
              <w:jc w:val="left"/>
              <w:rPr>
                <w:rFonts w:ascii="arial" w:hAnsi="arial"/>
                <w:b/>
                <w:color w:val="FFFFFF"/>
                <w:spacing w:val="0"/>
                <w:sz w:val="12"/>
              </w:rPr>
            </w:pPr>
            <w:r>
              <w:rPr>
                <w:rFonts w:ascii="arial" w:hAnsi="arial"/>
                <w:b/>
                <w:color w:val="FFFFFF"/>
                <w:spacing w:val="0"/>
                <w:sz w:val="12"/>
              </w:rPr>
              <w:t>NAMED EXECUTIVE OFFICER</w:t>
            </w:r>
          </w:p>
        </w:tc>
        <w:tc>
          <w:tcPr>
            <w:tcW w:w="60" w:type="dxa"/>
            <w:tcBorders>
              <w:left w:val="single" w:sz="8" w:space="0" w:color="A8BCBF"/>
            </w:tcBorders>
            <w:shd w:fill="FC0507" w:val="clear"/>
            <w:tcMar>
              <w:left w:w="28" w:type="dxa"/>
            </w:tcMar>
            <w:vAlign w:val="center"/>
          </w:tcPr>
          <w:p>
            <w:pPr>
              <w:pStyle w:val="TableContents"/>
              <w:bidi w:val="0"/>
              <w:spacing w:before="0" w:after="283"/>
              <w:jc w:val="left"/>
              <w:rPr/>
            </w:pPr>
            <w:r>
              <w:rPr/>
              <w:t> </w:t>
            </w:r>
          </w:p>
        </w:tc>
        <w:tc>
          <w:tcPr>
            <w:tcW w:w="1593" w:type="dxa"/>
            <w:tcBorders/>
            <w:shd w:fill="FC0507" w:val="clear"/>
            <w:vAlign w:val="center"/>
          </w:tcPr>
          <w:p>
            <w:pPr>
              <w:pStyle w:val="TableContents"/>
              <w:bidi w:val="0"/>
              <w:spacing w:before="0" w:after="0"/>
              <w:jc w:val="center"/>
              <w:rPr>
                <w:b/>
                <w:color w:val="FFFFFF"/>
                <w:spacing w:val="0"/>
              </w:rPr>
            </w:pPr>
            <w:r>
              <w:rPr>
                <w:b/>
                <w:color w:val="FFFFFF"/>
                <w:spacing w:val="0"/>
              </w:rPr>
              <w:t>THRESHOLD </w:t>
            </w:r>
          </w:p>
        </w:tc>
        <w:tc>
          <w:tcPr>
            <w:tcW w:w="60" w:type="dxa"/>
            <w:tcBorders>
              <w:left w:val="single" w:sz="8" w:space="0" w:color="A8BCBF"/>
            </w:tcBorders>
            <w:shd w:fill="FC0507" w:val="clear"/>
            <w:tcMar>
              <w:left w:w="28" w:type="dxa"/>
            </w:tcMar>
            <w:vAlign w:val="center"/>
          </w:tcPr>
          <w:p>
            <w:pPr>
              <w:pStyle w:val="TableContents"/>
              <w:bidi w:val="0"/>
              <w:spacing w:before="0" w:after="283"/>
              <w:jc w:val="left"/>
              <w:rPr/>
            </w:pPr>
            <w:r>
              <w:rPr/>
              <w:t> </w:t>
            </w:r>
          </w:p>
        </w:tc>
        <w:tc>
          <w:tcPr>
            <w:tcW w:w="1098" w:type="dxa"/>
            <w:tcBorders/>
            <w:shd w:fill="FC0507" w:val="clear"/>
            <w:vAlign w:val="center"/>
          </w:tcPr>
          <w:p>
            <w:pPr>
              <w:pStyle w:val="TableContents"/>
              <w:bidi w:val="0"/>
              <w:spacing w:before="0" w:after="0"/>
              <w:jc w:val="center"/>
              <w:rPr>
                <w:b/>
                <w:color w:val="FFFFFF"/>
                <w:spacing w:val="0"/>
              </w:rPr>
            </w:pPr>
            <w:r>
              <w:rPr>
                <w:b/>
                <w:color w:val="FFFFFF"/>
                <w:spacing w:val="0"/>
              </w:rPr>
              <w:t>TARGET </w:t>
            </w:r>
          </w:p>
        </w:tc>
        <w:tc>
          <w:tcPr>
            <w:tcW w:w="60" w:type="dxa"/>
            <w:tcBorders>
              <w:left w:val="single" w:sz="8" w:space="0" w:color="A8BCBF"/>
            </w:tcBorders>
            <w:shd w:fill="FC0507" w:val="clear"/>
            <w:tcMar>
              <w:left w:w="28" w:type="dxa"/>
            </w:tcMar>
            <w:vAlign w:val="center"/>
          </w:tcPr>
          <w:p>
            <w:pPr>
              <w:pStyle w:val="TableContents"/>
              <w:bidi w:val="0"/>
              <w:spacing w:before="0" w:after="283"/>
              <w:jc w:val="left"/>
              <w:rPr/>
            </w:pPr>
            <w:r>
              <w:rPr/>
              <w:t> </w:t>
            </w:r>
          </w:p>
        </w:tc>
        <w:tc>
          <w:tcPr>
            <w:tcW w:w="1368" w:type="dxa"/>
            <w:tcBorders/>
            <w:shd w:fill="FC0507" w:val="clear"/>
            <w:vAlign w:val="center"/>
          </w:tcPr>
          <w:p>
            <w:pPr>
              <w:pStyle w:val="TableContents"/>
              <w:bidi w:val="0"/>
              <w:spacing w:before="0" w:after="0"/>
              <w:jc w:val="center"/>
              <w:rPr>
                <w:b/>
                <w:color w:val="FFFFFF"/>
                <w:spacing w:val="0"/>
              </w:rPr>
            </w:pPr>
            <w:r>
              <w:rPr>
                <w:b/>
                <w:color w:val="FFFFFF"/>
                <w:spacing w:val="0"/>
              </w:rPr>
              <w:t>MAXIMUM </w:t>
            </w:r>
          </w:p>
        </w:tc>
        <w:tc>
          <w:tcPr>
            <w:tcW w:w="60" w:type="dxa"/>
            <w:tcBorders>
              <w:left w:val="single" w:sz="8" w:space="0" w:color="A8BCBF"/>
            </w:tcBorders>
            <w:shd w:fill="FC0507" w:val="clear"/>
            <w:tcMar>
              <w:left w:w="28" w:type="dxa"/>
            </w:tcMar>
            <w:vAlign w:val="center"/>
          </w:tcPr>
          <w:p>
            <w:pPr>
              <w:pStyle w:val="TableContents"/>
              <w:bidi w:val="0"/>
              <w:spacing w:before="0" w:after="283"/>
              <w:jc w:val="left"/>
              <w:rPr/>
            </w:pPr>
            <w:r>
              <w:rPr/>
              <w:t> </w:t>
            </w:r>
          </w:p>
        </w:tc>
        <w:tc>
          <w:tcPr>
            <w:tcW w:w="1970" w:type="dxa"/>
            <w:tcBorders/>
            <w:shd w:fill="FC0507" w:val="clear"/>
            <w:vAlign w:val="center"/>
          </w:tcPr>
          <w:p>
            <w:pPr>
              <w:pStyle w:val="TableContents"/>
              <w:bidi w:val="0"/>
              <w:spacing w:before="0" w:after="0"/>
              <w:jc w:val="center"/>
              <w:rPr>
                <w:b/>
                <w:color w:val="FFFFFF"/>
                <w:spacing w:val="0"/>
              </w:rPr>
            </w:pPr>
            <w:r>
              <w:rPr>
                <w:b/>
                <w:color w:val="FFFFFF"/>
                <w:spacing w:val="0"/>
              </w:rPr>
              <w:t>PERCENTAGE </w:t>
              <w:br/>
              <w:t>OF SALARY </w:t>
            </w:r>
          </w:p>
        </w:tc>
        <w:tc>
          <w:tcPr>
            <w:tcW w:w="60" w:type="dxa"/>
            <w:tcBorders>
              <w:left w:val="single" w:sz="8" w:space="0" w:color="A8BCBF"/>
            </w:tcBorders>
            <w:shd w:fill="FC0507" w:val="clear"/>
            <w:tcMar>
              <w:left w:w="28" w:type="dxa"/>
            </w:tcMar>
            <w:vAlign w:val="center"/>
          </w:tcPr>
          <w:p>
            <w:pPr>
              <w:pStyle w:val="TableContents"/>
              <w:bidi w:val="0"/>
              <w:spacing w:before="0" w:after="283"/>
              <w:jc w:val="left"/>
              <w:rPr/>
            </w:pPr>
            <w:r>
              <w:rPr/>
              <w:t> </w:t>
            </w:r>
          </w:p>
        </w:tc>
        <w:tc>
          <w:tcPr>
            <w:tcW w:w="1067" w:type="dxa"/>
            <w:gridSpan w:val="2"/>
            <w:tcBorders/>
            <w:shd w:fill="FC0507" w:val="clear"/>
            <w:vAlign w:val="center"/>
          </w:tcPr>
          <w:p>
            <w:pPr>
              <w:pStyle w:val="TableContents"/>
              <w:bidi w:val="0"/>
              <w:spacing w:before="0" w:after="0"/>
              <w:jc w:val="center"/>
              <w:rPr>
                <w:b/>
                <w:color w:val="FFFFFF"/>
                <w:spacing w:val="0"/>
              </w:rPr>
            </w:pPr>
            <w:r>
              <w:rPr>
                <w:b/>
                <w:color w:val="FFFFFF"/>
                <w:spacing w:val="0"/>
              </w:rPr>
              <w:t>CASH </w:t>
            </w:r>
          </w:p>
        </w:tc>
        <w:tc>
          <w:tcPr>
            <w:tcW w:w="60" w:type="dxa"/>
            <w:tcBorders/>
            <w:shd w:fill="FC0507" w:val="clear"/>
            <w:vAlign w:val="center"/>
          </w:tcPr>
          <w:p>
            <w:pPr>
              <w:pStyle w:val="TableContents"/>
              <w:bidi w:val="0"/>
              <w:spacing w:before="0" w:after="283"/>
              <w:jc w:val="left"/>
              <w:rPr/>
            </w:pPr>
            <w:r>
              <w:rPr/>
              <w:t> </w:t>
            </w:r>
          </w:p>
        </w:tc>
        <w:tc>
          <w:tcPr>
            <w:tcW w:w="60" w:type="dxa"/>
            <w:tcBorders>
              <w:left w:val="single" w:sz="8" w:space="0" w:color="A8BCBF"/>
            </w:tcBorders>
            <w:shd w:fill="FC0507" w:val="clear"/>
            <w:tcMar>
              <w:left w:w="28" w:type="dxa"/>
            </w:tcMar>
            <w:vAlign w:val="center"/>
          </w:tcPr>
          <w:p>
            <w:pPr>
              <w:pStyle w:val="TableContents"/>
              <w:bidi w:val="0"/>
              <w:spacing w:before="0" w:after="283"/>
              <w:jc w:val="left"/>
              <w:rPr/>
            </w:pPr>
            <w:r>
              <w:rPr/>
              <w:t> </w:t>
            </w:r>
          </w:p>
        </w:tc>
        <w:tc>
          <w:tcPr>
            <w:tcW w:w="1292" w:type="dxa"/>
            <w:gridSpan w:val="2"/>
            <w:tcBorders/>
            <w:shd w:fill="FC0507" w:val="clear"/>
            <w:vAlign w:val="center"/>
          </w:tcPr>
          <w:p>
            <w:pPr>
              <w:pStyle w:val="TableContents"/>
              <w:bidi w:val="0"/>
              <w:spacing w:before="0" w:after="0"/>
              <w:jc w:val="center"/>
              <w:rPr>
                <w:b/>
                <w:color w:val="FFFFFF"/>
                <w:spacing w:val="0"/>
              </w:rPr>
            </w:pPr>
            <w:r>
              <w:rPr>
                <w:b/>
                <w:color w:val="FFFFFF"/>
                <w:spacing w:val="0"/>
              </w:rPr>
              <w:t>EQUITY (1) </w:t>
            </w:r>
          </w:p>
        </w:tc>
        <w:tc>
          <w:tcPr>
            <w:tcW w:w="79" w:type="dxa"/>
            <w:tcBorders/>
            <w:shd w:fill="FC0507" w:val="clear"/>
            <w:vAlign w:val="center"/>
          </w:tcPr>
          <w:p>
            <w:pPr>
              <w:pStyle w:val="TableContents"/>
              <w:bidi w:val="0"/>
              <w:spacing w:before="0" w:after="283"/>
              <w:jc w:val="left"/>
              <w:rPr/>
            </w:pPr>
            <w:r>
              <w:rPr/>
              <w:t> </w:t>
            </w:r>
          </w:p>
        </w:tc>
      </w:tr>
      <w:tr>
        <w:trPr/>
        <w:tc>
          <w:tcPr>
            <w:tcW w:w="1318" w:type="dxa"/>
            <w:tcBorders/>
            <w:shd w:fill="FECDCD" w:val="clear"/>
            <w:vAlign w:val="center"/>
          </w:tcPr>
          <w:p>
            <w:pPr>
              <w:pStyle w:val="TableContents"/>
              <w:bidi w:val="0"/>
              <w:spacing w:before="0" w:after="283"/>
              <w:jc w:val="left"/>
              <w:rPr>
                <w:sz w:val="4"/>
                <w:szCs w:val="4"/>
              </w:rPr>
            </w:pPr>
            <w:r>
              <w:rPr>
                <w:sz w:val="4"/>
                <w:szCs w:val="4"/>
              </w:rPr>
            </w:r>
          </w:p>
        </w:tc>
        <w:tc>
          <w:tcPr>
            <w:tcW w:w="1653" w:type="dxa"/>
            <w:gridSpan w:val="2"/>
            <w:tcBorders>
              <w:left w:val="single" w:sz="8" w:space="0" w:color="A8BCBF"/>
            </w:tcBorders>
            <w:shd w:fill="FECDCD" w:val="clear"/>
            <w:tcMar>
              <w:left w:w="28" w:type="dxa"/>
            </w:tcMar>
            <w:vAlign w:val="center"/>
          </w:tcPr>
          <w:p>
            <w:pPr>
              <w:pStyle w:val="TableContents"/>
              <w:bidi w:val="0"/>
              <w:spacing w:before="0" w:after="283"/>
              <w:jc w:val="left"/>
              <w:rPr/>
            </w:pPr>
            <w:r>
              <w:rPr/>
              <w:t> </w:t>
            </w:r>
          </w:p>
        </w:tc>
        <w:tc>
          <w:tcPr>
            <w:tcW w:w="1158" w:type="dxa"/>
            <w:gridSpan w:val="2"/>
            <w:tcBorders>
              <w:left w:val="single" w:sz="8" w:space="0" w:color="A8BCBF"/>
            </w:tcBorders>
            <w:shd w:fill="FECDCD" w:val="clear"/>
            <w:tcMar>
              <w:left w:w="28" w:type="dxa"/>
            </w:tcMar>
            <w:vAlign w:val="center"/>
          </w:tcPr>
          <w:p>
            <w:pPr>
              <w:pStyle w:val="TableContents"/>
              <w:bidi w:val="0"/>
              <w:spacing w:before="0" w:after="283"/>
              <w:jc w:val="left"/>
              <w:rPr/>
            </w:pPr>
            <w:r>
              <w:rPr/>
              <w:t> </w:t>
            </w:r>
          </w:p>
        </w:tc>
        <w:tc>
          <w:tcPr>
            <w:tcW w:w="1428" w:type="dxa"/>
            <w:gridSpan w:val="2"/>
            <w:tcBorders>
              <w:left w:val="single" w:sz="8" w:space="0" w:color="A8BCBF"/>
            </w:tcBorders>
            <w:shd w:fill="FECDCD" w:val="clear"/>
            <w:tcMar>
              <w:left w:w="28" w:type="dxa"/>
            </w:tcMar>
            <w:vAlign w:val="center"/>
          </w:tcPr>
          <w:p>
            <w:pPr>
              <w:pStyle w:val="TableContents"/>
              <w:bidi w:val="0"/>
              <w:spacing w:before="0" w:after="283"/>
              <w:jc w:val="left"/>
              <w:rPr/>
            </w:pPr>
            <w:r>
              <w:rPr/>
              <w:t> </w:t>
            </w:r>
          </w:p>
        </w:tc>
        <w:tc>
          <w:tcPr>
            <w:tcW w:w="2030" w:type="dxa"/>
            <w:gridSpan w:val="2"/>
            <w:tcBorders>
              <w:left w:val="single" w:sz="8" w:space="0" w:color="A8BCBF"/>
              <w:right w:val="single" w:sz="8" w:space="0" w:color="A8BCBF"/>
            </w:tcBorders>
            <w:shd w:fill="FECDCD" w:val="clear"/>
            <w:tcMar>
              <w:left w:w="28" w:type="dxa"/>
              <w:right w:w="28" w:type="dxa"/>
            </w:tcMar>
            <w:vAlign w:val="center"/>
          </w:tcPr>
          <w:p>
            <w:pPr>
              <w:pStyle w:val="TableContents"/>
              <w:bidi w:val="0"/>
              <w:spacing w:before="0" w:after="283"/>
              <w:jc w:val="left"/>
              <w:rPr/>
            </w:pPr>
            <w:r>
              <w:rPr/>
              <w:t> </w:t>
            </w:r>
          </w:p>
        </w:tc>
        <w:tc>
          <w:tcPr>
            <w:tcW w:w="1187" w:type="dxa"/>
            <w:gridSpan w:val="4"/>
            <w:tcBorders/>
            <w:shd w:fill="FECDCD" w:val="clear"/>
            <w:vAlign w:val="center"/>
          </w:tcPr>
          <w:p>
            <w:pPr>
              <w:pStyle w:val="TableContents"/>
              <w:bidi w:val="0"/>
              <w:spacing w:before="0" w:after="283"/>
              <w:jc w:val="left"/>
              <w:rPr>
                <w:sz w:val="4"/>
                <w:szCs w:val="4"/>
              </w:rPr>
            </w:pPr>
            <w:r>
              <w:rPr>
                <w:sz w:val="4"/>
                <w:szCs w:val="4"/>
              </w:rPr>
            </w:r>
          </w:p>
        </w:tc>
        <w:tc>
          <w:tcPr>
            <w:tcW w:w="1431" w:type="dxa"/>
            <w:gridSpan w:val="4"/>
            <w:tcBorders>
              <w:left w:val="single" w:sz="8" w:space="0" w:color="A8BCBF"/>
            </w:tcBorders>
            <w:shd w:fill="FECDCD" w:val="clear"/>
            <w:tcMar>
              <w:left w:w="28" w:type="dxa"/>
            </w:tcMar>
            <w:vAlign w:val="center"/>
          </w:tcPr>
          <w:p>
            <w:pPr>
              <w:pStyle w:val="TableContents"/>
              <w:bidi w:val="0"/>
              <w:spacing w:before="0" w:after="283"/>
              <w:jc w:val="left"/>
              <w:rPr/>
            </w:pPr>
            <w:r>
              <w:rPr/>
              <w:t> </w:t>
            </w:r>
          </w:p>
        </w:tc>
      </w:tr>
      <w:tr>
        <w:trPr/>
        <w:tc>
          <w:tcPr>
            <w:tcW w:w="1318" w:type="dxa"/>
            <w:tcBorders/>
            <w:shd w:fill="FECDCD" w:val="clear"/>
            <w:vAlign w:val="center"/>
          </w:tcPr>
          <w:p>
            <w:pPr>
              <w:pStyle w:val="TableContents"/>
              <w:bidi w:val="0"/>
              <w:spacing w:lineRule="atLeast" w:line="260" w:before="0" w:after="0"/>
              <w:jc w:val="left"/>
              <w:rPr>
                <w:rFonts w:ascii="arial" w:hAnsi="arial"/>
                <w:sz w:val="20"/>
              </w:rPr>
            </w:pPr>
            <w:r>
              <w:rPr>
                <w:rFonts w:ascii="arial" w:hAnsi="arial"/>
                <w:sz w:val="20"/>
              </w:rPr>
              <w:t>Craig S. Billings</w:t>
            </w:r>
          </w:p>
        </w:tc>
        <w:tc>
          <w:tcPr>
            <w:tcW w:w="60" w:type="dxa"/>
            <w:tcBorders>
              <w:left w:val="single" w:sz="8" w:space="0" w:color="A8BCBF"/>
            </w:tcBorders>
            <w:shd w:fill="FECDCD" w:val="clear"/>
            <w:tcMar>
              <w:left w:w="28" w:type="dxa"/>
            </w:tcMar>
            <w:vAlign w:val="center"/>
          </w:tcPr>
          <w:p>
            <w:pPr>
              <w:pStyle w:val="TableContents"/>
              <w:bidi w:val="0"/>
              <w:spacing w:before="0" w:after="283"/>
              <w:jc w:val="left"/>
              <w:rPr/>
            </w:pPr>
            <w:r>
              <w:rPr/>
              <w:t> </w:t>
            </w:r>
          </w:p>
        </w:tc>
        <w:tc>
          <w:tcPr>
            <w:tcW w:w="1593" w:type="dxa"/>
            <w:tcBorders/>
            <w:shd w:fill="FECDCD" w:val="clear"/>
            <w:vAlign w:val="center"/>
          </w:tcPr>
          <w:p>
            <w:pPr>
              <w:pStyle w:val="TableContents"/>
              <w:bidi w:val="0"/>
              <w:spacing w:lineRule="atLeast" w:line="260" w:before="0" w:after="0"/>
              <w:jc w:val="center"/>
              <w:rPr>
                <w:rFonts w:ascii="arial" w:hAnsi="arial"/>
                <w:sz w:val="20"/>
              </w:rPr>
            </w:pPr>
            <w:r>
              <w:rPr>
                <w:rFonts w:ascii="arial" w:hAnsi="arial"/>
                <w:sz w:val="20"/>
              </w:rPr>
              <w:t>200% </w:t>
            </w:r>
          </w:p>
        </w:tc>
        <w:tc>
          <w:tcPr>
            <w:tcW w:w="60" w:type="dxa"/>
            <w:tcBorders>
              <w:left w:val="single" w:sz="8" w:space="0" w:color="A8BCBF"/>
            </w:tcBorders>
            <w:shd w:fill="FECDCD" w:val="clear"/>
            <w:tcMar>
              <w:left w:w="28" w:type="dxa"/>
            </w:tcMar>
            <w:vAlign w:val="center"/>
          </w:tcPr>
          <w:p>
            <w:pPr>
              <w:pStyle w:val="TableContents"/>
              <w:bidi w:val="0"/>
              <w:spacing w:before="0" w:after="283"/>
              <w:jc w:val="left"/>
              <w:rPr/>
            </w:pPr>
            <w:r>
              <w:rPr/>
              <w:t> </w:t>
            </w:r>
          </w:p>
        </w:tc>
        <w:tc>
          <w:tcPr>
            <w:tcW w:w="1098" w:type="dxa"/>
            <w:tcBorders/>
            <w:shd w:fill="FECDCD" w:val="clear"/>
            <w:vAlign w:val="center"/>
          </w:tcPr>
          <w:p>
            <w:pPr>
              <w:pStyle w:val="TableContents"/>
              <w:bidi w:val="0"/>
              <w:spacing w:lineRule="atLeast" w:line="260" w:before="0" w:after="0"/>
              <w:jc w:val="center"/>
              <w:rPr>
                <w:rFonts w:ascii="arial" w:hAnsi="arial"/>
                <w:sz w:val="20"/>
              </w:rPr>
            </w:pPr>
            <w:r>
              <w:rPr>
                <w:rFonts w:ascii="arial" w:hAnsi="arial"/>
                <w:sz w:val="20"/>
              </w:rPr>
              <w:t>250% </w:t>
            </w:r>
          </w:p>
        </w:tc>
        <w:tc>
          <w:tcPr>
            <w:tcW w:w="60" w:type="dxa"/>
            <w:tcBorders>
              <w:left w:val="single" w:sz="8" w:space="0" w:color="A8BCBF"/>
            </w:tcBorders>
            <w:shd w:fill="FECDCD" w:val="clear"/>
            <w:tcMar>
              <w:left w:w="28" w:type="dxa"/>
            </w:tcMar>
            <w:vAlign w:val="center"/>
          </w:tcPr>
          <w:p>
            <w:pPr>
              <w:pStyle w:val="TableContents"/>
              <w:bidi w:val="0"/>
              <w:spacing w:before="0" w:after="283"/>
              <w:jc w:val="left"/>
              <w:rPr/>
            </w:pPr>
            <w:r>
              <w:rPr/>
              <w:t> </w:t>
            </w:r>
          </w:p>
        </w:tc>
        <w:tc>
          <w:tcPr>
            <w:tcW w:w="1368" w:type="dxa"/>
            <w:tcBorders/>
            <w:shd w:fill="FECDCD" w:val="clear"/>
            <w:vAlign w:val="center"/>
          </w:tcPr>
          <w:p>
            <w:pPr>
              <w:pStyle w:val="TableContents"/>
              <w:bidi w:val="0"/>
              <w:spacing w:lineRule="atLeast" w:line="260" w:before="0" w:after="0"/>
              <w:jc w:val="center"/>
              <w:rPr>
                <w:rFonts w:ascii="arial" w:hAnsi="arial"/>
                <w:sz w:val="20"/>
              </w:rPr>
            </w:pPr>
            <w:r>
              <w:rPr>
                <w:rFonts w:ascii="arial" w:hAnsi="arial"/>
                <w:sz w:val="20"/>
              </w:rPr>
              <w:t>300% </w:t>
            </w:r>
          </w:p>
        </w:tc>
        <w:tc>
          <w:tcPr>
            <w:tcW w:w="60" w:type="dxa"/>
            <w:tcBorders>
              <w:left w:val="single" w:sz="8" w:space="0" w:color="A8BCBF"/>
            </w:tcBorders>
            <w:shd w:fill="FECDCD" w:val="clear"/>
            <w:tcMar>
              <w:left w:w="28" w:type="dxa"/>
            </w:tcMar>
            <w:vAlign w:val="center"/>
          </w:tcPr>
          <w:p>
            <w:pPr>
              <w:pStyle w:val="TableContents"/>
              <w:bidi w:val="0"/>
              <w:spacing w:before="0" w:after="283"/>
              <w:jc w:val="left"/>
              <w:rPr/>
            </w:pPr>
            <w:r>
              <w:rPr/>
              <w:t> </w:t>
            </w:r>
          </w:p>
        </w:tc>
        <w:tc>
          <w:tcPr>
            <w:tcW w:w="1970" w:type="dxa"/>
            <w:tcBorders>
              <w:right w:val="single" w:sz="8" w:space="0" w:color="A8BCBF"/>
            </w:tcBorders>
            <w:shd w:fill="FECDCD" w:val="clear"/>
            <w:tcMar>
              <w:right w:w="28" w:type="dxa"/>
            </w:tcMar>
            <w:vAlign w:val="center"/>
          </w:tcPr>
          <w:p>
            <w:pPr>
              <w:pStyle w:val="TableContents"/>
              <w:bidi w:val="0"/>
              <w:spacing w:lineRule="atLeast" w:line="260" w:before="0" w:after="0"/>
              <w:jc w:val="center"/>
              <w:rPr>
                <w:rFonts w:ascii="arial" w:hAnsi="arial"/>
                <w:sz w:val="20"/>
              </w:rPr>
            </w:pPr>
            <w:r>
              <w:rPr>
                <w:rFonts w:ascii="arial" w:hAnsi="arial"/>
                <w:sz w:val="20"/>
              </w:rPr>
              <w:t>275% </w:t>
            </w:r>
          </w:p>
        </w:tc>
        <w:tc>
          <w:tcPr>
            <w:tcW w:w="60" w:type="dxa"/>
            <w:tcBorders/>
            <w:shd w:fill="FECDCD" w:val="clear"/>
            <w:vAlign w:val="center"/>
          </w:tcPr>
          <w:p>
            <w:pPr>
              <w:pStyle w:val="TableContents"/>
              <w:bidi w:val="0"/>
              <w:spacing w:before="0" w:after="283"/>
              <w:jc w:val="left"/>
              <w:rPr/>
            </w:pPr>
            <w:r>
              <w:rPr/>
              <w:t> </w:t>
            </w:r>
          </w:p>
        </w:tc>
        <w:tc>
          <w:tcPr>
            <w:tcW w:w="60" w:type="dxa"/>
            <w:tcBorders/>
            <w:shd w:fill="FECDCD" w:val="clear"/>
            <w:vAlign w:val="center"/>
          </w:tcPr>
          <w:p>
            <w:pPr>
              <w:pStyle w:val="TableContents"/>
              <w:bidi w:val="0"/>
              <w:spacing w:lineRule="atLeast" w:line="260" w:before="0" w:after="0"/>
              <w:jc w:val="left"/>
              <w:rPr/>
            </w:pPr>
            <w:r>
              <w:rPr/>
              <w:t> </w:t>
            </w:r>
          </w:p>
        </w:tc>
        <w:tc>
          <w:tcPr>
            <w:tcW w:w="1007" w:type="dxa"/>
            <w:tcBorders/>
            <w:shd w:fill="FECDCD" w:val="clear"/>
            <w:vAlign w:val="center"/>
          </w:tcPr>
          <w:p>
            <w:pPr>
              <w:pStyle w:val="TableContents"/>
              <w:bidi w:val="0"/>
              <w:spacing w:lineRule="atLeast" w:line="260" w:before="0" w:after="0"/>
              <w:jc w:val="right"/>
              <w:rPr>
                <w:rFonts w:ascii="arial" w:hAnsi="arial"/>
                <w:sz w:val="20"/>
              </w:rPr>
            </w:pPr>
            <w:r>
              <w:rPr>
                <w:rFonts w:ascii="arial" w:hAnsi="arial"/>
                <w:sz w:val="20"/>
              </w:rPr>
              <w:t>$2,750,000  </w:t>
            </w:r>
          </w:p>
        </w:tc>
        <w:tc>
          <w:tcPr>
            <w:tcW w:w="60" w:type="dxa"/>
            <w:tcBorders/>
            <w:shd w:fill="FECDCD" w:val="clear"/>
            <w:vAlign w:val="center"/>
          </w:tcPr>
          <w:p>
            <w:pPr>
              <w:pStyle w:val="TableContents"/>
              <w:bidi w:val="0"/>
              <w:spacing w:lineRule="atLeast" w:line="260" w:before="0" w:after="0"/>
              <w:jc w:val="left"/>
              <w:rPr/>
            </w:pPr>
            <w:r>
              <w:rPr/>
              <w:t> </w:t>
            </w:r>
          </w:p>
        </w:tc>
        <w:tc>
          <w:tcPr>
            <w:tcW w:w="60" w:type="dxa"/>
            <w:tcBorders>
              <w:left w:val="single" w:sz="8" w:space="0" w:color="A8BCBF"/>
            </w:tcBorders>
            <w:shd w:fill="FECDCD" w:val="clear"/>
            <w:tcMar>
              <w:left w:w="28" w:type="dxa"/>
            </w:tcMar>
            <w:vAlign w:val="center"/>
          </w:tcPr>
          <w:p>
            <w:pPr>
              <w:pStyle w:val="TableContents"/>
              <w:bidi w:val="0"/>
              <w:spacing w:before="0" w:after="283"/>
              <w:jc w:val="left"/>
              <w:rPr/>
            </w:pPr>
            <w:r>
              <w:rPr/>
              <w:t> </w:t>
            </w:r>
          </w:p>
        </w:tc>
        <w:tc>
          <w:tcPr>
            <w:tcW w:w="74" w:type="dxa"/>
            <w:tcBorders/>
            <w:shd w:fill="FECDCD" w:val="clear"/>
            <w:vAlign w:val="center"/>
          </w:tcPr>
          <w:p>
            <w:pPr>
              <w:pStyle w:val="TableContents"/>
              <w:bidi w:val="0"/>
              <w:spacing w:lineRule="atLeast" w:line="260" w:before="0" w:after="0"/>
              <w:jc w:val="left"/>
              <w:rPr/>
            </w:pPr>
            <w:r>
              <w:rPr/>
              <w:t> </w:t>
            </w:r>
          </w:p>
        </w:tc>
        <w:tc>
          <w:tcPr>
            <w:tcW w:w="1218" w:type="dxa"/>
            <w:tcBorders/>
            <w:shd w:fill="FECDCD" w:val="clear"/>
            <w:vAlign w:val="center"/>
          </w:tcPr>
          <w:p>
            <w:pPr>
              <w:pStyle w:val="TableContents"/>
              <w:bidi w:val="0"/>
              <w:spacing w:lineRule="atLeast" w:line="260" w:before="0" w:after="0"/>
              <w:jc w:val="right"/>
              <w:rPr>
                <w:rFonts w:ascii="arial" w:hAnsi="arial"/>
                <w:sz w:val="20"/>
              </w:rPr>
            </w:pPr>
            <w:r>
              <w:rPr>
                <w:rFonts w:ascii="arial" w:hAnsi="arial"/>
                <w:sz w:val="20"/>
              </w:rPr>
              <w:t>$2,750,000  </w:t>
            </w:r>
          </w:p>
        </w:tc>
        <w:tc>
          <w:tcPr>
            <w:tcW w:w="79" w:type="dxa"/>
            <w:tcBorders/>
            <w:shd w:fill="FECDCD" w:val="clear"/>
            <w:vAlign w:val="center"/>
          </w:tcPr>
          <w:p>
            <w:pPr>
              <w:pStyle w:val="TableContents"/>
              <w:bidi w:val="0"/>
              <w:spacing w:lineRule="atLeast" w:line="260" w:before="0" w:after="0"/>
              <w:jc w:val="left"/>
              <w:rPr/>
            </w:pPr>
            <w:r>
              <w:rPr/>
              <w:t> </w:t>
            </w:r>
          </w:p>
        </w:tc>
      </w:tr>
      <w:tr>
        <w:trPr/>
        <w:tc>
          <w:tcPr>
            <w:tcW w:w="1318" w:type="dxa"/>
            <w:tcBorders/>
            <w:vAlign w:val="center"/>
          </w:tcPr>
          <w:p>
            <w:pPr>
              <w:pStyle w:val="TableContents"/>
              <w:bidi w:val="0"/>
              <w:spacing w:before="0" w:after="283"/>
              <w:jc w:val="left"/>
              <w:rPr>
                <w:sz w:val="4"/>
                <w:szCs w:val="4"/>
              </w:rPr>
            </w:pPr>
            <w:r>
              <w:rPr>
                <w:sz w:val="4"/>
                <w:szCs w:val="4"/>
              </w:rPr>
            </w:r>
          </w:p>
        </w:tc>
        <w:tc>
          <w:tcPr>
            <w:tcW w:w="1653" w:type="dxa"/>
            <w:gridSpan w:val="2"/>
            <w:tcBorders>
              <w:left w:val="single" w:sz="8" w:space="0" w:color="A8BCBF"/>
            </w:tcBorders>
            <w:tcMar>
              <w:left w:w="28" w:type="dxa"/>
            </w:tcMar>
            <w:vAlign w:val="center"/>
          </w:tcPr>
          <w:p>
            <w:pPr>
              <w:pStyle w:val="TableContents"/>
              <w:bidi w:val="0"/>
              <w:spacing w:before="0" w:after="283"/>
              <w:jc w:val="left"/>
              <w:rPr/>
            </w:pPr>
            <w:r>
              <w:rPr/>
              <w:t> </w:t>
            </w:r>
          </w:p>
        </w:tc>
        <w:tc>
          <w:tcPr>
            <w:tcW w:w="1158" w:type="dxa"/>
            <w:gridSpan w:val="2"/>
            <w:tcBorders>
              <w:left w:val="single" w:sz="8" w:space="0" w:color="A8BCBF"/>
            </w:tcBorders>
            <w:tcMar>
              <w:left w:w="28" w:type="dxa"/>
            </w:tcMar>
            <w:vAlign w:val="center"/>
          </w:tcPr>
          <w:p>
            <w:pPr>
              <w:pStyle w:val="TableContents"/>
              <w:bidi w:val="0"/>
              <w:spacing w:before="0" w:after="283"/>
              <w:jc w:val="left"/>
              <w:rPr/>
            </w:pPr>
            <w:r>
              <w:rPr/>
              <w:t> </w:t>
            </w:r>
          </w:p>
        </w:tc>
        <w:tc>
          <w:tcPr>
            <w:tcW w:w="1428" w:type="dxa"/>
            <w:gridSpan w:val="2"/>
            <w:tcBorders>
              <w:left w:val="single" w:sz="8" w:space="0" w:color="A8BCBF"/>
            </w:tcBorders>
            <w:tcMar>
              <w:left w:w="28" w:type="dxa"/>
            </w:tcMar>
            <w:vAlign w:val="center"/>
          </w:tcPr>
          <w:p>
            <w:pPr>
              <w:pStyle w:val="TableContents"/>
              <w:bidi w:val="0"/>
              <w:spacing w:before="0" w:after="283"/>
              <w:jc w:val="left"/>
              <w:rPr/>
            </w:pPr>
            <w:r>
              <w:rPr/>
              <w:t> </w:t>
            </w:r>
          </w:p>
        </w:tc>
        <w:tc>
          <w:tcPr>
            <w:tcW w:w="2030" w:type="dxa"/>
            <w:gridSpan w:val="2"/>
            <w:tcBorders>
              <w:left w:val="single" w:sz="8" w:space="0" w:color="A8BCBF"/>
              <w:right w:val="single" w:sz="8" w:space="0" w:color="A8BCBF"/>
            </w:tcBorders>
            <w:tcMar>
              <w:left w:w="28" w:type="dxa"/>
              <w:right w:w="28" w:type="dxa"/>
            </w:tcMar>
            <w:vAlign w:val="center"/>
          </w:tcPr>
          <w:p>
            <w:pPr>
              <w:pStyle w:val="TableContents"/>
              <w:bidi w:val="0"/>
              <w:spacing w:before="0" w:after="283"/>
              <w:jc w:val="left"/>
              <w:rPr/>
            </w:pPr>
            <w:r>
              <w:rPr/>
              <w:t> </w:t>
            </w:r>
          </w:p>
        </w:tc>
        <w:tc>
          <w:tcPr>
            <w:tcW w:w="1187" w:type="dxa"/>
            <w:gridSpan w:val="4"/>
            <w:tcBorders/>
            <w:vAlign w:val="center"/>
          </w:tcPr>
          <w:p>
            <w:pPr>
              <w:pStyle w:val="TableContents"/>
              <w:bidi w:val="0"/>
              <w:spacing w:before="0" w:after="283"/>
              <w:jc w:val="left"/>
              <w:rPr>
                <w:sz w:val="4"/>
                <w:szCs w:val="4"/>
              </w:rPr>
            </w:pPr>
            <w:r>
              <w:rPr>
                <w:sz w:val="4"/>
                <w:szCs w:val="4"/>
              </w:rPr>
            </w:r>
          </w:p>
        </w:tc>
        <w:tc>
          <w:tcPr>
            <w:tcW w:w="1431" w:type="dxa"/>
            <w:gridSpan w:val="4"/>
            <w:tcBorders>
              <w:left w:val="single" w:sz="8" w:space="0" w:color="A8BCBF"/>
            </w:tcBorders>
            <w:tcMar>
              <w:left w:w="28" w:type="dxa"/>
            </w:tcMar>
            <w:vAlign w:val="center"/>
          </w:tcPr>
          <w:p>
            <w:pPr>
              <w:pStyle w:val="TableContents"/>
              <w:bidi w:val="0"/>
              <w:spacing w:before="0" w:after="283"/>
              <w:jc w:val="left"/>
              <w:rPr/>
            </w:pPr>
            <w:r>
              <w:rPr/>
              <w:t> </w:t>
            </w:r>
          </w:p>
        </w:tc>
      </w:tr>
      <w:tr>
        <w:trPr/>
        <w:tc>
          <w:tcPr>
            <w:tcW w:w="1318"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Julie M. </w:t>
            </w:r>
          </w:p>
          <w:p>
            <w:pPr>
              <w:pStyle w:val="TableContents"/>
              <w:bidi w:val="0"/>
              <w:spacing w:lineRule="atLeast" w:line="260" w:before="0" w:after="0"/>
              <w:jc w:val="left"/>
              <w:rPr>
                <w:rFonts w:ascii="arial" w:hAnsi="arial"/>
                <w:spacing w:val="0"/>
                <w:sz w:val="20"/>
              </w:rPr>
            </w:pPr>
            <w:r>
              <w:rPr>
                <w:rFonts w:ascii="arial" w:hAnsi="arial"/>
                <w:spacing w:val="0"/>
                <w:sz w:val="20"/>
              </w:rPr>
              <w:t>Cameron-Doe</w:t>
            </w:r>
          </w:p>
        </w:tc>
        <w:tc>
          <w:tcPr>
            <w:tcW w:w="60" w:type="dxa"/>
            <w:tcBorders>
              <w:left w:val="single" w:sz="8" w:space="0" w:color="A8BCBF"/>
            </w:tcBorders>
            <w:tcMar>
              <w:left w:w="28" w:type="dxa"/>
            </w:tcMar>
            <w:vAlign w:val="center"/>
          </w:tcPr>
          <w:p>
            <w:pPr>
              <w:pStyle w:val="TableContents"/>
              <w:bidi w:val="0"/>
              <w:spacing w:before="0" w:after="283"/>
              <w:jc w:val="left"/>
              <w:rPr/>
            </w:pPr>
            <w:r>
              <w:rPr/>
              <w:t> </w:t>
            </w:r>
          </w:p>
        </w:tc>
        <w:tc>
          <w:tcPr>
            <w:tcW w:w="1593" w:type="dxa"/>
            <w:tcBorders/>
            <w:vAlign w:val="center"/>
          </w:tcPr>
          <w:p>
            <w:pPr>
              <w:pStyle w:val="TableContents"/>
              <w:bidi w:val="0"/>
              <w:spacing w:lineRule="atLeast" w:line="260" w:before="0" w:after="0"/>
              <w:jc w:val="center"/>
              <w:rPr>
                <w:rFonts w:ascii="arial" w:hAnsi="arial"/>
                <w:sz w:val="20"/>
              </w:rPr>
            </w:pPr>
            <w:r>
              <w:rPr>
                <w:rFonts w:ascii="arial" w:hAnsi="arial"/>
                <w:sz w:val="20"/>
              </w:rPr>
              <w:t>160% </w:t>
            </w:r>
          </w:p>
        </w:tc>
        <w:tc>
          <w:tcPr>
            <w:tcW w:w="60" w:type="dxa"/>
            <w:tcBorders>
              <w:left w:val="single" w:sz="8" w:space="0" w:color="A8BCBF"/>
            </w:tcBorders>
            <w:tcMar>
              <w:left w:w="28" w:type="dxa"/>
            </w:tcMar>
            <w:vAlign w:val="center"/>
          </w:tcPr>
          <w:p>
            <w:pPr>
              <w:pStyle w:val="TableContents"/>
              <w:bidi w:val="0"/>
              <w:spacing w:before="0" w:after="283"/>
              <w:jc w:val="left"/>
              <w:rPr/>
            </w:pPr>
            <w:r>
              <w:rPr/>
              <w:t> </w:t>
            </w:r>
          </w:p>
        </w:tc>
        <w:tc>
          <w:tcPr>
            <w:tcW w:w="1098" w:type="dxa"/>
            <w:tcBorders/>
            <w:vAlign w:val="center"/>
          </w:tcPr>
          <w:p>
            <w:pPr>
              <w:pStyle w:val="TableContents"/>
              <w:bidi w:val="0"/>
              <w:spacing w:lineRule="atLeast" w:line="260" w:before="0" w:after="0"/>
              <w:jc w:val="center"/>
              <w:rPr>
                <w:rFonts w:ascii="arial" w:hAnsi="arial"/>
                <w:sz w:val="20"/>
              </w:rPr>
            </w:pPr>
            <w:r>
              <w:rPr>
                <w:rFonts w:ascii="arial" w:hAnsi="arial"/>
                <w:sz w:val="20"/>
              </w:rPr>
              <w:t>200% </w:t>
            </w:r>
          </w:p>
        </w:tc>
        <w:tc>
          <w:tcPr>
            <w:tcW w:w="60" w:type="dxa"/>
            <w:tcBorders>
              <w:left w:val="single" w:sz="8" w:space="0" w:color="A8BCBF"/>
            </w:tcBorders>
            <w:tcMar>
              <w:left w:w="28" w:type="dxa"/>
            </w:tcMar>
            <w:vAlign w:val="center"/>
          </w:tcPr>
          <w:p>
            <w:pPr>
              <w:pStyle w:val="TableContents"/>
              <w:bidi w:val="0"/>
              <w:spacing w:before="0" w:after="283"/>
              <w:jc w:val="left"/>
              <w:rPr/>
            </w:pPr>
            <w:r>
              <w:rPr/>
              <w:t> </w:t>
            </w:r>
          </w:p>
        </w:tc>
        <w:tc>
          <w:tcPr>
            <w:tcW w:w="1368" w:type="dxa"/>
            <w:tcBorders/>
            <w:vAlign w:val="center"/>
          </w:tcPr>
          <w:p>
            <w:pPr>
              <w:pStyle w:val="TableContents"/>
              <w:bidi w:val="0"/>
              <w:spacing w:lineRule="atLeast" w:line="260" w:before="0" w:after="0"/>
              <w:jc w:val="center"/>
              <w:rPr>
                <w:rFonts w:ascii="arial" w:hAnsi="arial"/>
                <w:sz w:val="20"/>
              </w:rPr>
            </w:pPr>
            <w:r>
              <w:rPr>
                <w:rFonts w:ascii="arial" w:hAnsi="arial"/>
                <w:sz w:val="20"/>
              </w:rPr>
              <w:t>240% </w:t>
            </w:r>
          </w:p>
        </w:tc>
        <w:tc>
          <w:tcPr>
            <w:tcW w:w="60" w:type="dxa"/>
            <w:tcBorders>
              <w:left w:val="single" w:sz="8" w:space="0" w:color="A8BCBF"/>
            </w:tcBorders>
            <w:tcMar>
              <w:left w:w="28" w:type="dxa"/>
            </w:tcMar>
            <w:vAlign w:val="center"/>
          </w:tcPr>
          <w:p>
            <w:pPr>
              <w:pStyle w:val="TableContents"/>
              <w:bidi w:val="0"/>
              <w:spacing w:before="0" w:after="283"/>
              <w:jc w:val="left"/>
              <w:rPr/>
            </w:pPr>
            <w:r>
              <w:rPr/>
              <w:t> </w:t>
            </w:r>
          </w:p>
        </w:tc>
        <w:tc>
          <w:tcPr>
            <w:tcW w:w="1970" w:type="dxa"/>
            <w:tcBorders>
              <w:right w:val="single" w:sz="8" w:space="0" w:color="A8BCBF"/>
            </w:tcBorders>
            <w:tcMar>
              <w:right w:w="28" w:type="dxa"/>
            </w:tcMar>
            <w:vAlign w:val="center"/>
          </w:tcPr>
          <w:p>
            <w:pPr>
              <w:pStyle w:val="TableContents"/>
              <w:bidi w:val="0"/>
              <w:spacing w:lineRule="atLeast" w:line="260" w:before="0" w:after="0"/>
              <w:jc w:val="center"/>
              <w:rPr>
                <w:rFonts w:ascii="arial" w:hAnsi="arial"/>
                <w:sz w:val="20"/>
              </w:rPr>
            </w:pPr>
            <w:r>
              <w:rPr>
                <w:rFonts w:ascii="arial" w:hAnsi="arial"/>
                <w:sz w:val="20"/>
              </w:rPr>
              <w:t>220% 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60" w:before="0" w:after="0"/>
              <w:jc w:val="left"/>
              <w:rPr/>
            </w:pPr>
            <w:r>
              <w:rPr/>
              <w:t> </w:t>
            </w:r>
          </w:p>
        </w:tc>
        <w:tc>
          <w:tcPr>
            <w:tcW w:w="1007" w:type="dxa"/>
            <w:tcBorders/>
            <w:vAlign w:val="center"/>
          </w:tcPr>
          <w:p>
            <w:pPr>
              <w:pStyle w:val="TableContents"/>
              <w:bidi w:val="0"/>
              <w:spacing w:lineRule="atLeast" w:line="260" w:before="0" w:after="0"/>
              <w:jc w:val="right"/>
              <w:rPr>
                <w:rFonts w:ascii="arial" w:hAnsi="arial"/>
                <w:sz w:val="20"/>
              </w:rPr>
            </w:pPr>
            <w:r>
              <w:rPr>
                <w:rFonts w:ascii="arial" w:hAnsi="arial"/>
                <w:sz w:val="20"/>
              </w:rPr>
              <w:t>$1,045,000  </w:t>
            </w:r>
          </w:p>
        </w:tc>
        <w:tc>
          <w:tcPr>
            <w:tcW w:w="60" w:type="dxa"/>
            <w:tcBorders/>
            <w:vAlign w:val="center"/>
          </w:tcPr>
          <w:p>
            <w:pPr>
              <w:pStyle w:val="TableContents"/>
              <w:bidi w:val="0"/>
              <w:spacing w:lineRule="atLeast" w:line="260" w:before="0" w:after="0"/>
              <w:jc w:val="left"/>
              <w:rPr/>
            </w:pPr>
            <w:r>
              <w:rPr/>
              <w:t> </w:t>
            </w:r>
          </w:p>
        </w:tc>
        <w:tc>
          <w:tcPr>
            <w:tcW w:w="60" w:type="dxa"/>
            <w:tcBorders>
              <w:left w:val="single" w:sz="8" w:space="0" w:color="A8BCBF"/>
            </w:tcBorders>
            <w:tcMar>
              <w:left w:w="28" w:type="dxa"/>
            </w:tcMar>
            <w:vAlign w:val="center"/>
          </w:tcPr>
          <w:p>
            <w:pPr>
              <w:pStyle w:val="TableContents"/>
              <w:bidi w:val="0"/>
              <w:spacing w:before="0" w:after="283"/>
              <w:jc w:val="left"/>
              <w:rPr/>
            </w:pPr>
            <w:r>
              <w:rPr/>
              <w:t> </w:t>
            </w:r>
          </w:p>
        </w:tc>
        <w:tc>
          <w:tcPr>
            <w:tcW w:w="74" w:type="dxa"/>
            <w:tcBorders/>
            <w:vAlign w:val="center"/>
          </w:tcPr>
          <w:p>
            <w:pPr>
              <w:pStyle w:val="TableContents"/>
              <w:bidi w:val="0"/>
              <w:spacing w:lineRule="atLeast" w:line="260" w:before="0" w:after="0"/>
              <w:jc w:val="left"/>
              <w:rPr/>
            </w:pPr>
            <w:r>
              <w:rPr/>
              <w:t> </w:t>
            </w:r>
          </w:p>
        </w:tc>
        <w:tc>
          <w:tcPr>
            <w:tcW w:w="1218" w:type="dxa"/>
            <w:tcBorders/>
            <w:vAlign w:val="center"/>
          </w:tcPr>
          <w:p>
            <w:pPr>
              <w:pStyle w:val="TableContents"/>
              <w:bidi w:val="0"/>
              <w:spacing w:lineRule="atLeast" w:line="260" w:before="0" w:after="0"/>
              <w:jc w:val="right"/>
              <w:rPr>
                <w:rFonts w:ascii="arial" w:hAnsi="arial"/>
                <w:sz w:val="20"/>
              </w:rPr>
            </w:pPr>
            <w:r>
              <w:rPr>
                <w:rFonts w:ascii="arial" w:hAnsi="arial"/>
                <w:sz w:val="20"/>
              </w:rPr>
              <w:t>$1,045,000  </w:t>
            </w:r>
          </w:p>
        </w:tc>
        <w:tc>
          <w:tcPr>
            <w:tcW w:w="79" w:type="dxa"/>
            <w:tcBorders/>
            <w:vAlign w:val="center"/>
          </w:tcPr>
          <w:p>
            <w:pPr>
              <w:pStyle w:val="TableContents"/>
              <w:bidi w:val="0"/>
              <w:spacing w:lineRule="atLeast" w:line="260" w:before="0" w:after="0"/>
              <w:jc w:val="left"/>
              <w:rPr/>
            </w:pPr>
            <w:r>
              <w:rPr/>
              <w:t> </w:t>
            </w:r>
          </w:p>
        </w:tc>
      </w:tr>
      <w:tr>
        <w:trPr/>
        <w:tc>
          <w:tcPr>
            <w:tcW w:w="1318" w:type="dxa"/>
            <w:tcBorders/>
            <w:shd w:fill="FECDCD" w:val="clear"/>
            <w:vAlign w:val="center"/>
          </w:tcPr>
          <w:p>
            <w:pPr>
              <w:pStyle w:val="TableContents"/>
              <w:bidi w:val="0"/>
              <w:spacing w:before="0" w:after="283"/>
              <w:jc w:val="left"/>
              <w:rPr>
                <w:sz w:val="4"/>
                <w:szCs w:val="4"/>
              </w:rPr>
            </w:pPr>
            <w:r>
              <w:rPr>
                <w:sz w:val="4"/>
                <w:szCs w:val="4"/>
              </w:rPr>
            </w:r>
          </w:p>
        </w:tc>
        <w:tc>
          <w:tcPr>
            <w:tcW w:w="1653" w:type="dxa"/>
            <w:gridSpan w:val="2"/>
            <w:tcBorders>
              <w:left w:val="single" w:sz="8" w:space="0" w:color="A8BCBF"/>
            </w:tcBorders>
            <w:shd w:fill="FECDCD" w:val="clear"/>
            <w:tcMar>
              <w:left w:w="28" w:type="dxa"/>
            </w:tcMar>
            <w:vAlign w:val="center"/>
          </w:tcPr>
          <w:p>
            <w:pPr>
              <w:pStyle w:val="TableContents"/>
              <w:bidi w:val="0"/>
              <w:spacing w:before="0" w:after="283"/>
              <w:jc w:val="left"/>
              <w:rPr/>
            </w:pPr>
            <w:r>
              <w:rPr/>
              <w:t> </w:t>
            </w:r>
          </w:p>
        </w:tc>
        <w:tc>
          <w:tcPr>
            <w:tcW w:w="1158" w:type="dxa"/>
            <w:gridSpan w:val="2"/>
            <w:tcBorders>
              <w:left w:val="single" w:sz="8" w:space="0" w:color="A8BCBF"/>
            </w:tcBorders>
            <w:shd w:fill="FECDCD" w:val="clear"/>
            <w:tcMar>
              <w:left w:w="28" w:type="dxa"/>
            </w:tcMar>
            <w:vAlign w:val="center"/>
          </w:tcPr>
          <w:p>
            <w:pPr>
              <w:pStyle w:val="TableContents"/>
              <w:bidi w:val="0"/>
              <w:spacing w:before="0" w:after="283"/>
              <w:jc w:val="left"/>
              <w:rPr/>
            </w:pPr>
            <w:r>
              <w:rPr/>
              <w:t> </w:t>
            </w:r>
          </w:p>
        </w:tc>
        <w:tc>
          <w:tcPr>
            <w:tcW w:w="1428" w:type="dxa"/>
            <w:gridSpan w:val="2"/>
            <w:tcBorders>
              <w:left w:val="single" w:sz="8" w:space="0" w:color="A8BCBF"/>
            </w:tcBorders>
            <w:shd w:fill="FECDCD" w:val="clear"/>
            <w:tcMar>
              <w:left w:w="28" w:type="dxa"/>
            </w:tcMar>
            <w:vAlign w:val="center"/>
          </w:tcPr>
          <w:p>
            <w:pPr>
              <w:pStyle w:val="TableContents"/>
              <w:bidi w:val="0"/>
              <w:spacing w:before="0" w:after="283"/>
              <w:jc w:val="left"/>
              <w:rPr/>
            </w:pPr>
            <w:r>
              <w:rPr/>
              <w:t> </w:t>
            </w:r>
          </w:p>
        </w:tc>
        <w:tc>
          <w:tcPr>
            <w:tcW w:w="2030" w:type="dxa"/>
            <w:gridSpan w:val="2"/>
            <w:tcBorders>
              <w:left w:val="single" w:sz="8" w:space="0" w:color="A8BCBF"/>
              <w:right w:val="single" w:sz="8" w:space="0" w:color="A8BCBF"/>
            </w:tcBorders>
            <w:shd w:fill="FECDCD" w:val="clear"/>
            <w:tcMar>
              <w:left w:w="28" w:type="dxa"/>
              <w:right w:w="28" w:type="dxa"/>
            </w:tcMar>
            <w:vAlign w:val="center"/>
          </w:tcPr>
          <w:p>
            <w:pPr>
              <w:pStyle w:val="TableContents"/>
              <w:bidi w:val="0"/>
              <w:spacing w:before="0" w:after="283"/>
              <w:jc w:val="left"/>
              <w:rPr/>
            </w:pPr>
            <w:r>
              <w:rPr/>
              <w:t> </w:t>
            </w:r>
          </w:p>
        </w:tc>
        <w:tc>
          <w:tcPr>
            <w:tcW w:w="1187" w:type="dxa"/>
            <w:gridSpan w:val="4"/>
            <w:tcBorders/>
            <w:shd w:fill="FECDCD" w:val="clear"/>
            <w:vAlign w:val="center"/>
          </w:tcPr>
          <w:p>
            <w:pPr>
              <w:pStyle w:val="TableContents"/>
              <w:bidi w:val="0"/>
              <w:spacing w:before="0" w:after="283"/>
              <w:jc w:val="left"/>
              <w:rPr>
                <w:sz w:val="4"/>
                <w:szCs w:val="4"/>
              </w:rPr>
            </w:pPr>
            <w:r>
              <w:rPr>
                <w:sz w:val="4"/>
                <w:szCs w:val="4"/>
              </w:rPr>
            </w:r>
          </w:p>
        </w:tc>
        <w:tc>
          <w:tcPr>
            <w:tcW w:w="1431" w:type="dxa"/>
            <w:gridSpan w:val="4"/>
            <w:tcBorders>
              <w:left w:val="single" w:sz="8" w:space="0" w:color="A8BCBF"/>
            </w:tcBorders>
            <w:shd w:fill="FECDCD" w:val="clear"/>
            <w:tcMar>
              <w:left w:w="28" w:type="dxa"/>
            </w:tcMar>
            <w:vAlign w:val="center"/>
          </w:tcPr>
          <w:p>
            <w:pPr>
              <w:pStyle w:val="TableContents"/>
              <w:bidi w:val="0"/>
              <w:spacing w:before="0" w:after="283"/>
              <w:jc w:val="left"/>
              <w:rPr/>
            </w:pPr>
            <w:r>
              <w:rPr/>
              <w:t> </w:t>
            </w:r>
          </w:p>
        </w:tc>
      </w:tr>
      <w:tr>
        <w:trPr/>
        <w:tc>
          <w:tcPr>
            <w:tcW w:w="1318" w:type="dxa"/>
            <w:tcBorders/>
            <w:shd w:fill="FECDCD" w:val="clear"/>
            <w:vAlign w:val="center"/>
          </w:tcPr>
          <w:p>
            <w:pPr>
              <w:pStyle w:val="TableContents"/>
              <w:bidi w:val="0"/>
              <w:spacing w:lineRule="atLeast" w:line="260" w:before="0" w:after="0"/>
              <w:jc w:val="left"/>
              <w:rPr>
                <w:rFonts w:ascii="arial" w:hAnsi="arial"/>
                <w:sz w:val="20"/>
              </w:rPr>
            </w:pPr>
            <w:r>
              <w:rPr>
                <w:rFonts w:ascii="arial" w:hAnsi="arial"/>
                <w:sz w:val="20"/>
              </w:rPr>
              <w:t>Ellen F. Whittemore</w:t>
            </w:r>
          </w:p>
        </w:tc>
        <w:tc>
          <w:tcPr>
            <w:tcW w:w="60" w:type="dxa"/>
            <w:tcBorders>
              <w:left w:val="single" w:sz="8" w:space="0" w:color="A8BCBF"/>
            </w:tcBorders>
            <w:shd w:fill="FECDCD" w:val="clear"/>
            <w:tcMar>
              <w:left w:w="28" w:type="dxa"/>
            </w:tcMar>
            <w:vAlign w:val="center"/>
          </w:tcPr>
          <w:p>
            <w:pPr>
              <w:pStyle w:val="TableContents"/>
              <w:bidi w:val="0"/>
              <w:spacing w:before="0" w:after="283"/>
              <w:jc w:val="left"/>
              <w:rPr/>
            </w:pPr>
            <w:r>
              <w:rPr/>
              <w:t> </w:t>
            </w:r>
          </w:p>
        </w:tc>
        <w:tc>
          <w:tcPr>
            <w:tcW w:w="1593" w:type="dxa"/>
            <w:tcBorders/>
            <w:shd w:fill="FECDCD" w:val="clear"/>
            <w:vAlign w:val="center"/>
          </w:tcPr>
          <w:p>
            <w:pPr>
              <w:pStyle w:val="TableContents"/>
              <w:bidi w:val="0"/>
              <w:spacing w:lineRule="atLeast" w:line="260" w:before="0" w:after="0"/>
              <w:jc w:val="center"/>
              <w:rPr>
                <w:rFonts w:ascii="arial" w:hAnsi="arial"/>
                <w:sz w:val="20"/>
              </w:rPr>
            </w:pPr>
            <w:r>
              <w:rPr>
                <w:rFonts w:ascii="arial" w:hAnsi="arial"/>
                <w:sz w:val="20"/>
              </w:rPr>
              <w:t>160% </w:t>
            </w:r>
          </w:p>
        </w:tc>
        <w:tc>
          <w:tcPr>
            <w:tcW w:w="60" w:type="dxa"/>
            <w:tcBorders>
              <w:left w:val="single" w:sz="8" w:space="0" w:color="A8BCBF"/>
            </w:tcBorders>
            <w:shd w:fill="FECDCD" w:val="clear"/>
            <w:tcMar>
              <w:left w:w="28" w:type="dxa"/>
            </w:tcMar>
            <w:vAlign w:val="center"/>
          </w:tcPr>
          <w:p>
            <w:pPr>
              <w:pStyle w:val="TableContents"/>
              <w:bidi w:val="0"/>
              <w:spacing w:before="0" w:after="283"/>
              <w:jc w:val="left"/>
              <w:rPr/>
            </w:pPr>
            <w:r>
              <w:rPr/>
              <w:t> </w:t>
            </w:r>
          </w:p>
        </w:tc>
        <w:tc>
          <w:tcPr>
            <w:tcW w:w="1098" w:type="dxa"/>
            <w:tcBorders/>
            <w:shd w:fill="FECDCD" w:val="clear"/>
            <w:vAlign w:val="center"/>
          </w:tcPr>
          <w:p>
            <w:pPr>
              <w:pStyle w:val="TableContents"/>
              <w:bidi w:val="0"/>
              <w:spacing w:lineRule="atLeast" w:line="260" w:before="0" w:after="0"/>
              <w:jc w:val="center"/>
              <w:rPr>
                <w:rFonts w:ascii="arial" w:hAnsi="arial"/>
                <w:sz w:val="20"/>
              </w:rPr>
            </w:pPr>
            <w:r>
              <w:rPr>
                <w:rFonts w:ascii="arial" w:hAnsi="arial"/>
                <w:sz w:val="20"/>
              </w:rPr>
              <w:t>200% </w:t>
            </w:r>
          </w:p>
        </w:tc>
        <w:tc>
          <w:tcPr>
            <w:tcW w:w="60" w:type="dxa"/>
            <w:tcBorders>
              <w:left w:val="single" w:sz="8" w:space="0" w:color="A8BCBF"/>
            </w:tcBorders>
            <w:shd w:fill="FECDCD" w:val="clear"/>
            <w:tcMar>
              <w:left w:w="28" w:type="dxa"/>
            </w:tcMar>
            <w:vAlign w:val="center"/>
          </w:tcPr>
          <w:p>
            <w:pPr>
              <w:pStyle w:val="TableContents"/>
              <w:bidi w:val="0"/>
              <w:spacing w:before="0" w:after="283"/>
              <w:jc w:val="left"/>
              <w:rPr/>
            </w:pPr>
            <w:r>
              <w:rPr/>
              <w:t> </w:t>
            </w:r>
          </w:p>
        </w:tc>
        <w:tc>
          <w:tcPr>
            <w:tcW w:w="1368" w:type="dxa"/>
            <w:tcBorders/>
            <w:shd w:fill="FECDCD" w:val="clear"/>
            <w:vAlign w:val="center"/>
          </w:tcPr>
          <w:p>
            <w:pPr>
              <w:pStyle w:val="TableContents"/>
              <w:bidi w:val="0"/>
              <w:spacing w:lineRule="atLeast" w:line="260" w:before="0" w:after="0"/>
              <w:jc w:val="center"/>
              <w:rPr>
                <w:rFonts w:ascii="arial" w:hAnsi="arial"/>
                <w:sz w:val="20"/>
              </w:rPr>
            </w:pPr>
            <w:r>
              <w:rPr>
                <w:rFonts w:ascii="arial" w:hAnsi="arial"/>
                <w:sz w:val="20"/>
              </w:rPr>
              <w:t>240% </w:t>
            </w:r>
          </w:p>
        </w:tc>
        <w:tc>
          <w:tcPr>
            <w:tcW w:w="60" w:type="dxa"/>
            <w:tcBorders>
              <w:left w:val="single" w:sz="8" w:space="0" w:color="A8BCBF"/>
            </w:tcBorders>
            <w:shd w:fill="FECDCD" w:val="clear"/>
            <w:tcMar>
              <w:left w:w="28" w:type="dxa"/>
            </w:tcMar>
            <w:vAlign w:val="center"/>
          </w:tcPr>
          <w:p>
            <w:pPr>
              <w:pStyle w:val="TableContents"/>
              <w:bidi w:val="0"/>
              <w:spacing w:before="0" w:after="283"/>
              <w:jc w:val="left"/>
              <w:rPr/>
            </w:pPr>
            <w:r>
              <w:rPr/>
              <w:t> </w:t>
            </w:r>
          </w:p>
        </w:tc>
        <w:tc>
          <w:tcPr>
            <w:tcW w:w="1970" w:type="dxa"/>
            <w:tcBorders>
              <w:right w:val="single" w:sz="8" w:space="0" w:color="A8BCBF"/>
            </w:tcBorders>
            <w:shd w:fill="FECDCD" w:val="clear"/>
            <w:tcMar>
              <w:right w:w="28" w:type="dxa"/>
            </w:tcMar>
            <w:vAlign w:val="center"/>
          </w:tcPr>
          <w:p>
            <w:pPr>
              <w:pStyle w:val="TableContents"/>
              <w:bidi w:val="0"/>
              <w:spacing w:lineRule="atLeast" w:line="260" w:before="0" w:after="0"/>
              <w:jc w:val="center"/>
              <w:rPr>
                <w:rFonts w:ascii="arial" w:hAnsi="arial"/>
                <w:sz w:val="20"/>
              </w:rPr>
            </w:pPr>
            <w:r>
              <w:rPr>
                <w:rFonts w:ascii="arial" w:hAnsi="arial"/>
                <w:sz w:val="20"/>
              </w:rPr>
              <w:t>220% </w:t>
            </w:r>
          </w:p>
        </w:tc>
        <w:tc>
          <w:tcPr>
            <w:tcW w:w="60" w:type="dxa"/>
            <w:tcBorders/>
            <w:shd w:fill="FECDCD" w:val="clear"/>
            <w:vAlign w:val="center"/>
          </w:tcPr>
          <w:p>
            <w:pPr>
              <w:pStyle w:val="TableContents"/>
              <w:bidi w:val="0"/>
              <w:spacing w:before="0" w:after="283"/>
              <w:jc w:val="left"/>
              <w:rPr/>
            </w:pPr>
            <w:r>
              <w:rPr/>
              <w:t> </w:t>
            </w:r>
          </w:p>
        </w:tc>
        <w:tc>
          <w:tcPr>
            <w:tcW w:w="60" w:type="dxa"/>
            <w:tcBorders/>
            <w:shd w:fill="FECDCD" w:val="clear"/>
            <w:vAlign w:val="center"/>
          </w:tcPr>
          <w:p>
            <w:pPr>
              <w:pStyle w:val="TableContents"/>
              <w:bidi w:val="0"/>
              <w:spacing w:lineRule="atLeast" w:line="260" w:before="0" w:after="0"/>
              <w:jc w:val="left"/>
              <w:rPr/>
            </w:pPr>
            <w:r>
              <w:rPr/>
              <w:t> </w:t>
            </w:r>
          </w:p>
        </w:tc>
        <w:tc>
          <w:tcPr>
            <w:tcW w:w="1007" w:type="dxa"/>
            <w:tcBorders/>
            <w:shd w:fill="FECDCD" w:val="clear"/>
            <w:vAlign w:val="center"/>
          </w:tcPr>
          <w:p>
            <w:pPr>
              <w:pStyle w:val="TableContents"/>
              <w:bidi w:val="0"/>
              <w:spacing w:lineRule="atLeast" w:line="260" w:before="0" w:after="0"/>
              <w:jc w:val="right"/>
              <w:rPr>
                <w:rFonts w:ascii="arial" w:hAnsi="arial"/>
                <w:sz w:val="20"/>
              </w:rPr>
            </w:pPr>
            <w:r>
              <w:rPr>
                <w:rFonts w:ascii="arial" w:hAnsi="arial"/>
                <w:sz w:val="20"/>
              </w:rPr>
              <w:t>$  990,000  </w:t>
            </w:r>
          </w:p>
        </w:tc>
        <w:tc>
          <w:tcPr>
            <w:tcW w:w="60" w:type="dxa"/>
            <w:tcBorders/>
            <w:shd w:fill="FECDCD" w:val="clear"/>
            <w:vAlign w:val="center"/>
          </w:tcPr>
          <w:p>
            <w:pPr>
              <w:pStyle w:val="TableContents"/>
              <w:bidi w:val="0"/>
              <w:spacing w:lineRule="atLeast" w:line="260" w:before="0" w:after="0"/>
              <w:jc w:val="left"/>
              <w:rPr/>
            </w:pPr>
            <w:r>
              <w:rPr/>
              <w:t> </w:t>
            </w:r>
          </w:p>
        </w:tc>
        <w:tc>
          <w:tcPr>
            <w:tcW w:w="60" w:type="dxa"/>
            <w:tcBorders>
              <w:left w:val="single" w:sz="8" w:space="0" w:color="A8BCBF"/>
            </w:tcBorders>
            <w:shd w:fill="FECDCD" w:val="clear"/>
            <w:tcMar>
              <w:left w:w="28" w:type="dxa"/>
            </w:tcMar>
            <w:vAlign w:val="center"/>
          </w:tcPr>
          <w:p>
            <w:pPr>
              <w:pStyle w:val="TableContents"/>
              <w:bidi w:val="0"/>
              <w:spacing w:before="0" w:after="283"/>
              <w:jc w:val="left"/>
              <w:rPr/>
            </w:pPr>
            <w:r>
              <w:rPr/>
              <w:t> </w:t>
            </w:r>
          </w:p>
        </w:tc>
        <w:tc>
          <w:tcPr>
            <w:tcW w:w="74" w:type="dxa"/>
            <w:tcBorders/>
            <w:shd w:fill="FECDCD" w:val="clear"/>
            <w:vAlign w:val="center"/>
          </w:tcPr>
          <w:p>
            <w:pPr>
              <w:pStyle w:val="TableContents"/>
              <w:bidi w:val="0"/>
              <w:spacing w:lineRule="atLeast" w:line="260" w:before="0" w:after="0"/>
              <w:jc w:val="left"/>
              <w:rPr/>
            </w:pPr>
            <w:r>
              <w:rPr/>
              <w:t> </w:t>
            </w:r>
          </w:p>
        </w:tc>
        <w:tc>
          <w:tcPr>
            <w:tcW w:w="1218" w:type="dxa"/>
            <w:tcBorders/>
            <w:shd w:fill="FECDCD" w:val="clear"/>
            <w:vAlign w:val="center"/>
          </w:tcPr>
          <w:p>
            <w:pPr>
              <w:pStyle w:val="TableContents"/>
              <w:bidi w:val="0"/>
              <w:spacing w:lineRule="atLeast" w:line="260" w:before="0" w:after="0"/>
              <w:jc w:val="right"/>
              <w:rPr>
                <w:rFonts w:ascii="arial" w:hAnsi="arial"/>
                <w:sz w:val="20"/>
              </w:rPr>
            </w:pPr>
            <w:r>
              <w:rPr>
                <w:rFonts w:ascii="arial" w:hAnsi="arial"/>
                <w:sz w:val="20"/>
              </w:rPr>
              <w:t>$  990,000  </w:t>
            </w:r>
          </w:p>
        </w:tc>
        <w:tc>
          <w:tcPr>
            <w:tcW w:w="79" w:type="dxa"/>
            <w:tcBorders/>
            <w:shd w:fill="FECDCD" w:val="clear"/>
            <w:vAlign w:val="center"/>
          </w:tcPr>
          <w:p>
            <w:pPr>
              <w:pStyle w:val="TableContents"/>
              <w:bidi w:val="0"/>
              <w:spacing w:lineRule="atLeast" w:line="260" w:before="0" w:after="0"/>
              <w:jc w:val="left"/>
              <w:rPr/>
            </w:pPr>
            <w:r>
              <w:rPr/>
              <w:t> </w:t>
            </w:r>
          </w:p>
        </w:tc>
      </w:tr>
    </w:tbl>
    <w:p>
      <w:pPr>
        <w:pStyle w:val="TextBody"/>
        <w:bidi w:val="0"/>
        <w:spacing w:before="120" w:after="0"/>
        <w:jc w:val="left"/>
        <w:rPr>
          <w:rFonts w:ascii="arial" w:hAnsi="arial"/>
          <w:sz w:val="14"/>
          <w:shd w:fill="FFFFFF" w:val="clear"/>
        </w:rPr>
      </w:pPr>
      <w:r>
        <w:rPr>
          <w:rFonts w:ascii="arial" w:hAnsi="arial"/>
          <w:sz w:val="14"/>
          <w:shd w:fill="FFFFFF" w:val="clear"/>
        </w:rPr>
        <w:t xml:space="preserve">(1) The amounts set forth in this column reflect the aggregate grant date fair value of stock awards granted. These stock awards are fully vested but remain subject to stock ownership guidelines. </w:t>
      </w:r>
    </w:p>
    <w:p>
      <w:pPr>
        <w:pStyle w:val="TextBody"/>
        <w:bidi w:val="0"/>
        <w:spacing w:before="0" w:after="0"/>
        <w:jc w:val="left"/>
        <w:rPr>
          <w:shd w:fill="FFFFFF" w:val="clear"/>
        </w:rPr>
      </w:pPr>
      <w:r>
        <w:rPr>
          <w:shd w:fill="FFFFFF" w:val="clear"/>
        </w:rPr>
        <w:t> </w:t>
      </w:r>
    </w:p>
    <w:tbl>
      <w:tblPr>
        <w:tblW w:w="3408" w:type="dxa"/>
        <w:jc w:val="left"/>
        <w:tblInd w:w="0" w:type="dxa"/>
        <w:tblLayout w:type="fixed"/>
        <w:tblCellMar>
          <w:top w:w="0" w:type="dxa"/>
          <w:left w:w="0" w:type="dxa"/>
          <w:bottom w:w="0" w:type="dxa"/>
          <w:right w:w="0" w:type="dxa"/>
        </w:tblCellMar>
      </w:tblPr>
      <w:tblGrid>
        <w:gridCol w:w="215"/>
        <w:gridCol w:w="60"/>
        <w:gridCol w:w="23"/>
        <w:gridCol w:w="60"/>
        <w:gridCol w:w="3050"/>
      </w:tblGrid>
      <w:tr>
        <w:trPr/>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215" w:type="dxa"/>
            <w:tcBorders>
              <w:top w:val="single" w:sz="8" w:space="0" w:color="FC0507"/>
            </w:tcBorders>
            <w:tcMar>
              <w:top w:w="28" w:type="dxa"/>
            </w:tcMar>
            <w:vAlign w:val="center"/>
          </w:tcPr>
          <w:p>
            <w:pPr>
              <w:pStyle w:val="TableContents"/>
              <w:bidi w:val="0"/>
              <w:spacing w:before="0" w:after="283"/>
              <w:jc w:val="left"/>
              <w:rPr/>
            </w:pPr>
            <w:r>
              <w:rPr/>
              <w:t> </w:t>
            </w:r>
          </w:p>
        </w:tc>
        <w:tc>
          <w:tcPr>
            <w:tcW w:w="83" w:type="dxa"/>
            <w:gridSpan w:val="2"/>
            <w:tcBorders>
              <w:top w:val="single" w:sz="8" w:space="0" w:color="FC0507"/>
            </w:tcBorders>
            <w:tcMar>
              <w:top w:w="28" w:type="dxa"/>
            </w:tcMar>
            <w:vAlign w:val="center"/>
          </w:tcPr>
          <w:p>
            <w:pPr>
              <w:pStyle w:val="TableContents"/>
              <w:bidi w:val="0"/>
              <w:spacing w:before="0" w:after="283"/>
              <w:jc w:val="left"/>
              <w:rPr/>
            </w:pPr>
            <w:r>
              <w:rPr/>
              <w:t> </w:t>
            </w:r>
          </w:p>
        </w:tc>
        <w:tc>
          <w:tcPr>
            <w:tcW w:w="3110" w:type="dxa"/>
            <w:gridSpan w:val="2"/>
            <w:tcBorders>
              <w:top w:val="single" w:sz="8" w:space="0" w:color="FC0507"/>
            </w:tcBorders>
            <w:tcMar>
              <w:top w:w="28" w:type="dxa"/>
            </w:tcMar>
            <w:vAlign w:val="center"/>
          </w:tcPr>
          <w:p>
            <w:pPr>
              <w:pStyle w:val="TableContents"/>
              <w:bidi w:val="0"/>
              <w:spacing w:before="0" w:after="283"/>
              <w:jc w:val="left"/>
              <w:rPr/>
            </w:pPr>
            <w:r>
              <w:rPr/>
              <w:t> </w:t>
            </w:r>
          </w:p>
        </w:tc>
      </w:tr>
      <w:tr>
        <w:trPr/>
        <w:tc>
          <w:tcPr>
            <w:tcW w:w="215" w:type="dxa"/>
            <w:tcBorders/>
            <w:vAlign w:val="center"/>
          </w:tcPr>
          <w:p>
            <w:pPr>
              <w:pStyle w:val="TableContents"/>
              <w:bidi w:val="0"/>
              <w:spacing w:before="0" w:after="0"/>
              <w:jc w:val="left"/>
              <w:rPr>
                <w:spacing w:val="0"/>
                <w:sz w:val="16"/>
              </w:rPr>
            </w:pPr>
            <w:r>
              <w:rPr>
                <w:spacing w:val="0"/>
                <w:sz w:val="16"/>
              </w:rPr>
              <w:t>38</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0"/>
              <w:jc w:val="right"/>
              <w:rPr>
                <w:b/>
                <w:color w:val="333D3F"/>
                <w:spacing w:val="0"/>
              </w:rPr>
            </w:pPr>
            <w:r>
              <w:rPr>
                <w:b/>
                <w:color w:val="333D3F"/>
                <w:spacing w:val="0"/>
              </w:rPr>
              <w:t>2024 PROXY STATEMENT</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shd w:fill="FFFFFF" w:val="clear"/>
        </w:rPr>
      </w:pPr>
      <w:r>
        <w:rPr>
          <w:shd w:fill="FFFFFF" w:val="clear"/>
        </w:rPr>
        <w:t> </w:t>
      </w:r>
    </w:p>
    <w:p>
      <w:pPr>
        <w:pStyle w:val="TextBody"/>
        <w:bidi w:val="0"/>
        <w:spacing w:before="0" w:after="0"/>
        <w:jc w:val="left"/>
        <w:rPr>
          <w:rFonts w:ascii="arial" w:hAnsi="arial"/>
          <w:color w:val="FC0507"/>
          <w:spacing w:val="0"/>
          <w:sz w:val="20"/>
          <w:shd w:fill="FFFFFF" w:val="clear"/>
        </w:rPr>
      </w:pPr>
      <w:r>
        <w:rPr>
          <w:rFonts w:ascii="arial" w:hAnsi="arial"/>
          <w:color w:val="FC0507"/>
          <w:spacing w:val="0"/>
          <w:sz w:val="20"/>
          <w:shd w:fill="FFFFFF" w:val="clear"/>
        </w:rPr>
        <w:t>LONG-TERM INCENTIVES:</w:t>
      </w:r>
    </w:p>
    <w:p>
      <w:pPr>
        <w:pStyle w:val="TextBody"/>
        <w:bidi w:val="0"/>
        <w:spacing w:before="0" w:after="0"/>
        <w:jc w:val="left"/>
        <w:rPr>
          <w:rFonts w:ascii="arial" w:hAnsi="arial"/>
          <w:spacing w:val="0"/>
          <w:sz w:val="20"/>
          <w:shd w:fill="FFFFFF" w:val="clear"/>
        </w:rPr>
      </w:pPr>
      <w:r>
        <w:rPr>
          <w:rFonts w:ascii="arial" w:hAnsi="arial"/>
          <w:spacing w:val="0"/>
          <w:sz w:val="20"/>
          <w:shd w:fill="FFFFFF" w:val="clear"/>
        </w:rPr>
        <w:t xml:space="preserve">In the past, the Company made periodic—not annual—equity grants to executives, including our NEOs. Those periodic grants were typically made with long-term vesting dates of up to ten years and such awards were not subject to performance conditions. </w:t>
      </w:r>
    </w:p>
    <w:p>
      <w:pPr>
        <w:pStyle w:val="TextBody"/>
        <w:bidi w:val="0"/>
        <w:spacing w:before="200" w:after="0"/>
        <w:jc w:val="left"/>
        <w:rPr>
          <w:rFonts w:ascii="arial" w:hAnsi="arial"/>
          <w:sz w:val="20"/>
          <w:shd w:fill="FFFFFF" w:val="clear"/>
        </w:rPr>
      </w:pPr>
      <w:r>
        <w:rPr>
          <w:rFonts w:ascii="arial" w:hAnsi="arial"/>
          <w:sz w:val="20"/>
          <w:shd w:fill="FFFFFF" w:val="clear"/>
        </w:rPr>
        <w:t xml:space="preserve">In response to shareholder feedback, beginning in 2018, the Compensation Committee transitioned from periodic grants to annual grants with three-year vesting, and in 2023, implemented a policy of requiring that at least 55% of equity grants made to NEOs should be subject to performance conditions to ensure a superior focus on operational excellence as well as better align executives’ interests with those of long-term shareholders. </w:t>
      </w:r>
    </w:p>
    <w:p>
      <w:pPr>
        <w:pStyle w:val="TextBody"/>
        <w:bidi w:val="0"/>
        <w:spacing w:before="200" w:after="0"/>
        <w:jc w:val="left"/>
        <w:rPr>
          <w:rFonts w:ascii="arial" w:hAnsi="arial"/>
          <w:b/>
          <w:sz w:val="14"/>
          <w:shd w:fill="FFFFFF" w:val="clear"/>
        </w:rPr>
      </w:pPr>
      <w:r>
        <w:rPr>
          <w:rFonts w:ascii="arial" w:hAnsi="arial"/>
          <w:b/>
          <w:sz w:val="14"/>
          <w:shd w:fill="FFFFFF" w:val="clear"/>
        </w:rPr>
        <w:t xml:space="preserve">Rationale for Choice of Long-term Metrics </w:t>
      </w:r>
    </w:p>
    <w:p>
      <w:pPr>
        <w:pStyle w:val="TextBody"/>
        <w:bidi w:val="0"/>
        <w:spacing w:before="0" w:after="0"/>
        <w:jc w:val="left"/>
        <w:rPr>
          <w:rFonts w:ascii="arial" w:hAnsi="arial"/>
          <w:sz w:val="20"/>
          <w:shd w:fill="FFFFFF" w:val="clear"/>
        </w:rPr>
      </w:pPr>
      <w:r>
        <w:rPr>
          <w:rFonts w:ascii="arial" w:hAnsi="arial"/>
          <w:sz w:val="20"/>
          <w:shd w:fill="FFFFFF" w:val="clear"/>
        </w:rPr>
        <w:t xml:space="preserve">The Compensation Committee believes that the combination of targeted, high-return investments along with continual revenue and EBITDAR relative outperformance are essential to long-term shareholder value creation. The Compensation Committee believes this is best reflected in the consistent generation of Revenue and EBITDAR “fair share” premiums, which the Compensation Committee expects will be a key driver of strong long-term absolute TSR performance. The decision to select these metrics was based on careful consideration of the following factors: </w:t>
      </w:r>
    </w:p>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75"/>
        <w:gridCol w:w="156"/>
        <w:gridCol w:w="9974"/>
      </w:tblGrid>
      <w:tr>
        <w:trPr/>
        <w:tc>
          <w:tcPr>
            <w:tcW w:w="75"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1.</w:t>
            </w:r>
          </w:p>
        </w:tc>
        <w:tc>
          <w:tcPr>
            <w:tcW w:w="9974" w:type="dxa"/>
            <w:tcBorders/>
            <w:vAlign w:val="center"/>
          </w:tcPr>
          <w:p>
            <w:pPr>
              <w:pStyle w:val="TableContents"/>
              <w:bidi w:val="0"/>
              <w:spacing w:before="0" w:after="0"/>
              <w:jc w:val="left"/>
              <w:rPr>
                <w:rFonts w:ascii="arial" w:hAnsi="arial"/>
                <w:sz w:val="20"/>
              </w:rPr>
            </w:pPr>
            <w:r>
              <w:rPr>
                <w:rFonts w:ascii="arial" w:hAnsi="arial"/>
                <w:sz w:val="20"/>
              </w:rPr>
              <w:t xml:space="preserve">The Company’s strategy is to attract and retain premium customers in each market in which the Company operates, driving outsized Operating Revenue and Adjusted Property EBITDAR performance relative to peers over the long run. The consistent generation of “fair share” premiums indicate that our properties are continually outperforming the competition in revenue and EBITDAR. </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75"/>
        <w:gridCol w:w="172"/>
        <w:gridCol w:w="9958"/>
      </w:tblGrid>
      <w:tr>
        <w:trPr/>
        <w:tc>
          <w:tcPr>
            <w:tcW w:w="75"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2.</w:t>
            </w:r>
          </w:p>
        </w:tc>
        <w:tc>
          <w:tcPr>
            <w:tcW w:w="9958" w:type="dxa"/>
            <w:tcBorders/>
            <w:vAlign w:val="center"/>
          </w:tcPr>
          <w:p>
            <w:pPr>
              <w:pStyle w:val="TableContents"/>
              <w:bidi w:val="0"/>
              <w:spacing w:before="0" w:after="0"/>
              <w:jc w:val="left"/>
              <w:rPr>
                <w:rFonts w:ascii="arial" w:hAnsi="arial"/>
                <w:sz w:val="20"/>
              </w:rPr>
            </w:pPr>
            <w:r>
              <w:rPr>
                <w:rFonts w:ascii="arial" w:hAnsi="arial"/>
                <w:sz w:val="20"/>
              </w:rPr>
              <w:t xml:space="preserve">Consistently achieving premium fair share incentivizes a long-term strategic operating approach, including diligent and consistent investment in facilities and team members across the business cycle. </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75"/>
        <w:gridCol w:w="167"/>
        <w:gridCol w:w="9963"/>
      </w:tblGrid>
      <w:tr>
        <w:trPr/>
        <w:tc>
          <w:tcPr>
            <w:tcW w:w="75"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3.</w:t>
            </w:r>
          </w:p>
        </w:tc>
        <w:tc>
          <w:tcPr>
            <w:tcW w:w="9963" w:type="dxa"/>
            <w:tcBorders/>
            <w:vAlign w:val="center"/>
          </w:tcPr>
          <w:p>
            <w:pPr>
              <w:pStyle w:val="TableContents"/>
              <w:bidi w:val="0"/>
              <w:spacing w:before="0" w:after="0"/>
              <w:jc w:val="left"/>
              <w:rPr>
                <w:rFonts w:ascii="arial" w:hAnsi="arial"/>
                <w:sz w:val="20"/>
              </w:rPr>
            </w:pPr>
            <w:r>
              <w:rPr>
                <w:rFonts w:ascii="arial" w:hAnsi="arial"/>
                <w:sz w:val="20"/>
              </w:rPr>
              <w:t xml:space="preserve">Utilizing fair share metrics also prevents management from unduly benefiting from favorable market tailwinds, and instead incentivizes consistent outperformance relative to our competitors regardless of the overall market conditions. </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75"/>
        <w:gridCol w:w="179"/>
        <w:gridCol w:w="9951"/>
      </w:tblGrid>
      <w:tr>
        <w:trPr/>
        <w:tc>
          <w:tcPr>
            <w:tcW w:w="75"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4.</w:t>
            </w:r>
          </w:p>
        </w:tc>
        <w:tc>
          <w:tcPr>
            <w:tcW w:w="9951" w:type="dxa"/>
            <w:tcBorders/>
            <w:vAlign w:val="center"/>
          </w:tcPr>
          <w:p>
            <w:pPr>
              <w:pStyle w:val="TableContents"/>
              <w:bidi w:val="0"/>
              <w:spacing w:before="0" w:after="0"/>
              <w:jc w:val="left"/>
              <w:rPr>
                <w:rFonts w:ascii="arial" w:hAnsi="arial"/>
                <w:sz w:val="20"/>
              </w:rPr>
            </w:pPr>
            <w:r>
              <w:rPr>
                <w:rFonts w:ascii="arial" w:hAnsi="arial"/>
                <w:sz w:val="20"/>
              </w:rPr>
              <w:t xml:space="preserve">Utilizing absolute TSR incentivizes management to focus on driving long-term shareholder returns and directly aligns management with the experience of shareholders. </w:t>
            </w:r>
          </w:p>
        </w:tc>
      </w:tr>
    </w:tbl>
    <w:p>
      <w:pPr>
        <w:pStyle w:val="TextBody"/>
        <w:bidi w:val="0"/>
        <w:spacing w:before="200" w:after="0"/>
        <w:jc w:val="left"/>
        <w:rPr>
          <w:rFonts w:ascii="arial" w:hAnsi="arial"/>
          <w:b/>
          <w:sz w:val="14"/>
          <w:shd w:fill="FFFFFF" w:val="clear"/>
        </w:rPr>
      </w:pPr>
      <w:r>
        <w:rPr>
          <w:rFonts w:ascii="arial" w:hAnsi="arial"/>
          <w:b/>
          <w:sz w:val="14"/>
          <w:shd w:fill="FFFFFF" w:val="clear"/>
        </w:rPr>
        <w:t xml:space="preserve">2023 Long-term Incentive Grants </w:t>
      </w:r>
    </w:p>
    <w:p>
      <w:pPr>
        <w:pStyle w:val="TextBody"/>
        <w:bidi w:val="0"/>
        <w:spacing w:before="0" w:after="0"/>
        <w:jc w:val="left"/>
        <w:rPr>
          <w:rFonts w:ascii="arial" w:hAnsi="arial"/>
          <w:sz w:val="20"/>
          <w:shd w:fill="FFFFFF" w:val="clear"/>
        </w:rPr>
      </w:pPr>
      <w:r>
        <w:rPr>
          <w:rFonts w:ascii="arial" w:hAnsi="arial"/>
          <w:sz w:val="20"/>
          <w:shd w:fill="FFFFFF" w:val="clear"/>
        </w:rPr>
        <w:t xml:space="preserve">For 2023, the Compensation Committee granted time-based and performance-based restricted stock awards as outlined in the tables below. Each grant is subject to continued service unless certain acceleration provisions are met as discussed in “Summary compensation tables” — “Potential payments upon termination, retirement or change in control.” Additional information and the required disclosure under Item 402(d) of Regulation </w:t>
      </w:r>
    </w:p>
    <w:p>
      <w:pPr>
        <w:pStyle w:val="TextBody"/>
        <w:bidi w:val="0"/>
        <w:spacing w:before="0" w:after="0"/>
        <w:jc w:val="left"/>
        <w:rPr>
          <w:rFonts w:ascii="arial" w:hAnsi="arial"/>
          <w:spacing w:val="0"/>
          <w:sz w:val="20"/>
          <w:shd w:fill="FFFFFF" w:val="clear"/>
        </w:rPr>
      </w:pPr>
      <w:r>
        <w:rPr>
          <w:rFonts w:ascii="arial" w:hAnsi="arial"/>
          <w:spacing w:val="0"/>
          <w:sz w:val="20"/>
          <w:shd w:fill="FFFFFF" w:val="clear"/>
        </w:rPr>
        <w:t>S-K</w:t>
      </w:r>
    </w:p>
    <w:p>
      <w:pPr>
        <w:pStyle w:val="TextBody"/>
        <w:bidi w:val="0"/>
        <w:spacing w:before="0" w:after="0"/>
        <w:jc w:val="left"/>
        <w:rPr>
          <w:rFonts w:ascii="arial" w:hAnsi="arial"/>
          <w:sz w:val="20"/>
          <w:shd w:fill="FFFFFF" w:val="clear"/>
        </w:rPr>
      </w:pPr>
      <w:r>
        <w:rPr>
          <w:rFonts w:ascii="arial" w:hAnsi="arial"/>
          <w:sz w:val="20"/>
          <w:shd w:fill="FFFFFF" w:val="clear"/>
        </w:rPr>
        <w:t xml:space="preserve">for 2023 can be found in the section titled “2023 Grants of Plan-Based Awards Table.” </w:t>
      </w:r>
    </w:p>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1656"/>
        <w:gridCol w:w="23"/>
        <w:gridCol w:w="31"/>
        <w:gridCol w:w="82"/>
        <w:gridCol w:w="1057"/>
        <w:gridCol w:w="82"/>
        <w:gridCol w:w="31"/>
        <w:gridCol w:w="34"/>
        <w:gridCol w:w="90"/>
        <w:gridCol w:w="1084"/>
        <w:gridCol w:w="85"/>
        <w:gridCol w:w="31"/>
        <w:gridCol w:w="34"/>
        <w:gridCol w:w="88"/>
        <w:gridCol w:w="919"/>
        <w:gridCol w:w="82"/>
        <w:gridCol w:w="31"/>
        <w:gridCol w:w="55"/>
        <w:gridCol w:w="144"/>
        <w:gridCol w:w="553"/>
        <w:gridCol w:w="547"/>
        <w:gridCol w:w="23"/>
        <w:gridCol w:w="30"/>
        <w:gridCol w:w="79"/>
        <w:gridCol w:w="804"/>
        <w:gridCol w:w="82"/>
        <w:gridCol w:w="23"/>
        <w:gridCol w:w="57"/>
        <w:gridCol w:w="150"/>
        <w:gridCol w:w="579"/>
        <w:gridCol w:w="506"/>
        <w:gridCol w:w="23"/>
        <w:gridCol w:w="23"/>
        <w:gridCol w:w="125"/>
        <w:gridCol w:w="875"/>
        <w:gridCol w:w="87"/>
      </w:tblGrid>
      <w:tr>
        <w:trPr/>
        <w:tc>
          <w:tcPr>
            <w:tcW w:w="1656"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1"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31" w:type="dxa"/>
            <w:tcBorders/>
            <w:vAlign w:val="center"/>
          </w:tcPr>
          <w:p>
            <w:pPr>
              <w:pStyle w:val="TableContents"/>
              <w:bidi w:val="0"/>
              <w:spacing w:before="0" w:after="283"/>
              <w:jc w:val="left"/>
              <w:rPr>
                <w:sz w:val="4"/>
                <w:szCs w:val="4"/>
              </w:rPr>
            </w:pPr>
            <w:r>
              <w:rPr>
                <w:sz w:val="4"/>
                <w:szCs w:val="4"/>
              </w:rPr>
            </w:r>
          </w:p>
        </w:tc>
        <w:tc>
          <w:tcPr>
            <w:tcW w:w="34"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31" w:type="dxa"/>
            <w:tcBorders/>
            <w:vAlign w:val="center"/>
          </w:tcPr>
          <w:p>
            <w:pPr>
              <w:pStyle w:val="TableContents"/>
              <w:bidi w:val="0"/>
              <w:spacing w:before="0" w:after="283"/>
              <w:jc w:val="left"/>
              <w:rPr>
                <w:sz w:val="4"/>
                <w:szCs w:val="4"/>
              </w:rPr>
            </w:pPr>
            <w:r>
              <w:rPr>
                <w:sz w:val="4"/>
                <w:szCs w:val="4"/>
              </w:rPr>
            </w:r>
          </w:p>
        </w:tc>
        <w:tc>
          <w:tcPr>
            <w:tcW w:w="34" w:type="dxa"/>
            <w:tcBorders/>
            <w:vAlign w:val="center"/>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31" w:type="dxa"/>
            <w:tcBorders/>
            <w:vAlign w:val="center"/>
          </w:tcPr>
          <w:p>
            <w:pPr>
              <w:pStyle w:val="TableContents"/>
              <w:bidi w:val="0"/>
              <w:spacing w:before="0" w:after="283"/>
              <w:jc w:val="left"/>
              <w:rPr>
                <w:sz w:val="4"/>
                <w:szCs w:val="4"/>
              </w:rPr>
            </w:pPr>
            <w:r>
              <w:rPr>
                <w:sz w:val="4"/>
                <w:szCs w:val="4"/>
              </w:rPr>
            </w:r>
          </w:p>
        </w:tc>
        <w:tc>
          <w:tcPr>
            <w:tcW w:w="55"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5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r>
      <w:tr>
        <w:trPr/>
        <w:tc>
          <w:tcPr>
            <w:tcW w:w="1656" w:type="dxa"/>
            <w:tcBorders/>
            <w:shd w:fill="FC0507" w:val="clear"/>
            <w:vAlign w:val="center"/>
          </w:tcPr>
          <w:p>
            <w:pPr>
              <w:pStyle w:val="TableContents"/>
              <w:bidi w:val="0"/>
              <w:spacing w:before="0" w:after="283"/>
              <w:jc w:val="left"/>
              <w:rPr>
                <w:sz w:val="4"/>
                <w:szCs w:val="4"/>
              </w:rPr>
            </w:pPr>
            <w:r>
              <w:rPr>
                <w:sz w:val="4"/>
                <w:szCs w:val="4"/>
              </w:rPr>
            </w:r>
          </w:p>
        </w:tc>
        <w:tc>
          <w:tcPr>
            <w:tcW w:w="5083" w:type="dxa"/>
            <w:gridSpan w:val="20"/>
            <w:tcBorders>
              <w:left w:val="single" w:sz="8" w:space="0" w:color="A8BCBF"/>
            </w:tcBorders>
            <w:shd w:fill="FC0507" w:val="clear"/>
            <w:tcMar>
              <w:left w:w="28" w:type="dxa"/>
            </w:tcMar>
            <w:vAlign w:val="center"/>
          </w:tcPr>
          <w:p>
            <w:pPr>
              <w:pStyle w:val="TableContents"/>
              <w:bidi w:val="0"/>
              <w:spacing w:before="0" w:after="283"/>
              <w:jc w:val="left"/>
              <w:rPr/>
            </w:pPr>
            <w:r>
              <w:rPr/>
              <w:t> </w:t>
            </w:r>
          </w:p>
        </w:tc>
        <w:tc>
          <w:tcPr>
            <w:tcW w:w="2333" w:type="dxa"/>
            <w:gridSpan w:val="10"/>
            <w:tcBorders>
              <w:left w:val="single" w:sz="8" w:space="0" w:color="A8BCBF"/>
              <w:right w:val="single" w:sz="8" w:space="0" w:color="A8BCBF"/>
            </w:tcBorders>
            <w:shd w:fill="FC0507" w:val="clear"/>
            <w:tcMar>
              <w:left w:w="28" w:type="dxa"/>
              <w:right w:w="28" w:type="dxa"/>
            </w:tcMar>
            <w:vAlign w:val="center"/>
          </w:tcPr>
          <w:p>
            <w:pPr>
              <w:pStyle w:val="TableContents"/>
              <w:bidi w:val="0"/>
              <w:spacing w:before="0" w:after="283"/>
              <w:jc w:val="left"/>
              <w:rPr/>
            </w:pPr>
            <w:r>
              <w:rPr/>
              <w:t> </w:t>
            </w:r>
          </w:p>
        </w:tc>
        <w:tc>
          <w:tcPr>
            <w:tcW w:w="1133" w:type="dxa"/>
            <w:gridSpan w:val="5"/>
            <w:tcBorders/>
            <w:shd w:fill="FC0507" w:val="clear"/>
            <w:vAlign w:val="center"/>
          </w:tcPr>
          <w:p>
            <w:pPr>
              <w:pStyle w:val="TableContents"/>
              <w:bidi w:val="0"/>
              <w:spacing w:before="0" w:after="283"/>
              <w:jc w:val="left"/>
              <w:rPr>
                <w:sz w:val="4"/>
                <w:szCs w:val="4"/>
              </w:rPr>
            </w:pPr>
            <w:r>
              <w:rPr>
                <w:sz w:val="4"/>
                <w:szCs w:val="4"/>
              </w:rPr>
            </w:r>
          </w:p>
        </w:tc>
      </w:tr>
      <w:tr>
        <w:trPr/>
        <w:tc>
          <w:tcPr>
            <w:tcW w:w="1656" w:type="dxa"/>
            <w:tcBorders/>
            <w:shd w:fill="FC0507" w:val="clear"/>
            <w:vAlign w:val="center"/>
          </w:tcPr>
          <w:p>
            <w:pPr>
              <w:pStyle w:val="TableContents"/>
              <w:bidi w:val="0"/>
              <w:spacing w:before="0" w:after="283"/>
              <w:jc w:val="left"/>
              <w:rPr/>
            </w:pPr>
            <w:r>
              <w:rPr/>
              <w:t> </w:t>
            </w:r>
          </w:p>
        </w:tc>
        <w:tc>
          <w:tcPr>
            <w:tcW w:w="23" w:type="dxa"/>
            <w:tcBorders>
              <w:left w:val="single" w:sz="8" w:space="0" w:color="A8BCBF"/>
            </w:tcBorders>
            <w:shd w:fill="FC0507" w:val="clear"/>
            <w:tcMar>
              <w:left w:w="28" w:type="dxa"/>
            </w:tcMar>
            <w:vAlign w:val="center"/>
          </w:tcPr>
          <w:p>
            <w:pPr>
              <w:pStyle w:val="TableContents"/>
              <w:bidi w:val="0"/>
              <w:spacing w:before="0" w:after="283"/>
              <w:jc w:val="left"/>
              <w:rPr>
                <w:sz w:val="4"/>
                <w:szCs w:val="4"/>
              </w:rPr>
            </w:pPr>
            <w:r>
              <w:rPr>
                <w:sz w:val="4"/>
                <w:szCs w:val="4"/>
              </w:rPr>
            </w:r>
          </w:p>
        </w:tc>
        <w:tc>
          <w:tcPr>
            <w:tcW w:w="5060" w:type="dxa"/>
            <w:gridSpan w:val="19"/>
            <w:tcBorders/>
            <w:shd w:fill="FC0507" w:val="clear"/>
            <w:vAlign w:val="center"/>
          </w:tcPr>
          <w:p>
            <w:pPr>
              <w:pStyle w:val="TableContents"/>
              <w:bidi w:val="0"/>
              <w:spacing w:before="0" w:after="0"/>
              <w:jc w:val="center"/>
              <w:rPr>
                <w:b/>
                <w:color w:val="FFFFFF"/>
                <w:spacing w:val="0"/>
              </w:rPr>
            </w:pPr>
            <w:r>
              <w:rPr>
                <w:b/>
                <w:color w:val="FFFFFF"/>
                <w:spacing w:val="0"/>
              </w:rPr>
              <w:t>PERFORMANCE BASED EQUITY AWARDS</w:t>
            </w:r>
          </w:p>
        </w:tc>
        <w:tc>
          <w:tcPr>
            <w:tcW w:w="23" w:type="dxa"/>
            <w:vMerge w:val="restart"/>
            <w:tcBorders>
              <w:left w:val="single" w:sz="8" w:space="0" w:color="A8BCBF"/>
            </w:tcBorders>
            <w:shd w:fill="FC0507" w:val="clear"/>
            <w:tcMar>
              <w:left w:w="28" w:type="dxa"/>
            </w:tcMar>
            <w:vAlign w:val="center"/>
          </w:tcPr>
          <w:p>
            <w:pPr>
              <w:pStyle w:val="TableContents"/>
              <w:bidi w:val="0"/>
              <w:spacing w:before="0" w:after="283"/>
              <w:jc w:val="left"/>
              <w:rPr>
                <w:sz w:val="4"/>
                <w:szCs w:val="4"/>
              </w:rPr>
            </w:pPr>
            <w:r>
              <w:rPr>
                <w:sz w:val="4"/>
                <w:szCs w:val="4"/>
              </w:rPr>
            </w:r>
          </w:p>
        </w:tc>
        <w:tc>
          <w:tcPr>
            <w:tcW w:w="2310" w:type="dxa"/>
            <w:gridSpan w:val="9"/>
            <w:vMerge w:val="restart"/>
            <w:tcBorders>
              <w:right w:val="single" w:sz="8" w:space="0" w:color="A8BCBF"/>
            </w:tcBorders>
            <w:shd w:fill="FC0507" w:val="clear"/>
            <w:tcMar>
              <w:right w:w="28" w:type="dxa"/>
            </w:tcMar>
            <w:vAlign w:val="center"/>
          </w:tcPr>
          <w:p>
            <w:pPr>
              <w:pStyle w:val="TableContents"/>
              <w:bidi w:val="0"/>
              <w:spacing w:before="0" w:after="0"/>
              <w:jc w:val="center"/>
              <w:rPr>
                <w:rFonts w:ascii="arial" w:hAnsi="arial"/>
                <w:b/>
                <w:color w:val="FFFFFF"/>
                <w:spacing w:val="0"/>
                <w:sz w:val="12"/>
              </w:rPr>
            </w:pPr>
            <w:r>
              <w:rPr>
                <w:rFonts w:ascii="arial" w:hAnsi="arial"/>
                <w:b/>
                <w:color w:val="FFFFFF"/>
                <w:spacing w:val="0"/>
                <w:sz w:val="12"/>
              </w:rPr>
              <w:t>RESTRICTED STOCK</w:t>
            </w:r>
          </w:p>
          <w:p>
            <w:pPr>
              <w:pStyle w:val="TableContents"/>
              <w:bidi w:val="0"/>
              <w:spacing w:before="0" w:after="20"/>
              <w:jc w:val="center"/>
              <w:rPr>
                <w:rFonts w:ascii="arial" w:hAnsi="arial"/>
                <w:b/>
                <w:color w:val="FFFFFF"/>
                <w:spacing w:val="0"/>
                <w:sz w:val="12"/>
              </w:rPr>
            </w:pPr>
            <w:r>
              <w:rPr>
                <w:rFonts w:ascii="arial" w:hAnsi="arial"/>
                <w:b/>
                <w:color w:val="FFFFFF"/>
                <w:spacing w:val="0"/>
                <w:sz w:val="12"/>
              </w:rPr>
              <w:t>AWARDS (3)</w:t>
            </w:r>
          </w:p>
        </w:tc>
        <w:tc>
          <w:tcPr>
            <w:tcW w:w="23" w:type="dxa"/>
            <w:vMerge w:val="restart"/>
            <w:tcBorders/>
            <w:shd w:fill="FC0507" w:val="clear"/>
            <w:vAlign w:val="center"/>
          </w:tcPr>
          <w:p>
            <w:pPr>
              <w:pStyle w:val="TableContents"/>
              <w:bidi w:val="0"/>
              <w:spacing w:before="0" w:after="283"/>
              <w:jc w:val="left"/>
              <w:rPr>
                <w:sz w:val="4"/>
                <w:szCs w:val="4"/>
              </w:rPr>
            </w:pPr>
            <w:r>
              <w:rPr>
                <w:sz w:val="4"/>
                <w:szCs w:val="4"/>
              </w:rPr>
            </w:r>
          </w:p>
        </w:tc>
        <w:tc>
          <w:tcPr>
            <w:tcW w:w="1110" w:type="dxa"/>
            <w:gridSpan w:val="4"/>
            <w:vMerge w:val="restart"/>
            <w:tcBorders/>
            <w:shd w:fill="FC0507" w:val="clear"/>
            <w:vAlign w:val="center"/>
          </w:tcPr>
          <w:p>
            <w:pPr>
              <w:pStyle w:val="TableContents"/>
              <w:bidi w:val="0"/>
              <w:spacing w:before="0" w:after="283"/>
              <w:jc w:val="left"/>
              <w:rPr/>
            </w:pPr>
            <w:r>
              <w:rPr/>
              <w:t> </w:t>
            </w:r>
          </w:p>
        </w:tc>
      </w:tr>
      <w:tr>
        <w:trPr/>
        <w:tc>
          <w:tcPr>
            <w:tcW w:w="1656" w:type="dxa"/>
            <w:tcBorders/>
            <w:shd w:fill="FC0507" w:val="clear"/>
            <w:vAlign w:val="center"/>
          </w:tcPr>
          <w:p>
            <w:pPr>
              <w:pStyle w:val="TableContents"/>
              <w:bidi w:val="0"/>
              <w:spacing w:before="0" w:after="283"/>
              <w:jc w:val="left"/>
              <w:rPr/>
            </w:pPr>
            <w:r>
              <w:rPr/>
              <w:t> </w:t>
            </w:r>
          </w:p>
        </w:tc>
        <w:tc>
          <w:tcPr>
            <w:tcW w:w="23" w:type="dxa"/>
            <w:tcBorders>
              <w:left w:val="single" w:sz="8" w:space="0" w:color="A8BCBF"/>
            </w:tcBorders>
            <w:shd w:fill="FC0507" w:val="clear"/>
            <w:tcMar>
              <w:left w:w="28" w:type="dxa"/>
            </w:tcMar>
            <w:vAlign w:val="center"/>
          </w:tcPr>
          <w:p>
            <w:pPr>
              <w:pStyle w:val="TableContents"/>
              <w:bidi w:val="0"/>
              <w:spacing w:before="0" w:after="283"/>
              <w:jc w:val="left"/>
              <w:rPr>
                <w:sz w:val="4"/>
                <w:szCs w:val="4"/>
              </w:rPr>
            </w:pPr>
            <w:r>
              <w:rPr>
                <w:sz w:val="4"/>
                <w:szCs w:val="4"/>
              </w:rPr>
            </w:r>
          </w:p>
        </w:tc>
        <w:tc>
          <w:tcPr>
            <w:tcW w:w="2576" w:type="dxa"/>
            <w:gridSpan w:val="9"/>
            <w:tcBorders/>
            <w:shd w:fill="FC0507" w:val="clear"/>
            <w:vAlign w:val="center"/>
          </w:tcPr>
          <w:p>
            <w:pPr>
              <w:pStyle w:val="TableContents"/>
              <w:bidi w:val="0"/>
              <w:spacing w:before="0" w:after="0"/>
              <w:jc w:val="center"/>
              <w:rPr>
                <w:rFonts w:ascii="arial" w:hAnsi="arial"/>
                <w:b/>
                <w:color w:val="FFFFFF"/>
                <w:spacing w:val="0"/>
                <w:sz w:val="12"/>
              </w:rPr>
            </w:pPr>
            <w:r>
              <w:rPr>
                <w:rFonts w:ascii="arial" w:hAnsi="arial"/>
                <w:b/>
                <w:color w:val="FFFFFF"/>
                <w:spacing w:val="0"/>
                <w:sz w:val="12"/>
              </w:rPr>
              <w:t>FAIR SHARE</w:t>
            </w:r>
          </w:p>
          <w:p>
            <w:pPr>
              <w:pStyle w:val="TableContents"/>
              <w:bidi w:val="0"/>
              <w:spacing w:before="0" w:after="0"/>
              <w:jc w:val="center"/>
              <w:rPr>
                <w:rFonts w:ascii="arial" w:hAnsi="arial"/>
                <w:b/>
                <w:color w:val="FFFFFF"/>
                <w:spacing w:val="0"/>
                <w:sz w:val="12"/>
              </w:rPr>
            </w:pPr>
            <w:r>
              <w:rPr>
                <w:rFonts w:ascii="arial" w:hAnsi="arial"/>
                <w:b/>
                <w:color w:val="FFFFFF"/>
                <w:spacing w:val="0"/>
                <w:sz w:val="12"/>
              </w:rPr>
              <w:t>PERFORMANCE</w:t>
            </w:r>
          </w:p>
          <w:p>
            <w:pPr>
              <w:pStyle w:val="TableContents"/>
              <w:bidi w:val="0"/>
              <w:spacing w:before="0" w:after="20"/>
              <w:jc w:val="center"/>
              <w:rPr>
                <w:rFonts w:ascii="arial" w:hAnsi="arial"/>
                <w:b/>
                <w:color w:val="FFFFFF"/>
                <w:spacing w:val="0"/>
                <w:sz w:val="12"/>
              </w:rPr>
            </w:pPr>
            <w:r>
              <w:rPr>
                <w:rFonts w:ascii="arial" w:hAnsi="arial"/>
                <w:b/>
                <w:color w:val="FFFFFF"/>
                <w:spacing w:val="0"/>
                <w:sz w:val="12"/>
              </w:rPr>
              <w:t>AWARDS (1)</w:t>
            </w:r>
          </w:p>
        </w:tc>
        <w:tc>
          <w:tcPr>
            <w:tcW w:w="31" w:type="dxa"/>
            <w:tcBorders>
              <w:left w:val="single" w:sz="8" w:space="0" w:color="A8BCBF"/>
            </w:tcBorders>
            <w:shd w:fill="FC0507" w:val="clear"/>
            <w:tcMar>
              <w:left w:w="28" w:type="dxa"/>
            </w:tcMar>
            <w:vAlign w:val="center"/>
          </w:tcPr>
          <w:p>
            <w:pPr>
              <w:pStyle w:val="TableContents"/>
              <w:bidi w:val="0"/>
              <w:spacing w:before="0" w:after="283"/>
              <w:jc w:val="left"/>
              <w:rPr>
                <w:sz w:val="4"/>
                <w:szCs w:val="4"/>
              </w:rPr>
            </w:pPr>
            <w:r>
              <w:rPr>
                <w:sz w:val="4"/>
                <w:szCs w:val="4"/>
              </w:rPr>
            </w:r>
          </w:p>
        </w:tc>
        <w:tc>
          <w:tcPr>
            <w:tcW w:w="2453" w:type="dxa"/>
            <w:gridSpan w:val="9"/>
            <w:tcBorders/>
            <w:shd w:fill="FC0507" w:val="clear"/>
            <w:vAlign w:val="center"/>
          </w:tcPr>
          <w:p>
            <w:pPr>
              <w:pStyle w:val="TableContents"/>
              <w:bidi w:val="0"/>
              <w:spacing w:before="0" w:after="0"/>
              <w:jc w:val="center"/>
              <w:rPr>
                <w:b/>
                <w:color w:val="FFFFFF"/>
                <w:spacing w:val="0"/>
              </w:rPr>
            </w:pPr>
            <w:r>
              <w:rPr>
                <w:b/>
                <w:color w:val="FFFFFF"/>
                <w:spacing w:val="0"/>
              </w:rPr>
              <w:t>ABSOLUTE TSR (2)</w:t>
            </w:r>
          </w:p>
        </w:tc>
        <w:tc>
          <w:tcPr>
            <w:tcW w:w="23" w:type="dxa"/>
            <w:vMerge w:val="continue"/>
            <w:tcBorders>
              <w:left w:val="single" w:sz="8" w:space="0" w:color="A8BCBF"/>
            </w:tcBorders>
            <w:shd w:fill="FC0507" w:val="clear"/>
            <w:tcMar>
              <w:left w:w="28" w:type="dxa"/>
            </w:tcMar>
            <w:vAlign w:val="center"/>
          </w:tcPr>
          <w:p>
            <w:pPr>
              <w:pStyle w:val="Normal"/>
              <w:bidi w:val="0"/>
              <w:jc w:val="left"/>
              <w:rPr/>
            </w:pPr>
            <w:r>
              <w:rPr/>
            </w:r>
          </w:p>
        </w:tc>
        <w:tc>
          <w:tcPr>
            <w:tcW w:w="2310" w:type="dxa"/>
            <w:gridSpan w:val="9"/>
            <w:vMerge w:val="continue"/>
            <w:tcBorders>
              <w:right w:val="single" w:sz="8" w:space="0" w:color="A8BCBF"/>
            </w:tcBorders>
            <w:shd w:fill="FC0507" w:val="clear"/>
            <w:tcMar>
              <w:right w:w="28" w:type="dxa"/>
            </w:tcMar>
            <w:vAlign w:val="center"/>
          </w:tcPr>
          <w:p>
            <w:pPr>
              <w:pStyle w:val="Normal"/>
              <w:bidi w:val="0"/>
              <w:jc w:val="left"/>
              <w:rPr/>
            </w:pPr>
            <w:r>
              <w:rPr/>
            </w:r>
          </w:p>
        </w:tc>
        <w:tc>
          <w:tcPr>
            <w:tcW w:w="23" w:type="dxa"/>
            <w:vMerge w:val="continue"/>
            <w:tcBorders/>
            <w:shd w:fill="FC0507" w:val="clear"/>
            <w:vAlign w:val="center"/>
          </w:tcPr>
          <w:p>
            <w:pPr>
              <w:pStyle w:val="Normal"/>
              <w:bidi w:val="0"/>
              <w:jc w:val="left"/>
              <w:rPr/>
            </w:pPr>
            <w:r>
              <w:rPr/>
            </w:r>
          </w:p>
        </w:tc>
        <w:tc>
          <w:tcPr>
            <w:tcW w:w="1110" w:type="dxa"/>
            <w:gridSpan w:val="4"/>
            <w:vMerge w:val="continue"/>
            <w:tcBorders/>
            <w:shd w:fill="FC0507" w:val="clear"/>
            <w:vAlign w:val="center"/>
          </w:tcPr>
          <w:p>
            <w:pPr>
              <w:pStyle w:val="Normal"/>
              <w:bidi w:val="0"/>
              <w:jc w:val="left"/>
              <w:rPr/>
            </w:pPr>
            <w:r>
              <w:rPr/>
            </w:r>
          </w:p>
        </w:tc>
      </w:tr>
      <w:tr>
        <w:trPr/>
        <w:tc>
          <w:tcPr>
            <w:tcW w:w="1656" w:type="dxa"/>
            <w:tcBorders/>
            <w:shd w:fill="FC0507" w:val="clear"/>
            <w:vAlign w:val="center"/>
          </w:tcPr>
          <w:p>
            <w:pPr>
              <w:pStyle w:val="TableContents"/>
              <w:bidi w:val="0"/>
              <w:spacing w:before="0" w:after="283"/>
              <w:jc w:val="left"/>
              <w:rPr>
                <w:sz w:val="4"/>
                <w:szCs w:val="4"/>
              </w:rPr>
            </w:pPr>
            <w:r>
              <w:rPr>
                <w:sz w:val="4"/>
                <w:szCs w:val="4"/>
              </w:rPr>
            </w:r>
          </w:p>
        </w:tc>
        <w:tc>
          <w:tcPr>
            <w:tcW w:w="1275" w:type="dxa"/>
            <w:gridSpan w:val="5"/>
            <w:tcBorders>
              <w:left w:val="single" w:sz="8" w:space="0" w:color="A8BCBF"/>
            </w:tcBorders>
            <w:shd w:fill="FC0507" w:val="clear"/>
            <w:tcMar>
              <w:left w:w="28" w:type="dxa"/>
            </w:tcMar>
            <w:vAlign w:val="center"/>
          </w:tcPr>
          <w:p>
            <w:pPr>
              <w:pStyle w:val="TableContents"/>
              <w:bidi w:val="0"/>
              <w:spacing w:before="0" w:after="283"/>
              <w:jc w:val="left"/>
              <w:rPr/>
            </w:pPr>
            <w:r>
              <w:rPr/>
              <w:t> </w:t>
            </w:r>
          </w:p>
        </w:tc>
        <w:tc>
          <w:tcPr>
            <w:tcW w:w="1324" w:type="dxa"/>
            <w:gridSpan w:val="5"/>
            <w:tcBorders>
              <w:left w:val="single" w:sz="8" w:space="0" w:color="A8BCBF"/>
            </w:tcBorders>
            <w:shd w:fill="FC0507" w:val="clear"/>
            <w:tcMar>
              <w:left w:w="28" w:type="dxa"/>
            </w:tcMar>
            <w:vAlign w:val="center"/>
          </w:tcPr>
          <w:p>
            <w:pPr>
              <w:pStyle w:val="TableContents"/>
              <w:bidi w:val="0"/>
              <w:spacing w:before="0" w:after="283"/>
              <w:jc w:val="left"/>
              <w:rPr/>
            </w:pPr>
            <w:r>
              <w:rPr/>
              <w:t> </w:t>
            </w:r>
          </w:p>
        </w:tc>
        <w:tc>
          <w:tcPr>
            <w:tcW w:w="1154" w:type="dxa"/>
            <w:gridSpan w:val="5"/>
            <w:tcBorders>
              <w:left w:val="single" w:sz="8" w:space="0" w:color="A8BCBF"/>
            </w:tcBorders>
            <w:shd w:fill="FC0507" w:val="clear"/>
            <w:tcMar>
              <w:left w:w="28" w:type="dxa"/>
            </w:tcMar>
            <w:vAlign w:val="center"/>
          </w:tcPr>
          <w:p>
            <w:pPr>
              <w:pStyle w:val="TableContents"/>
              <w:bidi w:val="0"/>
              <w:spacing w:before="0" w:after="283"/>
              <w:jc w:val="left"/>
              <w:rPr/>
            </w:pPr>
            <w:r>
              <w:rPr/>
              <w:t> </w:t>
            </w:r>
          </w:p>
        </w:tc>
        <w:tc>
          <w:tcPr>
            <w:tcW w:w="1330" w:type="dxa"/>
            <w:gridSpan w:val="5"/>
            <w:tcBorders>
              <w:left w:val="single" w:sz="8" w:space="0" w:color="A8BCBF"/>
            </w:tcBorders>
            <w:shd w:fill="FC0507" w:val="clear"/>
            <w:tcMar>
              <w:left w:w="28" w:type="dxa"/>
            </w:tcMar>
            <w:vAlign w:val="center"/>
          </w:tcPr>
          <w:p>
            <w:pPr>
              <w:pStyle w:val="TableContents"/>
              <w:bidi w:val="0"/>
              <w:spacing w:before="0" w:after="283"/>
              <w:jc w:val="left"/>
              <w:rPr/>
            </w:pPr>
            <w:r>
              <w:rPr/>
              <w:t> </w:t>
            </w:r>
          </w:p>
        </w:tc>
        <w:tc>
          <w:tcPr>
            <w:tcW w:w="1018" w:type="dxa"/>
            <w:gridSpan w:val="5"/>
            <w:tcBorders>
              <w:left w:val="single" w:sz="8" w:space="0" w:color="A8BCBF"/>
              <w:right w:val="single" w:sz="8" w:space="0" w:color="A8BCBF"/>
            </w:tcBorders>
            <w:shd w:fill="FC0507" w:val="clear"/>
            <w:tcMar>
              <w:left w:w="28" w:type="dxa"/>
              <w:right w:w="28" w:type="dxa"/>
            </w:tcMar>
            <w:vAlign w:val="center"/>
          </w:tcPr>
          <w:p>
            <w:pPr>
              <w:pStyle w:val="TableContents"/>
              <w:bidi w:val="0"/>
              <w:spacing w:before="0" w:after="283"/>
              <w:jc w:val="left"/>
              <w:rPr/>
            </w:pPr>
            <w:r>
              <w:rPr/>
              <w:t> </w:t>
            </w:r>
          </w:p>
        </w:tc>
        <w:tc>
          <w:tcPr>
            <w:tcW w:w="1315" w:type="dxa"/>
            <w:gridSpan w:val="5"/>
            <w:tcBorders/>
            <w:shd w:fill="FC0507" w:val="clear"/>
            <w:vAlign w:val="center"/>
          </w:tcPr>
          <w:p>
            <w:pPr>
              <w:pStyle w:val="TableContents"/>
              <w:bidi w:val="0"/>
              <w:spacing w:before="0" w:after="283"/>
              <w:jc w:val="left"/>
              <w:rPr>
                <w:sz w:val="4"/>
                <w:szCs w:val="4"/>
              </w:rPr>
            </w:pPr>
            <w:r>
              <w:rPr>
                <w:sz w:val="4"/>
                <w:szCs w:val="4"/>
              </w:rPr>
            </w:r>
          </w:p>
        </w:tc>
        <w:tc>
          <w:tcPr>
            <w:tcW w:w="1133" w:type="dxa"/>
            <w:gridSpan w:val="5"/>
            <w:tcBorders>
              <w:left w:val="single" w:sz="8" w:space="0" w:color="A8BCBF"/>
            </w:tcBorders>
            <w:shd w:fill="FC0507" w:val="clear"/>
            <w:tcMar>
              <w:left w:w="28" w:type="dxa"/>
            </w:tcMar>
            <w:vAlign w:val="center"/>
          </w:tcPr>
          <w:p>
            <w:pPr>
              <w:pStyle w:val="TableContents"/>
              <w:bidi w:val="0"/>
              <w:spacing w:before="0" w:after="283"/>
              <w:jc w:val="left"/>
              <w:rPr/>
            </w:pPr>
            <w:r>
              <w:rPr/>
              <w:t> </w:t>
            </w:r>
          </w:p>
        </w:tc>
      </w:tr>
      <w:tr>
        <w:trPr/>
        <w:tc>
          <w:tcPr>
            <w:tcW w:w="1656" w:type="dxa"/>
            <w:tcBorders/>
            <w:shd w:fill="FC0507" w:val="clear"/>
            <w:vAlign w:val="center"/>
          </w:tcPr>
          <w:p>
            <w:pPr>
              <w:pStyle w:val="TableContents"/>
              <w:bidi w:val="0"/>
              <w:spacing w:before="0" w:after="0"/>
              <w:jc w:val="left"/>
              <w:rPr>
                <w:rFonts w:ascii="arial" w:hAnsi="arial"/>
                <w:b/>
                <w:color w:val="FFFFFF"/>
                <w:spacing w:val="0"/>
                <w:sz w:val="12"/>
              </w:rPr>
            </w:pPr>
            <w:r>
              <w:rPr>
                <w:rFonts w:ascii="arial" w:hAnsi="arial"/>
                <w:b/>
                <w:color w:val="FFFFFF"/>
                <w:spacing w:val="0"/>
                <w:sz w:val="12"/>
              </w:rPr>
              <w:t>NAMED EXECUTIVE OFFICER</w:t>
            </w:r>
          </w:p>
        </w:tc>
        <w:tc>
          <w:tcPr>
            <w:tcW w:w="23" w:type="dxa"/>
            <w:tcBorders>
              <w:left w:val="single" w:sz="8" w:space="0" w:color="A8BCBF"/>
            </w:tcBorders>
            <w:shd w:fill="FC0507" w:val="clear"/>
            <w:tcMar>
              <w:left w:w="28" w:type="dxa"/>
            </w:tcMar>
            <w:vAlign w:val="center"/>
          </w:tcPr>
          <w:p>
            <w:pPr>
              <w:pStyle w:val="TableContents"/>
              <w:bidi w:val="0"/>
              <w:spacing w:before="0" w:after="283"/>
              <w:jc w:val="left"/>
              <w:rPr>
                <w:sz w:val="4"/>
                <w:szCs w:val="4"/>
              </w:rPr>
            </w:pPr>
            <w:r>
              <w:rPr>
                <w:sz w:val="4"/>
                <w:szCs w:val="4"/>
              </w:rPr>
            </w:r>
          </w:p>
        </w:tc>
        <w:tc>
          <w:tcPr>
            <w:tcW w:w="1252" w:type="dxa"/>
            <w:gridSpan w:val="4"/>
            <w:tcBorders/>
            <w:shd w:fill="FC0507" w:val="clear"/>
            <w:vAlign w:val="center"/>
          </w:tcPr>
          <w:p>
            <w:pPr>
              <w:pStyle w:val="TableContents"/>
              <w:bidi w:val="0"/>
              <w:spacing w:before="0" w:after="0"/>
              <w:jc w:val="center"/>
              <w:rPr>
                <w:rFonts w:ascii="arial" w:hAnsi="arial"/>
                <w:b/>
                <w:color w:val="FFFFFF"/>
                <w:spacing w:val="0"/>
                <w:sz w:val="12"/>
              </w:rPr>
            </w:pPr>
            <w:r>
              <w:rPr>
                <w:rFonts w:ascii="arial" w:hAnsi="arial"/>
                <w:b/>
                <w:color w:val="FFFFFF"/>
                <w:spacing w:val="0"/>
                <w:sz w:val="12"/>
              </w:rPr>
              <w:t># OF</w:t>
            </w:r>
          </w:p>
          <w:p>
            <w:pPr>
              <w:pStyle w:val="TableContents"/>
              <w:bidi w:val="0"/>
              <w:spacing w:before="0" w:after="20"/>
              <w:jc w:val="center"/>
              <w:rPr>
                <w:rFonts w:ascii="arial" w:hAnsi="arial"/>
                <w:b/>
                <w:color w:val="FFFFFF"/>
                <w:spacing w:val="0"/>
                <w:sz w:val="12"/>
              </w:rPr>
            </w:pPr>
            <w:r>
              <w:rPr>
                <w:rFonts w:ascii="arial" w:hAnsi="arial"/>
                <w:b/>
                <w:color w:val="FFFFFF"/>
                <w:spacing w:val="0"/>
                <w:sz w:val="12"/>
              </w:rPr>
              <w:t>SHARES</w:t>
            </w:r>
          </w:p>
        </w:tc>
        <w:tc>
          <w:tcPr>
            <w:tcW w:w="31" w:type="dxa"/>
            <w:tcBorders>
              <w:left w:val="single" w:sz="8" w:space="0" w:color="A8BCBF"/>
            </w:tcBorders>
            <w:shd w:fill="FC0507" w:val="clear"/>
            <w:tcMar>
              <w:left w:w="28" w:type="dxa"/>
            </w:tcMar>
            <w:vAlign w:val="center"/>
          </w:tcPr>
          <w:p>
            <w:pPr>
              <w:pStyle w:val="TableContents"/>
              <w:bidi w:val="0"/>
              <w:spacing w:before="0" w:after="283"/>
              <w:jc w:val="left"/>
              <w:rPr>
                <w:sz w:val="4"/>
                <w:szCs w:val="4"/>
              </w:rPr>
            </w:pPr>
            <w:r>
              <w:rPr>
                <w:sz w:val="4"/>
                <w:szCs w:val="4"/>
              </w:rPr>
            </w:r>
          </w:p>
        </w:tc>
        <w:tc>
          <w:tcPr>
            <w:tcW w:w="1293" w:type="dxa"/>
            <w:gridSpan w:val="4"/>
            <w:tcBorders/>
            <w:shd w:fill="FC0507" w:val="clear"/>
            <w:vAlign w:val="center"/>
          </w:tcPr>
          <w:p>
            <w:pPr>
              <w:pStyle w:val="TableContents"/>
              <w:bidi w:val="0"/>
              <w:spacing w:before="0" w:after="0"/>
              <w:jc w:val="center"/>
              <w:rPr>
                <w:b/>
                <w:color w:val="FFFFFF"/>
                <w:spacing w:val="0"/>
              </w:rPr>
            </w:pPr>
            <w:r>
              <w:rPr>
                <w:b/>
                <w:color w:val="FFFFFF"/>
                <w:spacing w:val="0"/>
              </w:rPr>
              <w:t>% OF</w:t>
              <w:br/>
              <w:t>ANNUAL</w:t>
              <w:br/>
              <w:t>EQUITY (4)</w:t>
            </w:r>
          </w:p>
        </w:tc>
        <w:tc>
          <w:tcPr>
            <w:tcW w:w="31" w:type="dxa"/>
            <w:tcBorders>
              <w:left w:val="single" w:sz="8" w:space="0" w:color="A8BCBF"/>
            </w:tcBorders>
            <w:shd w:fill="FC0507" w:val="clear"/>
            <w:tcMar>
              <w:left w:w="28" w:type="dxa"/>
            </w:tcMar>
            <w:vAlign w:val="center"/>
          </w:tcPr>
          <w:p>
            <w:pPr>
              <w:pStyle w:val="TableContents"/>
              <w:bidi w:val="0"/>
              <w:spacing w:before="0" w:after="283"/>
              <w:jc w:val="left"/>
              <w:rPr>
                <w:sz w:val="4"/>
                <w:szCs w:val="4"/>
              </w:rPr>
            </w:pPr>
            <w:r>
              <w:rPr>
                <w:sz w:val="4"/>
                <w:szCs w:val="4"/>
              </w:rPr>
            </w:r>
          </w:p>
        </w:tc>
        <w:tc>
          <w:tcPr>
            <w:tcW w:w="1123" w:type="dxa"/>
            <w:gridSpan w:val="4"/>
            <w:tcBorders/>
            <w:shd w:fill="FC0507" w:val="clear"/>
            <w:vAlign w:val="center"/>
          </w:tcPr>
          <w:p>
            <w:pPr>
              <w:pStyle w:val="TableContents"/>
              <w:bidi w:val="0"/>
              <w:spacing w:before="0" w:after="0"/>
              <w:jc w:val="center"/>
              <w:rPr>
                <w:rFonts w:ascii="arial" w:hAnsi="arial"/>
                <w:b/>
                <w:color w:val="FFFFFF"/>
                <w:spacing w:val="0"/>
                <w:sz w:val="12"/>
              </w:rPr>
            </w:pPr>
            <w:r>
              <w:rPr>
                <w:rFonts w:ascii="arial" w:hAnsi="arial"/>
                <w:b/>
                <w:color w:val="FFFFFF"/>
                <w:spacing w:val="0"/>
                <w:sz w:val="12"/>
              </w:rPr>
              <w:t># OF</w:t>
            </w:r>
          </w:p>
          <w:p>
            <w:pPr>
              <w:pStyle w:val="TableContents"/>
              <w:bidi w:val="0"/>
              <w:spacing w:before="0" w:after="20"/>
              <w:jc w:val="center"/>
              <w:rPr>
                <w:rFonts w:ascii="arial" w:hAnsi="arial"/>
                <w:b/>
                <w:color w:val="FFFFFF"/>
                <w:spacing w:val="0"/>
                <w:sz w:val="12"/>
              </w:rPr>
            </w:pPr>
            <w:r>
              <w:rPr>
                <w:rFonts w:ascii="arial" w:hAnsi="arial"/>
                <w:b/>
                <w:color w:val="FFFFFF"/>
                <w:spacing w:val="0"/>
                <w:sz w:val="12"/>
              </w:rPr>
              <w:t>SHARES</w:t>
            </w:r>
          </w:p>
        </w:tc>
        <w:tc>
          <w:tcPr>
            <w:tcW w:w="31" w:type="dxa"/>
            <w:tcBorders>
              <w:left w:val="single" w:sz="8" w:space="0" w:color="A8BCBF"/>
            </w:tcBorders>
            <w:shd w:fill="FC0507" w:val="clear"/>
            <w:tcMar>
              <w:left w:w="28" w:type="dxa"/>
            </w:tcMar>
            <w:vAlign w:val="center"/>
          </w:tcPr>
          <w:p>
            <w:pPr>
              <w:pStyle w:val="TableContents"/>
              <w:bidi w:val="0"/>
              <w:spacing w:before="0" w:after="283"/>
              <w:jc w:val="left"/>
              <w:rPr>
                <w:sz w:val="4"/>
                <w:szCs w:val="4"/>
              </w:rPr>
            </w:pPr>
            <w:r>
              <w:rPr>
                <w:sz w:val="4"/>
                <w:szCs w:val="4"/>
              </w:rPr>
            </w:r>
          </w:p>
        </w:tc>
        <w:tc>
          <w:tcPr>
            <w:tcW w:w="1299" w:type="dxa"/>
            <w:gridSpan w:val="4"/>
            <w:tcBorders/>
            <w:shd w:fill="FC0507" w:val="clear"/>
            <w:vAlign w:val="center"/>
          </w:tcPr>
          <w:p>
            <w:pPr>
              <w:pStyle w:val="TableContents"/>
              <w:bidi w:val="0"/>
              <w:spacing w:before="0" w:after="0"/>
              <w:jc w:val="center"/>
              <w:rPr>
                <w:b/>
                <w:color w:val="FFFFFF"/>
                <w:spacing w:val="0"/>
              </w:rPr>
            </w:pPr>
            <w:r>
              <w:rPr>
                <w:b/>
                <w:color w:val="FFFFFF"/>
                <w:spacing w:val="0"/>
              </w:rPr>
              <w:t>% OF</w:t>
              <w:br/>
              <w:t>ANNUAL</w:t>
              <w:br/>
              <w:t>EQUITY (4)</w:t>
            </w:r>
          </w:p>
        </w:tc>
        <w:tc>
          <w:tcPr>
            <w:tcW w:w="23" w:type="dxa"/>
            <w:tcBorders>
              <w:left w:val="single" w:sz="8" w:space="0" w:color="A8BCBF"/>
            </w:tcBorders>
            <w:shd w:fill="FC0507" w:val="clear"/>
            <w:tcMar>
              <w:left w:w="28" w:type="dxa"/>
            </w:tcMar>
            <w:vAlign w:val="center"/>
          </w:tcPr>
          <w:p>
            <w:pPr>
              <w:pStyle w:val="TableContents"/>
              <w:bidi w:val="0"/>
              <w:spacing w:before="0" w:after="283"/>
              <w:jc w:val="left"/>
              <w:rPr>
                <w:sz w:val="4"/>
                <w:szCs w:val="4"/>
              </w:rPr>
            </w:pPr>
            <w:r>
              <w:rPr>
                <w:sz w:val="4"/>
                <w:szCs w:val="4"/>
              </w:rPr>
            </w:r>
          </w:p>
        </w:tc>
        <w:tc>
          <w:tcPr>
            <w:tcW w:w="995" w:type="dxa"/>
            <w:gridSpan w:val="4"/>
            <w:tcBorders>
              <w:right w:val="single" w:sz="8" w:space="0" w:color="A8BCBF"/>
            </w:tcBorders>
            <w:shd w:fill="FC0507" w:val="clear"/>
            <w:tcMar>
              <w:right w:w="28" w:type="dxa"/>
            </w:tcMar>
            <w:vAlign w:val="center"/>
          </w:tcPr>
          <w:p>
            <w:pPr>
              <w:pStyle w:val="TableContents"/>
              <w:bidi w:val="0"/>
              <w:spacing w:before="0" w:after="0"/>
              <w:jc w:val="center"/>
              <w:rPr>
                <w:b/>
                <w:color w:val="FFFFFF"/>
                <w:spacing w:val="0"/>
              </w:rPr>
            </w:pPr>
            <w:r>
              <w:rPr>
                <w:b/>
                <w:color w:val="FFFFFF"/>
                <w:spacing w:val="0"/>
              </w:rPr>
              <w:t># OF</w:t>
              <w:br/>
              <w:t>SHARES</w:t>
            </w:r>
          </w:p>
        </w:tc>
        <w:tc>
          <w:tcPr>
            <w:tcW w:w="23" w:type="dxa"/>
            <w:tcBorders/>
            <w:shd w:fill="FC0507" w:val="clear"/>
            <w:vAlign w:val="center"/>
          </w:tcPr>
          <w:p>
            <w:pPr>
              <w:pStyle w:val="TableContents"/>
              <w:bidi w:val="0"/>
              <w:spacing w:before="0" w:after="283"/>
              <w:jc w:val="left"/>
              <w:rPr>
                <w:sz w:val="4"/>
                <w:szCs w:val="4"/>
              </w:rPr>
            </w:pPr>
            <w:r>
              <w:rPr>
                <w:sz w:val="4"/>
                <w:szCs w:val="4"/>
              </w:rPr>
            </w:r>
          </w:p>
        </w:tc>
        <w:tc>
          <w:tcPr>
            <w:tcW w:w="1292" w:type="dxa"/>
            <w:gridSpan w:val="4"/>
            <w:tcBorders/>
            <w:shd w:fill="FC0507" w:val="clear"/>
            <w:vAlign w:val="center"/>
          </w:tcPr>
          <w:p>
            <w:pPr>
              <w:pStyle w:val="TableContents"/>
              <w:bidi w:val="0"/>
              <w:spacing w:before="0" w:after="0"/>
              <w:jc w:val="center"/>
              <w:rPr>
                <w:b/>
                <w:color w:val="FFFFFF"/>
                <w:spacing w:val="0"/>
              </w:rPr>
            </w:pPr>
            <w:r>
              <w:rPr>
                <w:b/>
                <w:color w:val="FFFFFF"/>
                <w:spacing w:val="0"/>
              </w:rPr>
              <w:t>% OF</w:t>
              <w:br/>
              <w:t>ANNUAL</w:t>
              <w:br/>
              <w:t>EQUITY (4)</w:t>
            </w:r>
          </w:p>
        </w:tc>
        <w:tc>
          <w:tcPr>
            <w:tcW w:w="23" w:type="dxa"/>
            <w:tcBorders>
              <w:left w:val="single" w:sz="8" w:space="0" w:color="A8BCBF"/>
            </w:tcBorders>
            <w:shd w:fill="FC0507" w:val="clear"/>
            <w:tcMar>
              <w:left w:w="28" w:type="dxa"/>
            </w:tcMar>
            <w:vAlign w:val="center"/>
          </w:tcPr>
          <w:p>
            <w:pPr>
              <w:pStyle w:val="TableContents"/>
              <w:bidi w:val="0"/>
              <w:spacing w:before="0" w:after="283"/>
              <w:jc w:val="left"/>
              <w:rPr>
                <w:sz w:val="4"/>
                <w:szCs w:val="4"/>
              </w:rPr>
            </w:pPr>
            <w:r>
              <w:rPr>
                <w:sz w:val="4"/>
                <w:szCs w:val="4"/>
              </w:rPr>
            </w:r>
          </w:p>
        </w:tc>
        <w:tc>
          <w:tcPr>
            <w:tcW w:w="1110" w:type="dxa"/>
            <w:gridSpan w:val="4"/>
            <w:tcBorders/>
            <w:shd w:fill="FC0507" w:val="clear"/>
            <w:vAlign w:val="center"/>
          </w:tcPr>
          <w:p>
            <w:pPr>
              <w:pStyle w:val="TableContents"/>
              <w:bidi w:val="0"/>
              <w:spacing w:before="0" w:after="0"/>
              <w:jc w:val="center"/>
              <w:rPr>
                <w:rFonts w:ascii="arial" w:hAnsi="arial"/>
                <w:b/>
                <w:color w:val="FFFFFF"/>
                <w:spacing w:val="0"/>
                <w:sz w:val="12"/>
              </w:rPr>
            </w:pPr>
            <w:r>
              <w:rPr>
                <w:rFonts w:ascii="arial" w:hAnsi="arial"/>
                <w:b/>
                <w:color w:val="FFFFFF"/>
                <w:spacing w:val="0"/>
                <w:sz w:val="12"/>
              </w:rPr>
              <w:t>GRANT</w:t>
              <w:br/>
              <w:t>DATE FAIR</w:t>
              <w:br/>
              <w:t>VALUE OF</w:t>
              <w:br/>
              <w:t>AWARDS</w:t>
            </w:r>
          </w:p>
          <w:p>
            <w:pPr>
              <w:pStyle w:val="TableContents"/>
              <w:bidi w:val="0"/>
              <w:spacing w:before="0" w:after="20"/>
              <w:jc w:val="center"/>
              <w:rPr>
                <w:rFonts w:ascii="arial" w:hAnsi="arial"/>
                <w:b/>
                <w:color w:val="FFFFFF"/>
                <w:spacing w:val="0"/>
                <w:sz w:val="12"/>
              </w:rPr>
            </w:pPr>
            <w:r>
              <w:rPr>
                <w:rFonts w:ascii="arial" w:hAnsi="arial"/>
                <w:b/>
                <w:color w:val="FFFFFF"/>
                <w:spacing w:val="0"/>
                <w:sz w:val="12"/>
              </w:rPr>
              <w:t>($) (5)</w:t>
            </w:r>
          </w:p>
        </w:tc>
      </w:tr>
      <w:tr>
        <w:trPr/>
        <w:tc>
          <w:tcPr>
            <w:tcW w:w="1656" w:type="dxa"/>
            <w:tcBorders/>
            <w:shd w:fill="FECDCD" w:val="clear"/>
            <w:vAlign w:val="center"/>
          </w:tcPr>
          <w:p>
            <w:pPr>
              <w:pStyle w:val="TableContents"/>
              <w:bidi w:val="0"/>
              <w:spacing w:before="0" w:after="283"/>
              <w:jc w:val="left"/>
              <w:rPr>
                <w:sz w:val="4"/>
                <w:szCs w:val="4"/>
              </w:rPr>
            </w:pPr>
            <w:r>
              <w:rPr>
                <w:sz w:val="4"/>
                <w:szCs w:val="4"/>
              </w:rPr>
            </w:r>
          </w:p>
        </w:tc>
        <w:tc>
          <w:tcPr>
            <w:tcW w:w="1275" w:type="dxa"/>
            <w:gridSpan w:val="5"/>
            <w:tcBorders>
              <w:left w:val="single" w:sz="8" w:space="0" w:color="A8BCBF"/>
            </w:tcBorders>
            <w:shd w:fill="FECDCD" w:val="clear"/>
            <w:tcMar>
              <w:left w:w="28" w:type="dxa"/>
            </w:tcMar>
            <w:vAlign w:val="center"/>
          </w:tcPr>
          <w:p>
            <w:pPr>
              <w:pStyle w:val="TableContents"/>
              <w:bidi w:val="0"/>
              <w:spacing w:before="0" w:after="283"/>
              <w:jc w:val="left"/>
              <w:rPr/>
            </w:pPr>
            <w:r>
              <w:rPr/>
              <w:t> </w:t>
            </w:r>
          </w:p>
        </w:tc>
        <w:tc>
          <w:tcPr>
            <w:tcW w:w="1324" w:type="dxa"/>
            <w:gridSpan w:val="5"/>
            <w:tcBorders>
              <w:left w:val="single" w:sz="8" w:space="0" w:color="A8BCBF"/>
            </w:tcBorders>
            <w:shd w:fill="FECDCD" w:val="clear"/>
            <w:tcMar>
              <w:left w:w="28" w:type="dxa"/>
            </w:tcMar>
            <w:vAlign w:val="center"/>
          </w:tcPr>
          <w:p>
            <w:pPr>
              <w:pStyle w:val="TableContents"/>
              <w:bidi w:val="0"/>
              <w:spacing w:before="0" w:after="283"/>
              <w:jc w:val="left"/>
              <w:rPr/>
            </w:pPr>
            <w:r>
              <w:rPr/>
              <w:t> </w:t>
            </w:r>
          </w:p>
        </w:tc>
        <w:tc>
          <w:tcPr>
            <w:tcW w:w="1154" w:type="dxa"/>
            <w:gridSpan w:val="5"/>
            <w:tcBorders>
              <w:left w:val="single" w:sz="8" w:space="0" w:color="A8BCBF"/>
            </w:tcBorders>
            <w:shd w:fill="FECDCD" w:val="clear"/>
            <w:tcMar>
              <w:left w:w="28" w:type="dxa"/>
            </w:tcMar>
            <w:vAlign w:val="center"/>
          </w:tcPr>
          <w:p>
            <w:pPr>
              <w:pStyle w:val="TableContents"/>
              <w:bidi w:val="0"/>
              <w:spacing w:before="0" w:after="283"/>
              <w:jc w:val="left"/>
              <w:rPr/>
            </w:pPr>
            <w:r>
              <w:rPr/>
              <w:t> </w:t>
            </w:r>
          </w:p>
        </w:tc>
        <w:tc>
          <w:tcPr>
            <w:tcW w:w="1330" w:type="dxa"/>
            <w:gridSpan w:val="5"/>
            <w:tcBorders>
              <w:left w:val="single" w:sz="8" w:space="0" w:color="A8BCBF"/>
            </w:tcBorders>
            <w:shd w:fill="FECDCD" w:val="clear"/>
            <w:tcMar>
              <w:left w:w="28" w:type="dxa"/>
            </w:tcMar>
            <w:vAlign w:val="center"/>
          </w:tcPr>
          <w:p>
            <w:pPr>
              <w:pStyle w:val="TableContents"/>
              <w:bidi w:val="0"/>
              <w:spacing w:before="0" w:after="283"/>
              <w:jc w:val="left"/>
              <w:rPr/>
            </w:pPr>
            <w:r>
              <w:rPr/>
              <w:t> </w:t>
            </w:r>
          </w:p>
        </w:tc>
        <w:tc>
          <w:tcPr>
            <w:tcW w:w="1018" w:type="dxa"/>
            <w:gridSpan w:val="5"/>
            <w:tcBorders>
              <w:left w:val="single" w:sz="8" w:space="0" w:color="A8BCBF"/>
              <w:right w:val="single" w:sz="8" w:space="0" w:color="A8BCBF"/>
            </w:tcBorders>
            <w:shd w:fill="FECDCD" w:val="clear"/>
            <w:tcMar>
              <w:left w:w="28" w:type="dxa"/>
              <w:right w:w="28" w:type="dxa"/>
            </w:tcMar>
            <w:vAlign w:val="center"/>
          </w:tcPr>
          <w:p>
            <w:pPr>
              <w:pStyle w:val="TableContents"/>
              <w:bidi w:val="0"/>
              <w:spacing w:before="0" w:after="283"/>
              <w:jc w:val="left"/>
              <w:rPr/>
            </w:pPr>
            <w:r>
              <w:rPr/>
              <w:t> </w:t>
            </w:r>
          </w:p>
        </w:tc>
        <w:tc>
          <w:tcPr>
            <w:tcW w:w="1315" w:type="dxa"/>
            <w:gridSpan w:val="5"/>
            <w:tcBorders/>
            <w:shd w:fill="FECDCD" w:val="clear"/>
            <w:vAlign w:val="center"/>
          </w:tcPr>
          <w:p>
            <w:pPr>
              <w:pStyle w:val="TableContents"/>
              <w:bidi w:val="0"/>
              <w:spacing w:before="0" w:after="283"/>
              <w:jc w:val="left"/>
              <w:rPr>
                <w:sz w:val="4"/>
                <w:szCs w:val="4"/>
              </w:rPr>
            </w:pPr>
            <w:r>
              <w:rPr>
                <w:sz w:val="4"/>
                <w:szCs w:val="4"/>
              </w:rPr>
            </w:r>
          </w:p>
        </w:tc>
        <w:tc>
          <w:tcPr>
            <w:tcW w:w="1133" w:type="dxa"/>
            <w:gridSpan w:val="5"/>
            <w:tcBorders>
              <w:left w:val="single" w:sz="8" w:space="0" w:color="A8BCBF"/>
            </w:tcBorders>
            <w:shd w:fill="FECDCD" w:val="clear"/>
            <w:tcMar>
              <w:left w:w="28" w:type="dxa"/>
            </w:tcMar>
            <w:vAlign w:val="center"/>
          </w:tcPr>
          <w:p>
            <w:pPr>
              <w:pStyle w:val="TableContents"/>
              <w:bidi w:val="0"/>
              <w:spacing w:before="0" w:after="283"/>
              <w:jc w:val="left"/>
              <w:rPr/>
            </w:pPr>
            <w:r>
              <w:rPr/>
              <w:t> </w:t>
            </w:r>
          </w:p>
        </w:tc>
      </w:tr>
      <w:tr>
        <w:trPr/>
        <w:tc>
          <w:tcPr>
            <w:tcW w:w="1656" w:type="dxa"/>
            <w:tcBorders/>
            <w:shd w:fill="FECDCD" w:val="clear"/>
            <w:vAlign w:val="center"/>
          </w:tcPr>
          <w:p>
            <w:pPr>
              <w:pStyle w:val="TableContents"/>
              <w:bidi w:val="0"/>
              <w:spacing w:lineRule="atLeast" w:line="260" w:before="0" w:after="0"/>
              <w:jc w:val="left"/>
              <w:rPr>
                <w:rFonts w:ascii="arial" w:hAnsi="arial"/>
                <w:sz w:val="20"/>
              </w:rPr>
            </w:pPr>
            <w:r>
              <w:rPr>
                <w:rFonts w:ascii="arial" w:hAnsi="arial"/>
                <w:sz w:val="20"/>
              </w:rPr>
              <w:t>Craig S. Billings</w:t>
            </w:r>
          </w:p>
        </w:tc>
        <w:tc>
          <w:tcPr>
            <w:tcW w:w="23" w:type="dxa"/>
            <w:tcBorders>
              <w:left w:val="single" w:sz="8" w:space="0" w:color="A8BCBF"/>
            </w:tcBorders>
            <w:shd w:fill="FECDCD" w:val="clear"/>
            <w:tcMar>
              <w:left w:w="28" w:type="dxa"/>
            </w:tcMar>
            <w:vAlign w:val="center"/>
          </w:tcPr>
          <w:p>
            <w:pPr>
              <w:pStyle w:val="TableContents"/>
              <w:bidi w:val="0"/>
              <w:spacing w:before="0" w:after="283"/>
              <w:jc w:val="left"/>
              <w:rPr>
                <w:sz w:val="4"/>
                <w:szCs w:val="4"/>
              </w:rPr>
            </w:pPr>
            <w:r>
              <w:rPr>
                <w:sz w:val="4"/>
                <w:szCs w:val="4"/>
              </w:rPr>
            </w:r>
          </w:p>
        </w:tc>
        <w:tc>
          <w:tcPr>
            <w:tcW w:w="31" w:type="dxa"/>
            <w:tcBorders/>
            <w:shd w:fill="FECDCD" w:val="clear"/>
            <w:vAlign w:val="center"/>
          </w:tcPr>
          <w:p>
            <w:pPr>
              <w:pStyle w:val="TableContents"/>
              <w:bidi w:val="0"/>
              <w:spacing w:before="0" w:after="283"/>
              <w:jc w:val="left"/>
              <w:rPr>
                <w:sz w:val="4"/>
                <w:szCs w:val="4"/>
              </w:rPr>
            </w:pPr>
            <w:r>
              <w:rPr>
                <w:sz w:val="4"/>
                <w:szCs w:val="4"/>
              </w:rPr>
            </w:r>
          </w:p>
        </w:tc>
        <w:tc>
          <w:tcPr>
            <w:tcW w:w="82" w:type="dxa"/>
            <w:tcBorders/>
            <w:shd w:fill="FECDCD" w:val="clear"/>
            <w:vAlign w:val="center"/>
          </w:tcPr>
          <w:p>
            <w:pPr>
              <w:pStyle w:val="TableContents"/>
              <w:bidi w:val="0"/>
              <w:spacing w:lineRule="atLeast" w:line="260" w:before="0" w:after="0"/>
              <w:jc w:val="left"/>
              <w:rPr/>
            </w:pPr>
            <w:r>
              <w:rPr/>
              <w:t> </w:t>
            </w:r>
          </w:p>
        </w:tc>
        <w:tc>
          <w:tcPr>
            <w:tcW w:w="1057" w:type="dxa"/>
            <w:tcBorders/>
            <w:shd w:fill="FECDCD" w:val="clear"/>
            <w:vAlign w:val="center"/>
          </w:tcPr>
          <w:p>
            <w:pPr>
              <w:pStyle w:val="TableContents"/>
              <w:bidi w:val="0"/>
              <w:spacing w:lineRule="atLeast" w:line="260" w:before="0" w:after="0"/>
              <w:jc w:val="right"/>
              <w:rPr>
                <w:rFonts w:ascii="arial" w:hAnsi="arial"/>
                <w:sz w:val="20"/>
              </w:rPr>
            </w:pPr>
            <w:r>
              <w:rPr>
                <w:rFonts w:ascii="arial" w:hAnsi="arial"/>
                <w:sz w:val="20"/>
              </w:rPr>
              <w:t>25,099   </w:t>
            </w:r>
          </w:p>
        </w:tc>
        <w:tc>
          <w:tcPr>
            <w:tcW w:w="82" w:type="dxa"/>
            <w:tcBorders/>
            <w:shd w:fill="FECDCD" w:val="clear"/>
            <w:vAlign w:val="center"/>
          </w:tcPr>
          <w:p>
            <w:pPr>
              <w:pStyle w:val="TableContents"/>
              <w:bidi w:val="0"/>
              <w:spacing w:lineRule="atLeast" w:line="260" w:before="0" w:after="0"/>
              <w:jc w:val="left"/>
              <w:rPr/>
            </w:pPr>
            <w:r>
              <w:rPr/>
              <w:t> </w:t>
            </w:r>
          </w:p>
        </w:tc>
        <w:tc>
          <w:tcPr>
            <w:tcW w:w="31" w:type="dxa"/>
            <w:tcBorders>
              <w:left w:val="single" w:sz="8" w:space="0" w:color="A8BCBF"/>
            </w:tcBorders>
            <w:shd w:fill="FECDCD" w:val="clear"/>
            <w:tcMar>
              <w:left w:w="28" w:type="dxa"/>
            </w:tcMar>
            <w:vAlign w:val="center"/>
          </w:tcPr>
          <w:p>
            <w:pPr>
              <w:pStyle w:val="TableContents"/>
              <w:bidi w:val="0"/>
              <w:spacing w:before="0" w:after="283"/>
              <w:jc w:val="left"/>
              <w:rPr>
                <w:sz w:val="4"/>
                <w:szCs w:val="4"/>
              </w:rPr>
            </w:pPr>
            <w:r>
              <w:rPr>
                <w:sz w:val="4"/>
                <w:szCs w:val="4"/>
              </w:rPr>
            </w:r>
          </w:p>
        </w:tc>
        <w:tc>
          <w:tcPr>
            <w:tcW w:w="34" w:type="dxa"/>
            <w:tcBorders/>
            <w:shd w:fill="FECDCD" w:val="clear"/>
            <w:vAlign w:val="center"/>
          </w:tcPr>
          <w:p>
            <w:pPr>
              <w:pStyle w:val="TableContents"/>
              <w:bidi w:val="0"/>
              <w:spacing w:before="0" w:after="283"/>
              <w:jc w:val="left"/>
              <w:rPr>
                <w:sz w:val="4"/>
                <w:szCs w:val="4"/>
              </w:rPr>
            </w:pPr>
            <w:r>
              <w:rPr>
                <w:sz w:val="4"/>
                <w:szCs w:val="4"/>
              </w:rPr>
            </w:r>
          </w:p>
        </w:tc>
        <w:tc>
          <w:tcPr>
            <w:tcW w:w="90" w:type="dxa"/>
            <w:tcBorders/>
            <w:shd w:fill="FECDCD" w:val="clear"/>
            <w:vAlign w:val="center"/>
          </w:tcPr>
          <w:p>
            <w:pPr>
              <w:pStyle w:val="TableContents"/>
              <w:bidi w:val="0"/>
              <w:spacing w:lineRule="atLeast" w:line="260" w:before="0" w:after="0"/>
              <w:jc w:val="left"/>
              <w:rPr/>
            </w:pPr>
            <w:r>
              <w:rPr/>
              <w:t> </w:t>
            </w:r>
          </w:p>
        </w:tc>
        <w:tc>
          <w:tcPr>
            <w:tcW w:w="1084" w:type="dxa"/>
            <w:tcBorders/>
            <w:shd w:fill="FECDCD" w:val="clear"/>
            <w:vAlign w:val="center"/>
          </w:tcPr>
          <w:p>
            <w:pPr>
              <w:pStyle w:val="TableContents"/>
              <w:bidi w:val="0"/>
              <w:spacing w:lineRule="atLeast" w:line="260" w:before="0" w:after="0"/>
              <w:jc w:val="right"/>
              <w:rPr/>
            </w:pPr>
            <w:r>
              <w:rPr/>
              <w:t> </w:t>
            </w:r>
            <w:r>
              <w:rPr>
                <w:rFonts w:ascii="arial" w:hAnsi="arial"/>
                <w:sz w:val="20"/>
              </w:rPr>
              <w:t>30%   </w:t>
            </w:r>
          </w:p>
        </w:tc>
        <w:tc>
          <w:tcPr>
            <w:tcW w:w="85" w:type="dxa"/>
            <w:tcBorders/>
            <w:shd w:fill="FECDCD" w:val="clear"/>
            <w:vAlign w:val="center"/>
          </w:tcPr>
          <w:p>
            <w:pPr>
              <w:pStyle w:val="TableContents"/>
              <w:bidi w:val="0"/>
              <w:spacing w:lineRule="atLeast" w:line="260" w:before="0" w:after="0"/>
              <w:jc w:val="left"/>
              <w:rPr/>
            </w:pPr>
            <w:r>
              <w:rPr/>
              <w:t> </w:t>
            </w:r>
          </w:p>
        </w:tc>
        <w:tc>
          <w:tcPr>
            <w:tcW w:w="31" w:type="dxa"/>
            <w:tcBorders>
              <w:left w:val="single" w:sz="8" w:space="0" w:color="A8BCBF"/>
            </w:tcBorders>
            <w:shd w:fill="FECDCD" w:val="clear"/>
            <w:tcMar>
              <w:left w:w="28" w:type="dxa"/>
            </w:tcMar>
            <w:vAlign w:val="center"/>
          </w:tcPr>
          <w:p>
            <w:pPr>
              <w:pStyle w:val="TableContents"/>
              <w:bidi w:val="0"/>
              <w:spacing w:before="0" w:after="283"/>
              <w:jc w:val="left"/>
              <w:rPr>
                <w:sz w:val="4"/>
                <w:szCs w:val="4"/>
              </w:rPr>
            </w:pPr>
            <w:r>
              <w:rPr>
                <w:sz w:val="4"/>
                <w:szCs w:val="4"/>
              </w:rPr>
            </w:r>
          </w:p>
        </w:tc>
        <w:tc>
          <w:tcPr>
            <w:tcW w:w="34" w:type="dxa"/>
            <w:tcBorders/>
            <w:shd w:fill="FECDCD" w:val="clear"/>
            <w:vAlign w:val="center"/>
          </w:tcPr>
          <w:p>
            <w:pPr>
              <w:pStyle w:val="TableContents"/>
              <w:bidi w:val="0"/>
              <w:spacing w:before="0" w:after="283"/>
              <w:jc w:val="left"/>
              <w:rPr>
                <w:sz w:val="4"/>
                <w:szCs w:val="4"/>
              </w:rPr>
            </w:pPr>
            <w:r>
              <w:rPr>
                <w:sz w:val="4"/>
                <w:szCs w:val="4"/>
              </w:rPr>
            </w:r>
          </w:p>
        </w:tc>
        <w:tc>
          <w:tcPr>
            <w:tcW w:w="88" w:type="dxa"/>
            <w:tcBorders/>
            <w:shd w:fill="FECDCD" w:val="clear"/>
            <w:vAlign w:val="center"/>
          </w:tcPr>
          <w:p>
            <w:pPr>
              <w:pStyle w:val="TableContents"/>
              <w:bidi w:val="0"/>
              <w:spacing w:lineRule="atLeast" w:line="260" w:before="0" w:after="0"/>
              <w:jc w:val="left"/>
              <w:rPr/>
            </w:pPr>
            <w:r>
              <w:rPr/>
              <w:t> </w:t>
            </w:r>
          </w:p>
        </w:tc>
        <w:tc>
          <w:tcPr>
            <w:tcW w:w="919" w:type="dxa"/>
            <w:tcBorders/>
            <w:shd w:fill="FECDCD" w:val="clear"/>
            <w:vAlign w:val="center"/>
          </w:tcPr>
          <w:p>
            <w:pPr>
              <w:pStyle w:val="TableContents"/>
              <w:bidi w:val="0"/>
              <w:spacing w:lineRule="atLeast" w:line="260" w:before="0" w:after="0"/>
              <w:jc w:val="right"/>
              <w:rPr>
                <w:rFonts w:ascii="arial" w:hAnsi="arial"/>
                <w:sz w:val="20"/>
              </w:rPr>
            </w:pPr>
            <w:r>
              <w:rPr>
                <w:rFonts w:ascii="arial" w:hAnsi="arial"/>
                <w:sz w:val="20"/>
              </w:rPr>
              <w:t>20,916 </w:t>
            </w:r>
          </w:p>
        </w:tc>
        <w:tc>
          <w:tcPr>
            <w:tcW w:w="82" w:type="dxa"/>
            <w:tcBorders/>
            <w:shd w:fill="FECDCD" w:val="clear"/>
            <w:vAlign w:val="center"/>
          </w:tcPr>
          <w:p>
            <w:pPr>
              <w:pStyle w:val="TableContents"/>
              <w:bidi w:val="0"/>
              <w:spacing w:lineRule="atLeast" w:line="260" w:before="0" w:after="0"/>
              <w:jc w:val="left"/>
              <w:rPr/>
            </w:pPr>
            <w:r>
              <w:rPr/>
              <w:t> </w:t>
            </w:r>
          </w:p>
        </w:tc>
        <w:tc>
          <w:tcPr>
            <w:tcW w:w="31" w:type="dxa"/>
            <w:tcBorders>
              <w:left w:val="single" w:sz="8" w:space="0" w:color="A8BCBF"/>
            </w:tcBorders>
            <w:shd w:fill="FECDCD" w:val="clear"/>
            <w:tcMar>
              <w:left w:w="28" w:type="dxa"/>
            </w:tcMar>
            <w:vAlign w:val="center"/>
          </w:tcPr>
          <w:p>
            <w:pPr>
              <w:pStyle w:val="TableContents"/>
              <w:bidi w:val="0"/>
              <w:spacing w:before="0" w:after="283"/>
              <w:jc w:val="left"/>
              <w:rPr>
                <w:sz w:val="4"/>
                <w:szCs w:val="4"/>
              </w:rPr>
            </w:pPr>
            <w:r>
              <w:rPr>
                <w:sz w:val="4"/>
                <w:szCs w:val="4"/>
              </w:rPr>
            </w:r>
          </w:p>
        </w:tc>
        <w:tc>
          <w:tcPr>
            <w:tcW w:w="55" w:type="dxa"/>
            <w:tcBorders/>
            <w:shd w:fill="FECDCD" w:val="clear"/>
            <w:vAlign w:val="center"/>
          </w:tcPr>
          <w:p>
            <w:pPr>
              <w:pStyle w:val="TableContents"/>
              <w:bidi w:val="0"/>
              <w:spacing w:before="0" w:after="283"/>
              <w:jc w:val="left"/>
              <w:rPr>
                <w:sz w:val="4"/>
                <w:szCs w:val="4"/>
              </w:rPr>
            </w:pPr>
            <w:r>
              <w:rPr>
                <w:sz w:val="4"/>
                <w:szCs w:val="4"/>
              </w:rPr>
            </w:r>
          </w:p>
        </w:tc>
        <w:tc>
          <w:tcPr>
            <w:tcW w:w="144" w:type="dxa"/>
            <w:tcBorders/>
            <w:shd w:fill="FECDCD" w:val="clear"/>
            <w:vAlign w:val="center"/>
          </w:tcPr>
          <w:p>
            <w:pPr>
              <w:pStyle w:val="TableContents"/>
              <w:bidi w:val="0"/>
              <w:spacing w:lineRule="atLeast" w:line="260" w:before="0" w:after="0"/>
              <w:jc w:val="left"/>
              <w:rPr/>
            </w:pPr>
            <w:r>
              <w:rPr/>
              <w:t> </w:t>
            </w:r>
          </w:p>
        </w:tc>
        <w:tc>
          <w:tcPr>
            <w:tcW w:w="553" w:type="dxa"/>
            <w:tcBorders/>
            <w:shd w:fill="FECDCD" w:val="clear"/>
            <w:vAlign w:val="center"/>
          </w:tcPr>
          <w:p>
            <w:pPr>
              <w:pStyle w:val="TableContents"/>
              <w:bidi w:val="0"/>
              <w:spacing w:lineRule="atLeast" w:line="260" w:before="0" w:after="0"/>
              <w:jc w:val="right"/>
              <w:rPr>
                <w:rFonts w:ascii="arial" w:hAnsi="arial"/>
                <w:sz w:val="20"/>
              </w:rPr>
            </w:pPr>
            <w:r>
              <w:rPr>
                <w:rFonts w:ascii="arial" w:hAnsi="arial"/>
                <w:sz w:val="20"/>
              </w:rPr>
              <w:t>25</w:t>
            </w:r>
          </w:p>
        </w:tc>
        <w:tc>
          <w:tcPr>
            <w:tcW w:w="547" w:type="dxa"/>
            <w:tcBorders/>
            <w:shd w:fill="FECDCD" w:val="clear"/>
            <w:vAlign w:val="center"/>
          </w:tcPr>
          <w:p>
            <w:pPr>
              <w:pStyle w:val="TableContents"/>
              <w:bidi w:val="0"/>
              <w:spacing w:lineRule="atLeast" w:line="260" w:before="0" w:after="0"/>
              <w:jc w:val="left"/>
              <w:rPr>
                <w:rFonts w:ascii="arial" w:hAnsi="arial"/>
                <w:sz w:val="20"/>
              </w:rPr>
            </w:pPr>
            <w:r>
              <w:rPr>
                <w:rFonts w:ascii="arial" w:hAnsi="arial"/>
                <w:sz w:val="20"/>
              </w:rPr>
              <w:t>%   </w:t>
            </w:r>
          </w:p>
        </w:tc>
        <w:tc>
          <w:tcPr>
            <w:tcW w:w="23" w:type="dxa"/>
            <w:tcBorders>
              <w:left w:val="single" w:sz="8" w:space="0" w:color="A8BCBF"/>
            </w:tcBorders>
            <w:shd w:fill="FECDCD" w:val="clear"/>
            <w:tcMar>
              <w:left w:w="28" w:type="dxa"/>
            </w:tcMar>
            <w:vAlign w:val="center"/>
          </w:tcPr>
          <w:p>
            <w:pPr>
              <w:pStyle w:val="TableContents"/>
              <w:bidi w:val="0"/>
              <w:spacing w:before="0" w:after="283"/>
              <w:jc w:val="left"/>
              <w:rPr>
                <w:sz w:val="4"/>
                <w:szCs w:val="4"/>
              </w:rPr>
            </w:pPr>
            <w:r>
              <w:rPr>
                <w:sz w:val="4"/>
                <w:szCs w:val="4"/>
              </w:rPr>
            </w:r>
          </w:p>
        </w:tc>
        <w:tc>
          <w:tcPr>
            <w:tcW w:w="30" w:type="dxa"/>
            <w:tcBorders/>
            <w:shd w:fill="FECDCD" w:val="clear"/>
            <w:vAlign w:val="center"/>
          </w:tcPr>
          <w:p>
            <w:pPr>
              <w:pStyle w:val="TableContents"/>
              <w:bidi w:val="0"/>
              <w:spacing w:before="0" w:after="283"/>
              <w:jc w:val="left"/>
              <w:rPr>
                <w:sz w:val="4"/>
                <w:szCs w:val="4"/>
              </w:rPr>
            </w:pPr>
            <w:r>
              <w:rPr>
                <w:sz w:val="4"/>
                <w:szCs w:val="4"/>
              </w:rPr>
            </w:r>
          </w:p>
        </w:tc>
        <w:tc>
          <w:tcPr>
            <w:tcW w:w="79" w:type="dxa"/>
            <w:tcBorders/>
            <w:shd w:fill="FECDCD" w:val="clear"/>
            <w:vAlign w:val="center"/>
          </w:tcPr>
          <w:p>
            <w:pPr>
              <w:pStyle w:val="TableContents"/>
              <w:bidi w:val="0"/>
              <w:spacing w:lineRule="atLeast" w:line="260" w:before="0" w:after="0"/>
              <w:jc w:val="left"/>
              <w:rPr/>
            </w:pPr>
            <w:r>
              <w:rPr/>
              <w:t> </w:t>
            </w:r>
          </w:p>
        </w:tc>
        <w:tc>
          <w:tcPr>
            <w:tcW w:w="804" w:type="dxa"/>
            <w:tcBorders/>
            <w:shd w:fill="FECDCD" w:val="clear"/>
            <w:vAlign w:val="center"/>
          </w:tcPr>
          <w:p>
            <w:pPr>
              <w:pStyle w:val="TableContents"/>
              <w:bidi w:val="0"/>
              <w:spacing w:lineRule="atLeast" w:line="260" w:before="0" w:after="0"/>
              <w:jc w:val="right"/>
              <w:rPr>
                <w:rFonts w:ascii="arial" w:hAnsi="arial"/>
                <w:sz w:val="20"/>
              </w:rPr>
            </w:pPr>
            <w:r>
              <w:rPr>
                <w:rFonts w:ascii="arial" w:hAnsi="arial"/>
                <w:sz w:val="20"/>
              </w:rPr>
              <w:t>37,649 </w:t>
            </w:r>
          </w:p>
        </w:tc>
        <w:tc>
          <w:tcPr>
            <w:tcW w:w="82" w:type="dxa"/>
            <w:tcBorders>
              <w:right w:val="single" w:sz="8" w:space="0" w:color="A8BCBF"/>
            </w:tcBorders>
            <w:shd w:fill="FECDCD" w:val="clear"/>
            <w:tcMar>
              <w:right w:w="28" w:type="dxa"/>
            </w:tcMar>
            <w:vAlign w:val="center"/>
          </w:tcPr>
          <w:p>
            <w:pPr>
              <w:pStyle w:val="TableContents"/>
              <w:bidi w:val="0"/>
              <w:spacing w:lineRule="atLeast" w:line="260" w:before="0" w:after="0"/>
              <w:jc w:val="left"/>
              <w:rPr/>
            </w:pPr>
            <w:r>
              <w:rPr/>
              <w:t> </w:t>
            </w:r>
          </w:p>
        </w:tc>
        <w:tc>
          <w:tcPr>
            <w:tcW w:w="23" w:type="dxa"/>
            <w:tcBorders/>
            <w:shd w:fill="FECDCD" w:val="clear"/>
            <w:vAlign w:val="center"/>
          </w:tcPr>
          <w:p>
            <w:pPr>
              <w:pStyle w:val="TableContents"/>
              <w:bidi w:val="0"/>
              <w:spacing w:before="0" w:after="283"/>
              <w:jc w:val="left"/>
              <w:rPr>
                <w:sz w:val="4"/>
                <w:szCs w:val="4"/>
              </w:rPr>
            </w:pPr>
            <w:r>
              <w:rPr>
                <w:sz w:val="4"/>
                <w:szCs w:val="4"/>
              </w:rPr>
            </w:r>
          </w:p>
        </w:tc>
        <w:tc>
          <w:tcPr>
            <w:tcW w:w="57" w:type="dxa"/>
            <w:tcBorders/>
            <w:shd w:fill="FECDCD" w:val="clear"/>
            <w:vAlign w:val="center"/>
          </w:tcPr>
          <w:p>
            <w:pPr>
              <w:pStyle w:val="TableContents"/>
              <w:bidi w:val="0"/>
              <w:spacing w:before="0" w:after="283"/>
              <w:jc w:val="left"/>
              <w:rPr>
                <w:sz w:val="4"/>
                <w:szCs w:val="4"/>
              </w:rPr>
            </w:pPr>
            <w:r>
              <w:rPr>
                <w:sz w:val="4"/>
                <w:szCs w:val="4"/>
              </w:rPr>
            </w:r>
          </w:p>
        </w:tc>
        <w:tc>
          <w:tcPr>
            <w:tcW w:w="150" w:type="dxa"/>
            <w:tcBorders/>
            <w:shd w:fill="FECDCD" w:val="clear"/>
            <w:vAlign w:val="center"/>
          </w:tcPr>
          <w:p>
            <w:pPr>
              <w:pStyle w:val="TableContents"/>
              <w:bidi w:val="0"/>
              <w:spacing w:lineRule="atLeast" w:line="260" w:before="0" w:after="0"/>
              <w:jc w:val="left"/>
              <w:rPr/>
            </w:pPr>
            <w:r>
              <w:rPr/>
              <w:t> </w:t>
            </w:r>
          </w:p>
        </w:tc>
        <w:tc>
          <w:tcPr>
            <w:tcW w:w="579" w:type="dxa"/>
            <w:tcBorders/>
            <w:shd w:fill="FECDCD" w:val="clear"/>
            <w:vAlign w:val="center"/>
          </w:tcPr>
          <w:p>
            <w:pPr>
              <w:pStyle w:val="TableContents"/>
              <w:bidi w:val="0"/>
              <w:spacing w:lineRule="atLeast" w:line="260" w:before="0" w:after="0"/>
              <w:jc w:val="right"/>
              <w:rPr>
                <w:rFonts w:ascii="arial" w:hAnsi="arial"/>
                <w:sz w:val="20"/>
              </w:rPr>
            </w:pPr>
            <w:r>
              <w:rPr>
                <w:rFonts w:ascii="arial" w:hAnsi="arial"/>
                <w:sz w:val="20"/>
              </w:rPr>
              <w:t>45</w:t>
            </w:r>
          </w:p>
        </w:tc>
        <w:tc>
          <w:tcPr>
            <w:tcW w:w="506" w:type="dxa"/>
            <w:tcBorders/>
            <w:shd w:fill="FECDCD" w:val="clear"/>
            <w:vAlign w:val="center"/>
          </w:tcPr>
          <w:p>
            <w:pPr>
              <w:pStyle w:val="TableContents"/>
              <w:bidi w:val="0"/>
              <w:spacing w:lineRule="atLeast" w:line="260" w:before="0" w:after="0"/>
              <w:jc w:val="left"/>
              <w:rPr>
                <w:rFonts w:ascii="arial" w:hAnsi="arial"/>
                <w:sz w:val="20"/>
              </w:rPr>
            </w:pPr>
            <w:r>
              <w:rPr>
                <w:rFonts w:ascii="arial" w:hAnsi="arial"/>
                <w:sz w:val="20"/>
              </w:rPr>
              <w:t>%   </w:t>
            </w:r>
          </w:p>
        </w:tc>
        <w:tc>
          <w:tcPr>
            <w:tcW w:w="23" w:type="dxa"/>
            <w:tcBorders>
              <w:left w:val="single" w:sz="8" w:space="0" w:color="A8BCBF"/>
            </w:tcBorders>
            <w:shd w:fill="FECDCD" w:val="clear"/>
            <w:tcMar>
              <w:left w:w="28" w:type="dxa"/>
            </w:tcMar>
            <w:vAlign w:val="center"/>
          </w:tcPr>
          <w:p>
            <w:pPr>
              <w:pStyle w:val="TableContents"/>
              <w:bidi w:val="0"/>
              <w:spacing w:before="0" w:after="283"/>
              <w:jc w:val="left"/>
              <w:rPr>
                <w:sz w:val="4"/>
                <w:szCs w:val="4"/>
              </w:rPr>
            </w:pPr>
            <w:r>
              <w:rPr>
                <w:sz w:val="4"/>
                <w:szCs w:val="4"/>
              </w:rPr>
            </w:r>
          </w:p>
        </w:tc>
        <w:tc>
          <w:tcPr>
            <w:tcW w:w="23" w:type="dxa"/>
            <w:tcBorders/>
            <w:shd w:fill="FECDCD" w:val="clear"/>
            <w:vAlign w:val="center"/>
          </w:tcPr>
          <w:p>
            <w:pPr>
              <w:pStyle w:val="TableContents"/>
              <w:bidi w:val="0"/>
              <w:spacing w:before="0" w:after="283"/>
              <w:jc w:val="left"/>
              <w:rPr>
                <w:sz w:val="4"/>
                <w:szCs w:val="4"/>
              </w:rPr>
            </w:pPr>
            <w:r>
              <w:rPr>
                <w:sz w:val="4"/>
                <w:szCs w:val="4"/>
              </w:rPr>
            </w:r>
          </w:p>
        </w:tc>
        <w:tc>
          <w:tcPr>
            <w:tcW w:w="125" w:type="dxa"/>
            <w:tcBorders/>
            <w:shd w:fill="FECDCD" w:val="clear"/>
            <w:vAlign w:val="center"/>
          </w:tcPr>
          <w:p>
            <w:pPr>
              <w:pStyle w:val="TableContents"/>
              <w:bidi w:val="0"/>
              <w:spacing w:lineRule="atLeast" w:line="260" w:before="0" w:after="0"/>
              <w:jc w:val="left"/>
              <w:rPr>
                <w:rFonts w:ascii="arial" w:hAnsi="arial"/>
                <w:sz w:val="20"/>
              </w:rPr>
            </w:pPr>
            <w:r>
              <w:rPr>
                <w:rFonts w:ascii="arial" w:hAnsi="arial"/>
                <w:sz w:val="20"/>
              </w:rPr>
              <w:t>$</w:t>
            </w:r>
          </w:p>
        </w:tc>
        <w:tc>
          <w:tcPr>
            <w:tcW w:w="875" w:type="dxa"/>
            <w:tcBorders/>
            <w:shd w:fill="FECDCD" w:val="clear"/>
            <w:vAlign w:val="center"/>
          </w:tcPr>
          <w:p>
            <w:pPr>
              <w:pStyle w:val="TableContents"/>
              <w:bidi w:val="0"/>
              <w:spacing w:lineRule="atLeast" w:line="260" w:before="0" w:after="0"/>
              <w:jc w:val="right"/>
              <w:rPr>
                <w:rFonts w:ascii="arial" w:hAnsi="arial"/>
                <w:sz w:val="20"/>
              </w:rPr>
            </w:pPr>
            <w:r>
              <w:rPr>
                <w:rFonts w:ascii="arial" w:hAnsi="arial"/>
                <w:sz w:val="20"/>
              </w:rPr>
              <w:t>8,733,057</w:t>
            </w:r>
          </w:p>
        </w:tc>
        <w:tc>
          <w:tcPr>
            <w:tcW w:w="87" w:type="dxa"/>
            <w:tcBorders/>
            <w:shd w:fill="FECDCD" w:val="clear"/>
            <w:vAlign w:val="center"/>
          </w:tcPr>
          <w:p>
            <w:pPr>
              <w:pStyle w:val="TableContents"/>
              <w:bidi w:val="0"/>
              <w:spacing w:lineRule="atLeast" w:line="260" w:before="0" w:after="0"/>
              <w:jc w:val="left"/>
              <w:rPr/>
            </w:pPr>
            <w:r>
              <w:rPr/>
              <w:t> </w:t>
            </w:r>
          </w:p>
        </w:tc>
      </w:tr>
      <w:tr>
        <w:trPr/>
        <w:tc>
          <w:tcPr>
            <w:tcW w:w="1656" w:type="dxa"/>
            <w:tcBorders/>
            <w:vAlign w:val="center"/>
          </w:tcPr>
          <w:p>
            <w:pPr>
              <w:pStyle w:val="TableContents"/>
              <w:bidi w:val="0"/>
              <w:spacing w:before="0" w:after="283"/>
              <w:jc w:val="left"/>
              <w:rPr>
                <w:sz w:val="4"/>
                <w:szCs w:val="4"/>
              </w:rPr>
            </w:pPr>
            <w:r>
              <w:rPr>
                <w:sz w:val="4"/>
                <w:szCs w:val="4"/>
              </w:rPr>
            </w:r>
          </w:p>
        </w:tc>
        <w:tc>
          <w:tcPr>
            <w:tcW w:w="1275" w:type="dxa"/>
            <w:gridSpan w:val="5"/>
            <w:tcBorders>
              <w:left w:val="single" w:sz="8" w:space="0" w:color="A8BCBF"/>
            </w:tcBorders>
            <w:tcMar>
              <w:left w:w="28" w:type="dxa"/>
            </w:tcMar>
            <w:vAlign w:val="center"/>
          </w:tcPr>
          <w:p>
            <w:pPr>
              <w:pStyle w:val="TableContents"/>
              <w:bidi w:val="0"/>
              <w:spacing w:before="0" w:after="283"/>
              <w:jc w:val="left"/>
              <w:rPr/>
            </w:pPr>
            <w:r>
              <w:rPr/>
              <w:t> </w:t>
            </w:r>
          </w:p>
        </w:tc>
        <w:tc>
          <w:tcPr>
            <w:tcW w:w="1324" w:type="dxa"/>
            <w:gridSpan w:val="5"/>
            <w:tcBorders>
              <w:left w:val="single" w:sz="8" w:space="0" w:color="A8BCBF"/>
            </w:tcBorders>
            <w:tcMar>
              <w:left w:w="28" w:type="dxa"/>
            </w:tcMar>
            <w:vAlign w:val="center"/>
          </w:tcPr>
          <w:p>
            <w:pPr>
              <w:pStyle w:val="TableContents"/>
              <w:bidi w:val="0"/>
              <w:spacing w:before="0" w:after="283"/>
              <w:jc w:val="left"/>
              <w:rPr/>
            </w:pPr>
            <w:r>
              <w:rPr/>
              <w:t> </w:t>
            </w:r>
          </w:p>
        </w:tc>
        <w:tc>
          <w:tcPr>
            <w:tcW w:w="1154" w:type="dxa"/>
            <w:gridSpan w:val="5"/>
            <w:tcBorders>
              <w:left w:val="single" w:sz="8" w:space="0" w:color="A8BCBF"/>
            </w:tcBorders>
            <w:tcMar>
              <w:left w:w="28" w:type="dxa"/>
            </w:tcMar>
            <w:vAlign w:val="center"/>
          </w:tcPr>
          <w:p>
            <w:pPr>
              <w:pStyle w:val="TableContents"/>
              <w:bidi w:val="0"/>
              <w:spacing w:before="0" w:after="283"/>
              <w:jc w:val="left"/>
              <w:rPr/>
            </w:pPr>
            <w:r>
              <w:rPr/>
              <w:t> </w:t>
            </w:r>
          </w:p>
        </w:tc>
        <w:tc>
          <w:tcPr>
            <w:tcW w:w="1330" w:type="dxa"/>
            <w:gridSpan w:val="5"/>
            <w:tcBorders>
              <w:left w:val="single" w:sz="8" w:space="0" w:color="A8BCBF"/>
            </w:tcBorders>
            <w:tcMar>
              <w:left w:w="28" w:type="dxa"/>
            </w:tcMar>
            <w:vAlign w:val="center"/>
          </w:tcPr>
          <w:p>
            <w:pPr>
              <w:pStyle w:val="TableContents"/>
              <w:bidi w:val="0"/>
              <w:spacing w:before="0" w:after="283"/>
              <w:jc w:val="left"/>
              <w:rPr/>
            </w:pPr>
            <w:r>
              <w:rPr/>
              <w:t> </w:t>
            </w:r>
          </w:p>
        </w:tc>
        <w:tc>
          <w:tcPr>
            <w:tcW w:w="1018" w:type="dxa"/>
            <w:gridSpan w:val="5"/>
            <w:tcBorders>
              <w:left w:val="single" w:sz="8" w:space="0" w:color="A8BCBF"/>
              <w:right w:val="single" w:sz="8" w:space="0" w:color="A8BCBF"/>
            </w:tcBorders>
            <w:tcMar>
              <w:left w:w="28" w:type="dxa"/>
              <w:right w:w="28" w:type="dxa"/>
            </w:tcMar>
            <w:vAlign w:val="center"/>
          </w:tcPr>
          <w:p>
            <w:pPr>
              <w:pStyle w:val="TableContents"/>
              <w:bidi w:val="0"/>
              <w:spacing w:before="0" w:after="283"/>
              <w:jc w:val="left"/>
              <w:rPr/>
            </w:pPr>
            <w:r>
              <w:rPr/>
              <w:t> </w:t>
            </w:r>
          </w:p>
        </w:tc>
        <w:tc>
          <w:tcPr>
            <w:tcW w:w="1315" w:type="dxa"/>
            <w:gridSpan w:val="5"/>
            <w:tcBorders/>
            <w:vAlign w:val="center"/>
          </w:tcPr>
          <w:p>
            <w:pPr>
              <w:pStyle w:val="TableContents"/>
              <w:bidi w:val="0"/>
              <w:spacing w:before="0" w:after="283"/>
              <w:jc w:val="left"/>
              <w:rPr>
                <w:sz w:val="4"/>
                <w:szCs w:val="4"/>
              </w:rPr>
            </w:pPr>
            <w:r>
              <w:rPr>
                <w:sz w:val="4"/>
                <w:szCs w:val="4"/>
              </w:rPr>
            </w:r>
          </w:p>
        </w:tc>
        <w:tc>
          <w:tcPr>
            <w:tcW w:w="1133" w:type="dxa"/>
            <w:gridSpan w:val="5"/>
            <w:tcBorders>
              <w:left w:val="single" w:sz="8" w:space="0" w:color="A8BCBF"/>
            </w:tcBorders>
            <w:tcMar>
              <w:left w:w="28" w:type="dxa"/>
            </w:tcMar>
            <w:vAlign w:val="center"/>
          </w:tcPr>
          <w:p>
            <w:pPr>
              <w:pStyle w:val="TableContents"/>
              <w:bidi w:val="0"/>
              <w:spacing w:before="0" w:after="283"/>
              <w:jc w:val="left"/>
              <w:rPr/>
            </w:pPr>
            <w:r>
              <w:rPr/>
              <w:t> </w:t>
            </w:r>
          </w:p>
        </w:tc>
      </w:tr>
      <w:tr>
        <w:trPr/>
        <w:tc>
          <w:tcPr>
            <w:tcW w:w="1656"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Julie M. </w:t>
            </w:r>
          </w:p>
          <w:p>
            <w:pPr>
              <w:pStyle w:val="TableContents"/>
              <w:bidi w:val="0"/>
              <w:spacing w:lineRule="atLeast" w:line="260" w:before="0" w:after="0"/>
              <w:jc w:val="left"/>
              <w:rPr>
                <w:rFonts w:ascii="arial" w:hAnsi="arial"/>
                <w:spacing w:val="0"/>
                <w:sz w:val="20"/>
              </w:rPr>
            </w:pPr>
            <w:r>
              <w:rPr>
                <w:rFonts w:ascii="arial" w:hAnsi="arial"/>
                <w:spacing w:val="0"/>
                <w:sz w:val="20"/>
              </w:rPr>
              <w:t>Cameron-Doe</w:t>
            </w:r>
          </w:p>
        </w:tc>
        <w:tc>
          <w:tcPr>
            <w:tcW w:w="23" w:type="dxa"/>
            <w:tcBorders>
              <w:left w:val="single" w:sz="8" w:space="0" w:color="A8BCBF"/>
            </w:tcBorders>
            <w:tcMar>
              <w:left w:w="28" w:type="dxa"/>
            </w:tcMar>
            <w:vAlign w:val="center"/>
          </w:tcPr>
          <w:p>
            <w:pPr>
              <w:pStyle w:val="TableContents"/>
              <w:bidi w:val="0"/>
              <w:spacing w:before="0" w:after="283"/>
              <w:jc w:val="left"/>
              <w:rPr>
                <w:sz w:val="4"/>
                <w:szCs w:val="4"/>
              </w:rPr>
            </w:pPr>
            <w:r>
              <w:rPr>
                <w:sz w:val="4"/>
                <w:szCs w:val="4"/>
              </w:rPr>
            </w:r>
          </w:p>
        </w:tc>
        <w:tc>
          <w:tcPr>
            <w:tcW w:w="31"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lineRule="atLeast" w:line="260" w:before="0" w:after="0"/>
              <w:jc w:val="left"/>
              <w:rPr/>
            </w:pPr>
            <w:r>
              <w:rPr/>
              <w:t> </w:t>
            </w:r>
          </w:p>
        </w:tc>
        <w:tc>
          <w:tcPr>
            <w:tcW w:w="1057" w:type="dxa"/>
            <w:tcBorders/>
            <w:vAlign w:val="center"/>
          </w:tcPr>
          <w:p>
            <w:pPr>
              <w:pStyle w:val="TableContents"/>
              <w:bidi w:val="0"/>
              <w:spacing w:lineRule="atLeast" w:line="260" w:before="0" w:after="0"/>
              <w:jc w:val="right"/>
              <w:rPr>
                <w:rFonts w:ascii="arial" w:hAnsi="arial"/>
                <w:sz w:val="20"/>
              </w:rPr>
            </w:pPr>
            <w:r>
              <w:rPr>
                <w:rFonts w:ascii="arial" w:hAnsi="arial"/>
                <w:sz w:val="20"/>
              </w:rPr>
              <w:t>4,791   </w:t>
            </w:r>
          </w:p>
        </w:tc>
        <w:tc>
          <w:tcPr>
            <w:tcW w:w="82" w:type="dxa"/>
            <w:tcBorders/>
            <w:vAlign w:val="center"/>
          </w:tcPr>
          <w:p>
            <w:pPr>
              <w:pStyle w:val="TableContents"/>
              <w:bidi w:val="0"/>
              <w:spacing w:lineRule="atLeast" w:line="260" w:before="0" w:after="0"/>
              <w:jc w:val="left"/>
              <w:rPr/>
            </w:pPr>
            <w:r>
              <w:rPr/>
              <w:t> </w:t>
            </w:r>
          </w:p>
        </w:tc>
        <w:tc>
          <w:tcPr>
            <w:tcW w:w="31" w:type="dxa"/>
            <w:tcBorders>
              <w:left w:val="single" w:sz="8" w:space="0" w:color="A8BCBF"/>
            </w:tcBorders>
            <w:tcMar>
              <w:left w:w="28" w:type="dxa"/>
            </w:tcMar>
            <w:vAlign w:val="center"/>
          </w:tcPr>
          <w:p>
            <w:pPr>
              <w:pStyle w:val="TableContents"/>
              <w:bidi w:val="0"/>
              <w:spacing w:before="0" w:after="283"/>
              <w:jc w:val="left"/>
              <w:rPr>
                <w:sz w:val="4"/>
                <w:szCs w:val="4"/>
              </w:rPr>
            </w:pPr>
            <w:r>
              <w:rPr>
                <w:sz w:val="4"/>
                <w:szCs w:val="4"/>
              </w:rPr>
            </w:r>
          </w:p>
        </w:tc>
        <w:tc>
          <w:tcPr>
            <w:tcW w:w="34"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lineRule="atLeast" w:line="260" w:before="0" w:after="0"/>
              <w:jc w:val="left"/>
              <w:rPr/>
            </w:pPr>
            <w:r>
              <w:rPr/>
              <w:t> </w:t>
            </w:r>
          </w:p>
        </w:tc>
        <w:tc>
          <w:tcPr>
            <w:tcW w:w="1084" w:type="dxa"/>
            <w:tcBorders/>
            <w:vAlign w:val="center"/>
          </w:tcPr>
          <w:p>
            <w:pPr>
              <w:pStyle w:val="TableContents"/>
              <w:bidi w:val="0"/>
              <w:spacing w:lineRule="atLeast" w:line="260" w:before="0" w:after="0"/>
              <w:jc w:val="right"/>
              <w:rPr>
                <w:rFonts w:ascii="arial" w:hAnsi="arial"/>
                <w:sz w:val="20"/>
              </w:rPr>
            </w:pPr>
            <w:r>
              <w:rPr>
                <w:rFonts w:ascii="arial" w:hAnsi="arial"/>
                <w:sz w:val="20"/>
              </w:rPr>
              <w:t>30%   </w:t>
            </w:r>
          </w:p>
        </w:tc>
        <w:tc>
          <w:tcPr>
            <w:tcW w:w="85" w:type="dxa"/>
            <w:tcBorders/>
            <w:vAlign w:val="center"/>
          </w:tcPr>
          <w:p>
            <w:pPr>
              <w:pStyle w:val="TableContents"/>
              <w:bidi w:val="0"/>
              <w:spacing w:lineRule="atLeast" w:line="260" w:before="0" w:after="0"/>
              <w:jc w:val="left"/>
              <w:rPr/>
            </w:pPr>
            <w:r>
              <w:rPr/>
              <w:t> </w:t>
            </w:r>
          </w:p>
        </w:tc>
        <w:tc>
          <w:tcPr>
            <w:tcW w:w="31" w:type="dxa"/>
            <w:tcBorders>
              <w:left w:val="single" w:sz="8" w:space="0" w:color="A8BCBF"/>
            </w:tcBorders>
            <w:tcMar>
              <w:left w:w="28" w:type="dxa"/>
            </w:tcMar>
            <w:vAlign w:val="center"/>
          </w:tcPr>
          <w:p>
            <w:pPr>
              <w:pStyle w:val="TableContents"/>
              <w:bidi w:val="0"/>
              <w:spacing w:before="0" w:after="283"/>
              <w:jc w:val="left"/>
              <w:rPr>
                <w:sz w:val="4"/>
                <w:szCs w:val="4"/>
              </w:rPr>
            </w:pPr>
            <w:r>
              <w:rPr>
                <w:sz w:val="4"/>
                <w:szCs w:val="4"/>
              </w:rPr>
            </w:r>
          </w:p>
        </w:tc>
        <w:tc>
          <w:tcPr>
            <w:tcW w:w="34" w:type="dxa"/>
            <w:tcBorders/>
            <w:vAlign w:val="center"/>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lineRule="atLeast" w:line="260" w:before="0" w:after="0"/>
              <w:jc w:val="left"/>
              <w:rPr/>
            </w:pPr>
            <w:r>
              <w:rPr/>
              <w:t> </w:t>
            </w:r>
          </w:p>
        </w:tc>
        <w:tc>
          <w:tcPr>
            <w:tcW w:w="919" w:type="dxa"/>
            <w:tcBorders/>
            <w:vAlign w:val="center"/>
          </w:tcPr>
          <w:p>
            <w:pPr>
              <w:pStyle w:val="TableContents"/>
              <w:bidi w:val="0"/>
              <w:spacing w:lineRule="atLeast" w:line="260" w:before="0" w:after="0"/>
              <w:jc w:val="right"/>
              <w:rPr>
                <w:rFonts w:ascii="arial" w:hAnsi="arial"/>
                <w:sz w:val="20"/>
              </w:rPr>
            </w:pPr>
            <w:r>
              <w:rPr>
                <w:rFonts w:ascii="arial" w:hAnsi="arial"/>
                <w:sz w:val="20"/>
              </w:rPr>
              <w:t>3,994 </w:t>
            </w:r>
          </w:p>
        </w:tc>
        <w:tc>
          <w:tcPr>
            <w:tcW w:w="82" w:type="dxa"/>
            <w:tcBorders/>
            <w:vAlign w:val="center"/>
          </w:tcPr>
          <w:p>
            <w:pPr>
              <w:pStyle w:val="TableContents"/>
              <w:bidi w:val="0"/>
              <w:spacing w:lineRule="atLeast" w:line="260" w:before="0" w:after="0"/>
              <w:jc w:val="left"/>
              <w:rPr/>
            </w:pPr>
            <w:r>
              <w:rPr/>
              <w:t> </w:t>
            </w:r>
          </w:p>
        </w:tc>
        <w:tc>
          <w:tcPr>
            <w:tcW w:w="31" w:type="dxa"/>
            <w:tcBorders>
              <w:left w:val="single" w:sz="8" w:space="0" w:color="A8BCBF"/>
            </w:tcBorders>
            <w:tcMar>
              <w:left w:w="28" w:type="dxa"/>
            </w:tcMar>
            <w:vAlign w:val="center"/>
          </w:tcPr>
          <w:p>
            <w:pPr>
              <w:pStyle w:val="TableContents"/>
              <w:bidi w:val="0"/>
              <w:spacing w:before="0" w:after="283"/>
              <w:jc w:val="left"/>
              <w:rPr>
                <w:sz w:val="4"/>
                <w:szCs w:val="4"/>
              </w:rPr>
            </w:pPr>
            <w:r>
              <w:rPr>
                <w:sz w:val="4"/>
                <w:szCs w:val="4"/>
              </w:rPr>
            </w:r>
          </w:p>
        </w:tc>
        <w:tc>
          <w:tcPr>
            <w:tcW w:w="55"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lineRule="atLeast" w:line="260" w:before="0" w:after="0"/>
              <w:jc w:val="left"/>
              <w:rPr/>
            </w:pPr>
            <w:r>
              <w:rPr/>
              <w:t> </w:t>
            </w:r>
          </w:p>
        </w:tc>
        <w:tc>
          <w:tcPr>
            <w:tcW w:w="553" w:type="dxa"/>
            <w:tcBorders/>
            <w:vAlign w:val="center"/>
          </w:tcPr>
          <w:p>
            <w:pPr>
              <w:pStyle w:val="TableContents"/>
              <w:bidi w:val="0"/>
              <w:spacing w:lineRule="atLeast" w:line="260" w:before="0" w:after="0"/>
              <w:jc w:val="right"/>
              <w:rPr>
                <w:rFonts w:ascii="arial" w:hAnsi="arial"/>
                <w:sz w:val="20"/>
              </w:rPr>
            </w:pPr>
            <w:r>
              <w:rPr>
                <w:rFonts w:ascii="arial" w:hAnsi="arial"/>
                <w:sz w:val="20"/>
              </w:rPr>
              <w:t>25</w:t>
            </w:r>
          </w:p>
        </w:tc>
        <w:tc>
          <w:tcPr>
            <w:tcW w:w="547" w:type="dxa"/>
            <w:tcBorders/>
            <w:vAlign w:val="center"/>
          </w:tcPr>
          <w:p>
            <w:pPr>
              <w:pStyle w:val="TableContents"/>
              <w:bidi w:val="0"/>
              <w:spacing w:lineRule="atLeast" w:line="260" w:before="0" w:after="0"/>
              <w:jc w:val="left"/>
              <w:rPr>
                <w:rFonts w:ascii="arial" w:hAnsi="arial"/>
                <w:sz w:val="20"/>
              </w:rPr>
            </w:pPr>
            <w:r>
              <w:rPr>
                <w:rFonts w:ascii="arial" w:hAnsi="arial"/>
                <w:sz w:val="20"/>
              </w:rPr>
              <w:t>%   </w:t>
            </w:r>
          </w:p>
        </w:tc>
        <w:tc>
          <w:tcPr>
            <w:tcW w:w="23" w:type="dxa"/>
            <w:tcBorders>
              <w:left w:val="single" w:sz="8" w:space="0" w:color="A8BCBF"/>
            </w:tcBorders>
            <w:tcMar>
              <w:left w:w="28" w:type="dxa"/>
            </w:tcMar>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lineRule="atLeast" w:line="260" w:before="0" w:after="0"/>
              <w:jc w:val="left"/>
              <w:rPr/>
            </w:pPr>
            <w:r>
              <w:rPr/>
              <w:t> </w:t>
            </w:r>
          </w:p>
        </w:tc>
        <w:tc>
          <w:tcPr>
            <w:tcW w:w="804" w:type="dxa"/>
            <w:tcBorders/>
            <w:vAlign w:val="center"/>
          </w:tcPr>
          <w:p>
            <w:pPr>
              <w:pStyle w:val="TableContents"/>
              <w:bidi w:val="0"/>
              <w:spacing w:lineRule="atLeast" w:line="260" w:before="0" w:after="0"/>
              <w:jc w:val="right"/>
              <w:rPr>
                <w:rFonts w:ascii="arial" w:hAnsi="arial"/>
                <w:sz w:val="20"/>
              </w:rPr>
            </w:pPr>
            <w:r>
              <w:rPr>
                <w:rFonts w:ascii="arial" w:hAnsi="arial"/>
                <w:sz w:val="20"/>
              </w:rPr>
              <w:t>7,188 </w:t>
            </w:r>
          </w:p>
        </w:tc>
        <w:tc>
          <w:tcPr>
            <w:tcW w:w="82" w:type="dxa"/>
            <w:tcBorders>
              <w:right w:val="single" w:sz="8" w:space="0" w:color="A8BCBF"/>
            </w:tcBorders>
            <w:tcMar>
              <w:right w:w="28" w:type="dxa"/>
            </w:tcMar>
            <w:vAlign w:val="center"/>
          </w:tcPr>
          <w:p>
            <w:pPr>
              <w:pStyle w:val="TableContents"/>
              <w:bidi w:val="0"/>
              <w:spacing w:lineRule="atLeast" w:line="260" w:before="0" w:after="0"/>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5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lineRule="atLeast" w:line="260" w:before="0" w:after="0"/>
              <w:jc w:val="left"/>
              <w:rPr/>
            </w:pPr>
            <w:r>
              <w:rPr/>
              <w:t> </w:t>
            </w:r>
          </w:p>
        </w:tc>
        <w:tc>
          <w:tcPr>
            <w:tcW w:w="579" w:type="dxa"/>
            <w:tcBorders/>
            <w:vAlign w:val="center"/>
          </w:tcPr>
          <w:p>
            <w:pPr>
              <w:pStyle w:val="TableContents"/>
              <w:bidi w:val="0"/>
              <w:spacing w:lineRule="atLeast" w:line="260" w:before="0" w:after="0"/>
              <w:jc w:val="right"/>
              <w:rPr>
                <w:rFonts w:ascii="arial" w:hAnsi="arial"/>
                <w:sz w:val="20"/>
              </w:rPr>
            </w:pPr>
            <w:r>
              <w:rPr>
                <w:rFonts w:ascii="arial" w:hAnsi="arial"/>
                <w:sz w:val="20"/>
              </w:rPr>
              <w:t>45</w:t>
            </w:r>
          </w:p>
        </w:tc>
        <w:tc>
          <w:tcPr>
            <w:tcW w:w="506" w:type="dxa"/>
            <w:tcBorders/>
            <w:vAlign w:val="center"/>
          </w:tcPr>
          <w:p>
            <w:pPr>
              <w:pStyle w:val="TableContents"/>
              <w:bidi w:val="0"/>
              <w:spacing w:lineRule="atLeast" w:line="260" w:before="0" w:after="0"/>
              <w:jc w:val="left"/>
              <w:rPr>
                <w:rFonts w:ascii="arial" w:hAnsi="arial"/>
                <w:sz w:val="20"/>
              </w:rPr>
            </w:pPr>
            <w:r>
              <w:rPr>
                <w:rFonts w:ascii="arial" w:hAnsi="arial"/>
                <w:sz w:val="20"/>
              </w:rPr>
              <w:t>%   </w:t>
            </w:r>
          </w:p>
        </w:tc>
        <w:tc>
          <w:tcPr>
            <w:tcW w:w="23" w:type="dxa"/>
            <w:tcBorders>
              <w:left w:val="single" w:sz="8" w:space="0" w:color="A8BCBF"/>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lineRule="atLeast" w:line="260" w:before="0" w:after="0"/>
              <w:jc w:val="left"/>
              <w:rPr>
                <w:rFonts w:ascii="arial" w:hAnsi="arial"/>
                <w:sz w:val="20"/>
              </w:rPr>
            </w:pPr>
            <w:r>
              <w:rPr>
                <w:rFonts w:ascii="arial" w:hAnsi="arial"/>
                <w:sz w:val="20"/>
              </w:rPr>
              <w:t>$</w:t>
            </w:r>
          </w:p>
        </w:tc>
        <w:tc>
          <w:tcPr>
            <w:tcW w:w="875" w:type="dxa"/>
            <w:tcBorders/>
            <w:vAlign w:val="center"/>
          </w:tcPr>
          <w:p>
            <w:pPr>
              <w:pStyle w:val="TableContents"/>
              <w:bidi w:val="0"/>
              <w:spacing w:lineRule="atLeast" w:line="260" w:before="0" w:after="0"/>
              <w:jc w:val="right"/>
              <w:rPr>
                <w:rFonts w:ascii="arial" w:hAnsi="arial"/>
                <w:sz w:val="20"/>
              </w:rPr>
            </w:pPr>
            <w:r>
              <w:rPr>
                <w:rFonts w:ascii="arial" w:hAnsi="arial"/>
                <w:sz w:val="20"/>
              </w:rPr>
              <w:t>1,667,320</w:t>
            </w:r>
          </w:p>
        </w:tc>
        <w:tc>
          <w:tcPr>
            <w:tcW w:w="87" w:type="dxa"/>
            <w:tcBorders/>
            <w:vAlign w:val="center"/>
          </w:tcPr>
          <w:p>
            <w:pPr>
              <w:pStyle w:val="TableContents"/>
              <w:bidi w:val="0"/>
              <w:spacing w:lineRule="atLeast" w:line="260" w:before="0" w:after="0"/>
              <w:jc w:val="left"/>
              <w:rPr/>
            </w:pPr>
            <w:r>
              <w:rPr/>
              <w:t> </w:t>
            </w:r>
          </w:p>
        </w:tc>
      </w:tr>
      <w:tr>
        <w:trPr/>
        <w:tc>
          <w:tcPr>
            <w:tcW w:w="1656" w:type="dxa"/>
            <w:tcBorders/>
            <w:shd w:fill="FECDCD" w:val="clear"/>
            <w:vAlign w:val="center"/>
          </w:tcPr>
          <w:p>
            <w:pPr>
              <w:pStyle w:val="TableContents"/>
              <w:bidi w:val="0"/>
              <w:spacing w:before="0" w:after="283"/>
              <w:jc w:val="left"/>
              <w:rPr>
                <w:sz w:val="4"/>
                <w:szCs w:val="4"/>
              </w:rPr>
            </w:pPr>
            <w:r>
              <w:rPr>
                <w:sz w:val="4"/>
                <w:szCs w:val="4"/>
              </w:rPr>
            </w:r>
          </w:p>
        </w:tc>
        <w:tc>
          <w:tcPr>
            <w:tcW w:w="1275" w:type="dxa"/>
            <w:gridSpan w:val="5"/>
            <w:tcBorders>
              <w:left w:val="single" w:sz="8" w:space="0" w:color="A8BCBF"/>
            </w:tcBorders>
            <w:shd w:fill="FECDCD" w:val="clear"/>
            <w:tcMar>
              <w:left w:w="28" w:type="dxa"/>
            </w:tcMar>
            <w:vAlign w:val="center"/>
          </w:tcPr>
          <w:p>
            <w:pPr>
              <w:pStyle w:val="TableContents"/>
              <w:bidi w:val="0"/>
              <w:spacing w:before="0" w:after="283"/>
              <w:jc w:val="left"/>
              <w:rPr/>
            </w:pPr>
            <w:r>
              <w:rPr/>
              <w:t> </w:t>
            </w:r>
          </w:p>
        </w:tc>
        <w:tc>
          <w:tcPr>
            <w:tcW w:w="1324" w:type="dxa"/>
            <w:gridSpan w:val="5"/>
            <w:tcBorders>
              <w:left w:val="single" w:sz="8" w:space="0" w:color="A8BCBF"/>
            </w:tcBorders>
            <w:shd w:fill="FECDCD" w:val="clear"/>
            <w:tcMar>
              <w:left w:w="28" w:type="dxa"/>
            </w:tcMar>
            <w:vAlign w:val="center"/>
          </w:tcPr>
          <w:p>
            <w:pPr>
              <w:pStyle w:val="TableContents"/>
              <w:bidi w:val="0"/>
              <w:spacing w:before="0" w:after="283"/>
              <w:jc w:val="left"/>
              <w:rPr/>
            </w:pPr>
            <w:r>
              <w:rPr/>
              <w:t> </w:t>
            </w:r>
          </w:p>
        </w:tc>
        <w:tc>
          <w:tcPr>
            <w:tcW w:w="1154" w:type="dxa"/>
            <w:gridSpan w:val="5"/>
            <w:tcBorders>
              <w:left w:val="single" w:sz="8" w:space="0" w:color="A8BCBF"/>
            </w:tcBorders>
            <w:shd w:fill="FECDCD" w:val="clear"/>
            <w:tcMar>
              <w:left w:w="28" w:type="dxa"/>
            </w:tcMar>
            <w:vAlign w:val="center"/>
          </w:tcPr>
          <w:p>
            <w:pPr>
              <w:pStyle w:val="TableContents"/>
              <w:bidi w:val="0"/>
              <w:spacing w:before="0" w:after="283"/>
              <w:jc w:val="left"/>
              <w:rPr/>
            </w:pPr>
            <w:r>
              <w:rPr/>
              <w:t> </w:t>
            </w:r>
          </w:p>
        </w:tc>
        <w:tc>
          <w:tcPr>
            <w:tcW w:w="1330" w:type="dxa"/>
            <w:gridSpan w:val="5"/>
            <w:tcBorders>
              <w:left w:val="single" w:sz="8" w:space="0" w:color="A8BCBF"/>
            </w:tcBorders>
            <w:shd w:fill="FECDCD" w:val="clear"/>
            <w:tcMar>
              <w:left w:w="28" w:type="dxa"/>
            </w:tcMar>
            <w:vAlign w:val="center"/>
          </w:tcPr>
          <w:p>
            <w:pPr>
              <w:pStyle w:val="TableContents"/>
              <w:bidi w:val="0"/>
              <w:spacing w:before="0" w:after="283"/>
              <w:jc w:val="left"/>
              <w:rPr/>
            </w:pPr>
            <w:r>
              <w:rPr/>
              <w:t> </w:t>
            </w:r>
          </w:p>
        </w:tc>
        <w:tc>
          <w:tcPr>
            <w:tcW w:w="1018" w:type="dxa"/>
            <w:gridSpan w:val="5"/>
            <w:tcBorders>
              <w:left w:val="single" w:sz="8" w:space="0" w:color="A8BCBF"/>
              <w:right w:val="single" w:sz="8" w:space="0" w:color="A8BCBF"/>
            </w:tcBorders>
            <w:shd w:fill="FECDCD" w:val="clear"/>
            <w:tcMar>
              <w:left w:w="28" w:type="dxa"/>
              <w:right w:w="28" w:type="dxa"/>
            </w:tcMar>
            <w:vAlign w:val="center"/>
          </w:tcPr>
          <w:p>
            <w:pPr>
              <w:pStyle w:val="TableContents"/>
              <w:bidi w:val="0"/>
              <w:spacing w:before="0" w:after="283"/>
              <w:jc w:val="left"/>
              <w:rPr/>
            </w:pPr>
            <w:r>
              <w:rPr/>
              <w:t> </w:t>
            </w:r>
          </w:p>
        </w:tc>
        <w:tc>
          <w:tcPr>
            <w:tcW w:w="1315" w:type="dxa"/>
            <w:gridSpan w:val="5"/>
            <w:tcBorders/>
            <w:shd w:fill="FECDCD" w:val="clear"/>
            <w:vAlign w:val="center"/>
          </w:tcPr>
          <w:p>
            <w:pPr>
              <w:pStyle w:val="TableContents"/>
              <w:bidi w:val="0"/>
              <w:spacing w:before="0" w:after="283"/>
              <w:jc w:val="left"/>
              <w:rPr>
                <w:sz w:val="4"/>
                <w:szCs w:val="4"/>
              </w:rPr>
            </w:pPr>
            <w:r>
              <w:rPr>
                <w:sz w:val="4"/>
                <w:szCs w:val="4"/>
              </w:rPr>
            </w:r>
          </w:p>
        </w:tc>
        <w:tc>
          <w:tcPr>
            <w:tcW w:w="1133" w:type="dxa"/>
            <w:gridSpan w:val="5"/>
            <w:tcBorders>
              <w:left w:val="single" w:sz="8" w:space="0" w:color="A8BCBF"/>
            </w:tcBorders>
            <w:shd w:fill="FECDCD" w:val="clear"/>
            <w:tcMar>
              <w:left w:w="28" w:type="dxa"/>
            </w:tcMar>
            <w:vAlign w:val="center"/>
          </w:tcPr>
          <w:p>
            <w:pPr>
              <w:pStyle w:val="TableContents"/>
              <w:bidi w:val="0"/>
              <w:spacing w:before="0" w:after="283"/>
              <w:jc w:val="left"/>
              <w:rPr/>
            </w:pPr>
            <w:r>
              <w:rPr/>
              <w:t> </w:t>
            </w:r>
          </w:p>
        </w:tc>
      </w:tr>
      <w:tr>
        <w:trPr/>
        <w:tc>
          <w:tcPr>
            <w:tcW w:w="1656" w:type="dxa"/>
            <w:tcBorders/>
            <w:shd w:fill="FECDCD" w:val="clear"/>
            <w:vAlign w:val="center"/>
          </w:tcPr>
          <w:p>
            <w:pPr>
              <w:pStyle w:val="TableContents"/>
              <w:bidi w:val="0"/>
              <w:spacing w:lineRule="atLeast" w:line="260" w:before="0" w:after="0"/>
              <w:jc w:val="left"/>
              <w:rPr>
                <w:rFonts w:ascii="arial" w:hAnsi="arial"/>
                <w:sz w:val="20"/>
              </w:rPr>
            </w:pPr>
            <w:r>
              <w:rPr>
                <w:rFonts w:ascii="arial" w:hAnsi="arial"/>
                <w:sz w:val="20"/>
              </w:rPr>
              <w:t>Ellen F. Whittemore</w:t>
            </w:r>
          </w:p>
        </w:tc>
        <w:tc>
          <w:tcPr>
            <w:tcW w:w="23" w:type="dxa"/>
            <w:tcBorders>
              <w:left w:val="single" w:sz="8" w:space="0" w:color="A8BCBF"/>
            </w:tcBorders>
            <w:shd w:fill="FECDCD" w:val="clear"/>
            <w:tcMar>
              <w:left w:w="28" w:type="dxa"/>
            </w:tcMar>
            <w:vAlign w:val="center"/>
          </w:tcPr>
          <w:p>
            <w:pPr>
              <w:pStyle w:val="TableContents"/>
              <w:bidi w:val="0"/>
              <w:spacing w:before="0" w:after="283"/>
              <w:jc w:val="left"/>
              <w:rPr>
                <w:sz w:val="4"/>
                <w:szCs w:val="4"/>
              </w:rPr>
            </w:pPr>
            <w:r>
              <w:rPr>
                <w:sz w:val="4"/>
                <w:szCs w:val="4"/>
              </w:rPr>
            </w:r>
          </w:p>
        </w:tc>
        <w:tc>
          <w:tcPr>
            <w:tcW w:w="31" w:type="dxa"/>
            <w:tcBorders/>
            <w:shd w:fill="FECDCD" w:val="clear"/>
            <w:vAlign w:val="center"/>
          </w:tcPr>
          <w:p>
            <w:pPr>
              <w:pStyle w:val="TableContents"/>
              <w:bidi w:val="0"/>
              <w:spacing w:before="0" w:after="283"/>
              <w:jc w:val="left"/>
              <w:rPr>
                <w:sz w:val="4"/>
                <w:szCs w:val="4"/>
              </w:rPr>
            </w:pPr>
            <w:r>
              <w:rPr>
                <w:sz w:val="4"/>
                <w:szCs w:val="4"/>
              </w:rPr>
            </w:r>
          </w:p>
        </w:tc>
        <w:tc>
          <w:tcPr>
            <w:tcW w:w="82" w:type="dxa"/>
            <w:tcBorders/>
            <w:shd w:fill="FECDCD" w:val="clear"/>
            <w:vAlign w:val="center"/>
          </w:tcPr>
          <w:p>
            <w:pPr>
              <w:pStyle w:val="TableContents"/>
              <w:bidi w:val="0"/>
              <w:spacing w:lineRule="atLeast" w:line="260" w:before="0" w:after="0"/>
              <w:jc w:val="left"/>
              <w:rPr/>
            </w:pPr>
            <w:r>
              <w:rPr/>
              <w:t> </w:t>
            </w:r>
          </w:p>
        </w:tc>
        <w:tc>
          <w:tcPr>
            <w:tcW w:w="1057" w:type="dxa"/>
            <w:tcBorders/>
            <w:shd w:fill="FECDCD" w:val="clear"/>
            <w:vAlign w:val="center"/>
          </w:tcPr>
          <w:p>
            <w:pPr>
              <w:pStyle w:val="TableContents"/>
              <w:bidi w:val="0"/>
              <w:spacing w:lineRule="atLeast" w:line="260" w:before="0" w:after="0"/>
              <w:jc w:val="right"/>
              <w:rPr>
                <w:rFonts w:ascii="arial" w:hAnsi="arial"/>
                <w:sz w:val="20"/>
              </w:rPr>
            </w:pPr>
            <w:r>
              <w:rPr>
                <w:rFonts w:ascii="arial" w:hAnsi="arial"/>
                <w:sz w:val="20"/>
              </w:rPr>
              <w:t>9,235   </w:t>
            </w:r>
          </w:p>
        </w:tc>
        <w:tc>
          <w:tcPr>
            <w:tcW w:w="82" w:type="dxa"/>
            <w:tcBorders/>
            <w:shd w:fill="FECDCD" w:val="clear"/>
            <w:vAlign w:val="center"/>
          </w:tcPr>
          <w:p>
            <w:pPr>
              <w:pStyle w:val="TableContents"/>
              <w:bidi w:val="0"/>
              <w:spacing w:lineRule="atLeast" w:line="260" w:before="0" w:after="0"/>
              <w:jc w:val="left"/>
              <w:rPr/>
            </w:pPr>
            <w:r>
              <w:rPr/>
              <w:t> </w:t>
            </w:r>
          </w:p>
        </w:tc>
        <w:tc>
          <w:tcPr>
            <w:tcW w:w="31" w:type="dxa"/>
            <w:tcBorders>
              <w:left w:val="single" w:sz="8" w:space="0" w:color="A8BCBF"/>
            </w:tcBorders>
            <w:shd w:fill="FECDCD" w:val="clear"/>
            <w:tcMar>
              <w:left w:w="28" w:type="dxa"/>
            </w:tcMar>
            <w:vAlign w:val="center"/>
          </w:tcPr>
          <w:p>
            <w:pPr>
              <w:pStyle w:val="TableContents"/>
              <w:bidi w:val="0"/>
              <w:spacing w:before="0" w:after="283"/>
              <w:jc w:val="left"/>
              <w:rPr>
                <w:sz w:val="4"/>
                <w:szCs w:val="4"/>
              </w:rPr>
            </w:pPr>
            <w:r>
              <w:rPr>
                <w:sz w:val="4"/>
                <w:szCs w:val="4"/>
              </w:rPr>
            </w:r>
          </w:p>
        </w:tc>
        <w:tc>
          <w:tcPr>
            <w:tcW w:w="34" w:type="dxa"/>
            <w:tcBorders/>
            <w:shd w:fill="FECDCD" w:val="clear"/>
            <w:vAlign w:val="center"/>
          </w:tcPr>
          <w:p>
            <w:pPr>
              <w:pStyle w:val="TableContents"/>
              <w:bidi w:val="0"/>
              <w:spacing w:before="0" w:after="283"/>
              <w:jc w:val="left"/>
              <w:rPr>
                <w:sz w:val="4"/>
                <w:szCs w:val="4"/>
              </w:rPr>
            </w:pPr>
            <w:r>
              <w:rPr>
                <w:sz w:val="4"/>
                <w:szCs w:val="4"/>
              </w:rPr>
            </w:r>
          </w:p>
        </w:tc>
        <w:tc>
          <w:tcPr>
            <w:tcW w:w="90" w:type="dxa"/>
            <w:tcBorders/>
            <w:shd w:fill="FECDCD" w:val="clear"/>
            <w:vAlign w:val="center"/>
          </w:tcPr>
          <w:p>
            <w:pPr>
              <w:pStyle w:val="TableContents"/>
              <w:bidi w:val="0"/>
              <w:spacing w:lineRule="atLeast" w:line="260" w:before="0" w:after="0"/>
              <w:jc w:val="left"/>
              <w:rPr/>
            </w:pPr>
            <w:r>
              <w:rPr/>
              <w:t> </w:t>
            </w:r>
          </w:p>
        </w:tc>
        <w:tc>
          <w:tcPr>
            <w:tcW w:w="1084" w:type="dxa"/>
            <w:tcBorders/>
            <w:shd w:fill="FECDCD" w:val="clear"/>
            <w:vAlign w:val="center"/>
          </w:tcPr>
          <w:p>
            <w:pPr>
              <w:pStyle w:val="TableContents"/>
              <w:bidi w:val="0"/>
              <w:spacing w:lineRule="atLeast" w:line="260" w:before="0" w:after="0"/>
              <w:jc w:val="right"/>
              <w:rPr>
                <w:rFonts w:ascii="arial" w:hAnsi="arial"/>
                <w:sz w:val="20"/>
              </w:rPr>
            </w:pPr>
            <w:r>
              <w:rPr>
                <w:rFonts w:ascii="arial" w:hAnsi="arial"/>
                <w:sz w:val="20"/>
              </w:rPr>
              <w:t>55%   </w:t>
            </w:r>
          </w:p>
        </w:tc>
        <w:tc>
          <w:tcPr>
            <w:tcW w:w="85" w:type="dxa"/>
            <w:tcBorders/>
            <w:shd w:fill="FECDCD" w:val="clear"/>
            <w:vAlign w:val="center"/>
          </w:tcPr>
          <w:p>
            <w:pPr>
              <w:pStyle w:val="TableContents"/>
              <w:bidi w:val="0"/>
              <w:spacing w:lineRule="atLeast" w:line="260" w:before="0" w:after="0"/>
              <w:jc w:val="left"/>
              <w:rPr/>
            </w:pPr>
            <w:r>
              <w:rPr/>
              <w:t> </w:t>
            </w:r>
          </w:p>
        </w:tc>
        <w:tc>
          <w:tcPr>
            <w:tcW w:w="31" w:type="dxa"/>
            <w:tcBorders>
              <w:left w:val="single" w:sz="8" w:space="0" w:color="A8BCBF"/>
            </w:tcBorders>
            <w:shd w:fill="FECDCD" w:val="clear"/>
            <w:tcMar>
              <w:left w:w="28" w:type="dxa"/>
            </w:tcMar>
            <w:vAlign w:val="center"/>
          </w:tcPr>
          <w:p>
            <w:pPr>
              <w:pStyle w:val="TableContents"/>
              <w:bidi w:val="0"/>
              <w:spacing w:before="0" w:after="283"/>
              <w:jc w:val="left"/>
              <w:rPr>
                <w:sz w:val="4"/>
                <w:szCs w:val="4"/>
              </w:rPr>
            </w:pPr>
            <w:r>
              <w:rPr>
                <w:sz w:val="4"/>
                <w:szCs w:val="4"/>
              </w:rPr>
            </w:r>
          </w:p>
        </w:tc>
        <w:tc>
          <w:tcPr>
            <w:tcW w:w="34" w:type="dxa"/>
            <w:tcBorders/>
            <w:shd w:fill="FECDCD" w:val="clear"/>
            <w:vAlign w:val="center"/>
          </w:tcPr>
          <w:p>
            <w:pPr>
              <w:pStyle w:val="TableContents"/>
              <w:bidi w:val="0"/>
              <w:spacing w:before="0" w:after="283"/>
              <w:jc w:val="left"/>
              <w:rPr>
                <w:sz w:val="4"/>
                <w:szCs w:val="4"/>
              </w:rPr>
            </w:pPr>
            <w:r>
              <w:rPr>
                <w:sz w:val="4"/>
                <w:szCs w:val="4"/>
              </w:rPr>
            </w:r>
          </w:p>
        </w:tc>
        <w:tc>
          <w:tcPr>
            <w:tcW w:w="88" w:type="dxa"/>
            <w:tcBorders/>
            <w:shd w:fill="FECDCD" w:val="clear"/>
            <w:vAlign w:val="center"/>
          </w:tcPr>
          <w:p>
            <w:pPr>
              <w:pStyle w:val="TableContents"/>
              <w:bidi w:val="0"/>
              <w:spacing w:lineRule="atLeast" w:line="260" w:before="0" w:after="0"/>
              <w:jc w:val="left"/>
              <w:rPr/>
            </w:pPr>
            <w:r>
              <w:rPr/>
              <w:t> </w:t>
            </w:r>
          </w:p>
        </w:tc>
        <w:tc>
          <w:tcPr>
            <w:tcW w:w="919" w:type="dxa"/>
            <w:tcBorders/>
            <w:shd w:fill="FECDCD" w:val="clear"/>
            <w:vAlign w:val="center"/>
          </w:tcPr>
          <w:p>
            <w:pPr>
              <w:pStyle w:val="TableContents"/>
              <w:bidi w:val="0"/>
              <w:spacing w:lineRule="atLeast" w:line="260" w:before="0" w:after="0"/>
              <w:jc w:val="right"/>
              <w:rPr>
                <w:rFonts w:ascii="arial" w:hAnsi="arial"/>
                <w:sz w:val="20"/>
              </w:rPr>
            </w:pPr>
            <w:r>
              <w:rPr>
                <w:rFonts w:ascii="arial" w:hAnsi="arial"/>
                <w:sz w:val="20"/>
              </w:rPr>
              <w:t>- </w:t>
            </w:r>
          </w:p>
        </w:tc>
        <w:tc>
          <w:tcPr>
            <w:tcW w:w="82" w:type="dxa"/>
            <w:tcBorders/>
            <w:shd w:fill="FECDCD" w:val="clear"/>
            <w:vAlign w:val="center"/>
          </w:tcPr>
          <w:p>
            <w:pPr>
              <w:pStyle w:val="TableContents"/>
              <w:bidi w:val="0"/>
              <w:spacing w:lineRule="atLeast" w:line="260" w:before="0" w:after="0"/>
              <w:jc w:val="left"/>
              <w:rPr/>
            </w:pPr>
            <w:r>
              <w:rPr/>
              <w:t> </w:t>
            </w:r>
          </w:p>
        </w:tc>
        <w:tc>
          <w:tcPr>
            <w:tcW w:w="31" w:type="dxa"/>
            <w:tcBorders>
              <w:left w:val="single" w:sz="8" w:space="0" w:color="A8BCBF"/>
            </w:tcBorders>
            <w:shd w:fill="FECDCD" w:val="clear"/>
            <w:tcMar>
              <w:left w:w="28" w:type="dxa"/>
            </w:tcMar>
            <w:vAlign w:val="center"/>
          </w:tcPr>
          <w:p>
            <w:pPr>
              <w:pStyle w:val="TableContents"/>
              <w:bidi w:val="0"/>
              <w:spacing w:before="0" w:after="283"/>
              <w:jc w:val="left"/>
              <w:rPr>
                <w:sz w:val="4"/>
                <w:szCs w:val="4"/>
              </w:rPr>
            </w:pPr>
            <w:r>
              <w:rPr>
                <w:sz w:val="4"/>
                <w:szCs w:val="4"/>
              </w:rPr>
            </w:r>
          </w:p>
        </w:tc>
        <w:tc>
          <w:tcPr>
            <w:tcW w:w="55" w:type="dxa"/>
            <w:tcBorders/>
            <w:shd w:fill="FECDCD" w:val="clear"/>
            <w:vAlign w:val="center"/>
          </w:tcPr>
          <w:p>
            <w:pPr>
              <w:pStyle w:val="TableContents"/>
              <w:bidi w:val="0"/>
              <w:spacing w:before="0" w:after="283"/>
              <w:jc w:val="left"/>
              <w:rPr>
                <w:sz w:val="4"/>
                <w:szCs w:val="4"/>
              </w:rPr>
            </w:pPr>
            <w:r>
              <w:rPr>
                <w:sz w:val="4"/>
                <w:szCs w:val="4"/>
              </w:rPr>
            </w:r>
          </w:p>
        </w:tc>
        <w:tc>
          <w:tcPr>
            <w:tcW w:w="144" w:type="dxa"/>
            <w:tcBorders/>
            <w:shd w:fill="FECDCD" w:val="clear"/>
            <w:vAlign w:val="center"/>
          </w:tcPr>
          <w:p>
            <w:pPr>
              <w:pStyle w:val="TableContents"/>
              <w:bidi w:val="0"/>
              <w:spacing w:lineRule="atLeast" w:line="260" w:before="0" w:after="0"/>
              <w:jc w:val="left"/>
              <w:rPr/>
            </w:pPr>
            <w:r>
              <w:rPr/>
              <w:t> </w:t>
            </w:r>
          </w:p>
        </w:tc>
        <w:tc>
          <w:tcPr>
            <w:tcW w:w="553" w:type="dxa"/>
            <w:tcBorders/>
            <w:shd w:fill="FECDCD" w:val="clear"/>
            <w:vAlign w:val="center"/>
          </w:tcPr>
          <w:p>
            <w:pPr>
              <w:pStyle w:val="TableContents"/>
              <w:bidi w:val="0"/>
              <w:spacing w:lineRule="atLeast" w:line="260" w:before="0" w:after="0"/>
              <w:jc w:val="right"/>
              <w:rPr>
                <w:rFonts w:ascii="arial" w:hAnsi="arial"/>
                <w:sz w:val="20"/>
              </w:rPr>
            </w:pPr>
            <w:r>
              <w:rPr>
                <w:rFonts w:ascii="arial" w:hAnsi="arial"/>
                <w:sz w:val="20"/>
              </w:rPr>
              <w:t>-   </w:t>
            </w:r>
          </w:p>
        </w:tc>
        <w:tc>
          <w:tcPr>
            <w:tcW w:w="547" w:type="dxa"/>
            <w:tcBorders/>
            <w:shd w:fill="FECDCD" w:val="clear"/>
            <w:vAlign w:val="center"/>
          </w:tcPr>
          <w:p>
            <w:pPr>
              <w:pStyle w:val="TableContents"/>
              <w:bidi w:val="0"/>
              <w:spacing w:lineRule="atLeast" w:line="260" w:before="0" w:after="0"/>
              <w:jc w:val="left"/>
              <w:rPr/>
            </w:pPr>
            <w:r>
              <w:rPr/>
              <w:t> </w:t>
            </w:r>
          </w:p>
        </w:tc>
        <w:tc>
          <w:tcPr>
            <w:tcW w:w="23" w:type="dxa"/>
            <w:tcBorders>
              <w:left w:val="single" w:sz="8" w:space="0" w:color="A8BCBF"/>
            </w:tcBorders>
            <w:shd w:fill="FECDCD" w:val="clear"/>
            <w:tcMar>
              <w:left w:w="28" w:type="dxa"/>
            </w:tcMar>
            <w:vAlign w:val="center"/>
          </w:tcPr>
          <w:p>
            <w:pPr>
              <w:pStyle w:val="TableContents"/>
              <w:bidi w:val="0"/>
              <w:spacing w:before="0" w:after="283"/>
              <w:jc w:val="left"/>
              <w:rPr>
                <w:sz w:val="4"/>
                <w:szCs w:val="4"/>
              </w:rPr>
            </w:pPr>
            <w:r>
              <w:rPr>
                <w:sz w:val="4"/>
                <w:szCs w:val="4"/>
              </w:rPr>
            </w:r>
          </w:p>
        </w:tc>
        <w:tc>
          <w:tcPr>
            <w:tcW w:w="30" w:type="dxa"/>
            <w:tcBorders/>
            <w:shd w:fill="FECDCD" w:val="clear"/>
            <w:vAlign w:val="center"/>
          </w:tcPr>
          <w:p>
            <w:pPr>
              <w:pStyle w:val="TableContents"/>
              <w:bidi w:val="0"/>
              <w:spacing w:before="0" w:after="283"/>
              <w:jc w:val="left"/>
              <w:rPr>
                <w:sz w:val="4"/>
                <w:szCs w:val="4"/>
              </w:rPr>
            </w:pPr>
            <w:r>
              <w:rPr>
                <w:sz w:val="4"/>
                <w:szCs w:val="4"/>
              </w:rPr>
            </w:r>
          </w:p>
        </w:tc>
        <w:tc>
          <w:tcPr>
            <w:tcW w:w="79" w:type="dxa"/>
            <w:tcBorders/>
            <w:shd w:fill="FECDCD" w:val="clear"/>
            <w:vAlign w:val="center"/>
          </w:tcPr>
          <w:p>
            <w:pPr>
              <w:pStyle w:val="TableContents"/>
              <w:bidi w:val="0"/>
              <w:spacing w:lineRule="atLeast" w:line="260" w:before="0" w:after="0"/>
              <w:jc w:val="left"/>
              <w:rPr/>
            </w:pPr>
            <w:r>
              <w:rPr/>
              <w:t> </w:t>
            </w:r>
          </w:p>
        </w:tc>
        <w:tc>
          <w:tcPr>
            <w:tcW w:w="804" w:type="dxa"/>
            <w:tcBorders/>
            <w:shd w:fill="FECDCD" w:val="clear"/>
            <w:vAlign w:val="center"/>
          </w:tcPr>
          <w:p>
            <w:pPr>
              <w:pStyle w:val="TableContents"/>
              <w:bidi w:val="0"/>
              <w:spacing w:lineRule="atLeast" w:line="260" w:before="0" w:after="0"/>
              <w:jc w:val="right"/>
              <w:rPr>
                <w:rFonts w:ascii="arial" w:hAnsi="arial"/>
                <w:sz w:val="20"/>
              </w:rPr>
            </w:pPr>
            <w:r>
              <w:rPr>
                <w:rFonts w:ascii="arial" w:hAnsi="arial"/>
                <w:sz w:val="20"/>
              </w:rPr>
              <w:t>7,556 </w:t>
            </w:r>
          </w:p>
        </w:tc>
        <w:tc>
          <w:tcPr>
            <w:tcW w:w="82" w:type="dxa"/>
            <w:tcBorders>
              <w:right w:val="single" w:sz="8" w:space="0" w:color="A8BCBF"/>
            </w:tcBorders>
            <w:shd w:fill="FECDCD" w:val="clear"/>
            <w:tcMar>
              <w:right w:w="28" w:type="dxa"/>
            </w:tcMar>
            <w:vAlign w:val="center"/>
          </w:tcPr>
          <w:p>
            <w:pPr>
              <w:pStyle w:val="TableContents"/>
              <w:bidi w:val="0"/>
              <w:spacing w:lineRule="atLeast" w:line="260" w:before="0" w:after="0"/>
              <w:jc w:val="left"/>
              <w:rPr/>
            </w:pPr>
            <w:r>
              <w:rPr/>
              <w:t> </w:t>
            </w:r>
          </w:p>
        </w:tc>
        <w:tc>
          <w:tcPr>
            <w:tcW w:w="23" w:type="dxa"/>
            <w:tcBorders/>
            <w:shd w:fill="FECDCD" w:val="clear"/>
            <w:vAlign w:val="center"/>
          </w:tcPr>
          <w:p>
            <w:pPr>
              <w:pStyle w:val="TableContents"/>
              <w:bidi w:val="0"/>
              <w:spacing w:before="0" w:after="283"/>
              <w:jc w:val="left"/>
              <w:rPr>
                <w:sz w:val="4"/>
                <w:szCs w:val="4"/>
              </w:rPr>
            </w:pPr>
            <w:r>
              <w:rPr>
                <w:sz w:val="4"/>
                <w:szCs w:val="4"/>
              </w:rPr>
            </w:r>
          </w:p>
        </w:tc>
        <w:tc>
          <w:tcPr>
            <w:tcW w:w="57" w:type="dxa"/>
            <w:tcBorders/>
            <w:shd w:fill="FECDCD" w:val="clear"/>
            <w:vAlign w:val="center"/>
          </w:tcPr>
          <w:p>
            <w:pPr>
              <w:pStyle w:val="TableContents"/>
              <w:bidi w:val="0"/>
              <w:spacing w:before="0" w:after="283"/>
              <w:jc w:val="left"/>
              <w:rPr>
                <w:sz w:val="4"/>
                <w:szCs w:val="4"/>
              </w:rPr>
            </w:pPr>
            <w:r>
              <w:rPr>
                <w:sz w:val="4"/>
                <w:szCs w:val="4"/>
              </w:rPr>
            </w:r>
          </w:p>
        </w:tc>
        <w:tc>
          <w:tcPr>
            <w:tcW w:w="150" w:type="dxa"/>
            <w:tcBorders/>
            <w:shd w:fill="FECDCD" w:val="clear"/>
            <w:vAlign w:val="center"/>
          </w:tcPr>
          <w:p>
            <w:pPr>
              <w:pStyle w:val="TableContents"/>
              <w:bidi w:val="0"/>
              <w:spacing w:lineRule="atLeast" w:line="260" w:before="0" w:after="0"/>
              <w:jc w:val="left"/>
              <w:rPr/>
            </w:pPr>
            <w:r>
              <w:rPr/>
              <w:t> </w:t>
            </w:r>
          </w:p>
        </w:tc>
        <w:tc>
          <w:tcPr>
            <w:tcW w:w="579" w:type="dxa"/>
            <w:tcBorders/>
            <w:shd w:fill="FECDCD" w:val="clear"/>
            <w:vAlign w:val="center"/>
          </w:tcPr>
          <w:p>
            <w:pPr>
              <w:pStyle w:val="TableContents"/>
              <w:bidi w:val="0"/>
              <w:spacing w:lineRule="atLeast" w:line="260" w:before="0" w:after="0"/>
              <w:jc w:val="right"/>
              <w:rPr>
                <w:rFonts w:ascii="arial" w:hAnsi="arial"/>
                <w:sz w:val="20"/>
              </w:rPr>
            </w:pPr>
            <w:r>
              <w:rPr>
                <w:rFonts w:ascii="arial" w:hAnsi="arial"/>
                <w:sz w:val="20"/>
              </w:rPr>
              <w:t>45</w:t>
            </w:r>
          </w:p>
        </w:tc>
        <w:tc>
          <w:tcPr>
            <w:tcW w:w="506" w:type="dxa"/>
            <w:tcBorders/>
            <w:shd w:fill="FECDCD" w:val="clear"/>
            <w:vAlign w:val="center"/>
          </w:tcPr>
          <w:p>
            <w:pPr>
              <w:pStyle w:val="TableContents"/>
              <w:bidi w:val="0"/>
              <w:spacing w:lineRule="atLeast" w:line="260" w:before="0" w:after="0"/>
              <w:jc w:val="left"/>
              <w:rPr>
                <w:rFonts w:ascii="arial" w:hAnsi="arial"/>
                <w:sz w:val="20"/>
              </w:rPr>
            </w:pPr>
            <w:r>
              <w:rPr>
                <w:rFonts w:ascii="arial" w:hAnsi="arial"/>
                <w:sz w:val="20"/>
              </w:rPr>
              <w:t>%   </w:t>
            </w:r>
          </w:p>
        </w:tc>
        <w:tc>
          <w:tcPr>
            <w:tcW w:w="23" w:type="dxa"/>
            <w:tcBorders>
              <w:left w:val="single" w:sz="8" w:space="0" w:color="A8BCBF"/>
            </w:tcBorders>
            <w:shd w:fill="FECDCD" w:val="clear"/>
            <w:tcMar>
              <w:left w:w="28" w:type="dxa"/>
            </w:tcMar>
            <w:vAlign w:val="center"/>
          </w:tcPr>
          <w:p>
            <w:pPr>
              <w:pStyle w:val="TableContents"/>
              <w:bidi w:val="0"/>
              <w:spacing w:before="0" w:after="283"/>
              <w:jc w:val="left"/>
              <w:rPr>
                <w:sz w:val="4"/>
                <w:szCs w:val="4"/>
              </w:rPr>
            </w:pPr>
            <w:r>
              <w:rPr>
                <w:sz w:val="4"/>
                <w:szCs w:val="4"/>
              </w:rPr>
            </w:r>
          </w:p>
        </w:tc>
        <w:tc>
          <w:tcPr>
            <w:tcW w:w="23" w:type="dxa"/>
            <w:tcBorders/>
            <w:shd w:fill="FECDCD" w:val="clear"/>
            <w:vAlign w:val="center"/>
          </w:tcPr>
          <w:p>
            <w:pPr>
              <w:pStyle w:val="TableContents"/>
              <w:bidi w:val="0"/>
              <w:spacing w:before="0" w:after="283"/>
              <w:jc w:val="left"/>
              <w:rPr>
                <w:sz w:val="4"/>
                <w:szCs w:val="4"/>
              </w:rPr>
            </w:pPr>
            <w:r>
              <w:rPr>
                <w:sz w:val="4"/>
                <w:szCs w:val="4"/>
              </w:rPr>
            </w:r>
          </w:p>
        </w:tc>
        <w:tc>
          <w:tcPr>
            <w:tcW w:w="125" w:type="dxa"/>
            <w:tcBorders/>
            <w:shd w:fill="FECDCD" w:val="clear"/>
            <w:vAlign w:val="center"/>
          </w:tcPr>
          <w:p>
            <w:pPr>
              <w:pStyle w:val="TableContents"/>
              <w:bidi w:val="0"/>
              <w:spacing w:lineRule="atLeast" w:line="260" w:before="0" w:after="0"/>
              <w:jc w:val="left"/>
              <w:rPr>
                <w:rFonts w:ascii="arial" w:hAnsi="arial"/>
                <w:sz w:val="20"/>
              </w:rPr>
            </w:pPr>
            <w:r>
              <w:rPr>
                <w:rFonts w:ascii="arial" w:hAnsi="arial"/>
                <w:sz w:val="20"/>
              </w:rPr>
              <w:t>$</w:t>
            </w:r>
          </w:p>
        </w:tc>
        <w:tc>
          <w:tcPr>
            <w:tcW w:w="875" w:type="dxa"/>
            <w:tcBorders/>
            <w:shd w:fill="FECDCD" w:val="clear"/>
            <w:vAlign w:val="center"/>
          </w:tcPr>
          <w:p>
            <w:pPr>
              <w:pStyle w:val="TableContents"/>
              <w:bidi w:val="0"/>
              <w:spacing w:lineRule="atLeast" w:line="260" w:before="0" w:after="0"/>
              <w:jc w:val="right"/>
              <w:rPr>
                <w:rFonts w:ascii="arial" w:hAnsi="arial"/>
                <w:sz w:val="20"/>
              </w:rPr>
            </w:pPr>
            <w:r>
              <w:rPr>
                <w:rFonts w:ascii="arial" w:hAnsi="arial"/>
                <w:sz w:val="20"/>
              </w:rPr>
              <w:t>1,655,760</w:t>
            </w:r>
          </w:p>
        </w:tc>
        <w:tc>
          <w:tcPr>
            <w:tcW w:w="87" w:type="dxa"/>
            <w:tcBorders/>
            <w:shd w:fill="FECDCD" w:val="clear"/>
            <w:vAlign w:val="center"/>
          </w:tcPr>
          <w:p>
            <w:pPr>
              <w:pStyle w:val="TableContents"/>
              <w:bidi w:val="0"/>
              <w:spacing w:lineRule="atLeast" w:line="260" w:before="0" w:after="0"/>
              <w:jc w:val="left"/>
              <w:rPr/>
            </w:pPr>
            <w:r>
              <w:rPr/>
              <w:t> </w:t>
            </w:r>
          </w:p>
        </w:tc>
      </w:tr>
    </w:tbl>
    <w:p>
      <w:pPr>
        <w:pStyle w:val="TextBody"/>
        <w:bidi w:val="0"/>
        <w:spacing w:before="120" w:after="0"/>
        <w:jc w:val="left"/>
        <w:rPr>
          <w:rFonts w:ascii="arial" w:hAnsi="arial"/>
          <w:sz w:val="14"/>
          <w:shd w:fill="FFFFFF" w:val="clear"/>
        </w:rPr>
      </w:pPr>
      <w:r>
        <w:rPr>
          <w:rFonts w:ascii="arial" w:hAnsi="arial"/>
          <w:sz w:val="14"/>
          <w:shd w:fill="FFFFFF" w:val="clear"/>
        </w:rPr>
        <w:t xml:space="preserve">(1) Except as otherwise described in the section titled “Potential payments upon termination, retirement or change in control,” such restricted stock award vests ratably over three years on each of the dates of February 28 in the three successive years, based on achievement of </w:t>
      </w:r>
    </w:p>
    <w:p>
      <w:pPr>
        <w:pStyle w:val="TextBody"/>
        <w:bidi w:val="0"/>
        <w:spacing w:before="120" w:after="0"/>
        <w:jc w:val="left"/>
        <w:rPr>
          <w:rFonts w:ascii="arial" w:hAnsi="arial"/>
          <w:spacing w:val="0"/>
          <w:sz w:val="14"/>
          <w:shd w:fill="FFFFFF" w:val="clear"/>
        </w:rPr>
      </w:pPr>
      <w:r>
        <w:rPr>
          <w:rFonts w:ascii="arial" w:hAnsi="arial"/>
          <w:spacing w:val="0"/>
          <w:sz w:val="14"/>
          <w:shd w:fill="FFFFFF" w:val="clear"/>
        </w:rPr>
        <w:t>pre-established</w:t>
      </w:r>
    </w:p>
    <w:p>
      <w:pPr>
        <w:pStyle w:val="TextBody"/>
        <w:bidi w:val="0"/>
        <w:spacing w:before="120" w:after="0"/>
        <w:jc w:val="left"/>
        <w:rPr>
          <w:rFonts w:ascii="arial" w:hAnsi="arial"/>
          <w:sz w:val="14"/>
          <w:shd w:fill="FFFFFF" w:val="clear"/>
        </w:rPr>
      </w:pPr>
      <w:r>
        <w:rPr>
          <w:rFonts w:ascii="arial" w:hAnsi="arial"/>
          <w:sz w:val="14"/>
          <w:shd w:fill="FFFFFF" w:val="clear"/>
        </w:rPr>
        <w:t xml:space="preserve">financial performance goals, subject to continued employment through such vesting date, except in the case of Ms. Whittemore, which is subject to performing service during any performance period and will continue to vest on the original vesting date if performance criteria are met even if Ms. Whittemore is no longer employed by the Company under certain conditions. </w:t>
      </w:r>
    </w:p>
    <w:p>
      <w:pPr>
        <w:pStyle w:val="TextBody"/>
        <w:bidi w:val="0"/>
        <w:spacing w:before="120" w:after="0"/>
        <w:jc w:val="left"/>
        <w:rPr>
          <w:rFonts w:ascii="arial" w:hAnsi="arial"/>
          <w:sz w:val="14"/>
          <w:shd w:fill="FFFFFF" w:val="clear"/>
        </w:rPr>
      </w:pPr>
      <w:r>
        <w:rPr>
          <w:rFonts w:ascii="arial" w:hAnsi="arial"/>
          <w:sz w:val="14"/>
          <w:shd w:fill="FFFFFF" w:val="clear"/>
        </w:rPr>
        <w:t xml:space="preserve">(2) Represents the grant of performance share units (“PSUs”) pursuant to the Plan. Each PSU represents the right to receive between 0 and 1.6 shares of the Company’s common stock, par value $0.01 per share (“Common Stock”) depending on the performance of the Common Stock from January 1, 2023 to January 1, 2026 (the “ PSU Vesting Date”), with such performance determined as the multiple of the volume-weighted average closing price (“VWAP”) of Company Common Stock over the </w:t>
      </w:r>
    </w:p>
    <w:p>
      <w:pPr>
        <w:pStyle w:val="TextBody"/>
        <w:bidi w:val="0"/>
        <w:spacing w:before="120" w:after="0"/>
        <w:jc w:val="left"/>
        <w:rPr>
          <w:rFonts w:ascii="arial" w:hAnsi="arial"/>
          <w:spacing w:val="0"/>
          <w:sz w:val="14"/>
          <w:shd w:fill="FFFFFF" w:val="clear"/>
        </w:rPr>
      </w:pPr>
      <w:r>
        <w:rPr>
          <w:rFonts w:ascii="arial" w:hAnsi="arial"/>
          <w:spacing w:val="0"/>
          <w:sz w:val="14"/>
          <w:shd w:fill="FFFFFF" w:val="clear"/>
        </w:rPr>
        <w:t>60-trading</w:t>
      </w:r>
    </w:p>
    <w:p>
      <w:pPr>
        <w:pStyle w:val="TextBody"/>
        <w:bidi w:val="0"/>
        <w:spacing w:before="120" w:after="0"/>
        <w:jc w:val="left"/>
        <w:rPr>
          <w:rFonts w:ascii="arial" w:hAnsi="arial"/>
          <w:sz w:val="14"/>
          <w:shd w:fill="FFFFFF" w:val="clear"/>
        </w:rPr>
      </w:pPr>
      <w:r>
        <w:rPr>
          <w:rFonts w:ascii="arial" w:hAnsi="arial"/>
          <w:sz w:val="14"/>
          <w:shd w:fill="FFFFFF" w:val="clear"/>
        </w:rPr>
        <w:t xml:space="preserve">day period ending </w:t>
      </w:r>
    </w:p>
    <w:p>
      <w:pPr>
        <w:pStyle w:val="TextBody"/>
        <w:bidi w:val="0"/>
        <w:spacing w:before="0" w:after="0"/>
        <w:jc w:val="left"/>
        <w:rPr>
          <w:shd w:fill="FFFFFF" w:val="clear"/>
        </w:rPr>
      </w:pPr>
      <w:r>
        <w:rPr>
          <w:shd w:fill="FFFFFF" w:val="clear"/>
        </w:rPr>
        <w:t> </w:t>
      </w:r>
    </w:p>
    <w:tbl>
      <w:tblPr>
        <w:tblW w:w="1923" w:type="dxa"/>
        <w:jc w:val="left"/>
        <w:tblInd w:w="0" w:type="dxa"/>
        <w:tblLayout w:type="fixed"/>
        <w:tblCellMar>
          <w:top w:w="0" w:type="dxa"/>
          <w:left w:w="0" w:type="dxa"/>
          <w:bottom w:w="0" w:type="dxa"/>
          <w:right w:w="0" w:type="dxa"/>
        </w:tblCellMar>
      </w:tblPr>
      <w:tblGrid>
        <w:gridCol w:w="1505"/>
        <w:gridCol w:w="60"/>
        <w:gridCol w:w="23"/>
        <w:gridCol w:w="60"/>
        <w:gridCol w:w="275"/>
      </w:tblGrid>
      <w:tr>
        <w:trPr/>
        <w:tc>
          <w:tcPr>
            <w:tcW w:w="15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505" w:type="dxa"/>
            <w:tcBorders>
              <w:top w:val="single" w:sz="8" w:space="0" w:color="FC0507"/>
            </w:tcBorders>
            <w:tcMar>
              <w:top w:w="28" w:type="dxa"/>
            </w:tcMar>
            <w:vAlign w:val="center"/>
          </w:tcPr>
          <w:p>
            <w:pPr>
              <w:pStyle w:val="TableContents"/>
              <w:bidi w:val="0"/>
              <w:spacing w:before="0" w:after="283"/>
              <w:jc w:val="left"/>
              <w:rPr/>
            </w:pPr>
            <w:r>
              <w:rPr/>
              <w:t> </w:t>
            </w:r>
          </w:p>
        </w:tc>
        <w:tc>
          <w:tcPr>
            <w:tcW w:w="83" w:type="dxa"/>
            <w:gridSpan w:val="2"/>
            <w:tcBorders>
              <w:top w:val="single" w:sz="8" w:space="0" w:color="FC0507"/>
            </w:tcBorders>
            <w:tcMar>
              <w:top w:w="28" w:type="dxa"/>
            </w:tcMar>
            <w:vAlign w:val="center"/>
          </w:tcPr>
          <w:p>
            <w:pPr>
              <w:pStyle w:val="TableContents"/>
              <w:bidi w:val="0"/>
              <w:spacing w:before="0" w:after="283"/>
              <w:jc w:val="left"/>
              <w:rPr/>
            </w:pPr>
            <w:r>
              <w:rPr/>
              <w:t> </w:t>
            </w:r>
          </w:p>
        </w:tc>
        <w:tc>
          <w:tcPr>
            <w:tcW w:w="335" w:type="dxa"/>
            <w:gridSpan w:val="2"/>
            <w:tcBorders>
              <w:top w:val="single" w:sz="8" w:space="0" w:color="FC0507"/>
            </w:tcBorders>
            <w:tcMar>
              <w:top w:w="28" w:type="dxa"/>
            </w:tcMar>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0"/>
              <w:jc w:val="left"/>
              <w:rPr>
                <w:b/>
                <w:color w:val="333D3F"/>
                <w:spacing w:val="0"/>
                <w:sz w:val="12"/>
              </w:rPr>
            </w:pPr>
            <w:r>
              <w:rPr>
                <w:b/>
                <w:color w:val="333D3F"/>
                <w:spacing w:val="0"/>
                <w:sz w:val="12"/>
              </w:rPr>
              <w:t>2024 PROXY STATEMENT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39</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shd w:fill="FFFFFF" w:val="clear"/>
        </w:rPr>
      </w:pPr>
      <w:r>
        <w:rPr>
          <w:shd w:fill="FFFFFF" w:val="clear"/>
        </w:rPr>
        <w:drawing>
          <wp:inline distT="0" distB="0" distL="0" distR="0">
            <wp:extent cx="73025" cy="3238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embed="rId53"/>
                    <a:stretch>
                      <a:fillRect/>
                    </a:stretch>
                  </pic:blipFill>
                  <pic:spPr bwMode="auto">
                    <a:xfrm>
                      <a:off x="0" y="0"/>
                      <a:ext cx="73025" cy="32385"/>
                    </a:xfrm>
                    <a:prstGeom prst="rect">
                      <a:avLst/>
                    </a:prstGeom>
                  </pic:spPr>
                </pic:pic>
              </a:graphicData>
            </a:graphic>
          </wp:inline>
        </w:drawing>
      </w:r>
      <w:r>
        <w:rPr>
          <w:shd w:fill="FFFFFF" w:val="clear"/>
        </w:rPr>
        <w:t xml:space="preserve"> </w:t>
      </w:r>
    </w:p>
    <w:p>
      <w:pPr>
        <w:pStyle w:val="TextBody"/>
        <w:bidi w:val="0"/>
        <w:spacing w:before="0" w:after="0"/>
        <w:jc w:val="left"/>
        <w:rPr>
          <w:shd w:fill="FFFFFF" w:val="clear"/>
        </w:rPr>
      </w:pPr>
      <w:r>
        <w:rPr>
          <w:shd w:fill="FFFFFF" w:val="clear"/>
        </w:rPr>
        <w:t> </w:t>
      </w:r>
    </w:p>
    <w:p>
      <w:pPr>
        <w:pStyle w:val="TextBody"/>
        <w:bidi w:val="0"/>
        <w:spacing w:before="0" w:after="0"/>
        <w:jc w:val="left"/>
        <w:rPr>
          <w:rFonts w:ascii="arial" w:hAnsi="arial"/>
          <w:sz w:val="14"/>
          <w:shd w:fill="FFFFFF" w:val="clear"/>
        </w:rPr>
      </w:pPr>
      <w:r>
        <w:rPr>
          <w:rFonts w:ascii="arial" w:hAnsi="arial"/>
          <w:sz w:val="14"/>
          <w:shd w:fill="FFFFFF" w:val="clear"/>
        </w:rPr>
        <w:t xml:space="preserve">on the PSU Vesting Date, as adjusted to include dividends paid during the term of the PSU, to the VWAP of Company Common Stock over the </w:t>
      </w:r>
    </w:p>
    <w:p>
      <w:pPr>
        <w:pStyle w:val="TextBody"/>
        <w:bidi w:val="0"/>
        <w:spacing w:before="0" w:after="0"/>
        <w:jc w:val="left"/>
        <w:rPr>
          <w:rFonts w:ascii="arial" w:hAnsi="arial"/>
          <w:spacing w:val="0"/>
          <w:sz w:val="14"/>
          <w:shd w:fill="FFFFFF" w:val="clear"/>
        </w:rPr>
      </w:pPr>
      <w:r>
        <w:rPr>
          <w:rFonts w:ascii="arial" w:hAnsi="arial"/>
          <w:spacing w:val="0"/>
          <w:sz w:val="14"/>
          <w:shd w:fill="FFFFFF" w:val="clear"/>
        </w:rPr>
        <w:t>60-trading</w:t>
      </w:r>
    </w:p>
    <w:p>
      <w:pPr>
        <w:pStyle w:val="TextBody"/>
        <w:bidi w:val="0"/>
        <w:spacing w:before="0" w:after="0"/>
        <w:jc w:val="left"/>
        <w:rPr>
          <w:rFonts w:ascii="arial" w:hAnsi="arial"/>
          <w:sz w:val="14"/>
          <w:shd w:fill="FFFFFF" w:val="clear"/>
        </w:rPr>
      </w:pPr>
      <w:r>
        <w:rPr>
          <w:rFonts w:ascii="arial" w:hAnsi="arial"/>
          <w:sz w:val="14"/>
          <w:shd w:fill="FFFFFF" w:val="clear"/>
        </w:rPr>
        <w:t xml:space="preserve">day period ending on January 1, 2023 (“TSR”), which was $70.21. Threshold performance is achieved if TSR is greater than or equal to </w:t>
      </w:r>
    </w:p>
    <w:p>
      <w:pPr>
        <w:pStyle w:val="TextBody"/>
        <w:bidi w:val="0"/>
        <w:spacing w:before="0" w:after="0"/>
        <w:jc w:val="left"/>
        <w:rPr>
          <w:rFonts w:ascii="arial" w:hAnsi="arial"/>
          <w:spacing w:val="0"/>
          <w:sz w:val="14"/>
          <w:shd w:fill="FFFFFF" w:val="clear"/>
        </w:rPr>
      </w:pPr>
      <w:r>
        <w:rPr>
          <w:rFonts w:ascii="arial" w:hAnsi="arial"/>
          <w:spacing w:val="0"/>
          <w:sz w:val="14"/>
          <w:shd w:fill="FFFFFF" w:val="clear"/>
        </w:rPr>
        <w:t>-25%</w:t>
      </w:r>
    </w:p>
    <w:p>
      <w:pPr>
        <w:pStyle w:val="TextBody"/>
        <w:bidi w:val="0"/>
        <w:spacing w:before="0" w:after="0"/>
        <w:jc w:val="left"/>
        <w:rPr>
          <w:rFonts w:ascii="arial" w:hAnsi="arial"/>
          <w:sz w:val="14"/>
          <w:shd w:fill="FFFFFF" w:val="clear"/>
        </w:rPr>
      </w:pPr>
      <w:r>
        <w:rPr>
          <w:rFonts w:ascii="arial" w:hAnsi="arial"/>
          <w:sz w:val="14"/>
          <w:shd w:fill="FFFFFF" w:val="clear"/>
        </w:rPr>
        <w:t xml:space="preserve">but less than 0% and results in a 60% payout. Below Target performance is achieved if TSR is greater than or equal to 0% but less than 25% and results in an 80% payout. Target performance is achieved if TSR is greater than or equal to 25% but less than 50% and results in a 100% payout. Below Maximum performance is achieved if TSR is greater than or equal to 50% but less than 100% and results in a 120% payout. Maximum performance is achieved if TSR is greater than or equal to 100% and results in a 160% payout. </w:t>
      </w:r>
    </w:p>
    <w:p>
      <w:pPr>
        <w:pStyle w:val="TextBody"/>
        <w:bidi w:val="0"/>
        <w:spacing w:before="120" w:after="0"/>
        <w:jc w:val="left"/>
        <w:rPr>
          <w:rFonts w:ascii="arial" w:hAnsi="arial"/>
          <w:sz w:val="14"/>
          <w:shd w:fill="FFFFFF" w:val="clear"/>
        </w:rPr>
      </w:pPr>
      <w:r>
        <w:rPr>
          <w:rFonts w:ascii="arial" w:hAnsi="arial"/>
          <w:sz w:val="14"/>
          <w:shd w:fill="FFFFFF" w:val="clear"/>
        </w:rPr>
        <w:t xml:space="preserve">(3) Except as otherwise described in the section titled “Potential payments upon termination, retirement or change in control,” such restricted stock award vests ratably over three years on each anniversary of the grant date, subject to continued employment through such vesting date. </w:t>
      </w:r>
    </w:p>
    <w:p>
      <w:pPr>
        <w:pStyle w:val="TextBody"/>
        <w:bidi w:val="0"/>
        <w:spacing w:before="120" w:after="0"/>
        <w:jc w:val="left"/>
        <w:rPr>
          <w:rFonts w:ascii="arial" w:hAnsi="arial"/>
          <w:sz w:val="14"/>
          <w:shd w:fill="FFFFFF" w:val="clear"/>
        </w:rPr>
      </w:pPr>
      <w:r>
        <w:rPr>
          <w:rFonts w:ascii="arial" w:hAnsi="arial"/>
          <w:sz w:val="14"/>
          <w:shd w:fill="FFFFFF" w:val="clear"/>
        </w:rPr>
        <w:t xml:space="preserve">(4) Percentages are based on the number of target shares issued as determined on the date of grant. </w:t>
      </w:r>
    </w:p>
    <w:p>
      <w:pPr>
        <w:pStyle w:val="TextBody"/>
        <w:bidi w:val="0"/>
        <w:spacing w:before="120" w:after="0"/>
        <w:jc w:val="left"/>
        <w:rPr>
          <w:rFonts w:ascii="arial" w:hAnsi="arial"/>
          <w:sz w:val="14"/>
          <w:shd w:fill="FFFFFF" w:val="clear"/>
        </w:rPr>
      </w:pPr>
      <w:r>
        <w:rPr>
          <w:rFonts w:ascii="arial" w:hAnsi="arial"/>
          <w:sz w:val="14"/>
          <w:shd w:fill="FFFFFF" w:val="clear"/>
        </w:rPr>
        <w:t xml:space="preserve">(5) The amounts set forth in this column reflect the aggregate grant date fair value of stock awards computed in accordance with FASB ASC Topic 718. Performance awards are included in this table at target. </w:t>
      </w:r>
    </w:p>
    <w:p>
      <w:pPr>
        <w:pStyle w:val="TextBody"/>
        <w:bidi w:val="0"/>
        <w:spacing w:before="200" w:after="0"/>
        <w:jc w:val="left"/>
        <w:rPr>
          <w:rFonts w:ascii="arial" w:hAnsi="arial"/>
          <w:i/>
          <w:caps w:val="false"/>
          <w:smallCaps w:val="false"/>
          <w:spacing w:val="0"/>
          <w:sz w:val="16"/>
          <w:shd w:fill="FFFFFF" w:val="clear"/>
        </w:rPr>
      </w:pPr>
      <w:r>
        <w:rPr>
          <w:rFonts w:ascii="arial" w:hAnsi="arial"/>
          <w:i/>
          <w:caps w:val="false"/>
          <w:smallCaps w:val="false"/>
          <w:spacing w:val="0"/>
          <w:sz w:val="16"/>
          <w:shd w:fill="FFFFFF" w:val="clear"/>
        </w:rPr>
        <w:t xml:space="preserve">2023 Fair Share Performance Awards </w:t>
      </w:r>
    </w:p>
    <w:p>
      <w:pPr>
        <w:pStyle w:val="TextBody"/>
        <w:bidi w:val="0"/>
        <w:spacing w:before="0" w:after="0"/>
        <w:jc w:val="left"/>
        <w:rPr>
          <w:rFonts w:ascii="arial" w:hAnsi="arial"/>
          <w:sz w:val="20"/>
          <w:shd w:fill="FFFFFF" w:val="clear"/>
        </w:rPr>
      </w:pPr>
      <w:r>
        <w:rPr>
          <w:rFonts w:ascii="arial" w:hAnsi="arial"/>
          <w:sz w:val="20"/>
          <w:shd w:fill="FFFFFF" w:val="clear"/>
        </w:rPr>
        <w:t xml:space="preserve">The Compensation Committee approved the use of “fair share” metrics for performance conditions over one, </w:t>
      </w:r>
    </w:p>
    <w:p>
      <w:pPr>
        <w:pStyle w:val="TextBody"/>
        <w:bidi w:val="0"/>
        <w:spacing w:before="0" w:after="0"/>
        <w:jc w:val="left"/>
        <w:rPr>
          <w:rFonts w:ascii="arial" w:hAnsi="arial"/>
          <w:spacing w:val="0"/>
          <w:sz w:val="20"/>
          <w:shd w:fill="FFFFFF" w:val="clear"/>
        </w:rPr>
      </w:pPr>
      <w:r>
        <w:rPr>
          <w:rFonts w:ascii="arial" w:hAnsi="arial"/>
          <w:spacing w:val="0"/>
          <w:sz w:val="20"/>
          <w:shd w:fill="FFFFFF" w:val="clear"/>
        </w:rPr>
        <w:t>two-,</w:t>
      </w:r>
    </w:p>
    <w:p>
      <w:pPr>
        <w:pStyle w:val="TextBody"/>
        <w:bidi w:val="0"/>
        <w:spacing w:before="0" w:after="0"/>
        <w:jc w:val="left"/>
        <w:rPr>
          <w:rFonts w:ascii="arial" w:hAnsi="arial"/>
          <w:sz w:val="20"/>
          <w:shd w:fill="FFFFFF" w:val="clear"/>
        </w:rPr>
      </w:pPr>
      <w:r>
        <w:rPr>
          <w:rFonts w:ascii="arial" w:hAnsi="arial"/>
          <w:sz w:val="20"/>
          <w:shd w:fill="FFFFFF" w:val="clear"/>
        </w:rPr>
        <w:t xml:space="preserve">and three-year performance periods for our Las Vegas Operations. Since our Macau Operations weigh heavily on the performance of our stock price and therefore, our total shareholder return, The Compensation Committee decided to exclude Macau-specific fair-share performance measures from the LTI awards as our operations in Macau weigh heavily on our share price and this is reflected in the absolute TSR performance metric added in 2023. </w:t>
      </w:r>
    </w:p>
    <w:p>
      <w:pPr>
        <w:pStyle w:val="TextBody"/>
        <w:bidi w:val="0"/>
        <w:spacing w:before="200" w:after="0"/>
        <w:jc w:val="left"/>
        <w:rPr>
          <w:rFonts w:ascii="arial" w:hAnsi="arial"/>
          <w:sz w:val="20"/>
          <w:shd w:fill="FFFFFF" w:val="clear"/>
        </w:rPr>
      </w:pPr>
      <w:r>
        <w:rPr>
          <w:rFonts w:ascii="arial" w:hAnsi="arial"/>
          <w:sz w:val="20"/>
          <w:shd w:fill="FFFFFF" w:val="clear"/>
        </w:rPr>
        <w:t xml:space="preserve">The fair share metrics were generally calculated as follows: </w:t>
      </w:r>
    </w:p>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75"/>
        <w:gridCol w:w="184"/>
        <w:gridCol w:w="9946"/>
      </w:tblGrid>
      <w:tr>
        <w:trPr/>
        <w:tc>
          <w:tcPr>
            <w:tcW w:w="75"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1.</w:t>
            </w:r>
          </w:p>
        </w:tc>
        <w:tc>
          <w:tcPr>
            <w:tcW w:w="9946" w:type="dxa"/>
            <w:tcBorders/>
            <w:vAlign w:val="center"/>
          </w:tcPr>
          <w:p>
            <w:pPr>
              <w:pStyle w:val="TableContents"/>
              <w:bidi w:val="0"/>
              <w:spacing w:before="0" w:after="0"/>
              <w:jc w:val="left"/>
              <w:rPr>
                <w:rFonts w:ascii="arial" w:hAnsi="arial"/>
                <w:sz w:val="20"/>
              </w:rPr>
            </w:pPr>
            <w:r>
              <w:rPr>
                <w:rFonts w:ascii="arial" w:hAnsi="arial"/>
                <w:sz w:val="20"/>
              </w:rPr>
              <w:t xml:space="preserve">In Las Vegas, the Company’s share of total revenue relative to selected peers divided by the Company’s share of hotel rooms among such peers; and </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75"/>
        <w:gridCol w:w="179"/>
        <w:gridCol w:w="9951"/>
      </w:tblGrid>
      <w:tr>
        <w:trPr/>
        <w:tc>
          <w:tcPr>
            <w:tcW w:w="75"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2.</w:t>
            </w:r>
          </w:p>
        </w:tc>
        <w:tc>
          <w:tcPr>
            <w:tcW w:w="9951" w:type="dxa"/>
            <w:tcBorders/>
            <w:vAlign w:val="center"/>
          </w:tcPr>
          <w:p>
            <w:pPr>
              <w:pStyle w:val="TableContents"/>
              <w:bidi w:val="0"/>
              <w:spacing w:before="0" w:after="0"/>
              <w:jc w:val="left"/>
              <w:rPr>
                <w:rFonts w:ascii="arial" w:hAnsi="arial"/>
                <w:sz w:val="20"/>
              </w:rPr>
            </w:pPr>
            <w:r>
              <w:rPr>
                <w:rFonts w:ascii="arial" w:hAnsi="arial"/>
                <w:sz w:val="20"/>
              </w:rPr>
              <w:t xml:space="preserve">In Las Vegas, the Company’s share of total Adjusted Property EBITDAR relative to selected peers divided by the Company’s share of hotel rooms among such peers. </w:t>
            </w:r>
          </w:p>
        </w:tc>
      </w:tr>
    </w:tbl>
    <w:p>
      <w:pPr>
        <w:pStyle w:val="TextBody"/>
        <w:bidi w:val="0"/>
        <w:spacing w:before="200" w:after="0"/>
        <w:jc w:val="left"/>
        <w:rPr>
          <w:rFonts w:ascii="arial" w:hAnsi="arial"/>
          <w:i/>
          <w:caps w:val="false"/>
          <w:smallCaps w:val="false"/>
          <w:spacing w:val="0"/>
          <w:sz w:val="16"/>
          <w:shd w:fill="FFFFFF" w:val="clear"/>
        </w:rPr>
      </w:pPr>
      <w:r>
        <w:rPr>
          <w:rFonts w:ascii="arial" w:hAnsi="arial"/>
          <w:i/>
          <w:caps w:val="false"/>
          <w:smallCaps w:val="false"/>
          <w:spacing w:val="0"/>
          <w:sz w:val="16"/>
          <w:shd w:fill="FFFFFF" w:val="clear"/>
        </w:rPr>
        <w:t xml:space="preserve">2023 Absolute Total Shareholder Return Performance Awards </w:t>
      </w:r>
    </w:p>
    <w:p>
      <w:pPr>
        <w:pStyle w:val="TextBody"/>
        <w:bidi w:val="0"/>
        <w:spacing w:before="0" w:after="0"/>
        <w:jc w:val="left"/>
        <w:rPr>
          <w:rFonts w:ascii="arial" w:hAnsi="arial"/>
          <w:sz w:val="20"/>
          <w:shd w:fill="FFFFFF" w:val="clear"/>
        </w:rPr>
      </w:pPr>
      <w:r>
        <w:rPr>
          <w:rFonts w:ascii="arial" w:hAnsi="arial"/>
          <w:sz w:val="20"/>
          <w:shd w:fill="FFFFFF" w:val="clear"/>
        </w:rPr>
        <w:t xml:space="preserve">In response to shareholder feedback, in 2023, the Compensation Committee awarded 25% of the annual restricted stock grant to our CEO and CFO based on achievement of an absolute TSR hurdle rate over a three-year performance period. In designing the payout curve for the 2023 absolute TSR performance awards, the Compensation Committee sought to appropriately balance the need to reward executives for incremental shareholder value, maintain executive focus on strategic goals and performance, and incorporate a reasonable upper limit for maximum performance. To that end, awards were designed to vest at target for a 3-year absolute TSR increase of 25%. The maximum vesting of the awards was limited to 160% of target for an absolute TSR increase of 100%, while the award would vest at only 60% for threshold performance of -25%, below which the entire award would be forfeited. </w:t>
      </w:r>
    </w:p>
    <w:p>
      <w:pPr>
        <w:pStyle w:val="TextBody"/>
        <w:bidi w:val="0"/>
        <w:spacing w:before="200" w:after="0"/>
        <w:jc w:val="left"/>
        <w:rPr>
          <w:rFonts w:ascii="arial" w:hAnsi="arial"/>
          <w:sz w:val="20"/>
          <w:shd w:fill="FFFFFF" w:val="clear"/>
        </w:rPr>
      </w:pPr>
      <w:r>
        <w:rPr>
          <w:rFonts w:ascii="arial" w:hAnsi="arial"/>
          <w:sz w:val="20"/>
          <w:shd w:fill="FFFFFF" w:val="clear"/>
        </w:rPr>
        <w:t xml:space="preserve">In addition, to ensure against windfall gains purely as a result of stock market and Company stock price volatility, the TSR hurdle rate and the actual TSR at the end of the performance period will be computed using the Company’s volume weighted average stock price over the 60 trading days preceding the beginning of the performance period, January 1, 2023, and end of the performance period, January 1, 2026, respectively. </w:t>
      </w:r>
    </w:p>
    <w:p>
      <w:pPr>
        <w:pStyle w:val="TextBody"/>
        <w:bidi w:val="0"/>
        <w:spacing w:before="200" w:after="0"/>
        <w:jc w:val="left"/>
        <w:rPr>
          <w:rFonts w:ascii="arial" w:hAnsi="arial"/>
          <w:b/>
          <w:sz w:val="14"/>
          <w:shd w:fill="FFFFFF" w:val="clear"/>
        </w:rPr>
      </w:pPr>
      <w:r>
        <w:rPr>
          <w:rFonts w:ascii="arial" w:hAnsi="arial"/>
          <w:b/>
          <w:sz w:val="14"/>
          <w:shd w:fill="FFFFFF" w:val="clear"/>
        </w:rPr>
        <w:t xml:space="preserve">2024 Long-Term Incentive Grants </w:t>
      </w:r>
    </w:p>
    <w:p>
      <w:pPr>
        <w:pStyle w:val="TextBody"/>
        <w:bidi w:val="0"/>
        <w:spacing w:before="0" w:after="0"/>
        <w:jc w:val="left"/>
        <w:rPr>
          <w:rFonts w:ascii="arial" w:hAnsi="arial"/>
          <w:sz w:val="20"/>
          <w:shd w:fill="FFFFFF" w:val="clear"/>
        </w:rPr>
      </w:pPr>
      <w:r>
        <w:rPr>
          <w:rFonts w:ascii="arial" w:hAnsi="arial"/>
          <w:sz w:val="20"/>
          <w:shd w:fill="FFFFFF" w:val="clear"/>
        </w:rPr>
        <w:t xml:space="preserve">In January 2024, the Compensation Committee granted the 2024 long-term incentive awards in accordance with each NEO’s employment contract. Mr. Billings and </w:t>
      </w:r>
    </w:p>
    <w:p>
      <w:pPr>
        <w:pStyle w:val="TextBody"/>
        <w:bidi w:val="0"/>
        <w:spacing w:before="0" w:after="0"/>
        <w:jc w:val="left"/>
        <w:rPr>
          <w:rFonts w:ascii="arial" w:hAnsi="arial"/>
          <w:spacing w:val="0"/>
          <w:sz w:val="20"/>
          <w:shd w:fill="FFFFFF" w:val="clear"/>
        </w:rPr>
      </w:pPr>
      <w:r>
        <w:rPr>
          <w:rFonts w:ascii="arial" w:hAnsi="arial"/>
          <w:spacing w:val="0"/>
          <w:sz w:val="20"/>
          <w:shd w:fill="FFFFFF" w:val="clear"/>
        </w:rPr>
        <w:t>Ms. Cameron-Doe</w:t>
      </w:r>
    </w:p>
    <w:p>
      <w:pPr>
        <w:pStyle w:val="TextBody"/>
        <w:bidi w:val="0"/>
        <w:spacing w:before="0" w:after="0"/>
        <w:jc w:val="left"/>
        <w:rPr>
          <w:rFonts w:ascii="arial" w:hAnsi="arial"/>
          <w:sz w:val="20"/>
          <w:shd w:fill="FFFFFF" w:val="clear"/>
        </w:rPr>
      </w:pPr>
      <w:r>
        <w:rPr>
          <w:rFonts w:ascii="arial" w:hAnsi="arial"/>
          <w:sz w:val="20"/>
          <w:shd w:fill="FFFFFF" w:val="clear"/>
        </w:rPr>
        <w:t xml:space="preserve">received grants totaling $8.20 million and $1.66 million, respectively, of which 45% of the award vests ratably over three years, 25% of the award vests ratably over three years if certain fair share performance conditions are met, and 20% of the award vests three-years from the grant date if an absolute TSR metric is achieved. Ms. Whittemore received a grant totaling $1.58 million, of which 45% of the award vests ratably over three years and 55% of the award vests ratably over three years if certain fair share performance conditions are met. </w:t>
      </w:r>
    </w:p>
    <w:p>
      <w:pPr>
        <w:pStyle w:val="TextBody"/>
        <w:bidi w:val="0"/>
        <w:spacing w:before="0" w:after="0"/>
        <w:jc w:val="left"/>
        <w:rPr>
          <w:shd w:fill="FFFFFF" w:val="clear"/>
        </w:rPr>
      </w:pPr>
      <w:r>
        <w:rPr>
          <w:shd w:fill="FFFFFF" w:val="clear"/>
        </w:rPr>
        <w:t> </w:t>
      </w:r>
    </w:p>
    <w:tbl>
      <w:tblPr>
        <w:tblW w:w="3408" w:type="dxa"/>
        <w:jc w:val="left"/>
        <w:tblInd w:w="0" w:type="dxa"/>
        <w:tblLayout w:type="fixed"/>
        <w:tblCellMar>
          <w:top w:w="0" w:type="dxa"/>
          <w:left w:w="0" w:type="dxa"/>
          <w:bottom w:w="0" w:type="dxa"/>
          <w:right w:w="0" w:type="dxa"/>
        </w:tblCellMar>
      </w:tblPr>
      <w:tblGrid>
        <w:gridCol w:w="215"/>
        <w:gridCol w:w="60"/>
        <w:gridCol w:w="23"/>
        <w:gridCol w:w="60"/>
        <w:gridCol w:w="3050"/>
      </w:tblGrid>
      <w:tr>
        <w:trPr/>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215" w:type="dxa"/>
            <w:tcBorders>
              <w:top w:val="single" w:sz="8" w:space="0" w:color="FC0507"/>
            </w:tcBorders>
            <w:tcMar>
              <w:top w:w="28" w:type="dxa"/>
            </w:tcMar>
            <w:vAlign w:val="center"/>
          </w:tcPr>
          <w:p>
            <w:pPr>
              <w:pStyle w:val="TableContents"/>
              <w:bidi w:val="0"/>
              <w:spacing w:before="0" w:after="283"/>
              <w:jc w:val="left"/>
              <w:rPr/>
            </w:pPr>
            <w:r>
              <w:rPr/>
              <w:t> </w:t>
            </w:r>
          </w:p>
        </w:tc>
        <w:tc>
          <w:tcPr>
            <w:tcW w:w="83" w:type="dxa"/>
            <w:gridSpan w:val="2"/>
            <w:tcBorders>
              <w:top w:val="single" w:sz="8" w:space="0" w:color="FC0507"/>
            </w:tcBorders>
            <w:tcMar>
              <w:top w:w="28" w:type="dxa"/>
            </w:tcMar>
            <w:vAlign w:val="center"/>
          </w:tcPr>
          <w:p>
            <w:pPr>
              <w:pStyle w:val="TableContents"/>
              <w:bidi w:val="0"/>
              <w:spacing w:before="0" w:after="283"/>
              <w:jc w:val="left"/>
              <w:rPr/>
            </w:pPr>
            <w:r>
              <w:rPr/>
              <w:t> </w:t>
            </w:r>
          </w:p>
        </w:tc>
        <w:tc>
          <w:tcPr>
            <w:tcW w:w="3110" w:type="dxa"/>
            <w:gridSpan w:val="2"/>
            <w:tcBorders>
              <w:top w:val="single" w:sz="8" w:space="0" w:color="FC0507"/>
            </w:tcBorders>
            <w:tcMar>
              <w:top w:w="28" w:type="dxa"/>
            </w:tcMar>
            <w:vAlign w:val="center"/>
          </w:tcPr>
          <w:p>
            <w:pPr>
              <w:pStyle w:val="TableContents"/>
              <w:bidi w:val="0"/>
              <w:spacing w:before="0" w:after="283"/>
              <w:jc w:val="left"/>
              <w:rPr/>
            </w:pPr>
            <w:r>
              <w:rPr/>
              <w:t> </w:t>
            </w:r>
          </w:p>
        </w:tc>
      </w:tr>
      <w:tr>
        <w:trPr/>
        <w:tc>
          <w:tcPr>
            <w:tcW w:w="215" w:type="dxa"/>
            <w:tcBorders/>
            <w:vAlign w:val="center"/>
          </w:tcPr>
          <w:p>
            <w:pPr>
              <w:pStyle w:val="TableContents"/>
              <w:bidi w:val="0"/>
              <w:spacing w:before="0" w:after="0"/>
              <w:jc w:val="left"/>
              <w:rPr>
                <w:spacing w:val="0"/>
                <w:sz w:val="16"/>
              </w:rPr>
            </w:pPr>
            <w:r>
              <w:rPr>
                <w:spacing w:val="0"/>
                <w:sz w:val="16"/>
              </w:rPr>
              <w:t>40</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0"/>
              <w:jc w:val="right"/>
              <w:rPr>
                <w:b/>
                <w:color w:val="333D3F"/>
                <w:spacing w:val="0"/>
              </w:rPr>
            </w:pPr>
            <w:r>
              <w:rPr>
                <w:b/>
                <w:color w:val="333D3F"/>
                <w:spacing w:val="0"/>
              </w:rPr>
              <w:t>2024 PROXY STATEMENT</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shd w:fill="FFFFFF" w:val="clear"/>
        </w:rPr>
      </w:pPr>
      <w:r>
        <w:rPr>
          <w:shd w:fill="FFFFFF" w:val="clear"/>
        </w:rPr>
        <w:t> </w:t>
      </w:r>
    </w:p>
    <w:p>
      <w:pPr>
        <w:pStyle w:val="TextBody"/>
        <w:bidi w:val="0"/>
        <w:spacing w:before="0" w:after="0"/>
        <w:jc w:val="left"/>
        <w:rPr>
          <w:rFonts w:ascii="arial" w:hAnsi="arial"/>
          <w:b/>
          <w:sz w:val="14"/>
          <w:shd w:fill="FFFFFF" w:val="clear"/>
        </w:rPr>
      </w:pPr>
      <w:r>
        <w:rPr>
          <w:rFonts w:ascii="arial" w:hAnsi="arial"/>
          <w:b/>
          <w:sz w:val="14"/>
          <w:shd w:fill="FFFFFF" w:val="clear"/>
        </w:rPr>
        <w:t xml:space="preserve">Fair Share Performance Award Vesting Outcomes </w:t>
      </w:r>
    </w:p>
    <w:p>
      <w:pPr>
        <w:pStyle w:val="TextBody"/>
        <w:bidi w:val="0"/>
        <w:spacing w:before="200" w:after="0"/>
        <w:jc w:val="left"/>
        <w:rPr>
          <w:rFonts w:ascii="arial" w:hAnsi="arial"/>
          <w:i/>
          <w:caps w:val="false"/>
          <w:smallCaps w:val="false"/>
          <w:spacing w:val="0"/>
          <w:sz w:val="16"/>
          <w:shd w:fill="FFFFFF" w:val="clear"/>
        </w:rPr>
      </w:pPr>
      <w:r>
        <w:rPr>
          <w:rFonts w:ascii="arial" w:hAnsi="arial"/>
          <w:i/>
          <w:caps w:val="false"/>
          <w:smallCaps w:val="false"/>
          <w:spacing w:val="0"/>
          <w:sz w:val="16"/>
          <w:shd w:fill="FFFFFF" w:val="clear"/>
        </w:rPr>
        <w:t xml:space="preserve">2020 Grant Date Fair Share Performance Award Vesting Outcomes (vested in 2023) </w:t>
      </w:r>
    </w:p>
    <w:p>
      <w:pPr>
        <w:pStyle w:val="TextBody"/>
        <w:bidi w:val="0"/>
        <w:spacing w:before="0" w:after="0"/>
        <w:jc w:val="left"/>
        <w:rPr>
          <w:shd w:fill="FFFFFF" w:val="clear"/>
        </w:rPr>
      </w:pPr>
      <w:r>
        <w:rPr>
          <w:shd w:fill="FFFFFF" w:val="clear"/>
        </w:rPr>
        <w:t> </w:t>
      </w:r>
    </w:p>
    <w:tbl>
      <w:tblPr>
        <w:tblW w:w="10780" w:type="dxa"/>
        <w:jc w:val="left"/>
        <w:tblInd w:w="0" w:type="dxa"/>
        <w:tblLayout w:type="fixed"/>
        <w:tblCellMar>
          <w:top w:w="0" w:type="dxa"/>
          <w:left w:w="0" w:type="dxa"/>
          <w:bottom w:w="0" w:type="dxa"/>
          <w:right w:w="0" w:type="dxa"/>
        </w:tblCellMar>
      </w:tblPr>
      <w:tblGrid>
        <w:gridCol w:w="470"/>
        <w:gridCol w:w="60"/>
        <w:gridCol w:w="710"/>
        <w:gridCol w:w="60"/>
        <w:gridCol w:w="1955"/>
        <w:gridCol w:w="60"/>
        <w:gridCol w:w="980"/>
        <w:gridCol w:w="60"/>
        <w:gridCol w:w="1550"/>
        <w:gridCol w:w="60"/>
        <w:gridCol w:w="1895"/>
        <w:gridCol w:w="60"/>
        <w:gridCol w:w="1295"/>
        <w:gridCol w:w="60"/>
        <w:gridCol w:w="1505"/>
      </w:tblGrid>
      <w:tr>
        <w:trPr/>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r>
      <w:tr>
        <w:trPr/>
        <w:tc>
          <w:tcPr>
            <w:tcW w:w="470" w:type="dxa"/>
            <w:tcBorders/>
            <w:shd w:fill="FC0507" w:val="clear"/>
            <w:vAlign w:val="center"/>
          </w:tcPr>
          <w:p>
            <w:pPr>
              <w:pStyle w:val="TableContents"/>
              <w:bidi w:val="0"/>
              <w:spacing w:before="0" w:after="283"/>
              <w:jc w:val="left"/>
              <w:rPr>
                <w:sz w:val="4"/>
                <w:szCs w:val="4"/>
              </w:rPr>
            </w:pPr>
            <w:r>
              <w:rPr>
                <w:sz w:val="4"/>
                <w:szCs w:val="4"/>
              </w:rPr>
            </w:r>
          </w:p>
        </w:tc>
        <w:tc>
          <w:tcPr>
            <w:tcW w:w="770" w:type="dxa"/>
            <w:gridSpan w:val="2"/>
            <w:tcBorders>
              <w:left w:val="single" w:sz="8" w:space="0" w:color="A8BCBF"/>
            </w:tcBorders>
            <w:shd w:fill="FC0507" w:val="clear"/>
            <w:tcMar>
              <w:left w:w="28" w:type="dxa"/>
            </w:tcMar>
            <w:vAlign w:val="center"/>
          </w:tcPr>
          <w:p>
            <w:pPr>
              <w:pStyle w:val="TableContents"/>
              <w:bidi w:val="0"/>
              <w:spacing w:before="0" w:after="283"/>
              <w:jc w:val="left"/>
              <w:rPr/>
            </w:pPr>
            <w:r>
              <w:rPr/>
              <w:t> </w:t>
            </w:r>
          </w:p>
        </w:tc>
        <w:tc>
          <w:tcPr>
            <w:tcW w:w="2015" w:type="dxa"/>
            <w:gridSpan w:val="2"/>
            <w:tcBorders>
              <w:left w:val="single" w:sz="8" w:space="0" w:color="A8BCBF"/>
            </w:tcBorders>
            <w:shd w:fill="FC0507" w:val="clear"/>
            <w:tcMar>
              <w:left w:w="28" w:type="dxa"/>
            </w:tcMar>
            <w:vAlign w:val="center"/>
          </w:tcPr>
          <w:p>
            <w:pPr>
              <w:pStyle w:val="TableContents"/>
              <w:bidi w:val="0"/>
              <w:spacing w:before="0" w:after="283"/>
              <w:jc w:val="left"/>
              <w:rPr/>
            </w:pPr>
            <w:r>
              <w:rPr/>
              <w:t> </w:t>
            </w:r>
          </w:p>
        </w:tc>
        <w:tc>
          <w:tcPr>
            <w:tcW w:w="1040" w:type="dxa"/>
            <w:gridSpan w:val="2"/>
            <w:tcBorders>
              <w:left w:val="single" w:sz="8" w:space="0" w:color="A8BCBF"/>
            </w:tcBorders>
            <w:shd w:fill="FC0507" w:val="clear"/>
            <w:tcMar>
              <w:left w:w="28" w:type="dxa"/>
            </w:tcMar>
            <w:vAlign w:val="center"/>
          </w:tcPr>
          <w:p>
            <w:pPr>
              <w:pStyle w:val="TableContents"/>
              <w:bidi w:val="0"/>
              <w:spacing w:before="0" w:after="283"/>
              <w:jc w:val="left"/>
              <w:rPr/>
            </w:pPr>
            <w:r>
              <w:rPr/>
              <w:t> </w:t>
            </w:r>
          </w:p>
        </w:tc>
        <w:tc>
          <w:tcPr>
            <w:tcW w:w="1610" w:type="dxa"/>
            <w:gridSpan w:val="2"/>
            <w:tcBorders>
              <w:left w:val="single" w:sz="8" w:space="0" w:color="A8BCBF"/>
            </w:tcBorders>
            <w:shd w:fill="FC0507" w:val="clear"/>
            <w:tcMar>
              <w:left w:w="28" w:type="dxa"/>
            </w:tcMar>
            <w:vAlign w:val="center"/>
          </w:tcPr>
          <w:p>
            <w:pPr>
              <w:pStyle w:val="TableContents"/>
              <w:bidi w:val="0"/>
              <w:spacing w:before="0" w:after="283"/>
              <w:jc w:val="left"/>
              <w:rPr/>
            </w:pPr>
            <w:r>
              <w:rPr/>
              <w:t> </w:t>
            </w:r>
          </w:p>
        </w:tc>
        <w:tc>
          <w:tcPr>
            <w:tcW w:w="1955" w:type="dxa"/>
            <w:gridSpan w:val="2"/>
            <w:tcBorders>
              <w:left w:val="single" w:sz="8" w:space="0" w:color="A8BCBF"/>
            </w:tcBorders>
            <w:shd w:fill="FC0507" w:val="clear"/>
            <w:tcMar>
              <w:left w:w="28" w:type="dxa"/>
            </w:tcMar>
            <w:vAlign w:val="center"/>
          </w:tcPr>
          <w:p>
            <w:pPr>
              <w:pStyle w:val="TableContents"/>
              <w:bidi w:val="0"/>
              <w:spacing w:before="0" w:after="283"/>
              <w:jc w:val="left"/>
              <w:rPr/>
            </w:pPr>
            <w:r>
              <w:rPr/>
              <w:t> </w:t>
            </w:r>
          </w:p>
        </w:tc>
        <w:tc>
          <w:tcPr>
            <w:tcW w:w="1355" w:type="dxa"/>
            <w:gridSpan w:val="2"/>
            <w:tcBorders>
              <w:left w:val="single" w:sz="8" w:space="0" w:color="A8BCBF"/>
            </w:tcBorders>
            <w:shd w:fill="FC0507" w:val="clear"/>
            <w:tcMar>
              <w:left w:w="28" w:type="dxa"/>
            </w:tcMar>
            <w:vAlign w:val="center"/>
          </w:tcPr>
          <w:p>
            <w:pPr>
              <w:pStyle w:val="TableContents"/>
              <w:bidi w:val="0"/>
              <w:spacing w:before="0" w:after="283"/>
              <w:jc w:val="left"/>
              <w:rPr/>
            </w:pPr>
            <w:r>
              <w:rPr/>
              <w:t> </w:t>
            </w:r>
          </w:p>
        </w:tc>
        <w:tc>
          <w:tcPr>
            <w:tcW w:w="1565" w:type="dxa"/>
            <w:gridSpan w:val="2"/>
            <w:tcBorders>
              <w:left w:val="single" w:sz="8" w:space="0" w:color="A8BCBF"/>
            </w:tcBorders>
            <w:shd w:fill="FC0507" w:val="clear"/>
            <w:tcMar>
              <w:left w:w="28" w:type="dxa"/>
            </w:tcMar>
            <w:vAlign w:val="center"/>
          </w:tcPr>
          <w:p>
            <w:pPr>
              <w:pStyle w:val="TableContents"/>
              <w:bidi w:val="0"/>
              <w:spacing w:before="0" w:after="283"/>
              <w:jc w:val="left"/>
              <w:rPr/>
            </w:pPr>
            <w:r>
              <w:rPr/>
              <w:t> </w:t>
            </w:r>
          </w:p>
        </w:tc>
      </w:tr>
      <w:tr>
        <w:trPr/>
        <w:tc>
          <w:tcPr>
            <w:tcW w:w="470" w:type="dxa"/>
            <w:tcBorders/>
            <w:shd w:fill="FC0507" w:val="clear"/>
            <w:vAlign w:val="center"/>
          </w:tcPr>
          <w:p>
            <w:pPr>
              <w:pStyle w:val="TableContents"/>
              <w:bidi w:val="0"/>
              <w:spacing w:before="0" w:after="0"/>
              <w:jc w:val="left"/>
              <w:rPr>
                <w:rFonts w:ascii="arial" w:hAnsi="arial"/>
                <w:b/>
                <w:color w:val="FFFFFF"/>
                <w:spacing w:val="0"/>
                <w:sz w:val="12"/>
              </w:rPr>
            </w:pPr>
            <w:r>
              <w:rPr>
                <w:rFonts w:ascii="arial" w:hAnsi="arial"/>
                <w:b/>
                <w:color w:val="FFFFFF"/>
                <w:spacing w:val="0"/>
                <w:sz w:val="12"/>
              </w:rPr>
              <w:t>GRANT</w:t>
            </w:r>
          </w:p>
          <w:p>
            <w:pPr>
              <w:pStyle w:val="TableContents"/>
              <w:bidi w:val="0"/>
              <w:spacing w:before="0" w:after="20"/>
              <w:jc w:val="left"/>
              <w:rPr>
                <w:rFonts w:ascii="arial" w:hAnsi="arial"/>
                <w:b/>
                <w:color w:val="FFFFFF"/>
                <w:spacing w:val="0"/>
                <w:sz w:val="12"/>
              </w:rPr>
            </w:pPr>
            <w:r>
              <w:rPr>
                <w:rFonts w:ascii="arial" w:hAnsi="arial"/>
                <w:b/>
                <w:color w:val="FFFFFF"/>
                <w:spacing w:val="0"/>
                <w:sz w:val="12"/>
              </w:rPr>
              <w:t>DATE</w:t>
            </w:r>
          </w:p>
        </w:tc>
        <w:tc>
          <w:tcPr>
            <w:tcW w:w="60" w:type="dxa"/>
            <w:tcBorders>
              <w:left w:val="single" w:sz="8" w:space="0" w:color="A8BCBF"/>
            </w:tcBorders>
            <w:shd w:fill="FC0507" w:val="clear"/>
            <w:tcMar>
              <w:left w:w="28" w:type="dxa"/>
            </w:tcMar>
            <w:vAlign w:val="center"/>
          </w:tcPr>
          <w:p>
            <w:pPr>
              <w:pStyle w:val="TableContents"/>
              <w:bidi w:val="0"/>
              <w:spacing w:before="0" w:after="283"/>
              <w:jc w:val="left"/>
              <w:rPr/>
            </w:pPr>
            <w:r>
              <w:rPr/>
              <w:t> </w:t>
            </w:r>
          </w:p>
        </w:tc>
        <w:tc>
          <w:tcPr>
            <w:tcW w:w="710" w:type="dxa"/>
            <w:tcBorders/>
            <w:shd w:fill="FC0507" w:val="clear"/>
            <w:vAlign w:val="center"/>
          </w:tcPr>
          <w:p>
            <w:pPr>
              <w:pStyle w:val="TableContents"/>
              <w:bidi w:val="0"/>
              <w:spacing w:before="0" w:after="0"/>
              <w:jc w:val="center"/>
              <w:rPr>
                <w:b/>
                <w:color w:val="FFFFFF"/>
                <w:spacing w:val="0"/>
              </w:rPr>
            </w:pPr>
            <w:r>
              <w:rPr>
                <w:b/>
                <w:color w:val="FFFFFF"/>
                <w:spacing w:val="0"/>
              </w:rPr>
              <w:t>VEST</w:t>
              <w:br/>
              <w:t>DATE</w:t>
            </w:r>
          </w:p>
        </w:tc>
        <w:tc>
          <w:tcPr>
            <w:tcW w:w="60" w:type="dxa"/>
            <w:tcBorders>
              <w:left w:val="single" w:sz="8" w:space="0" w:color="A8BCBF"/>
            </w:tcBorders>
            <w:shd w:fill="FC0507" w:val="clear"/>
            <w:tcMar>
              <w:left w:w="28" w:type="dxa"/>
            </w:tcMar>
            <w:vAlign w:val="center"/>
          </w:tcPr>
          <w:p>
            <w:pPr>
              <w:pStyle w:val="TableContents"/>
              <w:bidi w:val="0"/>
              <w:spacing w:before="0" w:after="283"/>
              <w:jc w:val="left"/>
              <w:rPr/>
            </w:pPr>
            <w:r>
              <w:rPr/>
              <w:t> </w:t>
            </w:r>
          </w:p>
        </w:tc>
        <w:tc>
          <w:tcPr>
            <w:tcW w:w="1955" w:type="dxa"/>
            <w:tcBorders/>
            <w:shd w:fill="FC0507" w:val="clear"/>
            <w:vAlign w:val="center"/>
          </w:tcPr>
          <w:p>
            <w:pPr>
              <w:pStyle w:val="TableContents"/>
              <w:bidi w:val="0"/>
              <w:spacing w:before="0" w:after="0"/>
              <w:jc w:val="center"/>
              <w:rPr>
                <w:b/>
                <w:color w:val="FFFFFF"/>
                <w:spacing w:val="0"/>
              </w:rPr>
            </w:pPr>
            <w:r>
              <w:rPr>
                <w:b/>
                <w:color w:val="FFFFFF"/>
                <w:spacing w:val="0"/>
              </w:rPr>
              <w:t>PERFORMANCE</w:t>
              <w:br/>
              <w:t>PERIOD</w:t>
            </w:r>
          </w:p>
        </w:tc>
        <w:tc>
          <w:tcPr>
            <w:tcW w:w="60" w:type="dxa"/>
            <w:tcBorders>
              <w:left w:val="single" w:sz="8" w:space="0" w:color="A8BCBF"/>
            </w:tcBorders>
            <w:shd w:fill="FC0507" w:val="clear"/>
            <w:tcMar>
              <w:left w:w="28" w:type="dxa"/>
            </w:tcMar>
            <w:vAlign w:val="center"/>
          </w:tcPr>
          <w:p>
            <w:pPr>
              <w:pStyle w:val="TableContents"/>
              <w:bidi w:val="0"/>
              <w:spacing w:before="0" w:after="283"/>
              <w:jc w:val="left"/>
              <w:rPr/>
            </w:pPr>
            <w:r>
              <w:rPr/>
              <w:t> </w:t>
            </w:r>
          </w:p>
        </w:tc>
        <w:tc>
          <w:tcPr>
            <w:tcW w:w="980" w:type="dxa"/>
            <w:tcBorders/>
            <w:shd w:fill="FC0507" w:val="clear"/>
            <w:vAlign w:val="center"/>
          </w:tcPr>
          <w:p>
            <w:pPr>
              <w:pStyle w:val="TableContents"/>
              <w:bidi w:val="0"/>
              <w:spacing w:before="0" w:after="0"/>
              <w:jc w:val="center"/>
              <w:rPr>
                <w:b/>
                <w:color w:val="FFFFFF"/>
                <w:spacing w:val="0"/>
              </w:rPr>
            </w:pPr>
            <w:r>
              <w:rPr>
                <w:b/>
                <w:color w:val="FFFFFF"/>
                <w:spacing w:val="0"/>
              </w:rPr>
              <w:t>GOAL (1)</w:t>
            </w:r>
          </w:p>
        </w:tc>
        <w:tc>
          <w:tcPr>
            <w:tcW w:w="60" w:type="dxa"/>
            <w:tcBorders>
              <w:left w:val="single" w:sz="8" w:space="0" w:color="A8BCBF"/>
            </w:tcBorders>
            <w:shd w:fill="FC0507" w:val="clear"/>
            <w:tcMar>
              <w:left w:w="28" w:type="dxa"/>
            </w:tcMar>
            <w:vAlign w:val="center"/>
          </w:tcPr>
          <w:p>
            <w:pPr>
              <w:pStyle w:val="TableContents"/>
              <w:bidi w:val="0"/>
              <w:spacing w:before="0" w:after="283"/>
              <w:jc w:val="left"/>
              <w:rPr/>
            </w:pPr>
            <w:r>
              <w:rPr/>
              <w:t> </w:t>
            </w:r>
          </w:p>
        </w:tc>
        <w:tc>
          <w:tcPr>
            <w:tcW w:w="1550" w:type="dxa"/>
            <w:tcBorders/>
            <w:shd w:fill="FC0507" w:val="clear"/>
            <w:vAlign w:val="center"/>
          </w:tcPr>
          <w:p>
            <w:pPr>
              <w:pStyle w:val="TableContents"/>
              <w:bidi w:val="0"/>
              <w:spacing w:before="0" w:after="0"/>
              <w:jc w:val="center"/>
              <w:rPr>
                <w:b/>
                <w:color w:val="FFFFFF"/>
                <w:spacing w:val="0"/>
              </w:rPr>
            </w:pPr>
            <w:r>
              <w:rPr>
                <w:b/>
                <w:color w:val="FFFFFF"/>
                <w:spacing w:val="0"/>
              </w:rPr>
              <w:t>THRESHOLD</w:t>
            </w:r>
          </w:p>
        </w:tc>
        <w:tc>
          <w:tcPr>
            <w:tcW w:w="60" w:type="dxa"/>
            <w:tcBorders>
              <w:left w:val="single" w:sz="8" w:space="0" w:color="A8BCBF"/>
            </w:tcBorders>
            <w:shd w:fill="FC0507" w:val="clear"/>
            <w:tcMar>
              <w:left w:w="28" w:type="dxa"/>
            </w:tcMar>
            <w:vAlign w:val="center"/>
          </w:tcPr>
          <w:p>
            <w:pPr>
              <w:pStyle w:val="TableContents"/>
              <w:bidi w:val="0"/>
              <w:spacing w:before="0" w:after="283"/>
              <w:jc w:val="left"/>
              <w:rPr/>
            </w:pPr>
            <w:r>
              <w:rPr/>
              <w:t> </w:t>
            </w:r>
          </w:p>
        </w:tc>
        <w:tc>
          <w:tcPr>
            <w:tcW w:w="1895" w:type="dxa"/>
            <w:tcBorders/>
            <w:shd w:fill="FC0507" w:val="clear"/>
            <w:vAlign w:val="center"/>
          </w:tcPr>
          <w:p>
            <w:pPr>
              <w:pStyle w:val="TableContents"/>
              <w:bidi w:val="0"/>
              <w:spacing w:before="0" w:after="0"/>
              <w:jc w:val="center"/>
              <w:rPr>
                <w:b/>
                <w:color w:val="FFFFFF"/>
                <w:spacing w:val="0"/>
              </w:rPr>
            </w:pPr>
            <w:r>
              <w:rPr>
                <w:b/>
                <w:color w:val="FFFFFF"/>
                <w:spacing w:val="0"/>
              </w:rPr>
              <w:t>ACHIEVEMENT</w:t>
            </w:r>
          </w:p>
        </w:tc>
        <w:tc>
          <w:tcPr>
            <w:tcW w:w="60" w:type="dxa"/>
            <w:tcBorders>
              <w:left w:val="single" w:sz="8" w:space="0" w:color="A8BCBF"/>
            </w:tcBorders>
            <w:shd w:fill="FC0507" w:val="clear"/>
            <w:tcMar>
              <w:left w:w="28" w:type="dxa"/>
            </w:tcMar>
            <w:vAlign w:val="center"/>
          </w:tcPr>
          <w:p>
            <w:pPr>
              <w:pStyle w:val="TableContents"/>
              <w:bidi w:val="0"/>
              <w:spacing w:before="0" w:after="283"/>
              <w:jc w:val="left"/>
              <w:rPr/>
            </w:pPr>
            <w:r>
              <w:rPr/>
              <w:t> </w:t>
            </w:r>
          </w:p>
        </w:tc>
        <w:tc>
          <w:tcPr>
            <w:tcW w:w="1295" w:type="dxa"/>
            <w:tcBorders/>
            <w:shd w:fill="FC0507" w:val="clear"/>
            <w:vAlign w:val="center"/>
          </w:tcPr>
          <w:p>
            <w:pPr>
              <w:pStyle w:val="TableContents"/>
              <w:bidi w:val="0"/>
              <w:spacing w:before="0" w:after="0"/>
              <w:jc w:val="center"/>
              <w:rPr>
                <w:b/>
                <w:color w:val="FFFFFF"/>
                <w:spacing w:val="0"/>
              </w:rPr>
            </w:pPr>
            <w:r>
              <w:rPr>
                <w:b/>
                <w:color w:val="FFFFFF"/>
                <w:spacing w:val="0"/>
              </w:rPr>
              <w:t>OUTCOME</w:t>
            </w:r>
          </w:p>
        </w:tc>
        <w:tc>
          <w:tcPr>
            <w:tcW w:w="60" w:type="dxa"/>
            <w:tcBorders>
              <w:left w:val="single" w:sz="8" w:space="0" w:color="A8BCBF"/>
            </w:tcBorders>
            <w:shd w:fill="FC0507" w:val="clear"/>
            <w:tcMar>
              <w:left w:w="28" w:type="dxa"/>
            </w:tcMar>
            <w:vAlign w:val="center"/>
          </w:tcPr>
          <w:p>
            <w:pPr>
              <w:pStyle w:val="TableContents"/>
              <w:bidi w:val="0"/>
              <w:spacing w:before="0" w:after="283"/>
              <w:jc w:val="left"/>
              <w:rPr/>
            </w:pPr>
            <w:r>
              <w:rPr/>
              <w:t> </w:t>
            </w:r>
          </w:p>
        </w:tc>
        <w:tc>
          <w:tcPr>
            <w:tcW w:w="1505" w:type="dxa"/>
            <w:tcBorders/>
            <w:shd w:fill="FC0507" w:val="clear"/>
            <w:vAlign w:val="center"/>
          </w:tcPr>
          <w:p>
            <w:pPr>
              <w:pStyle w:val="TableContents"/>
              <w:bidi w:val="0"/>
              <w:spacing w:before="0" w:after="0"/>
              <w:jc w:val="center"/>
              <w:rPr>
                <w:b/>
                <w:color w:val="FFFFFF"/>
                <w:spacing w:val="0"/>
              </w:rPr>
            </w:pPr>
            <w:r>
              <w:rPr>
                <w:b/>
                <w:color w:val="FFFFFF"/>
                <w:spacing w:val="0"/>
              </w:rPr>
              <w:t>GRANT</w:t>
              <w:br/>
              <w:t>WEIGHTING</w:t>
            </w:r>
          </w:p>
        </w:tc>
      </w:tr>
      <w:tr>
        <w:trPr/>
        <w:tc>
          <w:tcPr>
            <w:tcW w:w="470" w:type="dxa"/>
            <w:tcBorders/>
            <w:shd w:fill="FECDCD" w:val="clear"/>
            <w:vAlign w:val="center"/>
          </w:tcPr>
          <w:p>
            <w:pPr>
              <w:pStyle w:val="TableContents"/>
              <w:bidi w:val="0"/>
              <w:spacing w:before="0" w:after="283"/>
              <w:jc w:val="left"/>
              <w:rPr>
                <w:sz w:val="4"/>
                <w:szCs w:val="4"/>
              </w:rPr>
            </w:pPr>
            <w:r>
              <w:rPr>
                <w:sz w:val="4"/>
                <w:szCs w:val="4"/>
              </w:rPr>
            </w:r>
          </w:p>
        </w:tc>
        <w:tc>
          <w:tcPr>
            <w:tcW w:w="770" w:type="dxa"/>
            <w:gridSpan w:val="2"/>
            <w:tcBorders>
              <w:left w:val="single" w:sz="8" w:space="0" w:color="A8BCBF"/>
            </w:tcBorders>
            <w:shd w:fill="FECDCD" w:val="clear"/>
            <w:tcMar>
              <w:left w:w="28" w:type="dxa"/>
            </w:tcMar>
            <w:vAlign w:val="center"/>
          </w:tcPr>
          <w:p>
            <w:pPr>
              <w:pStyle w:val="TableContents"/>
              <w:bidi w:val="0"/>
              <w:spacing w:before="0" w:after="283"/>
              <w:jc w:val="left"/>
              <w:rPr/>
            </w:pPr>
            <w:r>
              <w:rPr/>
              <w:t> </w:t>
            </w:r>
          </w:p>
        </w:tc>
        <w:tc>
          <w:tcPr>
            <w:tcW w:w="2015" w:type="dxa"/>
            <w:gridSpan w:val="2"/>
            <w:tcBorders>
              <w:left w:val="single" w:sz="8" w:space="0" w:color="A8BCBF"/>
            </w:tcBorders>
            <w:shd w:fill="FECDCD" w:val="clear"/>
            <w:tcMar>
              <w:left w:w="28" w:type="dxa"/>
            </w:tcMar>
            <w:vAlign w:val="center"/>
          </w:tcPr>
          <w:p>
            <w:pPr>
              <w:pStyle w:val="TableContents"/>
              <w:bidi w:val="0"/>
              <w:spacing w:before="0" w:after="283"/>
              <w:jc w:val="left"/>
              <w:rPr/>
            </w:pPr>
            <w:r>
              <w:rPr/>
              <w:t> </w:t>
            </w:r>
          </w:p>
        </w:tc>
        <w:tc>
          <w:tcPr>
            <w:tcW w:w="1040" w:type="dxa"/>
            <w:gridSpan w:val="2"/>
            <w:tcBorders>
              <w:left w:val="single" w:sz="8" w:space="0" w:color="A8BCBF"/>
            </w:tcBorders>
            <w:shd w:fill="FECDCD" w:val="clear"/>
            <w:tcMar>
              <w:left w:w="28" w:type="dxa"/>
            </w:tcMar>
            <w:vAlign w:val="center"/>
          </w:tcPr>
          <w:p>
            <w:pPr>
              <w:pStyle w:val="TableContents"/>
              <w:bidi w:val="0"/>
              <w:spacing w:before="0" w:after="283"/>
              <w:jc w:val="left"/>
              <w:rPr/>
            </w:pPr>
            <w:r>
              <w:rPr/>
              <w:t> </w:t>
            </w:r>
          </w:p>
        </w:tc>
        <w:tc>
          <w:tcPr>
            <w:tcW w:w="1610" w:type="dxa"/>
            <w:gridSpan w:val="2"/>
            <w:tcBorders>
              <w:left w:val="single" w:sz="8" w:space="0" w:color="A8BCBF"/>
            </w:tcBorders>
            <w:shd w:fill="FECDCD" w:val="clear"/>
            <w:tcMar>
              <w:left w:w="28" w:type="dxa"/>
            </w:tcMar>
            <w:vAlign w:val="center"/>
          </w:tcPr>
          <w:p>
            <w:pPr>
              <w:pStyle w:val="TableContents"/>
              <w:bidi w:val="0"/>
              <w:spacing w:before="0" w:after="283"/>
              <w:jc w:val="left"/>
              <w:rPr/>
            </w:pPr>
            <w:r>
              <w:rPr/>
              <w:t> </w:t>
            </w:r>
          </w:p>
        </w:tc>
        <w:tc>
          <w:tcPr>
            <w:tcW w:w="1955" w:type="dxa"/>
            <w:gridSpan w:val="2"/>
            <w:tcBorders>
              <w:left w:val="single" w:sz="8" w:space="0" w:color="A8BCBF"/>
            </w:tcBorders>
            <w:shd w:fill="FECDCD" w:val="clear"/>
            <w:tcMar>
              <w:left w:w="28" w:type="dxa"/>
            </w:tcMar>
            <w:vAlign w:val="center"/>
          </w:tcPr>
          <w:p>
            <w:pPr>
              <w:pStyle w:val="TableContents"/>
              <w:bidi w:val="0"/>
              <w:spacing w:before="0" w:after="283"/>
              <w:jc w:val="left"/>
              <w:rPr/>
            </w:pPr>
            <w:r>
              <w:rPr/>
              <w:t> </w:t>
            </w:r>
          </w:p>
        </w:tc>
        <w:tc>
          <w:tcPr>
            <w:tcW w:w="1355" w:type="dxa"/>
            <w:gridSpan w:val="2"/>
            <w:tcBorders>
              <w:left w:val="single" w:sz="8" w:space="0" w:color="A8BCBF"/>
            </w:tcBorders>
            <w:shd w:fill="FECDCD" w:val="clear"/>
            <w:tcMar>
              <w:left w:w="28" w:type="dxa"/>
            </w:tcMar>
            <w:vAlign w:val="center"/>
          </w:tcPr>
          <w:p>
            <w:pPr>
              <w:pStyle w:val="TableContents"/>
              <w:bidi w:val="0"/>
              <w:spacing w:before="0" w:after="283"/>
              <w:jc w:val="left"/>
              <w:rPr/>
            </w:pPr>
            <w:r>
              <w:rPr/>
              <w:t> </w:t>
            </w:r>
          </w:p>
        </w:tc>
        <w:tc>
          <w:tcPr>
            <w:tcW w:w="1565" w:type="dxa"/>
            <w:gridSpan w:val="2"/>
            <w:tcBorders>
              <w:left w:val="single" w:sz="8" w:space="0" w:color="A8BCBF"/>
            </w:tcBorders>
            <w:shd w:fill="FECDCD" w:val="clear"/>
            <w:tcMar>
              <w:left w:w="28" w:type="dxa"/>
            </w:tcMar>
            <w:vAlign w:val="center"/>
          </w:tcPr>
          <w:p>
            <w:pPr>
              <w:pStyle w:val="TableContents"/>
              <w:bidi w:val="0"/>
              <w:spacing w:before="0" w:after="283"/>
              <w:jc w:val="left"/>
              <w:rPr/>
            </w:pPr>
            <w:r>
              <w:rPr/>
              <w:t> </w:t>
            </w:r>
          </w:p>
        </w:tc>
      </w:tr>
      <w:tr>
        <w:trPr/>
        <w:tc>
          <w:tcPr>
            <w:tcW w:w="470" w:type="dxa"/>
            <w:tcBorders/>
            <w:shd w:fill="FECDCD" w:val="clear"/>
            <w:vAlign w:val="center"/>
          </w:tcPr>
          <w:p>
            <w:pPr>
              <w:pStyle w:val="TableContents"/>
              <w:bidi w:val="0"/>
              <w:spacing w:lineRule="atLeast" w:line="280" w:before="0" w:after="0"/>
              <w:jc w:val="left"/>
              <w:rPr>
                <w:rFonts w:ascii="arial" w:hAnsi="arial"/>
                <w:sz w:val="17"/>
              </w:rPr>
            </w:pPr>
            <w:r>
              <w:rPr>
                <w:rFonts w:ascii="arial" w:hAnsi="arial"/>
                <w:sz w:val="17"/>
              </w:rPr>
              <w:t>1/14/20</w:t>
            </w:r>
          </w:p>
        </w:tc>
        <w:tc>
          <w:tcPr>
            <w:tcW w:w="60" w:type="dxa"/>
            <w:tcBorders>
              <w:left w:val="single" w:sz="8" w:space="0" w:color="A8BCBF"/>
            </w:tcBorders>
            <w:shd w:fill="FECDCD" w:val="clear"/>
            <w:tcMar>
              <w:left w:w="28" w:type="dxa"/>
            </w:tcMar>
            <w:vAlign w:val="center"/>
          </w:tcPr>
          <w:p>
            <w:pPr>
              <w:pStyle w:val="TableContents"/>
              <w:bidi w:val="0"/>
              <w:spacing w:before="0" w:after="283"/>
              <w:jc w:val="left"/>
              <w:rPr/>
            </w:pPr>
            <w:r>
              <w:rPr/>
              <w:t> </w:t>
            </w:r>
          </w:p>
        </w:tc>
        <w:tc>
          <w:tcPr>
            <w:tcW w:w="710" w:type="dxa"/>
            <w:tcBorders/>
            <w:shd w:fill="FECDCD" w:val="clear"/>
            <w:vAlign w:val="center"/>
          </w:tcPr>
          <w:p>
            <w:pPr>
              <w:pStyle w:val="TableContents"/>
              <w:bidi w:val="0"/>
              <w:spacing w:lineRule="atLeast" w:line="280" w:before="0" w:after="0"/>
              <w:jc w:val="left"/>
              <w:rPr>
                <w:rFonts w:ascii="arial" w:hAnsi="arial"/>
                <w:sz w:val="17"/>
              </w:rPr>
            </w:pPr>
            <w:r>
              <w:rPr>
                <w:rFonts w:ascii="arial" w:hAnsi="arial"/>
                <w:sz w:val="17"/>
              </w:rPr>
              <w:t>3/1/23</w:t>
            </w:r>
          </w:p>
        </w:tc>
        <w:tc>
          <w:tcPr>
            <w:tcW w:w="60" w:type="dxa"/>
            <w:tcBorders>
              <w:left w:val="single" w:sz="8" w:space="0" w:color="A8BCBF"/>
            </w:tcBorders>
            <w:shd w:fill="FECDCD" w:val="clear"/>
            <w:tcMar>
              <w:left w:w="28" w:type="dxa"/>
            </w:tcMar>
            <w:vAlign w:val="center"/>
          </w:tcPr>
          <w:p>
            <w:pPr>
              <w:pStyle w:val="TableContents"/>
              <w:bidi w:val="0"/>
              <w:spacing w:before="0" w:after="283"/>
              <w:jc w:val="left"/>
              <w:rPr/>
            </w:pPr>
            <w:r>
              <w:rPr/>
              <w:t> </w:t>
            </w:r>
          </w:p>
        </w:tc>
        <w:tc>
          <w:tcPr>
            <w:tcW w:w="1955" w:type="dxa"/>
            <w:tcBorders/>
            <w:shd w:fill="FECDCD" w:val="clear"/>
            <w:vAlign w:val="center"/>
          </w:tcPr>
          <w:p>
            <w:pPr>
              <w:pStyle w:val="TableContents"/>
              <w:bidi w:val="0"/>
              <w:spacing w:lineRule="atLeast" w:line="280" w:before="0" w:after="0"/>
              <w:jc w:val="left"/>
              <w:rPr>
                <w:rFonts w:ascii="arial" w:hAnsi="arial"/>
                <w:spacing w:val="0"/>
                <w:sz w:val="17"/>
              </w:rPr>
            </w:pPr>
            <w:r>
              <w:rPr>
                <w:rFonts w:ascii="arial" w:hAnsi="arial"/>
                <w:spacing w:val="0"/>
                <w:sz w:val="17"/>
              </w:rPr>
              <w:t>3-years ending</w:t>
            </w:r>
          </w:p>
          <w:p>
            <w:pPr>
              <w:pStyle w:val="TableContents"/>
              <w:bidi w:val="0"/>
              <w:spacing w:lineRule="atLeast" w:line="280" w:before="0" w:after="0"/>
              <w:jc w:val="left"/>
              <w:rPr>
                <w:rFonts w:ascii="arial" w:hAnsi="arial"/>
                <w:sz w:val="17"/>
              </w:rPr>
            </w:pPr>
            <w:r>
              <w:rPr>
                <w:rFonts w:ascii="arial" w:hAnsi="arial"/>
                <w:sz w:val="17"/>
              </w:rPr>
              <w:t>12/31/2022</w:t>
            </w:r>
          </w:p>
        </w:tc>
        <w:tc>
          <w:tcPr>
            <w:tcW w:w="60" w:type="dxa"/>
            <w:tcBorders>
              <w:left w:val="single" w:sz="8" w:space="0" w:color="A8BCBF"/>
            </w:tcBorders>
            <w:shd w:fill="FECDCD" w:val="clear"/>
            <w:tcMar>
              <w:left w:w="28" w:type="dxa"/>
            </w:tcMar>
            <w:vAlign w:val="center"/>
          </w:tcPr>
          <w:p>
            <w:pPr>
              <w:pStyle w:val="TableContents"/>
              <w:bidi w:val="0"/>
              <w:spacing w:before="0" w:after="283"/>
              <w:jc w:val="left"/>
              <w:rPr/>
            </w:pPr>
            <w:r>
              <w:rPr/>
              <w:t> </w:t>
            </w:r>
          </w:p>
        </w:tc>
        <w:tc>
          <w:tcPr>
            <w:tcW w:w="980" w:type="dxa"/>
            <w:tcBorders/>
            <w:shd w:fill="FECDCD" w:val="clear"/>
            <w:vAlign w:val="center"/>
          </w:tcPr>
          <w:p>
            <w:pPr>
              <w:pStyle w:val="TableContents"/>
              <w:bidi w:val="0"/>
              <w:spacing w:lineRule="atLeast" w:line="280" w:before="0" w:after="0"/>
              <w:jc w:val="left"/>
              <w:rPr>
                <w:rFonts w:ascii="arial" w:hAnsi="arial"/>
                <w:sz w:val="17"/>
              </w:rPr>
            </w:pPr>
            <w:r>
              <w:rPr>
                <w:rFonts w:ascii="arial" w:hAnsi="arial"/>
                <w:sz w:val="17"/>
              </w:rPr>
              <w:t>Las Vegas Operations Revenue Fair Share of Hotel Rooms (2)</w:t>
            </w:r>
          </w:p>
        </w:tc>
        <w:tc>
          <w:tcPr>
            <w:tcW w:w="60" w:type="dxa"/>
            <w:tcBorders>
              <w:left w:val="single" w:sz="8" w:space="0" w:color="A8BCBF"/>
            </w:tcBorders>
            <w:shd w:fill="FECDCD" w:val="clear"/>
            <w:tcMar>
              <w:left w:w="28" w:type="dxa"/>
            </w:tcMar>
            <w:vAlign w:val="center"/>
          </w:tcPr>
          <w:p>
            <w:pPr>
              <w:pStyle w:val="TableContents"/>
              <w:bidi w:val="0"/>
              <w:spacing w:before="0" w:after="283"/>
              <w:jc w:val="left"/>
              <w:rPr/>
            </w:pPr>
            <w:r>
              <w:rPr/>
              <w:t> </w:t>
            </w:r>
          </w:p>
        </w:tc>
        <w:tc>
          <w:tcPr>
            <w:tcW w:w="1550" w:type="dxa"/>
            <w:tcBorders/>
            <w:shd w:fill="FECDCD" w:val="clear"/>
            <w:vAlign w:val="center"/>
          </w:tcPr>
          <w:p>
            <w:pPr>
              <w:pStyle w:val="TableContents"/>
              <w:bidi w:val="0"/>
              <w:spacing w:lineRule="atLeast" w:line="280" w:before="0" w:after="0"/>
              <w:jc w:val="right"/>
              <w:rPr>
                <w:rFonts w:ascii="arial" w:hAnsi="arial"/>
                <w:sz w:val="17"/>
              </w:rPr>
            </w:pPr>
            <w:r>
              <w:rPr>
                <w:rFonts w:ascii="arial" w:hAnsi="arial"/>
                <w:sz w:val="17"/>
              </w:rPr>
              <w:t>1.7x </w:t>
            </w:r>
          </w:p>
        </w:tc>
        <w:tc>
          <w:tcPr>
            <w:tcW w:w="60" w:type="dxa"/>
            <w:tcBorders>
              <w:left w:val="single" w:sz="8" w:space="0" w:color="A8BCBF"/>
            </w:tcBorders>
            <w:shd w:fill="FECDCD" w:val="clear"/>
            <w:tcMar>
              <w:left w:w="28" w:type="dxa"/>
            </w:tcMar>
            <w:vAlign w:val="center"/>
          </w:tcPr>
          <w:p>
            <w:pPr>
              <w:pStyle w:val="TableContents"/>
              <w:bidi w:val="0"/>
              <w:spacing w:before="0" w:after="283"/>
              <w:jc w:val="left"/>
              <w:rPr/>
            </w:pPr>
            <w:r>
              <w:rPr/>
              <w:t> </w:t>
            </w:r>
          </w:p>
        </w:tc>
        <w:tc>
          <w:tcPr>
            <w:tcW w:w="1895" w:type="dxa"/>
            <w:tcBorders/>
            <w:shd w:fill="FECDCD" w:val="clear"/>
            <w:vAlign w:val="center"/>
          </w:tcPr>
          <w:p>
            <w:pPr>
              <w:pStyle w:val="TableContents"/>
              <w:bidi w:val="0"/>
              <w:spacing w:lineRule="atLeast" w:line="280" w:before="0" w:after="0"/>
              <w:jc w:val="right"/>
              <w:rPr>
                <w:rFonts w:ascii="arial" w:hAnsi="arial"/>
                <w:sz w:val="17"/>
              </w:rPr>
            </w:pPr>
            <w:r>
              <w:rPr>
                <w:rFonts w:ascii="arial" w:hAnsi="arial"/>
                <w:sz w:val="17"/>
              </w:rPr>
              <w:t>2.0x </w:t>
            </w:r>
          </w:p>
        </w:tc>
        <w:tc>
          <w:tcPr>
            <w:tcW w:w="60" w:type="dxa"/>
            <w:tcBorders>
              <w:left w:val="single" w:sz="8" w:space="0" w:color="A8BCBF"/>
            </w:tcBorders>
            <w:shd w:fill="FECDCD" w:val="clear"/>
            <w:tcMar>
              <w:left w:w="28" w:type="dxa"/>
            </w:tcMar>
            <w:vAlign w:val="center"/>
          </w:tcPr>
          <w:p>
            <w:pPr>
              <w:pStyle w:val="TableContents"/>
              <w:bidi w:val="0"/>
              <w:spacing w:before="0" w:after="283"/>
              <w:jc w:val="left"/>
              <w:rPr/>
            </w:pPr>
            <w:r>
              <w:rPr/>
              <w:t> </w:t>
            </w:r>
          </w:p>
        </w:tc>
        <w:tc>
          <w:tcPr>
            <w:tcW w:w="1295" w:type="dxa"/>
            <w:tcBorders/>
            <w:shd w:fill="FECDCD" w:val="clear"/>
            <w:vAlign w:val="center"/>
          </w:tcPr>
          <w:p>
            <w:pPr>
              <w:pStyle w:val="TableContents"/>
              <w:bidi w:val="0"/>
              <w:spacing w:lineRule="atLeast" w:line="280" w:before="0" w:after="0"/>
              <w:jc w:val="right"/>
              <w:rPr>
                <w:rFonts w:ascii="arial" w:hAnsi="arial"/>
                <w:sz w:val="17"/>
              </w:rPr>
            </w:pPr>
            <w:r>
              <w:rPr>
                <w:rFonts w:ascii="arial" w:hAnsi="arial"/>
                <w:sz w:val="17"/>
              </w:rPr>
              <w:t>Vested </w:t>
            </w:r>
          </w:p>
        </w:tc>
        <w:tc>
          <w:tcPr>
            <w:tcW w:w="60" w:type="dxa"/>
            <w:tcBorders>
              <w:left w:val="single" w:sz="8" w:space="0" w:color="A8BCBF"/>
            </w:tcBorders>
            <w:shd w:fill="FECDCD" w:val="clear"/>
            <w:tcMar>
              <w:left w:w="28" w:type="dxa"/>
            </w:tcMar>
            <w:vAlign w:val="center"/>
          </w:tcPr>
          <w:p>
            <w:pPr>
              <w:pStyle w:val="TableContents"/>
              <w:bidi w:val="0"/>
              <w:spacing w:before="0" w:after="283"/>
              <w:jc w:val="left"/>
              <w:rPr/>
            </w:pPr>
            <w:r>
              <w:rPr/>
              <w:t> </w:t>
            </w:r>
          </w:p>
        </w:tc>
        <w:tc>
          <w:tcPr>
            <w:tcW w:w="1505" w:type="dxa"/>
            <w:tcBorders/>
            <w:shd w:fill="FECDCD" w:val="clear"/>
            <w:vAlign w:val="center"/>
          </w:tcPr>
          <w:p>
            <w:pPr>
              <w:pStyle w:val="TableContents"/>
              <w:bidi w:val="0"/>
              <w:spacing w:lineRule="atLeast" w:line="280" w:before="0" w:after="0"/>
              <w:jc w:val="right"/>
              <w:rPr>
                <w:rFonts w:ascii="arial" w:hAnsi="arial"/>
                <w:sz w:val="17"/>
              </w:rPr>
            </w:pPr>
            <w:r>
              <w:rPr>
                <w:rFonts w:ascii="arial" w:hAnsi="arial"/>
                <w:sz w:val="17"/>
              </w:rPr>
              <w:t>25% </w:t>
            </w:r>
          </w:p>
        </w:tc>
      </w:tr>
      <w:tr>
        <w:trPr/>
        <w:tc>
          <w:tcPr>
            <w:tcW w:w="470" w:type="dxa"/>
            <w:tcBorders/>
            <w:vAlign w:val="center"/>
          </w:tcPr>
          <w:p>
            <w:pPr>
              <w:pStyle w:val="TableContents"/>
              <w:bidi w:val="0"/>
              <w:spacing w:before="0" w:after="283"/>
              <w:jc w:val="left"/>
              <w:rPr>
                <w:sz w:val="4"/>
                <w:szCs w:val="4"/>
              </w:rPr>
            </w:pPr>
            <w:r>
              <w:rPr>
                <w:sz w:val="4"/>
                <w:szCs w:val="4"/>
              </w:rPr>
            </w:r>
          </w:p>
        </w:tc>
        <w:tc>
          <w:tcPr>
            <w:tcW w:w="770" w:type="dxa"/>
            <w:gridSpan w:val="2"/>
            <w:tcBorders>
              <w:left w:val="single" w:sz="8" w:space="0" w:color="A8BCBF"/>
            </w:tcBorders>
            <w:tcMar>
              <w:left w:w="28" w:type="dxa"/>
            </w:tcMar>
            <w:vAlign w:val="center"/>
          </w:tcPr>
          <w:p>
            <w:pPr>
              <w:pStyle w:val="TableContents"/>
              <w:bidi w:val="0"/>
              <w:spacing w:before="0" w:after="283"/>
              <w:jc w:val="left"/>
              <w:rPr/>
            </w:pPr>
            <w:r>
              <w:rPr/>
              <w:t> </w:t>
            </w:r>
          </w:p>
        </w:tc>
        <w:tc>
          <w:tcPr>
            <w:tcW w:w="2015" w:type="dxa"/>
            <w:gridSpan w:val="2"/>
            <w:tcBorders>
              <w:left w:val="single" w:sz="8" w:space="0" w:color="A8BCBF"/>
            </w:tcBorders>
            <w:tcMar>
              <w:left w:w="28" w:type="dxa"/>
            </w:tcMar>
            <w:vAlign w:val="center"/>
          </w:tcPr>
          <w:p>
            <w:pPr>
              <w:pStyle w:val="TableContents"/>
              <w:bidi w:val="0"/>
              <w:spacing w:before="0" w:after="283"/>
              <w:jc w:val="left"/>
              <w:rPr/>
            </w:pPr>
            <w:r>
              <w:rPr/>
              <w:t> </w:t>
            </w:r>
          </w:p>
        </w:tc>
        <w:tc>
          <w:tcPr>
            <w:tcW w:w="1040" w:type="dxa"/>
            <w:gridSpan w:val="2"/>
            <w:tcBorders>
              <w:left w:val="single" w:sz="8" w:space="0" w:color="A8BCBF"/>
            </w:tcBorders>
            <w:tcMar>
              <w:left w:w="28" w:type="dxa"/>
            </w:tcMar>
            <w:vAlign w:val="center"/>
          </w:tcPr>
          <w:p>
            <w:pPr>
              <w:pStyle w:val="TableContents"/>
              <w:bidi w:val="0"/>
              <w:spacing w:before="0" w:after="283"/>
              <w:jc w:val="left"/>
              <w:rPr/>
            </w:pPr>
            <w:r>
              <w:rPr/>
              <w:t> </w:t>
            </w:r>
          </w:p>
        </w:tc>
        <w:tc>
          <w:tcPr>
            <w:tcW w:w="1610" w:type="dxa"/>
            <w:gridSpan w:val="2"/>
            <w:tcBorders>
              <w:left w:val="single" w:sz="8" w:space="0" w:color="A8BCBF"/>
            </w:tcBorders>
            <w:tcMar>
              <w:left w:w="28" w:type="dxa"/>
            </w:tcMar>
            <w:vAlign w:val="center"/>
          </w:tcPr>
          <w:p>
            <w:pPr>
              <w:pStyle w:val="TableContents"/>
              <w:bidi w:val="0"/>
              <w:spacing w:before="0" w:after="283"/>
              <w:jc w:val="left"/>
              <w:rPr/>
            </w:pPr>
            <w:r>
              <w:rPr/>
              <w:t> </w:t>
            </w:r>
          </w:p>
        </w:tc>
        <w:tc>
          <w:tcPr>
            <w:tcW w:w="1955" w:type="dxa"/>
            <w:gridSpan w:val="2"/>
            <w:tcBorders>
              <w:left w:val="single" w:sz="8" w:space="0" w:color="A8BCBF"/>
            </w:tcBorders>
            <w:tcMar>
              <w:left w:w="28" w:type="dxa"/>
            </w:tcMar>
            <w:vAlign w:val="center"/>
          </w:tcPr>
          <w:p>
            <w:pPr>
              <w:pStyle w:val="TableContents"/>
              <w:bidi w:val="0"/>
              <w:spacing w:before="0" w:after="283"/>
              <w:jc w:val="left"/>
              <w:rPr/>
            </w:pPr>
            <w:r>
              <w:rPr/>
              <w:t> </w:t>
            </w:r>
          </w:p>
        </w:tc>
        <w:tc>
          <w:tcPr>
            <w:tcW w:w="1355" w:type="dxa"/>
            <w:gridSpan w:val="2"/>
            <w:tcBorders>
              <w:left w:val="single" w:sz="8" w:space="0" w:color="A8BCBF"/>
            </w:tcBorders>
            <w:tcMar>
              <w:left w:w="28" w:type="dxa"/>
            </w:tcMar>
            <w:vAlign w:val="center"/>
          </w:tcPr>
          <w:p>
            <w:pPr>
              <w:pStyle w:val="TableContents"/>
              <w:bidi w:val="0"/>
              <w:spacing w:before="0" w:after="283"/>
              <w:jc w:val="left"/>
              <w:rPr/>
            </w:pPr>
            <w:r>
              <w:rPr/>
              <w:t> </w:t>
            </w:r>
          </w:p>
        </w:tc>
        <w:tc>
          <w:tcPr>
            <w:tcW w:w="1565" w:type="dxa"/>
            <w:gridSpan w:val="2"/>
            <w:tcBorders>
              <w:left w:val="single" w:sz="8" w:space="0" w:color="A8BCBF"/>
            </w:tcBorders>
            <w:tcMar>
              <w:left w:w="28" w:type="dxa"/>
            </w:tcMar>
            <w:vAlign w:val="center"/>
          </w:tcPr>
          <w:p>
            <w:pPr>
              <w:pStyle w:val="TableContents"/>
              <w:bidi w:val="0"/>
              <w:spacing w:before="0" w:after="283"/>
              <w:jc w:val="left"/>
              <w:rPr/>
            </w:pPr>
            <w:r>
              <w:rPr/>
              <w:t> </w:t>
            </w:r>
          </w:p>
        </w:tc>
      </w:tr>
      <w:tr>
        <w:trPr/>
        <w:tc>
          <w:tcPr>
            <w:tcW w:w="470" w:type="dxa"/>
            <w:tcBorders/>
            <w:vAlign w:val="center"/>
          </w:tcPr>
          <w:p>
            <w:pPr>
              <w:pStyle w:val="TableContents"/>
              <w:bidi w:val="0"/>
              <w:spacing w:lineRule="atLeast" w:line="280" w:before="0" w:after="0"/>
              <w:jc w:val="left"/>
              <w:rPr>
                <w:rFonts w:ascii="arial" w:hAnsi="arial"/>
                <w:sz w:val="17"/>
              </w:rPr>
            </w:pPr>
            <w:r>
              <w:rPr>
                <w:rFonts w:ascii="arial" w:hAnsi="arial"/>
                <w:sz w:val="17"/>
              </w:rPr>
              <w:t>1/14/20</w:t>
            </w:r>
          </w:p>
        </w:tc>
        <w:tc>
          <w:tcPr>
            <w:tcW w:w="60" w:type="dxa"/>
            <w:tcBorders>
              <w:left w:val="single" w:sz="8" w:space="0" w:color="A8BCBF"/>
            </w:tcBorders>
            <w:tcMar>
              <w:left w:w="28" w:type="dxa"/>
            </w:tcMar>
            <w:vAlign w:val="center"/>
          </w:tcPr>
          <w:p>
            <w:pPr>
              <w:pStyle w:val="TableContents"/>
              <w:bidi w:val="0"/>
              <w:spacing w:before="0" w:after="283"/>
              <w:jc w:val="left"/>
              <w:rPr/>
            </w:pPr>
            <w:r>
              <w:rPr/>
              <w:t> </w:t>
            </w:r>
          </w:p>
        </w:tc>
        <w:tc>
          <w:tcPr>
            <w:tcW w:w="710" w:type="dxa"/>
            <w:tcBorders/>
            <w:vAlign w:val="center"/>
          </w:tcPr>
          <w:p>
            <w:pPr>
              <w:pStyle w:val="TableContents"/>
              <w:bidi w:val="0"/>
              <w:spacing w:lineRule="atLeast" w:line="280" w:before="0" w:after="0"/>
              <w:jc w:val="left"/>
              <w:rPr>
                <w:rFonts w:ascii="arial" w:hAnsi="arial"/>
                <w:sz w:val="17"/>
              </w:rPr>
            </w:pPr>
            <w:r>
              <w:rPr>
                <w:rFonts w:ascii="arial" w:hAnsi="arial"/>
                <w:sz w:val="17"/>
              </w:rPr>
              <w:t>3/1/23</w:t>
            </w:r>
          </w:p>
        </w:tc>
        <w:tc>
          <w:tcPr>
            <w:tcW w:w="60" w:type="dxa"/>
            <w:tcBorders>
              <w:left w:val="single" w:sz="8" w:space="0" w:color="A8BCBF"/>
            </w:tcBorders>
            <w:tcMar>
              <w:left w:w="28" w:type="dxa"/>
            </w:tcMar>
            <w:vAlign w:val="center"/>
          </w:tcPr>
          <w:p>
            <w:pPr>
              <w:pStyle w:val="TableContents"/>
              <w:bidi w:val="0"/>
              <w:spacing w:before="0" w:after="283"/>
              <w:jc w:val="left"/>
              <w:rPr/>
            </w:pPr>
            <w:r>
              <w:rPr/>
              <w:t> </w:t>
            </w:r>
          </w:p>
        </w:tc>
        <w:tc>
          <w:tcPr>
            <w:tcW w:w="1955" w:type="dxa"/>
            <w:tcBorders/>
            <w:vAlign w:val="center"/>
          </w:tcPr>
          <w:p>
            <w:pPr>
              <w:pStyle w:val="TableContents"/>
              <w:bidi w:val="0"/>
              <w:spacing w:lineRule="atLeast" w:line="280" w:before="0" w:after="0"/>
              <w:jc w:val="left"/>
              <w:rPr>
                <w:rFonts w:ascii="arial" w:hAnsi="arial"/>
                <w:spacing w:val="0"/>
                <w:sz w:val="17"/>
              </w:rPr>
            </w:pPr>
            <w:r>
              <w:rPr>
                <w:rFonts w:ascii="arial" w:hAnsi="arial"/>
                <w:spacing w:val="0"/>
                <w:sz w:val="17"/>
              </w:rPr>
              <w:t>3-years</w:t>
            </w:r>
          </w:p>
          <w:p>
            <w:pPr>
              <w:pStyle w:val="TableContents"/>
              <w:bidi w:val="0"/>
              <w:spacing w:lineRule="atLeast" w:line="280" w:before="0" w:after="0"/>
              <w:jc w:val="left"/>
              <w:rPr>
                <w:rFonts w:ascii="arial" w:hAnsi="arial"/>
                <w:sz w:val="17"/>
              </w:rPr>
            </w:pPr>
            <w:r>
              <w:rPr>
                <w:rFonts w:ascii="arial" w:hAnsi="arial"/>
                <w:sz w:val="17"/>
              </w:rPr>
              <w:t>ending 12/31/2022</w:t>
            </w:r>
          </w:p>
        </w:tc>
        <w:tc>
          <w:tcPr>
            <w:tcW w:w="60" w:type="dxa"/>
            <w:tcBorders>
              <w:left w:val="single" w:sz="8" w:space="0" w:color="A8BCBF"/>
            </w:tcBorders>
            <w:tcMar>
              <w:left w:w="28" w:type="dxa"/>
            </w:tcMar>
            <w:vAlign w:val="center"/>
          </w:tcPr>
          <w:p>
            <w:pPr>
              <w:pStyle w:val="TableContents"/>
              <w:bidi w:val="0"/>
              <w:spacing w:before="0" w:after="283"/>
              <w:jc w:val="left"/>
              <w:rPr/>
            </w:pPr>
            <w:r>
              <w:rPr/>
              <w:t> </w:t>
            </w:r>
          </w:p>
        </w:tc>
        <w:tc>
          <w:tcPr>
            <w:tcW w:w="980" w:type="dxa"/>
            <w:tcBorders/>
            <w:vAlign w:val="center"/>
          </w:tcPr>
          <w:p>
            <w:pPr>
              <w:pStyle w:val="TableContents"/>
              <w:bidi w:val="0"/>
              <w:spacing w:lineRule="atLeast" w:line="280" w:before="0" w:after="0"/>
              <w:jc w:val="left"/>
              <w:rPr>
                <w:rFonts w:ascii="arial" w:hAnsi="arial"/>
                <w:sz w:val="17"/>
              </w:rPr>
            </w:pPr>
            <w:r>
              <w:rPr>
                <w:rFonts w:ascii="arial" w:hAnsi="arial"/>
                <w:sz w:val="17"/>
              </w:rPr>
              <w:t>Las Vegas Operations Adjusted Property EBITDAR (4) Fair Share of Hotel Rooms (2)</w:t>
            </w:r>
          </w:p>
        </w:tc>
        <w:tc>
          <w:tcPr>
            <w:tcW w:w="60" w:type="dxa"/>
            <w:tcBorders>
              <w:left w:val="single" w:sz="8" w:space="0" w:color="A8BCBF"/>
            </w:tcBorders>
            <w:tcMar>
              <w:left w:w="28" w:type="dxa"/>
            </w:tcMar>
            <w:vAlign w:val="center"/>
          </w:tcPr>
          <w:p>
            <w:pPr>
              <w:pStyle w:val="TableContents"/>
              <w:bidi w:val="0"/>
              <w:spacing w:before="0" w:after="283"/>
              <w:jc w:val="left"/>
              <w:rPr/>
            </w:pPr>
            <w:r>
              <w:rPr/>
              <w:t> </w:t>
            </w:r>
          </w:p>
        </w:tc>
        <w:tc>
          <w:tcPr>
            <w:tcW w:w="1550" w:type="dxa"/>
            <w:tcBorders/>
            <w:vAlign w:val="center"/>
          </w:tcPr>
          <w:p>
            <w:pPr>
              <w:pStyle w:val="TableContents"/>
              <w:bidi w:val="0"/>
              <w:spacing w:lineRule="atLeast" w:line="280" w:before="0" w:after="0"/>
              <w:jc w:val="right"/>
              <w:rPr>
                <w:rFonts w:ascii="arial" w:hAnsi="arial"/>
                <w:sz w:val="17"/>
              </w:rPr>
            </w:pPr>
            <w:r>
              <w:rPr>
                <w:rFonts w:ascii="arial" w:hAnsi="arial"/>
                <w:sz w:val="17"/>
              </w:rPr>
              <w:t>1.5x </w:t>
            </w:r>
          </w:p>
        </w:tc>
        <w:tc>
          <w:tcPr>
            <w:tcW w:w="60" w:type="dxa"/>
            <w:tcBorders>
              <w:left w:val="single" w:sz="8" w:space="0" w:color="A8BCBF"/>
            </w:tcBorders>
            <w:tcMar>
              <w:left w:w="28" w:type="dxa"/>
            </w:tcMar>
            <w:vAlign w:val="center"/>
          </w:tcPr>
          <w:p>
            <w:pPr>
              <w:pStyle w:val="TableContents"/>
              <w:bidi w:val="0"/>
              <w:spacing w:before="0" w:after="283"/>
              <w:jc w:val="left"/>
              <w:rPr/>
            </w:pPr>
            <w:r>
              <w:rPr/>
              <w:t> </w:t>
            </w:r>
          </w:p>
        </w:tc>
        <w:tc>
          <w:tcPr>
            <w:tcW w:w="1895" w:type="dxa"/>
            <w:tcBorders/>
            <w:vAlign w:val="center"/>
          </w:tcPr>
          <w:p>
            <w:pPr>
              <w:pStyle w:val="TableContents"/>
              <w:bidi w:val="0"/>
              <w:spacing w:lineRule="atLeast" w:line="280" w:before="0" w:after="0"/>
              <w:jc w:val="right"/>
              <w:rPr>
                <w:rFonts w:ascii="arial" w:hAnsi="arial"/>
                <w:sz w:val="17"/>
              </w:rPr>
            </w:pPr>
            <w:r>
              <w:rPr>
                <w:rFonts w:ascii="arial" w:hAnsi="arial"/>
                <w:sz w:val="17"/>
              </w:rPr>
              <w:t>1.6x </w:t>
            </w:r>
          </w:p>
        </w:tc>
        <w:tc>
          <w:tcPr>
            <w:tcW w:w="60" w:type="dxa"/>
            <w:tcBorders>
              <w:left w:val="single" w:sz="8" w:space="0" w:color="A8BCBF"/>
            </w:tcBorders>
            <w:tcMar>
              <w:left w:w="28" w:type="dxa"/>
            </w:tcMar>
            <w:vAlign w:val="center"/>
          </w:tcPr>
          <w:p>
            <w:pPr>
              <w:pStyle w:val="TableContents"/>
              <w:bidi w:val="0"/>
              <w:spacing w:before="0" w:after="283"/>
              <w:jc w:val="left"/>
              <w:rPr/>
            </w:pPr>
            <w:r>
              <w:rPr/>
              <w:t> </w:t>
            </w:r>
          </w:p>
        </w:tc>
        <w:tc>
          <w:tcPr>
            <w:tcW w:w="1295" w:type="dxa"/>
            <w:tcBorders/>
            <w:vAlign w:val="center"/>
          </w:tcPr>
          <w:p>
            <w:pPr>
              <w:pStyle w:val="TableContents"/>
              <w:bidi w:val="0"/>
              <w:spacing w:lineRule="atLeast" w:line="280" w:before="0" w:after="0"/>
              <w:jc w:val="right"/>
              <w:rPr>
                <w:rFonts w:ascii="arial" w:hAnsi="arial"/>
                <w:sz w:val="17"/>
              </w:rPr>
            </w:pPr>
            <w:r>
              <w:rPr>
                <w:rFonts w:ascii="arial" w:hAnsi="arial"/>
                <w:sz w:val="17"/>
              </w:rPr>
              <w:t>Vested </w:t>
            </w:r>
          </w:p>
        </w:tc>
        <w:tc>
          <w:tcPr>
            <w:tcW w:w="60" w:type="dxa"/>
            <w:tcBorders>
              <w:left w:val="single" w:sz="8" w:space="0" w:color="A8BCBF"/>
            </w:tcBorders>
            <w:tcMar>
              <w:left w:w="28" w:type="dxa"/>
            </w:tcMar>
            <w:vAlign w:val="center"/>
          </w:tcPr>
          <w:p>
            <w:pPr>
              <w:pStyle w:val="TableContents"/>
              <w:bidi w:val="0"/>
              <w:spacing w:before="0" w:after="283"/>
              <w:jc w:val="left"/>
              <w:rPr/>
            </w:pPr>
            <w:r>
              <w:rPr/>
              <w:t> </w:t>
            </w:r>
          </w:p>
        </w:tc>
        <w:tc>
          <w:tcPr>
            <w:tcW w:w="1505" w:type="dxa"/>
            <w:tcBorders/>
            <w:vAlign w:val="center"/>
          </w:tcPr>
          <w:p>
            <w:pPr>
              <w:pStyle w:val="TableContents"/>
              <w:bidi w:val="0"/>
              <w:spacing w:lineRule="atLeast" w:line="280" w:before="0" w:after="0"/>
              <w:jc w:val="right"/>
              <w:rPr>
                <w:rFonts w:ascii="arial" w:hAnsi="arial"/>
                <w:sz w:val="17"/>
              </w:rPr>
            </w:pPr>
            <w:r>
              <w:rPr>
                <w:rFonts w:ascii="arial" w:hAnsi="arial"/>
                <w:sz w:val="17"/>
              </w:rPr>
              <w:t>25% </w:t>
            </w:r>
          </w:p>
        </w:tc>
      </w:tr>
      <w:tr>
        <w:trPr/>
        <w:tc>
          <w:tcPr>
            <w:tcW w:w="470" w:type="dxa"/>
            <w:tcBorders/>
            <w:shd w:fill="FECDCD" w:val="clear"/>
            <w:vAlign w:val="center"/>
          </w:tcPr>
          <w:p>
            <w:pPr>
              <w:pStyle w:val="TableContents"/>
              <w:bidi w:val="0"/>
              <w:spacing w:before="0" w:after="283"/>
              <w:jc w:val="left"/>
              <w:rPr>
                <w:sz w:val="4"/>
                <w:szCs w:val="4"/>
              </w:rPr>
            </w:pPr>
            <w:r>
              <w:rPr>
                <w:sz w:val="4"/>
                <w:szCs w:val="4"/>
              </w:rPr>
            </w:r>
          </w:p>
        </w:tc>
        <w:tc>
          <w:tcPr>
            <w:tcW w:w="770" w:type="dxa"/>
            <w:gridSpan w:val="2"/>
            <w:tcBorders>
              <w:left w:val="single" w:sz="8" w:space="0" w:color="A8BCBF"/>
            </w:tcBorders>
            <w:shd w:fill="FECDCD" w:val="clear"/>
            <w:tcMar>
              <w:left w:w="28" w:type="dxa"/>
            </w:tcMar>
            <w:vAlign w:val="center"/>
          </w:tcPr>
          <w:p>
            <w:pPr>
              <w:pStyle w:val="TableContents"/>
              <w:bidi w:val="0"/>
              <w:spacing w:before="0" w:after="283"/>
              <w:jc w:val="left"/>
              <w:rPr/>
            </w:pPr>
            <w:r>
              <w:rPr/>
              <w:t> </w:t>
            </w:r>
          </w:p>
        </w:tc>
        <w:tc>
          <w:tcPr>
            <w:tcW w:w="2015" w:type="dxa"/>
            <w:gridSpan w:val="2"/>
            <w:tcBorders>
              <w:left w:val="single" w:sz="8" w:space="0" w:color="A8BCBF"/>
            </w:tcBorders>
            <w:shd w:fill="FECDCD" w:val="clear"/>
            <w:tcMar>
              <w:left w:w="28" w:type="dxa"/>
            </w:tcMar>
            <w:vAlign w:val="center"/>
          </w:tcPr>
          <w:p>
            <w:pPr>
              <w:pStyle w:val="TableContents"/>
              <w:bidi w:val="0"/>
              <w:spacing w:before="0" w:after="283"/>
              <w:jc w:val="left"/>
              <w:rPr/>
            </w:pPr>
            <w:r>
              <w:rPr/>
              <w:t> </w:t>
            </w:r>
          </w:p>
        </w:tc>
        <w:tc>
          <w:tcPr>
            <w:tcW w:w="1040" w:type="dxa"/>
            <w:gridSpan w:val="2"/>
            <w:tcBorders>
              <w:left w:val="single" w:sz="8" w:space="0" w:color="A8BCBF"/>
            </w:tcBorders>
            <w:shd w:fill="FECDCD" w:val="clear"/>
            <w:tcMar>
              <w:left w:w="28" w:type="dxa"/>
            </w:tcMar>
            <w:vAlign w:val="center"/>
          </w:tcPr>
          <w:p>
            <w:pPr>
              <w:pStyle w:val="TableContents"/>
              <w:bidi w:val="0"/>
              <w:spacing w:before="0" w:after="283"/>
              <w:jc w:val="left"/>
              <w:rPr/>
            </w:pPr>
            <w:r>
              <w:rPr/>
              <w:t> </w:t>
            </w:r>
          </w:p>
        </w:tc>
        <w:tc>
          <w:tcPr>
            <w:tcW w:w="1610" w:type="dxa"/>
            <w:gridSpan w:val="2"/>
            <w:tcBorders>
              <w:left w:val="single" w:sz="8" w:space="0" w:color="A8BCBF"/>
            </w:tcBorders>
            <w:shd w:fill="FECDCD" w:val="clear"/>
            <w:tcMar>
              <w:left w:w="28" w:type="dxa"/>
            </w:tcMar>
            <w:vAlign w:val="center"/>
          </w:tcPr>
          <w:p>
            <w:pPr>
              <w:pStyle w:val="TableContents"/>
              <w:bidi w:val="0"/>
              <w:spacing w:before="0" w:after="283"/>
              <w:jc w:val="left"/>
              <w:rPr/>
            </w:pPr>
            <w:r>
              <w:rPr/>
              <w:t> </w:t>
            </w:r>
          </w:p>
        </w:tc>
        <w:tc>
          <w:tcPr>
            <w:tcW w:w="1955" w:type="dxa"/>
            <w:gridSpan w:val="2"/>
            <w:tcBorders>
              <w:left w:val="single" w:sz="8" w:space="0" w:color="A8BCBF"/>
            </w:tcBorders>
            <w:shd w:fill="FECDCD" w:val="clear"/>
            <w:tcMar>
              <w:left w:w="28" w:type="dxa"/>
            </w:tcMar>
            <w:vAlign w:val="center"/>
          </w:tcPr>
          <w:p>
            <w:pPr>
              <w:pStyle w:val="TableContents"/>
              <w:bidi w:val="0"/>
              <w:spacing w:before="0" w:after="283"/>
              <w:jc w:val="left"/>
              <w:rPr/>
            </w:pPr>
            <w:r>
              <w:rPr/>
              <w:t> </w:t>
            </w:r>
          </w:p>
        </w:tc>
        <w:tc>
          <w:tcPr>
            <w:tcW w:w="1355" w:type="dxa"/>
            <w:gridSpan w:val="2"/>
            <w:tcBorders>
              <w:left w:val="single" w:sz="8" w:space="0" w:color="A8BCBF"/>
            </w:tcBorders>
            <w:shd w:fill="FECDCD" w:val="clear"/>
            <w:tcMar>
              <w:left w:w="28" w:type="dxa"/>
            </w:tcMar>
            <w:vAlign w:val="center"/>
          </w:tcPr>
          <w:p>
            <w:pPr>
              <w:pStyle w:val="TableContents"/>
              <w:bidi w:val="0"/>
              <w:spacing w:before="0" w:after="283"/>
              <w:jc w:val="left"/>
              <w:rPr/>
            </w:pPr>
            <w:r>
              <w:rPr/>
              <w:t> </w:t>
            </w:r>
          </w:p>
        </w:tc>
        <w:tc>
          <w:tcPr>
            <w:tcW w:w="1565" w:type="dxa"/>
            <w:gridSpan w:val="2"/>
            <w:tcBorders>
              <w:left w:val="single" w:sz="8" w:space="0" w:color="A8BCBF"/>
            </w:tcBorders>
            <w:shd w:fill="FECDCD" w:val="clear"/>
            <w:tcMar>
              <w:left w:w="28" w:type="dxa"/>
            </w:tcMar>
            <w:vAlign w:val="center"/>
          </w:tcPr>
          <w:p>
            <w:pPr>
              <w:pStyle w:val="TableContents"/>
              <w:bidi w:val="0"/>
              <w:spacing w:before="0" w:after="283"/>
              <w:jc w:val="left"/>
              <w:rPr/>
            </w:pPr>
            <w:r>
              <w:rPr/>
              <w:t> </w:t>
            </w:r>
          </w:p>
        </w:tc>
      </w:tr>
      <w:tr>
        <w:trPr/>
        <w:tc>
          <w:tcPr>
            <w:tcW w:w="470" w:type="dxa"/>
            <w:tcBorders/>
            <w:shd w:fill="FECDCD" w:val="clear"/>
            <w:vAlign w:val="center"/>
          </w:tcPr>
          <w:p>
            <w:pPr>
              <w:pStyle w:val="TableContents"/>
              <w:bidi w:val="0"/>
              <w:spacing w:lineRule="atLeast" w:line="280" w:before="0" w:after="0"/>
              <w:jc w:val="left"/>
              <w:rPr>
                <w:rFonts w:ascii="arial" w:hAnsi="arial"/>
                <w:sz w:val="17"/>
              </w:rPr>
            </w:pPr>
            <w:r>
              <w:rPr>
                <w:rFonts w:ascii="arial" w:hAnsi="arial"/>
                <w:sz w:val="17"/>
              </w:rPr>
              <w:t>1/14/20</w:t>
            </w:r>
          </w:p>
        </w:tc>
        <w:tc>
          <w:tcPr>
            <w:tcW w:w="60" w:type="dxa"/>
            <w:tcBorders>
              <w:left w:val="single" w:sz="8" w:space="0" w:color="A8BCBF"/>
            </w:tcBorders>
            <w:shd w:fill="FECDCD" w:val="clear"/>
            <w:tcMar>
              <w:left w:w="28" w:type="dxa"/>
            </w:tcMar>
            <w:vAlign w:val="center"/>
          </w:tcPr>
          <w:p>
            <w:pPr>
              <w:pStyle w:val="TableContents"/>
              <w:bidi w:val="0"/>
              <w:spacing w:before="0" w:after="283"/>
              <w:jc w:val="left"/>
              <w:rPr/>
            </w:pPr>
            <w:r>
              <w:rPr/>
              <w:t> </w:t>
            </w:r>
          </w:p>
        </w:tc>
        <w:tc>
          <w:tcPr>
            <w:tcW w:w="710" w:type="dxa"/>
            <w:tcBorders/>
            <w:shd w:fill="FECDCD" w:val="clear"/>
            <w:vAlign w:val="center"/>
          </w:tcPr>
          <w:p>
            <w:pPr>
              <w:pStyle w:val="TableContents"/>
              <w:bidi w:val="0"/>
              <w:spacing w:lineRule="atLeast" w:line="280" w:before="0" w:after="0"/>
              <w:jc w:val="left"/>
              <w:rPr>
                <w:rFonts w:ascii="arial" w:hAnsi="arial"/>
                <w:sz w:val="17"/>
              </w:rPr>
            </w:pPr>
            <w:r>
              <w:rPr>
                <w:rFonts w:ascii="arial" w:hAnsi="arial"/>
                <w:sz w:val="17"/>
              </w:rPr>
              <w:t>3/1/23</w:t>
            </w:r>
          </w:p>
        </w:tc>
        <w:tc>
          <w:tcPr>
            <w:tcW w:w="60" w:type="dxa"/>
            <w:tcBorders>
              <w:left w:val="single" w:sz="8" w:space="0" w:color="A8BCBF"/>
            </w:tcBorders>
            <w:shd w:fill="FECDCD" w:val="clear"/>
            <w:tcMar>
              <w:left w:w="28" w:type="dxa"/>
            </w:tcMar>
            <w:vAlign w:val="center"/>
          </w:tcPr>
          <w:p>
            <w:pPr>
              <w:pStyle w:val="TableContents"/>
              <w:bidi w:val="0"/>
              <w:spacing w:before="0" w:after="283"/>
              <w:jc w:val="left"/>
              <w:rPr/>
            </w:pPr>
            <w:r>
              <w:rPr/>
              <w:t> </w:t>
            </w:r>
          </w:p>
        </w:tc>
        <w:tc>
          <w:tcPr>
            <w:tcW w:w="1955" w:type="dxa"/>
            <w:tcBorders/>
            <w:shd w:fill="FECDCD" w:val="clear"/>
            <w:vAlign w:val="center"/>
          </w:tcPr>
          <w:p>
            <w:pPr>
              <w:pStyle w:val="TableContents"/>
              <w:bidi w:val="0"/>
              <w:spacing w:lineRule="atLeast" w:line="280" w:before="0" w:after="0"/>
              <w:jc w:val="left"/>
              <w:rPr>
                <w:rFonts w:ascii="arial" w:hAnsi="arial"/>
                <w:spacing w:val="0"/>
                <w:sz w:val="17"/>
              </w:rPr>
            </w:pPr>
            <w:r>
              <w:rPr>
                <w:rFonts w:ascii="arial" w:hAnsi="arial"/>
                <w:spacing w:val="0"/>
                <w:sz w:val="17"/>
              </w:rPr>
              <w:t>3-years</w:t>
            </w:r>
          </w:p>
          <w:p>
            <w:pPr>
              <w:pStyle w:val="TableContents"/>
              <w:bidi w:val="0"/>
              <w:spacing w:lineRule="atLeast" w:line="280" w:before="0" w:after="0"/>
              <w:jc w:val="left"/>
              <w:rPr>
                <w:rFonts w:ascii="arial" w:hAnsi="arial"/>
                <w:sz w:val="17"/>
              </w:rPr>
            </w:pPr>
            <w:r>
              <w:rPr>
                <w:rFonts w:ascii="arial" w:hAnsi="arial"/>
                <w:sz w:val="17"/>
              </w:rPr>
              <w:t>ending 12/31/2022</w:t>
            </w:r>
          </w:p>
        </w:tc>
        <w:tc>
          <w:tcPr>
            <w:tcW w:w="60" w:type="dxa"/>
            <w:tcBorders>
              <w:left w:val="single" w:sz="8" w:space="0" w:color="A8BCBF"/>
            </w:tcBorders>
            <w:shd w:fill="FECDCD" w:val="clear"/>
            <w:tcMar>
              <w:left w:w="28" w:type="dxa"/>
            </w:tcMar>
            <w:vAlign w:val="center"/>
          </w:tcPr>
          <w:p>
            <w:pPr>
              <w:pStyle w:val="TableContents"/>
              <w:bidi w:val="0"/>
              <w:spacing w:before="0" w:after="283"/>
              <w:jc w:val="left"/>
              <w:rPr/>
            </w:pPr>
            <w:r>
              <w:rPr/>
              <w:t> </w:t>
            </w:r>
          </w:p>
        </w:tc>
        <w:tc>
          <w:tcPr>
            <w:tcW w:w="980" w:type="dxa"/>
            <w:tcBorders/>
            <w:shd w:fill="FECDCD" w:val="clear"/>
            <w:vAlign w:val="center"/>
          </w:tcPr>
          <w:p>
            <w:pPr>
              <w:pStyle w:val="TableContents"/>
              <w:bidi w:val="0"/>
              <w:spacing w:lineRule="atLeast" w:line="280" w:before="0" w:after="0"/>
              <w:jc w:val="left"/>
              <w:rPr>
                <w:rFonts w:ascii="arial" w:hAnsi="arial"/>
                <w:sz w:val="17"/>
              </w:rPr>
            </w:pPr>
            <w:r>
              <w:rPr>
                <w:rFonts w:ascii="arial" w:hAnsi="arial"/>
                <w:sz w:val="17"/>
              </w:rPr>
              <w:t>Macau Operations Gross Gaming Revenue Fair Share of Gaming Positions (3)</w:t>
            </w:r>
          </w:p>
        </w:tc>
        <w:tc>
          <w:tcPr>
            <w:tcW w:w="60" w:type="dxa"/>
            <w:tcBorders>
              <w:left w:val="single" w:sz="8" w:space="0" w:color="A8BCBF"/>
            </w:tcBorders>
            <w:shd w:fill="FECDCD" w:val="clear"/>
            <w:tcMar>
              <w:left w:w="28" w:type="dxa"/>
            </w:tcMar>
            <w:vAlign w:val="center"/>
          </w:tcPr>
          <w:p>
            <w:pPr>
              <w:pStyle w:val="TableContents"/>
              <w:bidi w:val="0"/>
              <w:spacing w:before="0" w:after="283"/>
              <w:jc w:val="left"/>
              <w:rPr/>
            </w:pPr>
            <w:r>
              <w:rPr/>
              <w:t> </w:t>
            </w:r>
          </w:p>
        </w:tc>
        <w:tc>
          <w:tcPr>
            <w:tcW w:w="1550" w:type="dxa"/>
            <w:tcBorders/>
            <w:shd w:fill="FECDCD" w:val="clear"/>
            <w:vAlign w:val="center"/>
          </w:tcPr>
          <w:p>
            <w:pPr>
              <w:pStyle w:val="TableContents"/>
              <w:bidi w:val="0"/>
              <w:spacing w:lineRule="atLeast" w:line="280" w:before="0" w:after="0"/>
              <w:jc w:val="right"/>
              <w:rPr>
                <w:rFonts w:ascii="arial" w:hAnsi="arial"/>
                <w:sz w:val="17"/>
              </w:rPr>
            </w:pPr>
            <w:r>
              <w:rPr>
                <w:rFonts w:ascii="arial" w:hAnsi="arial"/>
                <w:sz w:val="17"/>
              </w:rPr>
              <w:t>1.3x </w:t>
            </w:r>
          </w:p>
        </w:tc>
        <w:tc>
          <w:tcPr>
            <w:tcW w:w="60" w:type="dxa"/>
            <w:tcBorders>
              <w:left w:val="single" w:sz="8" w:space="0" w:color="A8BCBF"/>
            </w:tcBorders>
            <w:shd w:fill="FECDCD" w:val="clear"/>
            <w:tcMar>
              <w:left w:w="28" w:type="dxa"/>
            </w:tcMar>
            <w:vAlign w:val="center"/>
          </w:tcPr>
          <w:p>
            <w:pPr>
              <w:pStyle w:val="TableContents"/>
              <w:bidi w:val="0"/>
              <w:spacing w:before="0" w:after="283"/>
              <w:jc w:val="left"/>
              <w:rPr/>
            </w:pPr>
            <w:r>
              <w:rPr/>
              <w:t> </w:t>
            </w:r>
          </w:p>
        </w:tc>
        <w:tc>
          <w:tcPr>
            <w:tcW w:w="1895" w:type="dxa"/>
            <w:tcBorders/>
            <w:shd w:fill="FECDCD" w:val="clear"/>
            <w:vAlign w:val="center"/>
          </w:tcPr>
          <w:p>
            <w:pPr>
              <w:pStyle w:val="TableContents"/>
              <w:bidi w:val="0"/>
              <w:spacing w:lineRule="atLeast" w:line="280" w:before="0" w:after="0"/>
              <w:jc w:val="right"/>
              <w:rPr>
                <w:rFonts w:ascii="arial" w:hAnsi="arial"/>
                <w:sz w:val="17"/>
              </w:rPr>
            </w:pPr>
            <w:r>
              <w:rPr>
                <w:rFonts w:ascii="arial" w:hAnsi="arial"/>
                <w:sz w:val="17"/>
              </w:rPr>
              <w:t>1.3x </w:t>
            </w:r>
          </w:p>
        </w:tc>
        <w:tc>
          <w:tcPr>
            <w:tcW w:w="60" w:type="dxa"/>
            <w:tcBorders>
              <w:left w:val="single" w:sz="8" w:space="0" w:color="A8BCBF"/>
            </w:tcBorders>
            <w:shd w:fill="FECDCD" w:val="clear"/>
            <w:tcMar>
              <w:left w:w="28" w:type="dxa"/>
            </w:tcMar>
            <w:vAlign w:val="center"/>
          </w:tcPr>
          <w:p>
            <w:pPr>
              <w:pStyle w:val="TableContents"/>
              <w:bidi w:val="0"/>
              <w:spacing w:before="0" w:after="283"/>
              <w:jc w:val="left"/>
              <w:rPr/>
            </w:pPr>
            <w:r>
              <w:rPr/>
              <w:t> </w:t>
            </w:r>
          </w:p>
        </w:tc>
        <w:tc>
          <w:tcPr>
            <w:tcW w:w="1295" w:type="dxa"/>
            <w:tcBorders/>
            <w:shd w:fill="FECDCD" w:val="clear"/>
            <w:vAlign w:val="center"/>
          </w:tcPr>
          <w:p>
            <w:pPr>
              <w:pStyle w:val="TableContents"/>
              <w:bidi w:val="0"/>
              <w:spacing w:lineRule="atLeast" w:line="280" w:before="0" w:after="0"/>
              <w:jc w:val="right"/>
              <w:rPr>
                <w:rFonts w:ascii="arial" w:hAnsi="arial"/>
                <w:sz w:val="17"/>
              </w:rPr>
            </w:pPr>
            <w:r>
              <w:rPr>
                <w:rFonts w:ascii="arial" w:hAnsi="arial"/>
                <w:sz w:val="17"/>
              </w:rPr>
              <w:t>Vested </w:t>
            </w:r>
          </w:p>
        </w:tc>
        <w:tc>
          <w:tcPr>
            <w:tcW w:w="60" w:type="dxa"/>
            <w:tcBorders>
              <w:left w:val="single" w:sz="8" w:space="0" w:color="A8BCBF"/>
            </w:tcBorders>
            <w:shd w:fill="FECDCD" w:val="clear"/>
            <w:tcMar>
              <w:left w:w="28" w:type="dxa"/>
            </w:tcMar>
            <w:vAlign w:val="center"/>
          </w:tcPr>
          <w:p>
            <w:pPr>
              <w:pStyle w:val="TableContents"/>
              <w:bidi w:val="0"/>
              <w:spacing w:before="0" w:after="283"/>
              <w:jc w:val="left"/>
              <w:rPr/>
            </w:pPr>
            <w:r>
              <w:rPr/>
              <w:t> </w:t>
            </w:r>
          </w:p>
        </w:tc>
        <w:tc>
          <w:tcPr>
            <w:tcW w:w="1505" w:type="dxa"/>
            <w:tcBorders/>
            <w:shd w:fill="FECDCD" w:val="clear"/>
            <w:vAlign w:val="center"/>
          </w:tcPr>
          <w:p>
            <w:pPr>
              <w:pStyle w:val="TableContents"/>
              <w:bidi w:val="0"/>
              <w:spacing w:lineRule="atLeast" w:line="280" w:before="0" w:after="0"/>
              <w:jc w:val="right"/>
              <w:rPr>
                <w:rFonts w:ascii="arial" w:hAnsi="arial"/>
                <w:sz w:val="17"/>
              </w:rPr>
            </w:pPr>
            <w:r>
              <w:rPr>
                <w:rFonts w:ascii="arial" w:hAnsi="arial"/>
                <w:sz w:val="17"/>
              </w:rPr>
              <w:t>25% </w:t>
            </w:r>
          </w:p>
        </w:tc>
      </w:tr>
      <w:tr>
        <w:trPr/>
        <w:tc>
          <w:tcPr>
            <w:tcW w:w="470" w:type="dxa"/>
            <w:tcBorders/>
            <w:vAlign w:val="center"/>
          </w:tcPr>
          <w:p>
            <w:pPr>
              <w:pStyle w:val="TableContents"/>
              <w:bidi w:val="0"/>
              <w:spacing w:before="0" w:after="283"/>
              <w:jc w:val="left"/>
              <w:rPr>
                <w:sz w:val="4"/>
                <w:szCs w:val="4"/>
              </w:rPr>
            </w:pPr>
            <w:r>
              <w:rPr>
                <w:sz w:val="4"/>
                <w:szCs w:val="4"/>
              </w:rPr>
            </w:r>
          </w:p>
        </w:tc>
        <w:tc>
          <w:tcPr>
            <w:tcW w:w="770" w:type="dxa"/>
            <w:gridSpan w:val="2"/>
            <w:tcBorders>
              <w:left w:val="single" w:sz="8" w:space="0" w:color="A8BCBF"/>
            </w:tcBorders>
            <w:tcMar>
              <w:left w:w="28" w:type="dxa"/>
            </w:tcMar>
            <w:vAlign w:val="center"/>
          </w:tcPr>
          <w:p>
            <w:pPr>
              <w:pStyle w:val="TableContents"/>
              <w:bidi w:val="0"/>
              <w:spacing w:before="0" w:after="283"/>
              <w:jc w:val="left"/>
              <w:rPr/>
            </w:pPr>
            <w:r>
              <w:rPr/>
              <w:t> </w:t>
            </w:r>
          </w:p>
        </w:tc>
        <w:tc>
          <w:tcPr>
            <w:tcW w:w="2015" w:type="dxa"/>
            <w:gridSpan w:val="2"/>
            <w:tcBorders>
              <w:left w:val="single" w:sz="8" w:space="0" w:color="A8BCBF"/>
            </w:tcBorders>
            <w:tcMar>
              <w:left w:w="28" w:type="dxa"/>
            </w:tcMar>
            <w:vAlign w:val="center"/>
          </w:tcPr>
          <w:p>
            <w:pPr>
              <w:pStyle w:val="TableContents"/>
              <w:bidi w:val="0"/>
              <w:spacing w:before="0" w:after="283"/>
              <w:jc w:val="left"/>
              <w:rPr/>
            </w:pPr>
            <w:r>
              <w:rPr/>
              <w:t> </w:t>
            </w:r>
          </w:p>
        </w:tc>
        <w:tc>
          <w:tcPr>
            <w:tcW w:w="1040" w:type="dxa"/>
            <w:gridSpan w:val="2"/>
            <w:tcBorders>
              <w:left w:val="single" w:sz="8" w:space="0" w:color="A8BCBF"/>
            </w:tcBorders>
            <w:tcMar>
              <w:left w:w="28" w:type="dxa"/>
            </w:tcMar>
            <w:vAlign w:val="center"/>
          </w:tcPr>
          <w:p>
            <w:pPr>
              <w:pStyle w:val="TableContents"/>
              <w:bidi w:val="0"/>
              <w:spacing w:before="0" w:after="283"/>
              <w:jc w:val="left"/>
              <w:rPr/>
            </w:pPr>
            <w:r>
              <w:rPr/>
              <w:t> </w:t>
            </w:r>
          </w:p>
        </w:tc>
        <w:tc>
          <w:tcPr>
            <w:tcW w:w="1610" w:type="dxa"/>
            <w:gridSpan w:val="2"/>
            <w:tcBorders>
              <w:left w:val="single" w:sz="8" w:space="0" w:color="A8BCBF"/>
            </w:tcBorders>
            <w:tcMar>
              <w:left w:w="28" w:type="dxa"/>
            </w:tcMar>
            <w:vAlign w:val="center"/>
          </w:tcPr>
          <w:p>
            <w:pPr>
              <w:pStyle w:val="TableContents"/>
              <w:bidi w:val="0"/>
              <w:spacing w:before="0" w:after="283"/>
              <w:jc w:val="left"/>
              <w:rPr/>
            </w:pPr>
            <w:r>
              <w:rPr/>
              <w:t> </w:t>
            </w:r>
          </w:p>
        </w:tc>
        <w:tc>
          <w:tcPr>
            <w:tcW w:w="1955" w:type="dxa"/>
            <w:gridSpan w:val="2"/>
            <w:tcBorders>
              <w:left w:val="single" w:sz="8" w:space="0" w:color="A8BCBF"/>
            </w:tcBorders>
            <w:tcMar>
              <w:left w:w="28" w:type="dxa"/>
            </w:tcMar>
            <w:vAlign w:val="center"/>
          </w:tcPr>
          <w:p>
            <w:pPr>
              <w:pStyle w:val="TableContents"/>
              <w:bidi w:val="0"/>
              <w:spacing w:before="0" w:after="283"/>
              <w:jc w:val="left"/>
              <w:rPr/>
            </w:pPr>
            <w:r>
              <w:rPr/>
              <w:t> </w:t>
            </w:r>
          </w:p>
        </w:tc>
        <w:tc>
          <w:tcPr>
            <w:tcW w:w="1355" w:type="dxa"/>
            <w:gridSpan w:val="2"/>
            <w:tcBorders>
              <w:left w:val="single" w:sz="8" w:space="0" w:color="A8BCBF"/>
            </w:tcBorders>
            <w:tcMar>
              <w:left w:w="28" w:type="dxa"/>
            </w:tcMar>
            <w:vAlign w:val="center"/>
          </w:tcPr>
          <w:p>
            <w:pPr>
              <w:pStyle w:val="TableContents"/>
              <w:bidi w:val="0"/>
              <w:spacing w:before="0" w:after="283"/>
              <w:jc w:val="left"/>
              <w:rPr/>
            </w:pPr>
            <w:r>
              <w:rPr/>
              <w:t> </w:t>
            </w:r>
          </w:p>
        </w:tc>
        <w:tc>
          <w:tcPr>
            <w:tcW w:w="1565" w:type="dxa"/>
            <w:gridSpan w:val="2"/>
            <w:tcBorders>
              <w:left w:val="single" w:sz="8" w:space="0" w:color="A8BCBF"/>
            </w:tcBorders>
            <w:tcMar>
              <w:left w:w="28" w:type="dxa"/>
            </w:tcMar>
            <w:vAlign w:val="center"/>
          </w:tcPr>
          <w:p>
            <w:pPr>
              <w:pStyle w:val="TableContents"/>
              <w:bidi w:val="0"/>
              <w:spacing w:before="0" w:after="283"/>
              <w:jc w:val="left"/>
              <w:rPr/>
            </w:pPr>
            <w:r>
              <w:rPr/>
              <w:t> </w:t>
            </w:r>
          </w:p>
        </w:tc>
      </w:tr>
      <w:tr>
        <w:trPr/>
        <w:tc>
          <w:tcPr>
            <w:tcW w:w="470" w:type="dxa"/>
            <w:tcBorders/>
            <w:vAlign w:val="center"/>
          </w:tcPr>
          <w:p>
            <w:pPr>
              <w:pStyle w:val="TableContents"/>
              <w:bidi w:val="0"/>
              <w:spacing w:lineRule="atLeast" w:line="280" w:before="0" w:after="0"/>
              <w:jc w:val="left"/>
              <w:rPr>
                <w:rFonts w:ascii="arial" w:hAnsi="arial"/>
                <w:sz w:val="17"/>
              </w:rPr>
            </w:pPr>
            <w:r>
              <w:rPr>
                <w:rFonts w:ascii="arial" w:hAnsi="arial"/>
                <w:sz w:val="17"/>
              </w:rPr>
              <w:t>1/14/20</w:t>
            </w:r>
          </w:p>
        </w:tc>
        <w:tc>
          <w:tcPr>
            <w:tcW w:w="60" w:type="dxa"/>
            <w:tcBorders>
              <w:left w:val="single" w:sz="8" w:space="0" w:color="A8BCBF"/>
            </w:tcBorders>
            <w:tcMar>
              <w:left w:w="28" w:type="dxa"/>
            </w:tcMar>
            <w:vAlign w:val="center"/>
          </w:tcPr>
          <w:p>
            <w:pPr>
              <w:pStyle w:val="TableContents"/>
              <w:bidi w:val="0"/>
              <w:spacing w:before="0" w:after="283"/>
              <w:jc w:val="left"/>
              <w:rPr/>
            </w:pPr>
            <w:r>
              <w:rPr/>
              <w:t> </w:t>
            </w:r>
          </w:p>
        </w:tc>
        <w:tc>
          <w:tcPr>
            <w:tcW w:w="710" w:type="dxa"/>
            <w:tcBorders/>
            <w:vAlign w:val="center"/>
          </w:tcPr>
          <w:p>
            <w:pPr>
              <w:pStyle w:val="TableContents"/>
              <w:bidi w:val="0"/>
              <w:spacing w:lineRule="atLeast" w:line="280" w:before="0" w:after="0"/>
              <w:jc w:val="left"/>
              <w:rPr>
                <w:rFonts w:ascii="arial" w:hAnsi="arial"/>
                <w:sz w:val="17"/>
              </w:rPr>
            </w:pPr>
            <w:r>
              <w:rPr>
                <w:rFonts w:ascii="arial" w:hAnsi="arial"/>
                <w:sz w:val="17"/>
              </w:rPr>
              <w:t>3/1/23</w:t>
            </w:r>
          </w:p>
        </w:tc>
        <w:tc>
          <w:tcPr>
            <w:tcW w:w="60" w:type="dxa"/>
            <w:tcBorders>
              <w:left w:val="single" w:sz="8" w:space="0" w:color="A8BCBF"/>
            </w:tcBorders>
            <w:tcMar>
              <w:left w:w="28" w:type="dxa"/>
            </w:tcMar>
            <w:vAlign w:val="center"/>
          </w:tcPr>
          <w:p>
            <w:pPr>
              <w:pStyle w:val="TableContents"/>
              <w:bidi w:val="0"/>
              <w:spacing w:before="0" w:after="283"/>
              <w:jc w:val="left"/>
              <w:rPr/>
            </w:pPr>
            <w:r>
              <w:rPr/>
              <w:t> </w:t>
            </w:r>
          </w:p>
        </w:tc>
        <w:tc>
          <w:tcPr>
            <w:tcW w:w="1955" w:type="dxa"/>
            <w:tcBorders/>
            <w:vAlign w:val="center"/>
          </w:tcPr>
          <w:p>
            <w:pPr>
              <w:pStyle w:val="TableContents"/>
              <w:bidi w:val="0"/>
              <w:spacing w:lineRule="atLeast" w:line="280" w:before="0" w:after="0"/>
              <w:jc w:val="left"/>
              <w:rPr>
                <w:rFonts w:ascii="arial" w:hAnsi="arial"/>
                <w:spacing w:val="0"/>
                <w:sz w:val="17"/>
              </w:rPr>
            </w:pPr>
            <w:r>
              <w:rPr>
                <w:rFonts w:ascii="arial" w:hAnsi="arial"/>
                <w:spacing w:val="0"/>
                <w:sz w:val="17"/>
              </w:rPr>
              <w:t>3-years</w:t>
            </w:r>
          </w:p>
          <w:p>
            <w:pPr>
              <w:pStyle w:val="TableContents"/>
              <w:bidi w:val="0"/>
              <w:spacing w:lineRule="atLeast" w:line="280" w:before="0" w:after="0"/>
              <w:jc w:val="left"/>
              <w:rPr>
                <w:rFonts w:ascii="arial" w:hAnsi="arial"/>
                <w:sz w:val="17"/>
              </w:rPr>
            </w:pPr>
            <w:r>
              <w:rPr>
                <w:rFonts w:ascii="arial" w:hAnsi="arial"/>
                <w:sz w:val="17"/>
              </w:rPr>
              <w:t>ending 12/31/2022</w:t>
            </w:r>
          </w:p>
        </w:tc>
        <w:tc>
          <w:tcPr>
            <w:tcW w:w="60" w:type="dxa"/>
            <w:tcBorders>
              <w:left w:val="single" w:sz="8" w:space="0" w:color="A8BCBF"/>
            </w:tcBorders>
            <w:tcMar>
              <w:left w:w="28" w:type="dxa"/>
            </w:tcMar>
            <w:vAlign w:val="center"/>
          </w:tcPr>
          <w:p>
            <w:pPr>
              <w:pStyle w:val="TableContents"/>
              <w:bidi w:val="0"/>
              <w:spacing w:before="0" w:after="283"/>
              <w:jc w:val="left"/>
              <w:rPr/>
            </w:pPr>
            <w:r>
              <w:rPr/>
              <w:t> </w:t>
            </w:r>
          </w:p>
        </w:tc>
        <w:tc>
          <w:tcPr>
            <w:tcW w:w="980" w:type="dxa"/>
            <w:tcBorders/>
            <w:vAlign w:val="center"/>
          </w:tcPr>
          <w:p>
            <w:pPr>
              <w:pStyle w:val="TableContents"/>
              <w:bidi w:val="0"/>
              <w:spacing w:lineRule="atLeast" w:line="280" w:before="0" w:after="0"/>
              <w:jc w:val="left"/>
              <w:rPr>
                <w:rFonts w:ascii="arial" w:hAnsi="arial"/>
                <w:sz w:val="17"/>
              </w:rPr>
            </w:pPr>
            <w:r>
              <w:rPr>
                <w:rFonts w:ascii="arial" w:hAnsi="arial"/>
                <w:sz w:val="17"/>
              </w:rPr>
              <w:t>Macau Operations Adjusted Property EBITDAR (4) Fair Share of Gaming Positions (3)</w:t>
            </w:r>
          </w:p>
        </w:tc>
        <w:tc>
          <w:tcPr>
            <w:tcW w:w="60" w:type="dxa"/>
            <w:tcBorders>
              <w:left w:val="single" w:sz="8" w:space="0" w:color="A8BCBF"/>
            </w:tcBorders>
            <w:tcMar>
              <w:left w:w="28" w:type="dxa"/>
            </w:tcMar>
            <w:vAlign w:val="center"/>
          </w:tcPr>
          <w:p>
            <w:pPr>
              <w:pStyle w:val="TableContents"/>
              <w:bidi w:val="0"/>
              <w:spacing w:before="0" w:after="283"/>
              <w:jc w:val="left"/>
              <w:rPr/>
            </w:pPr>
            <w:r>
              <w:rPr/>
              <w:t> </w:t>
            </w:r>
          </w:p>
        </w:tc>
        <w:tc>
          <w:tcPr>
            <w:tcW w:w="1550" w:type="dxa"/>
            <w:tcBorders/>
            <w:vAlign w:val="center"/>
          </w:tcPr>
          <w:p>
            <w:pPr>
              <w:pStyle w:val="TableContents"/>
              <w:bidi w:val="0"/>
              <w:spacing w:lineRule="atLeast" w:line="280" w:before="0" w:after="0"/>
              <w:jc w:val="right"/>
              <w:rPr>
                <w:rFonts w:ascii="arial" w:hAnsi="arial"/>
                <w:sz w:val="17"/>
              </w:rPr>
            </w:pPr>
            <w:r>
              <w:rPr>
                <w:rFonts w:ascii="arial" w:hAnsi="arial"/>
                <w:sz w:val="17"/>
              </w:rPr>
              <w:t>1.3x </w:t>
            </w:r>
          </w:p>
        </w:tc>
        <w:tc>
          <w:tcPr>
            <w:tcW w:w="60" w:type="dxa"/>
            <w:tcBorders>
              <w:left w:val="single" w:sz="8" w:space="0" w:color="A8BCBF"/>
            </w:tcBorders>
            <w:tcMar>
              <w:left w:w="28" w:type="dxa"/>
            </w:tcMar>
            <w:vAlign w:val="center"/>
          </w:tcPr>
          <w:p>
            <w:pPr>
              <w:pStyle w:val="TableContents"/>
              <w:bidi w:val="0"/>
              <w:spacing w:before="0" w:after="283"/>
              <w:jc w:val="left"/>
              <w:rPr/>
            </w:pPr>
            <w:r>
              <w:rPr/>
              <w:t> </w:t>
            </w:r>
          </w:p>
        </w:tc>
        <w:tc>
          <w:tcPr>
            <w:tcW w:w="1895" w:type="dxa"/>
            <w:tcBorders/>
            <w:vAlign w:val="center"/>
          </w:tcPr>
          <w:p>
            <w:pPr>
              <w:pStyle w:val="TableContents"/>
              <w:bidi w:val="0"/>
              <w:spacing w:lineRule="atLeast" w:line="280" w:before="0" w:after="0"/>
              <w:jc w:val="right"/>
              <w:rPr>
                <w:rFonts w:ascii="arial" w:hAnsi="arial"/>
                <w:sz w:val="17"/>
              </w:rPr>
            </w:pPr>
            <w:r>
              <w:rPr>
                <w:rFonts w:ascii="arial" w:hAnsi="arial"/>
                <w:sz w:val="17"/>
              </w:rPr>
              <w:t>Did not achieve </w:t>
            </w:r>
          </w:p>
        </w:tc>
        <w:tc>
          <w:tcPr>
            <w:tcW w:w="60" w:type="dxa"/>
            <w:tcBorders>
              <w:left w:val="single" w:sz="8" w:space="0" w:color="A8BCBF"/>
            </w:tcBorders>
            <w:tcMar>
              <w:left w:w="28" w:type="dxa"/>
            </w:tcMar>
            <w:vAlign w:val="center"/>
          </w:tcPr>
          <w:p>
            <w:pPr>
              <w:pStyle w:val="TableContents"/>
              <w:bidi w:val="0"/>
              <w:spacing w:before="0" w:after="283"/>
              <w:jc w:val="left"/>
              <w:rPr/>
            </w:pPr>
            <w:r>
              <w:rPr/>
              <w:t> </w:t>
            </w:r>
          </w:p>
        </w:tc>
        <w:tc>
          <w:tcPr>
            <w:tcW w:w="1295" w:type="dxa"/>
            <w:tcBorders/>
            <w:vAlign w:val="center"/>
          </w:tcPr>
          <w:p>
            <w:pPr>
              <w:pStyle w:val="TableContents"/>
              <w:bidi w:val="0"/>
              <w:spacing w:lineRule="atLeast" w:line="280" w:before="0" w:after="0"/>
              <w:jc w:val="right"/>
              <w:rPr>
                <w:rFonts w:ascii="arial" w:hAnsi="arial"/>
                <w:sz w:val="17"/>
              </w:rPr>
            </w:pPr>
            <w:r>
              <w:rPr>
                <w:rFonts w:ascii="arial" w:hAnsi="arial"/>
                <w:sz w:val="17"/>
              </w:rPr>
              <w:t>Did not vest </w:t>
            </w:r>
          </w:p>
        </w:tc>
        <w:tc>
          <w:tcPr>
            <w:tcW w:w="60" w:type="dxa"/>
            <w:tcBorders>
              <w:left w:val="single" w:sz="8" w:space="0" w:color="A8BCBF"/>
            </w:tcBorders>
            <w:tcMar>
              <w:left w:w="28" w:type="dxa"/>
            </w:tcMar>
            <w:vAlign w:val="center"/>
          </w:tcPr>
          <w:p>
            <w:pPr>
              <w:pStyle w:val="TableContents"/>
              <w:bidi w:val="0"/>
              <w:spacing w:before="0" w:after="283"/>
              <w:jc w:val="left"/>
              <w:rPr/>
            </w:pPr>
            <w:r>
              <w:rPr/>
              <w:t> </w:t>
            </w:r>
          </w:p>
        </w:tc>
        <w:tc>
          <w:tcPr>
            <w:tcW w:w="1505" w:type="dxa"/>
            <w:tcBorders/>
            <w:vAlign w:val="center"/>
          </w:tcPr>
          <w:p>
            <w:pPr>
              <w:pStyle w:val="TableContents"/>
              <w:bidi w:val="0"/>
              <w:spacing w:lineRule="atLeast" w:line="280" w:before="0" w:after="0"/>
              <w:jc w:val="right"/>
              <w:rPr>
                <w:rFonts w:ascii="arial" w:hAnsi="arial"/>
                <w:sz w:val="17"/>
              </w:rPr>
            </w:pPr>
            <w:r>
              <w:rPr>
                <w:rFonts w:ascii="arial" w:hAnsi="arial"/>
                <w:sz w:val="17"/>
              </w:rPr>
              <w:t>25% </w:t>
            </w:r>
          </w:p>
        </w:tc>
      </w:tr>
    </w:tbl>
    <w:p>
      <w:pPr>
        <w:pStyle w:val="TextBody"/>
        <w:bidi w:val="0"/>
        <w:spacing w:before="240" w:after="0"/>
        <w:jc w:val="left"/>
        <w:rPr>
          <w:rFonts w:ascii="arial" w:hAnsi="arial"/>
          <w:i/>
          <w:caps w:val="false"/>
          <w:smallCaps w:val="false"/>
          <w:spacing w:val="0"/>
          <w:sz w:val="16"/>
          <w:shd w:fill="FFFFFF" w:val="clear"/>
        </w:rPr>
      </w:pPr>
      <w:r>
        <w:rPr>
          <w:rFonts w:ascii="arial" w:hAnsi="arial"/>
          <w:i/>
          <w:caps w:val="false"/>
          <w:smallCaps w:val="false"/>
          <w:spacing w:val="0"/>
          <w:sz w:val="16"/>
          <w:shd w:fill="FFFFFF" w:val="clear"/>
        </w:rPr>
        <w:t xml:space="preserve">2021 – 2023 Grant Date Fair Share Performance Award Vesting Outcomes (vested in 2024) </w:t>
      </w:r>
    </w:p>
    <w:p>
      <w:pPr>
        <w:pStyle w:val="TextBody"/>
        <w:bidi w:val="0"/>
        <w:spacing w:before="0" w:after="0"/>
        <w:jc w:val="left"/>
        <w:rPr>
          <w:shd w:fill="FFFFFF" w:val="clear"/>
        </w:rPr>
      </w:pPr>
      <w:r>
        <w:rPr>
          <w:shd w:fill="FFFFFF" w:val="clear"/>
        </w:rPr>
        <w:t> </w:t>
      </w:r>
    </w:p>
    <w:tbl>
      <w:tblPr>
        <w:tblW w:w="10780" w:type="dxa"/>
        <w:jc w:val="left"/>
        <w:tblInd w:w="0" w:type="dxa"/>
        <w:tblLayout w:type="fixed"/>
        <w:tblCellMar>
          <w:top w:w="0" w:type="dxa"/>
          <w:left w:w="0" w:type="dxa"/>
          <w:bottom w:w="0" w:type="dxa"/>
          <w:right w:w="0" w:type="dxa"/>
        </w:tblCellMar>
      </w:tblPr>
      <w:tblGrid>
        <w:gridCol w:w="470"/>
        <w:gridCol w:w="60"/>
        <w:gridCol w:w="710"/>
        <w:gridCol w:w="60"/>
        <w:gridCol w:w="1955"/>
        <w:gridCol w:w="60"/>
        <w:gridCol w:w="980"/>
        <w:gridCol w:w="60"/>
        <w:gridCol w:w="1550"/>
        <w:gridCol w:w="60"/>
        <w:gridCol w:w="1895"/>
        <w:gridCol w:w="60"/>
        <w:gridCol w:w="1295"/>
        <w:gridCol w:w="60"/>
        <w:gridCol w:w="1505"/>
      </w:tblGrid>
      <w:tr>
        <w:trPr/>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r>
      <w:tr>
        <w:trPr/>
        <w:tc>
          <w:tcPr>
            <w:tcW w:w="470" w:type="dxa"/>
            <w:tcBorders/>
            <w:shd w:fill="FC0507" w:val="clear"/>
            <w:vAlign w:val="center"/>
          </w:tcPr>
          <w:p>
            <w:pPr>
              <w:pStyle w:val="TableContents"/>
              <w:bidi w:val="0"/>
              <w:spacing w:before="0" w:after="283"/>
              <w:jc w:val="left"/>
              <w:rPr>
                <w:sz w:val="4"/>
                <w:szCs w:val="4"/>
              </w:rPr>
            </w:pPr>
            <w:r>
              <w:rPr>
                <w:sz w:val="4"/>
                <w:szCs w:val="4"/>
              </w:rPr>
            </w:r>
          </w:p>
        </w:tc>
        <w:tc>
          <w:tcPr>
            <w:tcW w:w="770" w:type="dxa"/>
            <w:gridSpan w:val="2"/>
            <w:tcBorders>
              <w:left w:val="single" w:sz="8" w:space="0" w:color="A8BCBF"/>
            </w:tcBorders>
            <w:shd w:fill="FC0507" w:val="clear"/>
            <w:tcMar>
              <w:left w:w="28" w:type="dxa"/>
            </w:tcMar>
            <w:vAlign w:val="center"/>
          </w:tcPr>
          <w:p>
            <w:pPr>
              <w:pStyle w:val="TableContents"/>
              <w:bidi w:val="0"/>
              <w:spacing w:before="0" w:after="283"/>
              <w:jc w:val="left"/>
              <w:rPr/>
            </w:pPr>
            <w:r>
              <w:rPr/>
              <w:t> </w:t>
            </w:r>
          </w:p>
        </w:tc>
        <w:tc>
          <w:tcPr>
            <w:tcW w:w="2015" w:type="dxa"/>
            <w:gridSpan w:val="2"/>
            <w:tcBorders>
              <w:left w:val="single" w:sz="8" w:space="0" w:color="A8BCBF"/>
            </w:tcBorders>
            <w:shd w:fill="FC0507" w:val="clear"/>
            <w:tcMar>
              <w:left w:w="28" w:type="dxa"/>
            </w:tcMar>
            <w:vAlign w:val="center"/>
          </w:tcPr>
          <w:p>
            <w:pPr>
              <w:pStyle w:val="TableContents"/>
              <w:bidi w:val="0"/>
              <w:spacing w:before="0" w:after="283"/>
              <w:jc w:val="left"/>
              <w:rPr/>
            </w:pPr>
            <w:r>
              <w:rPr/>
              <w:t> </w:t>
            </w:r>
          </w:p>
        </w:tc>
        <w:tc>
          <w:tcPr>
            <w:tcW w:w="1040" w:type="dxa"/>
            <w:gridSpan w:val="2"/>
            <w:tcBorders>
              <w:left w:val="single" w:sz="8" w:space="0" w:color="A8BCBF"/>
            </w:tcBorders>
            <w:shd w:fill="FC0507" w:val="clear"/>
            <w:tcMar>
              <w:left w:w="28" w:type="dxa"/>
            </w:tcMar>
            <w:vAlign w:val="center"/>
          </w:tcPr>
          <w:p>
            <w:pPr>
              <w:pStyle w:val="TableContents"/>
              <w:bidi w:val="0"/>
              <w:spacing w:before="0" w:after="283"/>
              <w:jc w:val="left"/>
              <w:rPr/>
            </w:pPr>
            <w:r>
              <w:rPr/>
              <w:t> </w:t>
            </w:r>
          </w:p>
        </w:tc>
        <w:tc>
          <w:tcPr>
            <w:tcW w:w="1610" w:type="dxa"/>
            <w:gridSpan w:val="2"/>
            <w:tcBorders>
              <w:left w:val="single" w:sz="8" w:space="0" w:color="A8BCBF"/>
            </w:tcBorders>
            <w:shd w:fill="FC0507" w:val="clear"/>
            <w:tcMar>
              <w:left w:w="28" w:type="dxa"/>
            </w:tcMar>
            <w:vAlign w:val="center"/>
          </w:tcPr>
          <w:p>
            <w:pPr>
              <w:pStyle w:val="TableContents"/>
              <w:bidi w:val="0"/>
              <w:spacing w:before="0" w:after="283"/>
              <w:jc w:val="left"/>
              <w:rPr/>
            </w:pPr>
            <w:r>
              <w:rPr/>
              <w:t> </w:t>
            </w:r>
          </w:p>
        </w:tc>
        <w:tc>
          <w:tcPr>
            <w:tcW w:w="1955" w:type="dxa"/>
            <w:gridSpan w:val="2"/>
            <w:tcBorders>
              <w:left w:val="single" w:sz="8" w:space="0" w:color="A8BCBF"/>
            </w:tcBorders>
            <w:shd w:fill="FC0507" w:val="clear"/>
            <w:tcMar>
              <w:left w:w="28" w:type="dxa"/>
            </w:tcMar>
            <w:vAlign w:val="center"/>
          </w:tcPr>
          <w:p>
            <w:pPr>
              <w:pStyle w:val="TableContents"/>
              <w:bidi w:val="0"/>
              <w:spacing w:before="0" w:after="283"/>
              <w:jc w:val="left"/>
              <w:rPr/>
            </w:pPr>
            <w:r>
              <w:rPr/>
              <w:t> </w:t>
            </w:r>
          </w:p>
        </w:tc>
        <w:tc>
          <w:tcPr>
            <w:tcW w:w="1355" w:type="dxa"/>
            <w:gridSpan w:val="2"/>
            <w:tcBorders>
              <w:left w:val="single" w:sz="8" w:space="0" w:color="A8BCBF"/>
            </w:tcBorders>
            <w:shd w:fill="FC0507" w:val="clear"/>
            <w:tcMar>
              <w:left w:w="28" w:type="dxa"/>
            </w:tcMar>
            <w:vAlign w:val="center"/>
          </w:tcPr>
          <w:p>
            <w:pPr>
              <w:pStyle w:val="TableContents"/>
              <w:bidi w:val="0"/>
              <w:spacing w:before="0" w:after="283"/>
              <w:jc w:val="left"/>
              <w:rPr/>
            </w:pPr>
            <w:r>
              <w:rPr/>
              <w:t> </w:t>
            </w:r>
          </w:p>
        </w:tc>
        <w:tc>
          <w:tcPr>
            <w:tcW w:w="1565" w:type="dxa"/>
            <w:gridSpan w:val="2"/>
            <w:tcBorders>
              <w:left w:val="single" w:sz="8" w:space="0" w:color="A8BCBF"/>
            </w:tcBorders>
            <w:shd w:fill="FC0507" w:val="clear"/>
            <w:tcMar>
              <w:left w:w="28" w:type="dxa"/>
            </w:tcMar>
            <w:vAlign w:val="center"/>
          </w:tcPr>
          <w:p>
            <w:pPr>
              <w:pStyle w:val="TableContents"/>
              <w:bidi w:val="0"/>
              <w:spacing w:before="0" w:after="283"/>
              <w:jc w:val="left"/>
              <w:rPr/>
            </w:pPr>
            <w:r>
              <w:rPr/>
              <w:t> </w:t>
            </w:r>
          </w:p>
        </w:tc>
      </w:tr>
      <w:tr>
        <w:trPr/>
        <w:tc>
          <w:tcPr>
            <w:tcW w:w="470" w:type="dxa"/>
            <w:tcBorders/>
            <w:shd w:fill="FC0507" w:val="clear"/>
            <w:vAlign w:val="center"/>
          </w:tcPr>
          <w:p>
            <w:pPr>
              <w:pStyle w:val="TableContents"/>
              <w:bidi w:val="0"/>
              <w:spacing w:before="0" w:after="0"/>
              <w:jc w:val="left"/>
              <w:rPr>
                <w:rFonts w:ascii="arial" w:hAnsi="arial"/>
                <w:b/>
                <w:color w:val="FFFFFF"/>
                <w:spacing w:val="0"/>
                <w:sz w:val="12"/>
              </w:rPr>
            </w:pPr>
            <w:r>
              <w:rPr>
                <w:rFonts w:ascii="arial" w:hAnsi="arial"/>
                <w:b/>
                <w:color w:val="FFFFFF"/>
                <w:spacing w:val="0"/>
                <w:sz w:val="12"/>
              </w:rPr>
              <w:t>GRANT</w:t>
            </w:r>
          </w:p>
          <w:p>
            <w:pPr>
              <w:pStyle w:val="TableContents"/>
              <w:bidi w:val="0"/>
              <w:spacing w:before="0" w:after="20"/>
              <w:jc w:val="left"/>
              <w:rPr>
                <w:rFonts w:ascii="arial" w:hAnsi="arial"/>
                <w:b/>
                <w:color w:val="FFFFFF"/>
                <w:spacing w:val="0"/>
                <w:sz w:val="12"/>
              </w:rPr>
            </w:pPr>
            <w:r>
              <w:rPr>
                <w:rFonts w:ascii="arial" w:hAnsi="arial"/>
                <w:b/>
                <w:color w:val="FFFFFF"/>
                <w:spacing w:val="0"/>
                <w:sz w:val="12"/>
              </w:rPr>
              <w:t>DATE</w:t>
            </w:r>
          </w:p>
        </w:tc>
        <w:tc>
          <w:tcPr>
            <w:tcW w:w="60" w:type="dxa"/>
            <w:tcBorders>
              <w:left w:val="single" w:sz="8" w:space="0" w:color="A8BCBF"/>
            </w:tcBorders>
            <w:shd w:fill="FC0507" w:val="clear"/>
            <w:tcMar>
              <w:left w:w="28" w:type="dxa"/>
            </w:tcMar>
            <w:vAlign w:val="center"/>
          </w:tcPr>
          <w:p>
            <w:pPr>
              <w:pStyle w:val="TableContents"/>
              <w:bidi w:val="0"/>
              <w:spacing w:before="0" w:after="283"/>
              <w:jc w:val="left"/>
              <w:rPr/>
            </w:pPr>
            <w:r>
              <w:rPr/>
              <w:t> </w:t>
            </w:r>
          </w:p>
        </w:tc>
        <w:tc>
          <w:tcPr>
            <w:tcW w:w="710" w:type="dxa"/>
            <w:tcBorders/>
            <w:shd w:fill="FC0507" w:val="clear"/>
            <w:vAlign w:val="center"/>
          </w:tcPr>
          <w:p>
            <w:pPr>
              <w:pStyle w:val="TableContents"/>
              <w:bidi w:val="0"/>
              <w:spacing w:before="0" w:after="0"/>
              <w:jc w:val="center"/>
              <w:rPr>
                <w:b/>
                <w:color w:val="FFFFFF"/>
                <w:spacing w:val="0"/>
              </w:rPr>
            </w:pPr>
            <w:r>
              <w:rPr>
                <w:b/>
                <w:color w:val="FFFFFF"/>
                <w:spacing w:val="0"/>
              </w:rPr>
              <w:t>VEST</w:t>
              <w:br/>
              <w:t>DATE</w:t>
            </w:r>
          </w:p>
        </w:tc>
        <w:tc>
          <w:tcPr>
            <w:tcW w:w="60" w:type="dxa"/>
            <w:tcBorders>
              <w:left w:val="single" w:sz="8" w:space="0" w:color="A8BCBF"/>
            </w:tcBorders>
            <w:shd w:fill="FC0507" w:val="clear"/>
            <w:tcMar>
              <w:left w:w="28" w:type="dxa"/>
            </w:tcMar>
            <w:vAlign w:val="center"/>
          </w:tcPr>
          <w:p>
            <w:pPr>
              <w:pStyle w:val="TableContents"/>
              <w:bidi w:val="0"/>
              <w:spacing w:before="0" w:after="283"/>
              <w:jc w:val="left"/>
              <w:rPr/>
            </w:pPr>
            <w:r>
              <w:rPr/>
              <w:t> </w:t>
            </w:r>
          </w:p>
        </w:tc>
        <w:tc>
          <w:tcPr>
            <w:tcW w:w="1955" w:type="dxa"/>
            <w:tcBorders/>
            <w:shd w:fill="FC0507" w:val="clear"/>
            <w:vAlign w:val="center"/>
          </w:tcPr>
          <w:p>
            <w:pPr>
              <w:pStyle w:val="TableContents"/>
              <w:bidi w:val="0"/>
              <w:spacing w:before="0" w:after="0"/>
              <w:jc w:val="center"/>
              <w:rPr>
                <w:b/>
                <w:color w:val="FFFFFF"/>
                <w:spacing w:val="0"/>
              </w:rPr>
            </w:pPr>
            <w:r>
              <w:rPr>
                <w:b/>
                <w:color w:val="FFFFFF"/>
                <w:spacing w:val="0"/>
              </w:rPr>
              <w:t>PERFORMANCE</w:t>
              <w:br/>
              <w:t>PERIOD</w:t>
            </w:r>
          </w:p>
        </w:tc>
        <w:tc>
          <w:tcPr>
            <w:tcW w:w="60" w:type="dxa"/>
            <w:tcBorders>
              <w:left w:val="single" w:sz="8" w:space="0" w:color="A8BCBF"/>
            </w:tcBorders>
            <w:shd w:fill="FC0507" w:val="clear"/>
            <w:tcMar>
              <w:left w:w="28" w:type="dxa"/>
            </w:tcMar>
            <w:vAlign w:val="center"/>
          </w:tcPr>
          <w:p>
            <w:pPr>
              <w:pStyle w:val="TableContents"/>
              <w:bidi w:val="0"/>
              <w:spacing w:before="0" w:after="283"/>
              <w:jc w:val="left"/>
              <w:rPr/>
            </w:pPr>
            <w:r>
              <w:rPr/>
              <w:t> </w:t>
            </w:r>
          </w:p>
        </w:tc>
        <w:tc>
          <w:tcPr>
            <w:tcW w:w="980" w:type="dxa"/>
            <w:tcBorders/>
            <w:shd w:fill="FC0507" w:val="clear"/>
            <w:vAlign w:val="center"/>
          </w:tcPr>
          <w:p>
            <w:pPr>
              <w:pStyle w:val="TableContents"/>
              <w:bidi w:val="0"/>
              <w:spacing w:before="0" w:after="0"/>
              <w:jc w:val="center"/>
              <w:rPr>
                <w:b/>
                <w:color w:val="FFFFFF"/>
                <w:spacing w:val="0"/>
              </w:rPr>
            </w:pPr>
            <w:r>
              <w:rPr>
                <w:b/>
                <w:color w:val="FFFFFF"/>
                <w:spacing w:val="0"/>
              </w:rPr>
              <w:t>GOAL (1)</w:t>
            </w:r>
          </w:p>
        </w:tc>
        <w:tc>
          <w:tcPr>
            <w:tcW w:w="60" w:type="dxa"/>
            <w:tcBorders>
              <w:left w:val="single" w:sz="8" w:space="0" w:color="A8BCBF"/>
            </w:tcBorders>
            <w:shd w:fill="FC0507" w:val="clear"/>
            <w:tcMar>
              <w:left w:w="28" w:type="dxa"/>
            </w:tcMar>
            <w:vAlign w:val="center"/>
          </w:tcPr>
          <w:p>
            <w:pPr>
              <w:pStyle w:val="TableContents"/>
              <w:bidi w:val="0"/>
              <w:spacing w:before="0" w:after="283"/>
              <w:jc w:val="left"/>
              <w:rPr/>
            </w:pPr>
            <w:r>
              <w:rPr/>
              <w:t> </w:t>
            </w:r>
          </w:p>
        </w:tc>
        <w:tc>
          <w:tcPr>
            <w:tcW w:w="1550" w:type="dxa"/>
            <w:tcBorders/>
            <w:shd w:fill="FC0507" w:val="clear"/>
            <w:vAlign w:val="center"/>
          </w:tcPr>
          <w:p>
            <w:pPr>
              <w:pStyle w:val="TableContents"/>
              <w:bidi w:val="0"/>
              <w:spacing w:before="0" w:after="0"/>
              <w:jc w:val="center"/>
              <w:rPr>
                <w:b/>
                <w:color w:val="FFFFFF"/>
                <w:spacing w:val="0"/>
              </w:rPr>
            </w:pPr>
            <w:r>
              <w:rPr>
                <w:b/>
                <w:color w:val="FFFFFF"/>
                <w:spacing w:val="0"/>
              </w:rPr>
              <w:t>THRESHOLD</w:t>
            </w:r>
          </w:p>
        </w:tc>
        <w:tc>
          <w:tcPr>
            <w:tcW w:w="60" w:type="dxa"/>
            <w:tcBorders>
              <w:left w:val="single" w:sz="8" w:space="0" w:color="A8BCBF"/>
            </w:tcBorders>
            <w:shd w:fill="FC0507" w:val="clear"/>
            <w:tcMar>
              <w:left w:w="28" w:type="dxa"/>
            </w:tcMar>
            <w:vAlign w:val="center"/>
          </w:tcPr>
          <w:p>
            <w:pPr>
              <w:pStyle w:val="TableContents"/>
              <w:bidi w:val="0"/>
              <w:spacing w:before="0" w:after="283"/>
              <w:jc w:val="left"/>
              <w:rPr/>
            </w:pPr>
            <w:r>
              <w:rPr/>
              <w:t> </w:t>
            </w:r>
          </w:p>
        </w:tc>
        <w:tc>
          <w:tcPr>
            <w:tcW w:w="1895" w:type="dxa"/>
            <w:tcBorders/>
            <w:shd w:fill="FC0507" w:val="clear"/>
            <w:vAlign w:val="center"/>
          </w:tcPr>
          <w:p>
            <w:pPr>
              <w:pStyle w:val="TableContents"/>
              <w:bidi w:val="0"/>
              <w:spacing w:before="0" w:after="0"/>
              <w:jc w:val="center"/>
              <w:rPr>
                <w:b/>
                <w:color w:val="FFFFFF"/>
                <w:spacing w:val="0"/>
              </w:rPr>
            </w:pPr>
            <w:r>
              <w:rPr>
                <w:b/>
                <w:color w:val="FFFFFF"/>
                <w:spacing w:val="0"/>
              </w:rPr>
              <w:t>ACHIEVEMENT</w:t>
            </w:r>
          </w:p>
        </w:tc>
        <w:tc>
          <w:tcPr>
            <w:tcW w:w="60" w:type="dxa"/>
            <w:tcBorders>
              <w:left w:val="single" w:sz="8" w:space="0" w:color="A8BCBF"/>
            </w:tcBorders>
            <w:shd w:fill="FC0507" w:val="clear"/>
            <w:tcMar>
              <w:left w:w="28" w:type="dxa"/>
            </w:tcMar>
            <w:vAlign w:val="center"/>
          </w:tcPr>
          <w:p>
            <w:pPr>
              <w:pStyle w:val="TableContents"/>
              <w:bidi w:val="0"/>
              <w:spacing w:before="0" w:after="283"/>
              <w:jc w:val="left"/>
              <w:rPr/>
            </w:pPr>
            <w:r>
              <w:rPr/>
              <w:t> </w:t>
            </w:r>
          </w:p>
        </w:tc>
        <w:tc>
          <w:tcPr>
            <w:tcW w:w="1295" w:type="dxa"/>
            <w:tcBorders/>
            <w:shd w:fill="FC0507" w:val="clear"/>
            <w:vAlign w:val="center"/>
          </w:tcPr>
          <w:p>
            <w:pPr>
              <w:pStyle w:val="TableContents"/>
              <w:bidi w:val="0"/>
              <w:spacing w:before="0" w:after="0"/>
              <w:jc w:val="center"/>
              <w:rPr>
                <w:b/>
                <w:color w:val="FFFFFF"/>
                <w:spacing w:val="0"/>
              </w:rPr>
            </w:pPr>
            <w:r>
              <w:rPr>
                <w:b/>
                <w:color w:val="FFFFFF"/>
                <w:spacing w:val="0"/>
              </w:rPr>
              <w:t>OUTCOME</w:t>
            </w:r>
          </w:p>
        </w:tc>
        <w:tc>
          <w:tcPr>
            <w:tcW w:w="60" w:type="dxa"/>
            <w:tcBorders>
              <w:left w:val="single" w:sz="8" w:space="0" w:color="A8BCBF"/>
            </w:tcBorders>
            <w:shd w:fill="FC0507" w:val="clear"/>
            <w:tcMar>
              <w:left w:w="28" w:type="dxa"/>
            </w:tcMar>
            <w:vAlign w:val="center"/>
          </w:tcPr>
          <w:p>
            <w:pPr>
              <w:pStyle w:val="TableContents"/>
              <w:bidi w:val="0"/>
              <w:spacing w:before="0" w:after="283"/>
              <w:jc w:val="left"/>
              <w:rPr/>
            </w:pPr>
            <w:r>
              <w:rPr/>
              <w:t> </w:t>
            </w:r>
          </w:p>
        </w:tc>
        <w:tc>
          <w:tcPr>
            <w:tcW w:w="1505" w:type="dxa"/>
            <w:tcBorders/>
            <w:shd w:fill="FC0507" w:val="clear"/>
            <w:vAlign w:val="center"/>
          </w:tcPr>
          <w:p>
            <w:pPr>
              <w:pStyle w:val="TableContents"/>
              <w:bidi w:val="0"/>
              <w:spacing w:before="0" w:after="0"/>
              <w:jc w:val="center"/>
              <w:rPr>
                <w:b/>
                <w:color w:val="FFFFFF"/>
                <w:spacing w:val="0"/>
              </w:rPr>
            </w:pPr>
            <w:r>
              <w:rPr>
                <w:b/>
                <w:color w:val="FFFFFF"/>
                <w:spacing w:val="0"/>
              </w:rPr>
              <w:t>GRANT</w:t>
              <w:br/>
              <w:t>WEIGHTING</w:t>
            </w:r>
          </w:p>
        </w:tc>
      </w:tr>
      <w:tr>
        <w:trPr/>
        <w:tc>
          <w:tcPr>
            <w:tcW w:w="470" w:type="dxa"/>
            <w:tcBorders/>
            <w:shd w:fill="FECDCD" w:val="clear"/>
            <w:vAlign w:val="center"/>
          </w:tcPr>
          <w:p>
            <w:pPr>
              <w:pStyle w:val="TableContents"/>
              <w:bidi w:val="0"/>
              <w:spacing w:before="0" w:after="283"/>
              <w:jc w:val="left"/>
              <w:rPr>
                <w:sz w:val="4"/>
                <w:szCs w:val="4"/>
              </w:rPr>
            </w:pPr>
            <w:r>
              <w:rPr>
                <w:sz w:val="4"/>
                <w:szCs w:val="4"/>
              </w:rPr>
            </w:r>
          </w:p>
        </w:tc>
        <w:tc>
          <w:tcPr>
            <w:tcW w:w="770" w:type="dxa"/>
            <w:gridSpan w:val="2"/>
            <w:tcBorders>
              <w:left w:val="single" w:sz="8" w:space="0" w:color="A8BCBF"/>
            </w:tcBorders>
            <w:shd w:fill="FECDCD" w:val="clear"/>
            <w:tcMar>
              <w:left w:w="28" w:type="dxa"/>
            </w:tcMar>
            <w:vAlign w:val="center"/>
          </w:tcPr>
          <w:p>
            <w:pPr>
              <w:pStyle w:val="TableContents"/>
              <w:bidi w:val="0"/>
              <w:spacing w:before="0" w:after="283"/>
              <w:jc w:val="left"/>
              <w:rPr/>
            </w:pPr>
            <w:r>
              <w:rPr/>
              <w:t> </w:t>
            </w:r>
          </w:p>
        </w:tc>
        <w:tc>
          <w:tcPr>
            <w:tcW w:w="2015" w:type="dxa"/>
            <w:gridSpan w:val="2"/>
            <w:tcBorders>
              <w:left w:val="single" w:sz="8" w:space="0" w:color="A8BCBF"/>
            </w:tcBorders>
            <w:shd w:fill="FECDCD" w:val="clear"/>
            <w:tcMar>
              <w:left w:w="28" w:type="dxa"/>
            </w:tcMar>
            <w:vAlign w:val="center"/>
          </w:tcPr>
          <w:p>
            <w:pPr>
              <w:pStyle w:val="TableContents"/>
              <w:bidi w:val="0"/>
              <w:spacing w:before="0" w:after="283"/>
              <w:jc w:val="left"/>
              <w:rPr/>
            </w:pPr>
            <w:r>
              <w:rPr/>
              <w:t> </w:t>
            </w:r>
          </w:p>
        </w:tc>
        <w:tc>
          <w:tcPr>
            <w:tcW w:w="1040" w:type="dxa"/>
            <w:gridSpan w:val="2"/>
            <w:tcBorders>
              <w:left w:val="single" w:sz="8" w:space="0" w:color="A8BCBF"/>
            </w:tcBorders>
            <w:shd w:fill="FECDCD" w:val="clear"/>
            <w:tcMar>
              <w:left w:w="28" w:type="dxa"/>
            </w:tcMar>
            <w:vAlign w:val="center"/>
          </w:tcPr>
          <w:p>
            <w:pPr>
              <w:pStyle w:val="TableContents"/>
              <w:bidi w:val="0"/>
              <w:spacing w:before="0" w:after="283"/>
              <w:jc w:val="left"/>
              <w:rPr/>
            </w:pPr>
            <w:r>
              <w:rPr/>
              <w:t> </w:t>
            </w:r>
          </w:p>
        </w:tc>
        <w:tc>
          <w:tcPr>
            <w:tcW w:w="1610" w:type="dxa"/>
            <w:gridSpan w:val="2"/>
            <w:tcBorders>
              <w:left w:val="single" w:sz="8" w:space="0" w:color="A8BCBF"/>
            </w:tcBorders>
            <w:shd w:fill="FECDCD" w:val="clear"/>
            <w:tcMar>
              <w:left w:w="28" w:type="dxa"/>
            </w:tcMar>
            <w:vAlign w:val="center"/>
          </w:tcPr>
          <w:p>
            <w:pPr>
              <w:pStyle w:val="TableContents"/>
              <w:bidi w:val="0"/>
              <w:spacing w:before="0" w:after="283"/>
              <w:jc w:val="left"/>
              <w:rPr/>
            </w:pPr>
            <w:r>
              <w:rPr/>
              <w:t> </w:t>
            </w:r>
          </w:p>
        </w:tc>
        <w:tc>
          <w:tcPr>
            <w:tcW w:w="1955" w:type="dxa"/>
            <w:gridSpan w:val="2"/>
            <w:tcBorders>
              <w:left w:val="single" w:sz="8" w:space="0" w:color="A8BCBF"/>
            </w:tcBorders>
            <w:shd w:fill="FECDCD" w:val="clear"/>
            <w:tcMar>
              <w:left w:w="28" w:type="dxa"/>
            </w:tcMar>
            <w:vAlign w:val="center"/>
          </w:tcPr>
          <w:p>
            <w:pPr>
              <w:pStyle w:val="TableContents"/>
              <w:bidi w:val="0"/>
              <w:spacing w:before="0" w:after="283"/>
              <w:jc w:val="left"/>
              <w:rPr/>
            </w:pPr>
            <w:r>
              <w:rPr/>
              <w:t> </w:t>
            </w:r>
          </w:p>
        </w:tc>
        <w:tc>
          <w:tcPr>
            <w:tcW w:w="1355" w:type="dxa"/>
            <w:gridSpan w:val="2"/>
            <w:tcBorders>
              <w:left w:val="single" w:sz="8" w:space="0" w:color="A8BCBF"/>
            </w:tcBorders>
            <w:shd w:fill="FECDCD" w:val="clear"/>
            <w:tcMar>
              <w:left w:w="28" w:type="dxa"/>
            </w:tcMar>
            <w:vAlign w:val="center"/>
          </w:tcPr>
          <w:p>
            <w:pPr>
              <w:pStyle w:val="TableContents"/>
              <w:bidi w:val="0"/>
              <w:spacing w:before="0" w:after="283"/>
              <w:jc w:val="left"/>
              <w:rPr/>
            </w:pPr>
            <w:r>
              <w:rPr/>
              <w:t> </w:t>
            </w:r>
          </w:p>
        </w:tc>
        <w:tc>
          <w:tcPr>
            <w:tcW w:w="1565" w:type="dxa"/>
            <w:gridSpan w:val="2"/>
            <w:tcBorders>
              <w:left w:val="single" w:sz="8" w:space="0" w:color="A8BCBF"/>
            </w:tcBorders>
            <w:shd w:fill="FECDCD" w:val="clear"/>
            <w:tcMar>
              <w:left w:w="28" w:type="dxa"/>
            </w:tcMar>
            <w:vAlign w:val="center"/>
          </w:tcPr>
          <w:p>
            <w:pPr>
              <w:pStyle w:val="TableContents"/>
              <w:bidi w:val="0"/>
              <w:spacing w:before="0" w:after="283"/>
              <w:jc w:val="left"/>
              <w:rPr/>
            </w:pPr>
            <w:r>
              <w:rPr/>
              <w:t> </w:t>
            </w:r>
          </w:p>
        </w:tc>
      </w:tr>
      <w:tr>
        <w:trPr/>
        <w:tc>
          <w:tcPr>
            <w:tcW w:w="470" w:type="dxa"/>
            <w:tcBorders/>
            <w:shd w:fill="FECDCD" w:val="clear"/>
            <w:vAlign w:val="center"/>
          </w:tcPr>
          <w:p>
            <w:pPr>
              <w:pStyle w:val="TableContents"/>
              <w:bidi w:val="0"/>
              <w:spacing w:lineRule="atLeast" w:line="280" w:before="0" w:after="0"/>
              <w:jc w:val="left"/>
              <w:rPr>
                <w:rFonts w:ascii="arial" w:hAnsi="arial"/>
                <w:sz w:val="17"/>
              </w:rPr>
            </w:pPr>
            <w:r>
              <w:rPr>
                <w:rFonts w:ascii="arial" w:hAnsi="arial"/>
                <w:sz w:val="17"/>
              </w:rPr>
              <w:t>1/11/21</w:t>
            </w:r>
          </w:p>
        </w:tc>
        <w:tc>
          <w:tcPr>
            <w:tcW w:w="60" w:type="dxa"/>
            <w:tcBorders>
              <w:left w:val="single" w:sz="8" w:space="0" w:color="A8BCBF"/>
            </w:tcBorders>
            <w:shd w:fill="FECDCD" w:val="clear"/>
            <w:tcMar>
              <w:left w:w="28" w:type="dxa"/>
            </w:tcMar>
            <w:vAlign w:val="center"/>
          </w:tcPr>
          <w:p>
            <w:pPr>
              <w:pStyle w:val="TableContents"/>
              <w:bidi w:val="0"/>
              <w:spacing w:before="0" w:after="283"/>
              <w:jc w:val="left"/>
              <w:rPr/>
            </w:pPr>
            <w:r>
              <w:rPr/>
              <w:t> </w:t>
            </w:r>
          </w:p>
        </w:tc>
        <w:tc>
          <w:tcPr>
            <w:tcW w:w="710" w:type="dxa"/>
            <w:tcBorders/>
            <w:shd w:fill="FECDCD" w:val="clear"/>
            <w:vAlign w:val="center"/>
          </w:tcPr>
          <w:p>
            <w:pPr>
              <w:pStyle w:val="TableContents"/>
              <w:bidi w:val="0"/>
              <w:spacing w:lineRule="atLeast" w:line="280" w:before="0" w:after="0"/>
              <w:jc w:val="left"/>
              <w:rPr>
                <w:rFonts w:ascii="arial" w:hAnsi="arial"/>
                <w:sz w:val="17"/>
              </w:rPr>
            </w:pPr>
            <w:r>
              <w:rPr>
                <w:rFonts w:ascii="arial" w:hAnsi="arial"/>
                <w:sz w:val="17"/>
              </w:rPr>
              <w:t>2/28/24</w:t>
            </w:r>
          </w:p>
        </w:tc>
        <w:tc>
          <w:tcPr>
            <w:tcW w:w="60" w:type="dxa"/>
            <w:tcBorders>
              <w:left w:val="single" w:sz="8" w:space="0" w:color="A8BCBF"/>
            </w:tcBorders>
            <w:shd w:fill="FECDCD" w:val="clear"/>
            <w:tcMar>
              <w:left w:w="28" w:type="dxa"/>
            </w:tcMar>
            <w:vAlign w:val="center"/>
          </w:tcPr>
          <w:p>
            <w:pPr>
              <w:pStyle w:val="TableContents"/>
              <w:bidi w:val="0"/>
              <w:spacing w:before="0" w:after="283"/>
              <w:jc w:val="left"/>
              <w:rPr/>
            </w:pPr>
            <w:r>
              <w:rPr/>
              <w:t> </w:t>
            </w:r>
          </w:p>
        </w:tc>
        <w:tc>
          <w:tcPr>
            <w:tcW w:w="1955" w:type="dxa"/>
            <w:tcBorders/>
            <w:shd w:fill="FECDCD" w:val="clear"/>
            <w:vAlign w:val="center"/>
          </w:tcPr>
          <w:p>
            <w:pPr>
              <w:pStyle w:val="TableContents"/>
              <w:bidi w:val="0"/>
              <w:spacing w:lineRule="atLeast" w:line="280" w:before="0" w:after="0"/>
              <w:jc w:val="left"/>
              <w:rPr>
                <w:rFonts w:ascii="arial" w:hAnsi="arial"/>
                <w:spacing w:val="0"/>
                <w:sz w:val="17"/>
              </w:rPr>
            </w:pPr>
            <w:r>
              <w:rPr>
                <w:rFonts w:ascii="arial" w:hAnsi="arial"/>
                <w:spacing w:val="0"/>
                <w:sz w:val="17"/>
              </w:rPr>
              <w:t>3-years</w:t>
            </w:r>
          </w:p>
          <w:p>
            <w:pPr>
              <w:pStyle w:val="TableContents"/>
              <w:bidi w:val="0"/>
              <w:spacing w:lineRule="atLeast" w:line="280" w:before="0" w:after="0"/>
              <w:jc w:val="left"/>
              <w:rPr>
                <w:rFonts w:ascii="arial" w:hAnsi="arial"/>
                <w:sz w:val="17"/>
              </w:rPr>
            </w:pPr>
            <w:r>
              <w:rPr>
                <w:rFonts w:ascii="arial" w:hAnsi="arial"/>
                <w:sz w:val="17"/>
              </w:rPr>
              <w:t>ending 12/31/2023</w:t>
            </w:r>
          </w:p>
        </w:tc>
        <w:tc>
          <w:tcPr>
            <w:tcW w:w="60" w:type="dxa"/>
            <w:tcBorders>
              <w:left w:val="single" w:sz="8" w:space="0" w:color="A8BCBF"/>
            </w:tcBorders>
            <w:shd w:fill="FECDCD" w:val="clear"/>
            <w:tcMar>
              <w:left w:w="28" w:type="dxa"/>
            </w:tcMar>
            <w:vAlign w:val="center"/>
          </w:tcPr>
          <w:p>
            <w:pPr>
              <w:pStyle w:val="TableContents"/>
              <w:bidi w:val="0"/>
              <w:spacing w:before="0" w:after="283"/>
              <w:jc w:val="left"/>
              <w:rPr/>
            </w:pPr>
            <w:r>
              <w:rPr/>
              <w:t> </w:t>
            </w:r>
          </w:p>
        </w:tc>
        <w:tc>
          <w:tcPr>
            <w:tcW w:w="980" w:type="dxa"/>
            <w:tcBorders/>
            <w:shd w:fill="FECDCD" w:val="clear"/>
            <w:vAlign w:val="center"/>
          </w:tcPr>
          <w:p>
            <w:pPr>
              <w:pStyle w:val="TableContents"/>
              <w:bidi w:val="0"/>
              <w:spacing w:lineRule="atLeast" w:line="280" w:before="0" w:after="0"/>
              <w:jc w:val="left"/>
              <w:rPr>
                <w:rFonts w:ascii="arial" w:hAnsi="arial"/>
                <w:sz w:val="17"/>
              </w:rPr>
            </w:pPr>
            <w:r>
              <w:rPr>
                <w:rFonts w:ascii="arial" w:hAnsi="arial"/>
                <w:sz w:val="17"/>
              </w:rPr>
              <w:t>Las Vegas Operations Revenue Fair Share of Hotel Rooms (2)</w:t>
            </w:r>
          </w:p>
        </w:tc>
        <w:tc>
          <w:tcPr>
            <w:tcW w:w="60" w:type="dxa"/>
            <w:tcBorders>
              <w:left w:val="single" w:sz="8" w:space="0" w:color="A8BCBF"/>
            </w:tcBorders>
            <w:shd w:fill="FECDCD" w:val="clear"/>
            <w:tcMar>
              <w:left w:w="28" w:type="dxa"/>
            </w:tcMar>
            <w:vAlign w:val="center"/>
          </w:tcPr>
          <w:p>
            <w:pPr>
              <w:pStyle w:val="TableContents"/>
              <w:bidi w:val="0"/>
              <w:spacing w:before="0" w:after="283"/>
              <w:jc w:val="left"/>
              <w:rPr/>
            </w:pPr>
            <w:r>
              <w:rPr/>
              <w:t> </w:t>
            </w:r>
          </w:p>
        </w:tc>
        <w:tc>
          <w:tcPr>
            <w:tcW w:w="1550" w:type="dxa"/>
            <w:tcBorders/>
            <w:shd w:fill="FECDCD" w:val="clear"/>
            <w:vAlign w:val="center"/>
          </w:tcPr>
          <w:p>
            <w:pPr>
              <w:pStyle w:val="TableContents"/>
              <w:bidi w:val="0"/>
              <w:spacing w:lineRule="atLeast" w:line="280" w:before="0" w:after="0"/>
              <w:jc w:val="right"/>
              <w:rPr>
                <w:rFonts w:ascii="arial" w:hAnsi="arial"/>
                <w:sz w:val="17"/>
              </w:rPr>
            </w:pPr>
            <w:r>
              <w:rPr>
                <w:rFonts w:ascii="arial" w:hAnsi="arial"/>
                <w:sz w:val="17"/>
              </w:rPr>
              <w:t>1.7x </w:t>
            </w:r>
          </w:p>
        </w:tc>
        <w:tc>
          <w:tcPr>
            <w:tcW w:w="60" w:type="dxa"/>
            <w:tcBorders>
              <w:left w:val="single" w:sz="8" w:space="0" w:color="A8BCBF"/>
            </w:tcBorders>
            <w:shd w:fill="FECDCD" w:val="clear"/>
            <w:tcMar>
              <w:left w:w="28" w:type="dxa"/>
            </w:tcMar>
            <w:vAlign w:val="center"/>
          </w:tcPr>
          <w:p>
            <w:pPr>
              <w:pStyle w:val="TableContents"/>
              <w:bidi w:val="0"/>
              <w:spacing w:before="0" w:after="283"/>
              <w:jc w:val="left"/>
              <w:rPr/>
            </w:pPr>
            <w:r>
              <w:rPr/>
              <w:t> </w:t>
            </w:r>
          </w:p>
        </w:tc>
        <w:tc>
          <w:tcPr>
            <w:tcW w:w="1895" w:type="dxa"/>
            <w:tcBorders/>
            <w:shd w:fill="FECDCD" w:val="clear"/>
            <w:vAlign w:val="center"/>
          </w:tcPr>
          <w:p>
            <w:pPr>
              <w:pStyle w:val="TableContents"/>
              <w:bidi w:val="0"/>
              <w:spacing w:lineRule="atLeast" w:line="280" w:before="0" w:after="0"/>
              <w:jc w:val="right"/>
              <w:rPr>
                <w:rFonts w:ascii="arial" w:hAnsi="arial"/>
                <w:sz w:val="17"/>
              </w:rPr>
            </w:pPr>
            <w:r>
              <w:rPr>
                <w:rFonts w:ascii="arial" w:hAnsi="arial"/>
                <w:sz w:val="17"/>
              </w:rPr>
              <w:t>2.0x </w:t>
            </w:r>
          </w:p>
        </w:tc>
        <w:tc>
          <w:tcPr>
            <w:tcW w:w="60" w:type="dxa"/>
            <w:tcBorders>
              <w:left w:val="single" w:sz="8" w:space="0" w:color="A8BCBF"/>
            </w:tcBorders>
            <w:shd w:fill="FECDCD" w:val="clear"/>
            <w:tcMar>
              <w:left w:w="28" w:type="dxa"/>
            </w:tcMar>
            <w:vAlign w:val="center"/>
          </w:tcPr>
          <w:p>
            <w:pPr>
              <w:pStyle w:val="TableContents"/>
              <w:bidi w:val="0"/>
              <w:spacing w:before="0" w:after="283"/>
              <w:jc w:val="left"/>
              <w:rPr/>
            </w:pPr>
            <w:r>
              <w:rPr/>
              <w:t> </w:t>
            </w:r>
          </w:p>
        </w:tc>
        <w:tc>
          <w:tcPr>
            <w:tcW w:w="1295" w:type="dxa"/>
            <w:tcBorders/>
            <w:shd w:fill="FECDCD" w:val="clear"/>
            <w:vAlign w:val="center"/>
          </w:tcPr>
          <w:p>
            <w:pPr>
              <w:pStyle w:val="TableContents"/>
              <w:bidi w:val="0"/>
              <w:spacing w:lineRule="atLeast" w:line="280" w:before="0" w:after="0"/>
              <w:jc w:val="right"/>
              <w:rPr>
                <w:rFonts w:ascii="arial" w:hAnsi="arial"/>
                <w:sz w:val="17"/>
              </w:rPr>
            </w:pPr>
            <w:r>
              <w:rPr>
                <w:rFonts w:ascii="arial" w:hAnsi="arial"/>
                <w:sz w:val="17"/>
              </w:rPr>
              <w:t>Vested </w:t>
            </w:r>
          </w:p>
        </w:tc>
        <w:tc>
          <w:tcPr>
            <w:tcW w:w="60" w:type="dxa"/>
            <w:tcBorders>
              <w:left w:val="single" w:sz="8" w:space="0" w:color="A8BCBF"/>
            </w:tcBorders>
            <w:shd w:fill="FECDCD" w:val="clear"/>
            <w:tcMar>
              <w:left w:w="28" w:type="dxa"/>
            </w:tcMar>
            <w:vAlign w:val="center"/>
          </w:tcPr>
          <w:p>
            <w:pPr>
              <w:pStyle w:val="TableContents"/>
              <w:bidi w:val="0"/>
              <w:spacing w:before="0" w:after="283"/>
              <w:jc w:val="left"/>
              <w:rPr/>
            </w:pPr>
            <w:r>
              <w:rPr/>
              <w:t> </w:t>
            </w:r>
          </w:p>
        </w:tc>
        <w:tc>
          <w:tcPr>
            <w:tcW w:w="1505" w:type="dxa"/>
            <w:tcBorders/>
            <w:shd w:fill="FECDCD" w:val="clear"/>
            <w:vAlign w:val="center"/>
          </w:tcPr>
          <w:p>
            <w:pPr>
              <w:pStyle w:val="TableContents"/>
              <w:bidi w:val="0"/>
              <w:spacing w:lineRule="atLeast" w:line="280" w:before="0" w:after="0"/>
              <w:jc w:val="right"/>
              <w:rPr>
                <w:rFonts w:ascii="arial" w:hAnsi="arial"/>
                <w:sz w:val="17"/>
              </w:rPr>
            </w:pPr>
            <w:r>
              <w:rPr>
                <w:rFonts w:ascii="arial" w:hAnsi="arial"/>
                <w:sz w:val="17"/>
              </w:rPr>
              <w:t>50% </w:t>
            </w:r>
          </w:p>
        </w:tc>
      </w:tr>
      <w:tr>
        <w:trPr/>
        <w:tc>
          <w:tcPr>
            <w:tcW w:w="470" w:type="dxa"/>
            <w:tcBorders/>
            <w:vAlign w:val="center"/>
          </w:tcPr>
          <w:p>
            <w:pPr>
              <w:pStyle w:val="TableContents"/>
              <w:bidi w:val="0"/>
              <w:spacing w:before="0" w:after="283"/>
              <w:jc w:val="left"/>
              <w:rPr>
                <w:sz w:val="4"/>
                <w:szCs w:val="4"/>
              </w:rPr>
            </w:pPr>
            <w:r>
              <w:rPr>
                <w:sz w:val="4"/>
                <w:szCs w:val="4"/>
              </w:rPr>
            </w:r>
          </w:p>
        </w:tc>
        <w:tc>
          <w:tcPr>
            <w:tcW w:w="770" w:type="dxa"/>
            <w:gridSpan w:val="2"/>
            <w:tcBorders>
              <w:left w:val="single" w:sz="8" w:space="0" w:color="A8BCBF"/>
            </w:tcBorders>
            <w:tcMar>
              <w:left w:w="28" w:type="dxa"/>
            </w:tcMar>
            <w:vAlign w:val="center"/>
          </w:tcPr>
          <w:p>
            <w:pPr>
              <w:pStyle w:val="TableContents"/>
              <w:bidi w:val="0"/>
              <w:spacing w:before="0" w:after="283"/>
              <w:jc w:val="left"/>
              <w:rPr/>
            </w:pPr>
            <w:r>
              <w:rPr/>
              <w:t> </w:t>
            </w:r>
          </w:p>
        </w:tc>
        <w:tc>
          <w:tcPr>
            <w:tcW w:w="2015" w:type="dxa"/>
            <w:gridSpan w:val="2"/>
            <w:tcBorders>
              <w:left w:val="single" w:sz="8" w:space="0" w:color="A8BCBF"/>
            </w:tcBorders>
            <w:tcMar>
              <w:left w:w="28" w:type="dxa"/>
            </w:tcMar>
            <w:vAlign w:val="center"/>
          </w:tcPr>
          <w:p>
            <w:pPr>
              <w:pStyle w:val="TableContents"/>
              <w:bidi w:val="0"/>
              <w:spacing w:before="0" w:after="283"/>
              <w:jc w:val="left"/>
              <w:rPr/>
            </w:pPr>
            <w:r>
              <w:rPr/>
              <w:t> </w:t>
            </w:r>
          </w:p>
        </w:tc>
        <w:tc>
          <w:tcPr>
            <w:tcW w:w="1040" w:type="dxa"/>
            <w:gridSpan w:val="2"/>
            <w:tcBorders>
              <w:left w:val="single" w:sz="8" w:space="0" w:color="A8BCBF"/>
            </w:tcBorders>
            <w:tcMar>
              <w:left w:w="28" w:type="dxa"/>
            </w:tcMar>
            <w:vAlign w:val="center"/>
          </w:tcPr>
          <w:p>
            <w:pPr>
              <w:pStyle w:val="TableContents"/>
              <w:bidi w:val="0"/>
              <w:spacing w:before="0" w:after="283"/>
              <w:jc w:val="left"/>
              <w:rPr/>
            </w:pPr>
            <w:r>
              <w:rPr/>
              <w:t> </w:t>
            </w:r>
          </w:p>
        </w:tc>
        <w:tc>
          <w:tcPr>
            <w:tcW w:w="1610" w:type="dxa"/>
            <w:gridSpan w:val="2"/>
            <w:tcBorders>
              <w:left w:val="single" w:sz="8" w:space="0" w:color="A8BCBF"/>
            </w:tcBorders>
            <w:tcMar>
              <w:left w:w="28" w:type="dxa"/>
            </w:tcMar>
            <w:vAlign w:val="center"/>
          </w:tcPr>
          <w:p>
            <w:pPr>
              <w:pStyle w:val="TableContents"/>
              <w:bidi w:val="0"/>
              <w:spacing w:before="0" w:after="283"/>
              <w:jc w:val="left"/>
              <w:rPr/>
            </w:pPr>
            <w:r>
              <w:rPr/>
              <w:t> </w:t>
            </w:r>
          </w:p>
        </w:tc>
        <w:tc>
          <w:tcPr>
            <w:tcW w:w="1955" w:type="dxa"/>
            <w:gridSpan w:val="2"/>
            <w:tcBorders>
              <w:left w:val="single" w:sz="8" w:space="0" w:color="A8BCBF"/>
            </w:tcBorders>
            <w:tcMar>
              <w:left w:w="28" w:type="dxa"/>
            </w:tcMar>
            <w:vAlign w:val="center"/>
          </w:tcPr>
          <w:p>
            <w:pPr>
              <w:pStyle w:val="TableContents"/>
              <w:bidi w:val="0"/>
              <w:spacing w:before="0" w:after="283"/>
              <w:jc w:val="left"/>
              <w:rPr/>
            </w:pPr>
            <w:r>
              <w:rPr/>
              <w:t> </w:t>
            </w:r>
          </w:p>
        </w:tc>
        <w:tc>
          <w:tcPr>
            <w:tcW w:w="1355" w:type="dxa"/>
            <w:gridSpan w:val="2"/>
            <w:tcBorders>
              <w:left w:val="single" w:sz="8" w:space="0" w:color="A8BCBF"/>
            </w:tcBorders>
            <w:tcMar>
              <w:left w:w="28" w:type="dxa"/>
            </w:tcMar>
            <w:vAlign w:val="center"/>
          </w:tcPr>
          <w:p>
            <w:pPr>
              <w:pStyle w:val="TableContents"/>
              <w:bidi w:val="0"/>
              <w:spacing w:before="0" w:after="283"/>
              <w:jc w:val="left"/>
              <w:rPr/>
            </w:pPr>
            <w:r>
              <w:rPr/>
              <w:t> </w:t>
            </w:r>
          </w:p>
        </w:tc>
        <w:tc>
          <w:tcPr>
            <w:tcW w:w="1565" w:type="dxa"/>
            <w:gridSpan w:val="2"/>
            <w:tcBorders>
              <w:left w:val="single" w:sz="8" w:space="0" w:color="A8BCBF"/>
            </w:tcBorders>
            <w:tcMar>
              <w:left w:w="28" w:type="dxa"/>
            </w:tcMar>
            <w:vAlign w:val="center"/>
          </w:tcPr>
          <w:p>
            <w:pPr>
              <w:pStyle w:val="TableContents"/>
              <w:bidi w:val="0"/>
              <w:spacing w:before="0" w:after="283"/>
              <w:jc w:val="left"/>
              <w:rPr/>
            </w:pPr>
            <w:r>
              <w:rPr/>
              <w:t> </w:t>
            </w:r>
          </w:p>
        </w:tc>
      </w:tr>
      <w:tr>
        <w:trPr/>
        <w:tc>
          <w:tcPr>
            <w:tcW w:w="470" w:type="dxa"/>
            <w:tcBorders/>
            <w:vAlign w:val="center"/>
          </w:tcPr>
          <w:p>
            <w:pPr>
              <w:pStyle w:val="TableContents"/>
              <w:bidi w:val="0"/>
              <w:spacing w:lineRule="atLeast" w:line="280" w:before="0" w:after="0"/>
              <w:jc w:val="left"/>
              <w:rPr>
                <w:rFonts w:ascii="arial" w:hAnsi="arial"/>
                <w:sz w:val="17"/>
              </w:rPr>
            </w:pPr>
            <w:r>
              <w:rPr>
                <w:rFonts w:ascii="arial" w:hAnsi="arial"/>
                <w:sz w:val="17"/>
              </w:rPr>
              <w:t>1/11/21</w:t>
            </w:r>
          </w:p>
        </w:tc>
        <w:tc>
          <w:tcPr>
            <w:tcW w:w="60" w:type="dxa"/>
            <w:tcBorders>
              <w:left w:val="single" w:sz="8" w:space="0" w:color="A8BCBF"/>
            </w:tcBorders>
            <w:tcMar>
              <w:left w:w="28" w:type="dxa"/>
            </w:tcMar>
            <w:vAlign w:val="center"/>
          </w:tcPr>
          <w:p>
            <w:pPr>
              <w:pStyle w:val="TableContents"/>
              <w:bidi w:val="0"/>
              <w:spacing w:before="0" w:after="283"/>
              <w:jc w:val="left"/>
              <w:rPr/>
            </w:pPr>
            <w:r>
              <w:rPr/>
              <w:t> </w:t>
            </w:r>
          </w:p>
        </w:tc>
        <w:tc>
          <w:tcPr>
            <w:tcW w:w="710" w:type="dxa"/>
            <w:tcBorders/>
            <w:vAlign w:val="center"/>
          </w:tcPr>
          <w:p>
            <w:pPr>
              <w:pStyle w:val="TableContents"/>
              <w:bidi w:val="0"/>
              <w:spacing w:lineRule="atLeast" w:line="280" w:before="0" w:after="0"/>
              <w:jc w:val="left"/>
              <w:rPr>
                <w:rFonts w:ascii="arial" w:hAnsi="arial"/>
                <w:sz w:val="17"/>
              </w:rPr>
            </w:pPr>
            <w:r>
              <w:rPr>
                <w:rFonts w:ascii="arial" w:hAnsi="arial"/>
                <w:sz w:val="17"/>
              </w:rPr>
              <w:t>2/28/24</w:t>
            </w:r>
          </w:p>
        </w:tc>
        <w:tc>
          <w:tcPr>
            <w:tcW w:w="60" w:type="dxa"/>
            <w:tcBorders>
              <w:left w:val="single" w:sz="8" w:space="0" w:color="A8BCBF"/>
            </w:tcBorders>
            <w:tcMar>
              <w:left w:w="28" w:type="dxa"/>
            </w:tcMar>
            <w:vAlign w:val="center"/>
          </w:tcPr>
          <w:p>
            <w:pPr>
              <w:pStyle w:val="TableContents"/>
              <w:bidi w:val="0"/>
              <w:spacing w:before="0" w:after="283"/>
              <w:jc w:val="left"/>
              <w:rPr/>
            </w:pPr>
            <w:r>
              <w:rPr/>
              <w:t> </w:t>
            </w:r>
          </w:p>
        </w:tc>
        <w:tc>
          <w:tcPr>
            <w:tcW w:w="1955" w:type="dxa"/>
            <w:tcBorders/>
            <w:vAlign w:val="center"/>
          </w:tcPr>
          <w:p>
            <w:pPr>
              <w:pStyle w:val="TableContents"/>
              <w:bidi w:val="0"/>
              <w:spacing w:lineRule="atLeast" w:line="280" w:before="0" w:after="0"/>
              <w:jc w:val="left"/>
              <w:rPr>
                <w:rFonts w:ascii="arial" w:hAnsi="arial"/>
                <w:spacing w:val="0"/>
                <w:sz w:val="17"/>
              </w:rPr>
            </w:pPr>
            <w:r>
              <w:rPr>
                <w:rFonts w:ascii="arial" w:hAnsi="arial"/>
                <w:spacing w:val="0"/>
                <w:sz w:val="17"/>
              </w:rPr>
              <w:t>3-years</w:t>
            </w:r>
          </w:p>
          <w:p>
            <w:pPr>
              <w:pStyle w:val="TableContents"/>
              <w:bidi w:val="0"/>
              <w:spacing w:lineRule="atLeast" w:line="280" w:before="0" w:after="0"/>
              <w:jc w:val="left"/>
              <w:rPr>
                <w:rFonts w:ascii="arial" w:hAnsi="arial"/>
                <w:sz w:val="17"/>
              </w:rPr>
            </w:pPr>
            <w:r>
              <w:rPr>
                <w:rFonts w:ascii="arial" w:hAnsi="arial"/>
                <w:sz w:val="17"/>
              </w:rPr>
              <w:t>ending 12/31/2023</w:t>
            </w:r>
          </w:p>
        </w:tc>
        <w:tc>
          <w:tcPr>
            <w:tcW w:w="60" w:type="dxa"/>
            <w:tcBorders>
              <w:left w:val="single" w:sz="8" w:space="0" w:color="A8BCBF"/>
            </w:tcBorders>
            <w:tcMar>
              <w:left w:w="28" w:type="dxa"/>
            </w:tcMar>
            <w:vAlign w:val="center"/>
          </w:tcPr>
          <w:p>
            <w:pPr>
              <w:pStyle w:val="TableContents"/>
              <w:bidi w:val="0"/>
              <w:spacing w:before="0" w:after="283"/>
              <w:jc w:val="left"/>
              <w:rPr/>
            </w:pPr>
            <w:r>
              <w:rPr/>
              <w:t> </w:t>
            </w:r>
          </w:p>
        </w:tc>
        <w:tc>
          <w:tcPr>
            <w:tcW w:w="980" w:type="dxa"/>
            <w:tcBorders/>
            <w:vAlign w:val="center"/>
          </w:tcPr>
          <w:p>
            <w:pPr>
              <w:pStyle w:val="TableContents"/>
              <w:bidi w:val="0"/>
              <w:spacing w:lineRule="atLeast" w:line="280" w:before="0" w:after="0"/>
              <w:jc w:val="left"/>
              <w:rPr>
                <w:rFonts w:ascii="arial" w:hAnsi="arial"/>
                <w:sz w:val="17"/>
              </w:rPr>
            </w:pPr>
            <w:r>
              <w:rPr>
                <w:rFonts w:ascii="arial" w:hAnsi="arial"/>
                <w:sz w:val="17"/>
              </w:rPr>
              <w:t>Macau Operations Gross Gaming Revenue Fair Share of Gaming Positions (3)</w:t>
            </w:r>
          </w:p>
        </w:tc>
        <w:tc>
          <w:tcPr>
            <w:tcW w:w="60" w:type="dxa"/>
            <w:tcBorders>
              <w:left w:val="single" w:sz="8" w:space="0" w:color="A8BCBF"/>
            </w:tcBorders>
            <w:tcMar>
              <w:left w:w="28" w:type="dxa"/>
            </w:tcMar>
            <w:vAlign w:val="center"/>
          </w:tcPr>
          <w:p>
            <w:pPr>
              <w:pStyle w:val="TableContents"/>
              <w:bidi w:val="0"/>
              <w:spacing w:before="0" w:after="283"/>
              <w:jc w:val="left"/>
              <w:rPr/>
            </w:pPr>
            <w:r>
              <w:rPr/>
              <w:t> </w:t>
            </w:r>
          </w:p>
        </w:tc>
        <w:tc>
          <w:tcPr>
            <w:tcW w:w="1550" w:type="dxa"/>
            <w:tcBorders/>
            <w:vAlign w:val="center"/>
          </w:tcPr>
          <w:p>
            <w:pPr>
              <w:pStyle w:val="TableContents"/>
              <w:bidi w:val="0"/>
              <w:spacing w:lineRule="atLeast" w:line="280" w:before="0" w:after="0"/>
              <w:jc w:val="right"/>
              <w:rPr>
                <w:rFonts w:ascii="arial" w:hAnsi="arial"/>
                <w:sz w:val="17"/>
              </w:rPr>
            </w:pPr>
            <w:r>
              <w:rPr>
                <w:rFonts w:ascii="arial" w:hAnsi="arial"/>
                <w:sz w:val="17"/>
              </w:rPr>
              <w:t>1.0x </w:t>
            </w:r>
          </w:p>
        </w:tc>
        <w:tc>
          <w:tcPr>
            <w:tcW w:w="60" w:type="dxa"/>
            <w:tcBorders>
              <w:left w:val="single" w:sz="8" w:space="0" w:color="A8BCBF"/>
            </w:tcBorders>
            <w:tcMar>
              <w:left w:w="28" w:type="dxa"/>
            </w:tcMar>
            <w:vAlign w:val="center"/>
          </w:tcPr>
          <w:p>
            <w:pPr>
              <w:pStyle w:val="TableContents"/>
              <w:bidi w:val="0"/>
              <w:spacing w:before="0" w:after="283"/>
              <w:jc w:val="left"/>
              <w:rPr/>
            </w:pPr>
            <w:r>
              <w:rPr/>
              <w:t> </w:t>
            </w:r>
          </w:p>
        </w:tc>
        <w:tc>
          <w:tcPr>
            <w:tcW w:w="1895" w:type="dxa"/>
            <w:tcBorders/>
            <w:vAlign w:val="center"/>
          </w:tcPr>
          <w:p>
            <w:pPr>
              <w:pStyle w:val="TableContents"/>
              <w:bidi w:val="0"/>
              <w:spacing w:lineRule="atLeast" w:line="280" w:before="0" w:after="0"/>
              <w:jc w:val="right"/>
              <w:rPr>
                <w:rFonts w:ascii="arial" w:hAnsi="arial"/>
                <w:sz w:val="17"/>
              </w:rPr>
            </w:pPr>
            <w:r>
              <w:rPr>
                <w:rFonts w:ascii="arial" w:hAnsi="arial"/>
                <w:sz w:val="17"/>
              </w:rPr>
              <w:t>1.3x </w:t>
            </w:r>
          </w:p>
        </w:tc>
        <w:tc>
          <w:tcPr>
            <w:tcW w:w="60" w:type="dxa"/>
            <w:tcBorders>
              <w:left w:val="single" w:sz="8" w:space="0" w:color="A8BCBF"/>
            </w:tcBorders>
            <w:tcMar>
              <w:left w:w="28" w:type="dxa"/>
            </w:tcMar>
            <w:vAlign w:val="center"/>
          </w:tcPr>
          <w:p>
            <w:pPr>
              <w:pStyle w:val="TableContents"/>
              <w:bidi w:val="0"/>
              <w:spacing w:before="0" w:after="283"/>
              <w:jc w:val="left"/>
              <w:rPr/>
            </w:pPr>
            <w:r>
              <w:rPr/>
              <w:t> </w:t>
            </w:r>
          </w:p>
        </w:tc>
        <w:tc>
          <w:tcPr>
            <w:tcW w:w="1295" w:type="dxa"/>
            <w:tcBorders/>
            <w:vAlign w:val="center"/>
          </w:tcPr>
          <w:p>
            <w:pPr>
              <w:pStyle w:val="TableContents"/>
              <w:bidi w:val="0"/>
              <w:spacing w:lineRule="atLeast" w:line="280" w:before="0" w:after="0"/>
              <w:jc w:val="right"/>
              <w:rPr>
                <w:rFonts w:ascii="arial" w:hAnsi="arial"/>
                <w:sz w:val="17"/>
              </w:rPr>
            </w:pPr>
            <w:r>
              <w:rPr>
                <w:rFonts w:ascii="arial" w:hAnsi="arial"/>
                <w:sz w:val="17"/>
              </w:rPr>
              <w:t>Vested </w:t>
            </w:r>
          </w:p>
        </w:tc>
        <w:tc>
          <w:tcPr>
            <w:tcW w:w="60" w:type="dxa"/>
            <w:tcBorders>
              <w:left w:val="single" w:sz="8" w:space="0" w:color="A8BCBF"/>
            </w:tcBorders>
            <w:tcMar>
              <w:left w:w="28" w:type="dxa"/>
            </w:tcMar>
            <w:vAlign w:val="center"/>
          </w:tcPr>
          <w:p>
            <w:pPr>
              <w:pStyle w:val="TableContents"/>
              <w:bidi w:val="0"/>
              <w:spacing w:before="0" w:after="283"/>
              <w:jc w:val="left"/>
              <w:rPr/>
            </w:pPr>
            <w:r>
              <w:rPr/>
              <w:t> </w:t>
            </w:r>
          </w:p>
        </w:tc>
        <w:tc>
          <w:tcPr>
            <w:tcW w:w="1505" w:type="dxa"/>
            <w:tcBorders/>
            <w:vAlign w:val="center"/>
          </w:tcPr>
          <w:p>
            <w:pPr>
              <w:pStyle w:val="TableContents"/>
              <w:bidi w:val="0"/>
              <w:spacing w:lineRule="atLeast" w:line="280" w:before="0" w:after="0"/>
              <w:jc w:val="right"/>
              <w:rPr>
                <w:rFonts w:ascii="arial" w:hAnsi="arial"/>
                <w:sz w:val="17"/>
              </w:rPr>
            </w:pPr>
            <w:r>
              <w:rPr>
                <w:rFonts w:ascii="arial" w:hAnsi="arial"/>
                <w:sz w:val="17"/>
              </w:rPr>
              <w:t>50% </w:t>
            </w:r>
          </w:p>
        </w:tc>
      </w:tr>
      <w:tr>
        <w:trPr/>
        <w:tc>
          <w:tcPr>
            <w:tcW w:w="470" w:type="dxa"/>
            <w:tcBorders/>
            <w:shd w:fill="FECDCD" w:val="clear"/>
            <w:vAlign w:val="center"/>
          </w:tcPr>
          <w:p>
            <w:pPr>
              <w:pStyle w:val="TableContents"/>
              <w:bidi w:val="0"/>
              <w:spacing w:before="0" w:after="283"/>
              <w:jc w:val="left"/>
              <w:rPr>
                <w:sz w:val="4"/>
                <w:szCs w:val="4"/>
              </w:rPr>
            </w:pPr>
            <w:r>
              <w:rPr>
                <w:sz w:val="4"/>
                <w:szCs w:val="4"/>
              </w:rPr>
            </w:r>
          </w:p>
        </w:tc>
        <w:tc>
          <w:tcPr>
            <w:tcW w:w="770" w:type="dxa"/>
            <w:gridSpan w:val="2"/>
            <w:tcBorders>
              <w:left w:val="single" w:sz="8" w:space="0" w:color="A8BCBF"/>
            </w:tcBorders>
            <w:shd w:fill="FECDCD" w:val="clear"/>
            <w:tcMar>
              <w:left w:w="28" w:type="dxa"/>
            </w:tcMar>
            <w:vAlign w:val="center"/>
          </w:tcPr>
          <w:p>
            <w:pPr>
              <w:pStyle w:val="TableContents"/>
              <w:bidi w:val="0"/>
              <w:spacing w:before="0" w:after="283"/>
              <w:jc w:val="left"/>
              <w:rPr/>
            </w:pPr>
            <w:r>
              <w:rPr/>
              <w:t> </w:t>
            </w:r>
          </w:p>
        </w:tc>
        <w:tc>
          <w:tcPr>
            <w:tcW w:w="2015" w:type="dxa"/>
            <w:gridSpan w:val="2"/>
            <w:tcBorders>
              <w:left w:val="single" w:sz="8" w:space="0" w:color="A8BCBF"/>
            </w:tcBorders>
            <w:shd w:fill="FECDCD" w:val="clear"/>
            <w:tcMar>
              <w:left w:w="28" w:type="dxa"/>
            </w:tcMar>
            <w:vAlign w:val="center"/>
          </w:tcPr>
          <w:p>
            <w:pPr>
              <w:pStyle w:val="TableContents"/>
              <w:bidi w:val="0"/>
              <w:spacing w:before="0" w:after="283"/>
              <w:jc w:val="left"/>
              <w:rPr/>
            </w:pPr>
            <w:r>
              <w:rPr/>
              <w:t> </w:t>
            </w:r>
          </w:p>
        </w:tc>
        <w:tc>
          <w:tcPr>
            <w:tcW w:w="1040" w:type="dxa"/>
            <w:gridSpan w:val="2"/>
            <w:tcBorders>
              <w:left w:val="single" w:sz="8" w:space="0" w:color="A8BCBF"/>
            </w:tcBorders>
            <w:shd w:fill="FECDCD" w:val="clear"/>
            <w:tcMar>
              <w:left w:w="28" w:type="dxa"/>
            </w:tcMar>
            <w:vAlign w:val="center"/>
          </w:tcPr>
          <w:p>
            <w:pPr>
              <w:pStyle w:val="TableContents"/>
              <w:bidi w:val="0"/>
              <w:spacing w:before="0" w:after="283"/>
              <w:jc w:val="left"/>
              <w:rPr/>
            </w:pPr>
            <w:r>
              <w:rPr/>
              <w:t> </w:t>
            </w:r>
          </w:p>
        </w:tc>
        <w:tc>
          <w:tcPr>
            <w:tcW w:w="1610" w:type="dxa"/>
            <w:gridSpan w:val="2"/>
            <w:tcBorders>
              <w:left w:val="single" w:sz="8" w:space="0" w:color="A8BCBF"/>
            </w:tcBorders>
            <w:shd w:fill="FECDCD" w:val="clear"/>
            <w:tcMar>
              <w:left w:w="28" w:type="dxa"/>
            </w:tcMar>
            <w:vAlign w:val="center"/>
          </w:tcPr>
          <w:p>
            <w:pPr>
              <w:pStyle w:val="TableContents"/>
              <w:bidi w:val="0"/>
              <w:spacing w:before="0" w:after="283"/>
              <w:jc w:val="left"/>
              <w:rPr/>
            </w:pPr>
            <w:r>
              <w:rPr/>
              <w:t> </w:t>
            </w:r>
          </w:p>
        </w:tc>
        <w:tc>
          <w:tcPr>
            <w:tcW w:w="1955" w:type="dxa"/>
            <w:gridSpan w:val="2"/>
            <w:tcBorders>
              <w:left w:val="single" w:sz="8" w:space="0" w:color="A8BCBF"/>
            </w:tcBorders>
            <w:shd w:fill="FECDCD" w:val="clear"/>
            <w:tcMar>
              <w:left w:w="28" w:type="dxa"/>
            </w:tcMar>
            <w:vAlign w:val="center"/>
          </w:tcPr>
          <w:p>
            <w:pPr>
              <w:pStyle w:val="TableContents"/>
              <w:bidi w:val="0"/>
              <w:spacing w:before="0" w:after="283"/>
              <w:jc w:val="left"/>
              <w:rPr/>
            </w:pPr>
            <w:r>
              <w:rPr/>
              <w:t> </w:t>
            </w:r>
          </w:p>
        </w:tc>
        <w:tc>
          <w:tcPr>
            <w:tcW w:w="1355" w:type="dxa"/>
            <w:gridSpan w:val="2"/>
            <w:tcBorders>
              <w:left w:val="single" w:sz="8" w:space="0" w:color="A8BCBF"/>
            </w:tcBorders>
            <w:shd w:fill="FECDCD" w:val="clear"/>
            <w:tcMar>
              <w:left w:w="28" w:type="dxa"/>
            </w:tcMar>
            <w:vAlign w:val="center"/>
          </w:tcPr>
          <w:p>
            <w:pPr>
              <w:pStyle w:val="TableContents"/>
              <w:bidi w:val="0"/>
              <w:spacing w:before="0" w:after="283"/>
              <w:jc w:val="left"/>
              <w:rPr/>
            </w:pPr>
            <w:r>
              <w:rPr/>
              <w:t> </w:t>
            </w:r>
          </w:p>
        </w:tc>
        <w:tc>
          <w:tcPr>
            <w:tcW w:w="1565" w:type="dxa"/>
            <w:gridSpan w:val="2"/>
            <w:tcBorders>
              <w:left w:val="single" w:sz="8" w:space="0" w:color="A8BCBF"/>
            </w:tcBorders>
            <w:shd w:fill="FECDCD" w:val="clear"/>
            <w:tcMar>
              <w:left w:w="28" w:type="dxa"/>
            </w:tcMar>
            <w:vAlign w:val="center"/>
          </w:tcPr>
          <w:p>
            <w:pPr>
              <w:pStyle w:val="TableContents"/>
              <w:bidi w:val="0"/>
              <w:spacing w:before="0" w:after="283"/>
              <w:jc w:val="left"/>
              <w:rPr/>
            </w:pPr>
            <w:r>
              <w:rPr/>
              <w:t> </w:t>
            </w:r>
          </w:p>
        </w:tc>
      </w:tr>
      <w:tr>
        <w:trPr/>
        <w:tc>
          <w:tcPr>
            <w:tcW w:w="470" w:type="dxa"/>
            <w:tcBorders/>
            <w:shd w:fill="FECDCD" w:val="clear"/>
            <w:vAlign w:val="center"/>
          </w:tcPr>
          <w:p>
            <w:pPr>
              <w:pStyle w:val="TableContents"/>
              <w:bidi w:val="0"/>
              <w:spacing w:lineRule="atLeast" w:line="280" w:before="0" w:after="0"/>
              <w:jc w:val="left"/>
              <w:rPr>
                <w:rFonts w:ascii="arial" w:hAnsi="arial"/>
                <w:sz w:val="17"/>
              </w:rPr>
            </w:pPr>
            <w:r>
              <w:rPr>
                <w:rFonts w:ascii="arial" w:hAnsi="arial"/>
                <w:sz w:val="17"/>
              </w:rPr>
              <w:t>1/12/22</w:t>
            </w:r>
          </w:p>
        </w:tc>
        <w:tc>
          <w:tcPr>
            <w:tcW w:w="60" w:type="dxa"/>
            <w:tcBorders>
              <w:left w:val="single" w:sz="8" w:space="0" w:color="A8BCBF"/>
            </w:tcBorders>
            <w:shd w:fill="FECDCD" w:val="clear"/>
            <w:tcMar>
              <w:left w:w="28" w:type="dxa"/>
            </w:tcMar>
            <w:vAlign w:val="center"/>
          </w:tcPr>
          <w:p>
            <w:pPr>
              <w:pStyle w:val="TableContents"/>
              <w:bidi w:val="0"/>
              <w:spacing w:before="0" w:after="283"/>
              <w:jc w:val="left"/>
              <w:rPr/>
            </w:pPr>
            <w:r>
              <w:rPr/>
              <w:t> </w:t>
            </w:r>
          </w:p>
        </w:tc>
        <w:tc>
          <w:tcPr>
            <w:tcW w:w="710" w:type="dxa"/>
            <w:tcBorders/>
            <w:shd w:fill="FECDCD" w:val="clear"/>
            <w:vAlign w:val="center"/>
          </w:tcPr>
          <w:p>
            <w:pPr>
              <w:pStyle w:val="TableContents"/>
              <w:bidi w:val="0"/>
              <w:spacing w:lineRule="atLeast" w:line="280" w:before="0" w:after="0"/>
              <w:jc w:val="left"/>
              <w:rPr>
                <w:rFonts w:ascii="arial" w:hAnsi="arial"/>
                <w:sz w:val="17"/>
              </w:rPr>
            </w:pPr>
            <w:r>
              <w:rPr>
                <w:rFonts w:ascii="arial" w:hAnsi="arial"/>
                <w:sz w:val="17"/>
              </w:rPr>
              <w:t>2/28/24</w:t>
            </w:r>
          </w:p>
        </w:tc>
        <w:tc>
          <w:tcPr>
            <w:tcW w:w="60" w:type="dxa"/>
            <w:tcBorders>
              <w:left w:val="single" w:sz="8" w:space="0" w:color="A8BCBF"/>
            </w:tcBorders>
            <w:shd w:fill="FECDCD" w:val="clear"/>
            <w:tcMar>
              <w:left w:w="28" w:type="dxa"/>
            </w:tcMar>
            <w:vAlign w:val="center"/>
          </w:tcPr>
          <w:p>
            <w:pPr>
              <w:pStyle w:val="TableContents"/>
              <w:bidi w:val="0"/>
              <w:spacing w:before="0" w:after="283"/>
              <w:jc w:val="left"/>
              <w:rPr/>
            </w:pPr>
            <w:r>
              <w:rPr/>
              <w:t> </w:t>
            </w:r>
          </w:p>
        </w:tc>
        <w:tc>
          <w:tcPr>
            <w:tcW w:w="1955" w:type="dxa"/>
            <w:tcBorders/>
            <w:shd w:fill="FECDCD" w:val="clear"/>
            <w:vAlign w:val="center"/>
          </w:tcPr>
          <w:p>
            <w:pPr>
              <w:pStyle w:val="TableContents"/>
              <w:bidi w:val="0"/>
              <w:spacing w:lineRule="atLeast" w:line="280" w:before="0" w:after="0"/>
              <w:jc w:val="left"/>
              <w:rPr>
                <w:rFonts w:ascii="arial" w:hAnsi="arial"/>
                <w:spacing w:val="0"/>
                <w:sz w:val="17"/>
              </w:rPr>
            </w:pPr>
            <w:r>
              <w:rPr>
                <w:rFonts w:ascii="arial" w:hAnsi="arial"/>
                <w:spacing w:val="0"/>
                <w:sz w:val="17"/>
              </w:rPr>
              <w:t>2-years</w:t>
            </w:r>
          </w:p>
          <w:p>
            <w:pPr>
              <w:pStyle w:val="TableContents"/>
              <w:bidi w:val="0"/>
              <w:spacing w:lineRule="atLeast" w:line="280" w:before="0" w:after="0"/>
              <w:jc w:val="left"/>
              <w:rPr>
                <w:rFonts w:ascii="arial" w:hAnsi="arial"/>
                <w:sz w:val="17"/>
              </w:rPr>
            </w:pPr>
            <w:r>
              <w:rPr>
                <w:rFonts w:ascii="arial" w:hAnsi="arial"/>
                <w:sz w:val="17"/>
              </w:rPr>
              <w:t>ending 12/31/2023</w:t>
            </w:r>
          </w:p>
        </w:tc>
        <w:tc>
          <w:tcPr>
            <w:tcW w:w="60" w:type="dxa"/>
            <w:tcBorders>
              <w:left w:val="single" w:sz="8" w:space="0" w:color="A8BCBF"/>
            </w:tcBorders>
            <w:shd w:fill="FECDCD" w:val="clear"/>
            <w:tcMar>
              <w:left w:w="28" w:type="dxa"/>
            </w:tcMar>
            <w:vAlign w:val="center"/>
          </w:tcPr>
          <w:p>
            <w:pPr>
              <w:pStyle w:val="TableContents"/>
              <w:bidi w:val="0"/>
              <w:spacing w:before="0" w:after="283"/>
              <w:jc w:val="left"/>
              <w:rPr/>
            </w:pPr>
            <w:r>
              <w:rPr/>
              <w:t> </w:t>
            </w:r>
          </w:p>
        </w:tc>
        <w:tc>
          <w:tcPr>
            <w:tcW w:w="980" w:type="dxa"/>
            <w:tcBorders/>
            <w:shd w:fill="FECDCD" w:val="clear"/>
            <w:vAlign w:val="center"/>
          </w:tcPr>
          <w:p>
            <w:pPr>
              <w:pStyle w:val="TableContents"/>
              <w:bidi w:val="0"/>
              <w:spacing w:lineRule="atLeast" w:line="280" w:before="0" w:after="0"/>
              <w:jc w:val="left"/>
              <w:rPr>
                <w:rFonts w:ascii="arial" w:hAnsi="arial"/>
                <w:sz w:val="17"/>
              </w:rPr>
            </w:pPr>
            <w:r>
              <w:rPr>
                <w:rFonts w:ascii="arial" w:hAnsi="arial"/>
                <w:sz w:val="17"/>
              </w:rPr>
              <w:t>Las Vegas Operations Revenue Fair Share of Hotel Rooms (2)</w:t>
            </w:r>
          </w:p>
        </w:tc>
        <w:tc>
          <w:tcPr>
            <w:tcW w:w="60" w:type="dxa"/>
            <w:tcBorders>
              <w:left w:val="single" w:sz="8" w:space="0" w:color="A8BCBF"/>
            </w:tcBorders>
            <w:shd w:fill="FECDCD" w:val="clear"/>
            <w:tcMar>
              <w:left w:w="28" w:type="dxa"/>
            </w:tcMar>
            <w:vAlign w:val="center"/>
          </w:tcPr>
          <w:p>
            <w:pPr>
              <w:pStyle w:val="TableContents"/>
              <w:bidi w:val="0"/>
              <w:spacing w:before="0" w:after="283"/>
              <w:jc w:val="left"/>
              <w:rPr/>
            </w:pPr>
            <w:r>
              <w:rPr/>
              <w:t> </w:t>
            </w:r>
          </w:p>
        </w:tc>
        <w:tc>
          <w:tcPr>
            <w:tcW w:w="1550" w:type="dxa"/>
            <w:tcBorders/>
            <w:shd w:fill="FECDCD" w:val="clear"/>
            <w:vAlign w:val="center"/>
          </w:tcPr>
          <w:p>
            <w:pPr>
              <w:pStyle w:val="TableContents"/>
              <w:bidi w:val="0"/>
              <w:spacing w:lineRule="atLeast" w:line="280" w:before="0" w:after="0"/>
              <w:jc w:val="right"/>
              <w:rPr>
                <w:rFonts w:ascii="arial" w:hAnsi="arial"/>
                <w:sz w:val="17"/>
              </w:rPr>
            </w:pPr>
            <w:r>
              <w:rPr>
                <w:rFonts w:ascii="arial" w:hAnsi="arial"/>
                <w:sz w:val="17"/>
              </w:rPr>
              <w:t>1.7x </w:t>
            </w:r>
          </w:p>
        </w:tc>
        <w:tc>
          <w:tcPr>
            <w:tcW w:w="60" w:type="dxa"/>
            <w:tcBorders>
              <w:left w:val="single" w:sz="8" w:space="0" w:color="A8BCBF"/>
            </w:tcBorders>
            <w:shd w:fill="FECDCD" w:val="clear"/>
            <w:tcMar>
              <w:left w:w="28" w:type="dxa"/>
            </w:tcMar>
            <w:vAlign w:val="center"/>
          </w:tcPr>
          <w:p>
            <w:pPr>
              <w:pStyle w:val="TableContents"/>
              <w:bidi w:val="0"/>
              <w:spacing w:before="0" w:after="283"/>
              <w:jc w:val="left"/>
              <w:rPr/>
            </w:pPr>
            <w:r>
              <w:rPr/>
              <w:t> </w:t>
            </w:r>
          </w:p>
        </w:tc>
        <w:tc>
          <w:tcPr>
            <w:tcW w:w="1895" w:type="dxa"/>
            <w:tcBorders/>
            <w:shd w:fill="FECDCD" w:val="clear"/>
            <w:vAlign w:val="center"/>
          </w:tcPr>
          <w:p>
            <w:pPr>
              <w:pStyle w:val="TableContents"/>
              <w:bidi w:val="0"/>
              <w:spacing w:lineRule="atLeast" w:line="280" w:before="0" w:after="0"/>
              <w:jc w:val="right"/>
              <w:rPr>
                <w:rFonts w:ascii="arial" w:hAnsi="arial"/>
                <w:sz w:val="17"/>
              </w:rPr>
            </w:pPr>
            <w:r>
              <w:rPr>
                <w:rFonts w:ascii="arial" w:hAnsi="arial"/>
                <w:sz w:val="17"/>
              </w:rPr>
              <w:t>2.1x </w:t>
            </w:r>
          </w:p>
        </w:tc>
        <w:tc>
          <w:tcPr>
            <w:tcW w:w="60" w:type="dxa"/>
            <w:tcBorders>
              <w:left w:val="single" w:sz="8" w:space="0" w:color="A8BCBF"/>
            </w:tcBorders>
            <w:shd w:fill="FECDCD" w:val="clear"/>
            <w:tcMar>
              <w:left w:w="28" w:type="dxa"/>
            </w:tcMar>
            <w:vAlign w:val="center"/>
          </w:tcPr>
          <w:p>
            <w:pPr>
              <w:pStyle w:val="TableContents"/>
              <w:bidi w:val="0"/>
              <w:spacing w:before="0" w:after="283"/>
              <w:jc w:val="left"/>
              <w:rPr/>
            </w:pPr>
            <w:r>
              <w:rPr/>
              <w:t> </w:t>
            </w:r>
          </w:p>
        </w:tc>
        <w:tc>
          <w:tcPr>
            <w:tcW w:w="1295" w:type="dxa"/>
            <w:tcBorders/>
            <w:shd w:fill="FECDCD" w:val="clear"/>
            <w:vAlign w:val="center"/>
          </w:tcPr>
          <w:p>
            <w:pPr>
              <w:pStyle w:val="TableContents"/>
              <w:bidi w:val="0"/>
              <w:spacing w:lineRule="atLeast" w:line="280" w:before="0" w:after="0"/>
              <w:jc w:val="right"/>
              <w:rPr>
                <w:rFonts w:ascii="arial" w:hAnsi="arial"/>
                <w:sz w:val="17"/>
              </w:rPr>
            </w:pPr>
            <w:r>
              <w:rPr>
                <w:rFonts w:ascii="arial" w:hAnsi="arial"/>
                <w:sz w:val="17"/>
              </w:rPr>
              <w:t>Vested </w:t>
            </w:r>
          </w:p>
        </w:tc>
        <w:tc>
          <w:tcPr>
            <w:tcW w:w="60" w:type="dxa"/>
            <w:tcBorders>
              <w:left w:val="single" w:sz="8" w:space="0" w:color="A8BCBF"/>
            </w:tcBorders>
            <w:shd w:fill="FECDCD" w:val="clear"/>
            <w:tcMar>
              <w:left w:w="28" w:type="dxa"/>
            </w:tcMar>
            <w:vAlign w:val="center"/>
          </w:tcPr>
          <w:p>
            <w:pPr>
              <w:pStyle w:val="TableContents"/>
              <w:bidi w:val="0"/>
              <w:spacing w:before="0" w:after="283"/>
              <w:jc w:val="left"/>
              <w:rPr/>
            </w:pPr>
            <w:r>
              <w:rPr/>
              <w:t> </w:t>
            </w:r>
          </w:p>
        </w:tc>
        <w:tc>
          <w:tcPr>
            <w:tcW w:w="1505" w:type="dxa"/>
            <w:tcBorders/>
            <w:shd w:fill="FECDCD" w:val="clear"/>
            <w:vAlign w:val="center"/>
          </w:tcPr>
          <w:p>
            <w:pPr>
              <w:pStyle w:val="TableContents"/>
              <w:bidi w:val="0"/>
              <w:spacing w:lineRule="atLeast" w:line="280" w:before="0" w:after="0"/>
              <w:jc w:val="right"/>
              <w:rPr>
                <w:rFonts w:ascii="arial" w:hAnsi="arial"/>
                <w:sz w:val="17"/>
              </w:rPr>
            </w:pPr>
            <w:r>
              <w:rPr>
                <w:rFonts w:ascii="arial" w:hAnsi="arial"/>
                <w:sz w:val="17"/>
              </w:rPr>
              <w:t>50% </w:t>
            </w:r>
          </w:p>
        </w:tc>
      </w:tr>
      <w:tr>
        <w:trPr/>
        <w:tc>
          <w:tcPr>
            <w:tcW w:w="470" w:type="dxa"/>
            <w:tcBorders/>
            <w:vAlign w:val="center"/>
          </w:tcPr>
          <w:p>
            <w:pPr>
              <w:pStyle w:val="TableContents"/>
              <w:bidi w:val="0"/>
              <w:spacing w:before="0" w:after="283"/>
              <w:jc w:val="left"/>
              <w:rPr>
                <w:sz w:val="4"/>
                <w:szCs w:val="4"/>
              </w:rPr>
            </w:pPr>
            <w:r>
              <w:rPr>
                <w:sz w:val="4"/>
                <w:szCs w:val="4"/>
              </w:rPr>
            </w:r>
          </w:p>
        </w:tc>
        <w:tc>
          <w:tcPr>
            <w:tcW w:w="770" w:type="dxa"/>
            <w:gridSpan w:val="2"/>
            <w:tcBorders>
              <w:left w:val="single" w:sz="8" w:space="0" w:color="A8BCBF"/>
            </w:tcBorders>
            <w:tcMar>
              <w:left w:w="28" w:type="dxa"/>
            </w:tcMar>
            <w:vAlign w:val="center"/>
          </w:tcPr>
          <w:p>
            <w:pPr>
              <w:pStyle w:val="TableContents"/>
              <w:bidi w:val="0"/>
              <w:spacing w:before="0" w:after="283"/>
              <w:jc w:val="left"/>
              <w:rPr/>
            </w:pPr>
            <w:r>
              <w:rPr/>
              <w:t> </w:t>
            </w:r>
          </w:p>
        </w:tc>
        <w:tc>
          <w:tcPr>
            <w:tcW w:w="2015" w:type="dxa"/>
            <w:gridSpan w:val="2"/>
            <w:tcBorders>
              <w:left w:val="single" w:sz="8" w:space="0" w:color="A8BCBF"/>
            </w:tcBorders>
            <w:tcMar>
              <w:left w:w="28" w:type="dxa"/>
            </w:tcMar>
            <w:vAlign w:val="center"/>
          </w:tcPr>
          <w:p>
            <w:pPr>
              <w:pStyle w:val="TableContents"/>
              <w:bidi w:val="0"/>
              <w:spacing w:before="0" w:after="283"/>
              <w:jc w:val="left"/>
              <w:rPr/>
            </w:pPr>
            <w:r>
              <w:rPr/>
              <w:t> </w:t>
            </w:r>
          </w:p>
        </w:tc>
        <w:tc>
          <w:tcPr>
            <w:tcW w:w="1040" w:type="dxa"/>
            <w:gridSpan w:val="2"/>
            <w:tcBorders>
              <w:left w:val="single" w:sz="8" w:space="0" w:color="A8BCBF"/>
            </w:tcBorders>
            <w:tcMar>
              <w:left w:w="28" w:type="dxa"/>
            </w:tcMar>
            <w:vAlign w:val="center"/>
          </w:tcPr>
          <w:p>
            <w:pPr>
              <w:pStyle w:val="TableContents"/>
              <w:bidi w:val="0"/>
              <w:spacing w:before="0" w:after="283"/>
              <w:jc w:val="left"/>
              <w:rPr/>
            </w:pPr>
            <w:r>
              <w:rPr/>
              <w:t> </w:t>
            </w:r>
          </w:p>
        </w:tc>
        <w:tc>
          <w:tcPr>
            <w:tcW w:w="1610" w:type="dxa"/>
            <w:gridSpan w:val="2"/>
            <w:tcBorders>
              <w:left w:val="single" w:sz="8" w:space="0" w:color="A8BCBF"/>
            </w:tcBorders>
            <w:tcMar>
              <w:left w:w="28" w:type="dxa"/>
            </w:tcMar>
            <w:vAlign w:val="center"/>
          </w:tcPr>
          <w:p>
            <w:pPr>
              <w:pStyle w:val="TableContents"/>
              <w:bidi w:val="0"/>
              <w:spacing w:before="0" w:after="283"/>
              <w:jc w:val="left"/>
              <w:rPr/>
            </w:pPr>
            <w:r>
              <w:rPr/>
              <w:t> </w:t>
            </w:r>
          </w:p>
        </w:tc>
        <w:tc>
          <w:tcPr>
            <w:tcW w:w="1955" w:type="dxa"/>
            <w:gridSpan w:val="2"/>
            <w:tcBorders>
              <w:left w:val="single" w:sz="8" w:space="0" w:color="A8BCBF"/>
            </w:tcBorders>
            <w:tcMar>
              <w:left w:w="28" w:type="dxa"/>
            </w:tcMar>
            <w:vAlign w:val="center"/>
          </w:tcPr>
          <w:p>
            <w:pPr>
              <w:pStyle w:val="TableContents"/>
              <w:bidi w:val="0"/>
              <w:spacing w:before="0" w:after="283"/>
              <w:jc w:val="left"/>
              <w:rPr/>
            </w:pPr>
            <w:r>
              <w:rPr/>
              <w:t> </w:t>
            </w:r>
          </w:p>
        </w:tc>
        <w:tc>
          <w:tcPr>
            <w:tcW w:w="1355" w:type="dxa"/>
            <w:gridSpan w:val="2"/>
            <w:tcBorders>
              <w:left w:val="single" w:sz="8" w:space="0" w:color="A8BCBF"/>
            </w:tcBorders>
            <w:tcMar>
              <w:left w:w="28" w:type="dxa"/>
            </w:tcMar>
            <w:vAlign w:val="center"/>
          </w:tcPr>
          <w:p>
            <w:pPr>
              <w:pStyle w:val="TableContents"/>
              <w:bidi w:val="0"/>
              <w:spacing w:before="0" w:after="283"/>
              <w:jc w:val="left"/>
              <w:rPr/>
            </w:pPr>
            <w:r>
              <w:rPr/>
              <w:t> </w:t>
            </w:r>
          </w:p>
        </w:tc>
        <w:tc>
          <w:tcPr>
            <w:tcW w:w="1565" w:type="dxa"/>
            <w:gridSpan w:val="2"/>
            <w:tcBorders>
              <w:left w:val="single" w:sz="8" w:space="0" w:color="A8BCBF"/>
            </w:tcBorders>
            <w:tcMar>
              <w:left w:w="28" w:type="dxa"/>
            </w:tcMar>
            <w:vAlign w:val="center"/>
          </w:tcPr>
          <w:p>
            <w:pPr>
              <w:pStyle w:val="TableContents"/>
              <w:bidi w:val="0"/>
              <w:spacing w:before="0" w:after="283"/>
              <w:jc w:val="left"/>
              <w:rPr/>
            </w:pPr>
            <w:r>
              <w:rPr/>
              <w:t> </w:t>
            </w:r>
          </w:p>
        </w:tc>
      </w:tr>
      <w:tr>
        <w:trPr/>
        <w:tc>
          <w:tcPr>
            <w:tcW w:w="470" w:type="dxa"/>
            <w:tcBorders/>
            <w:vAlign w:val="center"/>
          </w:tcPr>
          <w:p>
            <w:pPr>
              <w:pStyle w:val="TableContents"/>
              <w:bidi w:val="0"/>
              <w:spacing w:lineRule="atLeast" w:line="280" w:before="0" w:after="0"/>
              <w:jc w:val="left"/>
              <w:rPr>
                <w:rFonts w:ascii="arial" w:hAnsi="arial"/>
                <w:sz w:val="17"/>
              </w:rPr>
            </w:pPr>
            <w:r>
              <w:rPr>
                <w:rFonts w:ascii="arial" w:hAnsi="arial"/>
                <w:sz w:val="17"/>
              </w:rPr>
              <w:t>1/12/22</w:t>
            </w:r>
          </w:p>
        </w:tc>
        <w:tc>
          <w:tcPr>
            <w:tcW w:w="60" w:type="dxa"/>
            <w:tcBorders>
              <w:left w:val="single" w:sz="8" w:space="0" w:color="A8BCBF"/>
            </w:tcBorders>
            <w:tcMar>
              <w:left w:w="28" w:type="dxa"/>
            </w:tcMar>
            <w:vAlign w:val="center"/>
          </w:tcPr>
          <w:p>
            <w:pPr>
              <w:pStyle w:val="TableContents"/>
              <w:bidi w:val="0"/>
              <w:spacing w:before="0" w:after="283"/>
              <w:jc w:val="left"/>
              <w:rPr/>
            </w:pPr>
            <w:r>
              <w:rPr/>
              <w:t> </w:t>
            </w:r>
          </w:p>
        </w:tc>
        <w:tc>
          <w:tcPr>
            <w:tcW w:w="710" w:type="dxa"/>
            <w:tcBorders/>
            <w:vAlign w:val="center"/>
          </w:tcPr>
          <w:p>
            <w:pPr>
              <w:pStyle w:val="TableContents"/>
              <w:bidi w:val="0"/>
              <w:spacing w:lineRule="atLeast" w:line="280" w:before="0" w:after="0"/>
              <w:jc w:val="left"/>
              <w:rPr>
                <w:rFonts w:ascii="arial" w:hAnsi="arial"/>
                <w:sz w:val="17"/>
              </w:rPr>
            </w:pPr>
            <w:r>
              <w:rPr>
                <w:rFonts w:ascii="arial" w:hAnsi="arial"/>
                <w:sz w:val="17"/>
              </w:rPr>
              <w:t>2/28/24</w:t>
            </w:r>
          </w:p>
        </w:tc>
        <w:tc>
          <w:tcPr>
            <w:tcW w:w="60" w:type="dxa"/>
            <w:tcBorders>
              <w:left w:val="single" w:sz="8" w:space="0" w:color="A8BCBF"/>
            </w:tcBorders>
            <w:tcMar>
              <w:left w:w="28" w:type="dxa"/>
            </w:tcMar>
            <w:vAlign w:val="center"/>
          </w:tcPr>
          <w:p>
            <w:pPr>
              <w:pStyle w:val="TableContents"/>
              <w:bidi w:val="0"/>
              <w:spacing w:before="0" w:after="283"/>
              <w:jc w:val="left"/>
              <w:rPr/>
            </w:pPr>
            <w:r>
              <w:rPr/>
              <w:t> </w:t>
            </w:r>
          </w:p>
        </w:tc>
        <w:tc>
          <w:tcPr>
            <w:tcW w:w="1955" w:type="dxa"/>
            <w:tcBorders/>
            <w:vAlign w:val="center"/>
          </w:tcPr>
          <w:p>
            <w:pPr>
              <w:pStyle w:val="TableContents"/>
              <w:bidi w:val="0"/>
              <w:spacing w:lineRule="atLeast" w:line="280" w:before="0" w:after="0"/>
              <w:jc w:val="left"/>
              <w:rPr>
                <w:rFonts w:ascii="arial" w:hAnsi="arial"/>
                <w:spacing w:val="0"/>
                <w:sz w:val="17"/>
              </w:rPr>
            </w:pPr>
            <w:r>
              <w:rPr>
                <w:rFonts w:ascii="arial" w:hAnsi="arial"/>
                <w:spacing w:val="0"/>
                <w:sz w:val="17"/>
              </w:rPr>
              <w:t>2-years</w:t>
            </w:r>
          </w:p>
          <w:p>
            <w:pPr>
              <w:pStyle w:val="TableContents"/>
              <w:bidi w:val="0"/>
              <w:spacing w:lineRule="atLeast" w:line="280" w:before="0" w:after="0"/>
              <w:jc w:val="left"/>
              <w:rPr>
                <w:rFonts w:ascii="arial" w:hAnsi="arial"/>
                <w:sz w:val="17"/>
              </w:rPr>
            </w:pPr>
            <w:r>
              <w:rPr>
                <w:rFonts w:ascii="arial" w:hAnsi="arial"/>
                <w:sz w:val="17"/>
              </w:rPr>
              <w:t>ending 12/31/2023</w:t>
            </w:r>
          </w:p>
        </w:tc>
        <w:tc>
          <w:tcPr>
            <w:tcW w:w="60" w:type="dxa"/>
            <w:tcBorders>
              <w:left w:val="single" w:sz="8" w:space="0" w:color="A8BCBF"/>
            </w:tcBorders>
            <w:tcMar>
              <w:left w:w="28" w:type="dxa"/>
            </w:tcMar>
            <w:vAlign w:val="center"/>
          </w:tcPr>
          <w:p>
            <w:pPr>
              <w:pStyle w:val="TableContents"/>
              <w:bidi w:val="0"/>
              <w:spacing w:before="0" w:after="283"/>
              <w:jc w:val="left"/>
              <w:rPr/>
            </w:pPr>
            <w:r>
              <w:rPr/>
              <w:t> </w:t>
            </w:r>
          </w:p>
        </w:tc>
        <w:tc>
          <w:tcPr>
            <w:tcW w:w="980" w:type="dxa"/>
            <w:tcBorders/>
            <w:vAlign w:val="center"/>
          </w:tcPr>
          <w:p>
            <w:pPr>
              <w:pStyle w:val="TableContents"/>
              <w:bidi w:val="0"/>
              <w:spacing w:lineRule="atLeast" w:line="280" w:before="0" w:after="0"/>
              <w:jc w:val="left"/>
              <w:rPr>
                <w:rFonts w:ascii="arial" w:hAnsi="arial"/>
                <w:sz w:val="17"/>
              </w:rPr>
            </w:pPr>
            <w:r>
              <w:rPr>
                <w:rFonts w:ascii="arial" w:hAnsi="arial"/>
                <w:sz w:val="17"/>
              </w:rPr>
              <w:t>Las Vegas Operations Adjusted Property EBITDAR (4) Fair Share of Hotel Rooms (2)</w:t>
            </w:r>
          </w:p>
        </w:tc>
        <w:tc>
          <w:tcPr>
            <w:tcW w:w="60" w:type="dxa"/>
            <w:tcBorders>
              <w:left w:val="single" w:sz="8" w:space="0" w:color="A8BCBF"/>
            </w:tcBorders>
            <w:tcMar>
              <w:left w:w="28" w:type="dxa"/>
            </w:tcMar>
            <w:vAlign w:val="center"/>
          </w:tcPr>
          <w:p>
            <w:pPr>
              <w:pStyle w:val="TableContents"/>
              <w:bidi w:val="0"/>
              <w:spacing w:before="0" w:after="283"/>
              <w:jc w:val="left"/>
              <w:rPr/>
            </w:pPr>
            <w:r>
              <w:rPr/>
              <w:t> </w:t>
            </w:r>
          </w:p>
        </w:tc>
        <w:tc>
          <w:tcPr>
            <w:tcW w:w="1550" w:type="dxa"/>
            <w:tcBorders/>
            <w:vAlign w:val="center"/>
          </w:tcPr>
          <w:p>
            <w:pPr>
              <w:pStyle w:val="TableContents"/>
              <w:bidi w:val="0"/>
              <w:spacing w:lineRule="atLeast" w:line="280" w:before="0" w:after="0"/>
              <w:jc w:val="right"/>
              <w:rPr>
                <w:rFonts w:ascii="arial" w:hAnsi="arial"/>
                <w:sz w:val="17"/>
              </w:rPr>
            </w:pPr>
            <w:r>
              <w:rPr>
                <w:rFonts w:ascii="arial" w:hAnsi="arial"/>
                <w:sz w:val="17"/>
              </w:rPr>
              <w:t>1.5x </w:t>
            </w:r>
          </w:p>
        </w:tc>
        <w:tc>
          <w:tcPr>
            <w:tcW w:w="60" w:type="dxa"/>
            <w:tcBorders>
              <w:left w:val="single" w:sz="8" w:space="0" w:color="A8BCBF"/>
            </w:tcBorders>
            <w:tcMar>
              <w:left w:w="28" w:type="dxa"/>
            </w:tcMar>
            <w:vAlign w:val="center"/>
          </w:tcPr>
          <w:p>
            <w:pPr>
              <w:pStyle w:val="TableContents"/>
              <w:bidi w:val="0"/>
              <w:spacing w:before="0" w:after="283"/>
              <w:jc w:val="left"/>
              <w:rPr/>
            </w:pPr>
            <w:r>
              <w:rPr/>
              <w:t> </w:t>
            </w:r>
          </w:p>
        </w:tc>
        <w:tc>
          <w:tcPr>
            <w:tcW w:w="1895" w:type="dxa"/>
            <w:tcBorders/>
            <w:vAlign w:val="center"/>
          </w:tcPr>
          <w:p>
            <w:pPr>
              <w:pStyle w:val="TableContents"/>
              <w:bidi w:val="0"/>
              <w:spacing w:lineRule="atLeast" w:line="280" w:before="0" w:after="0"/>
              <w:jc w:val="right"/>
              <w:rPr>
                <w:rFonts w:ascii="arial" w:hAnsi="arial"/>
                <w:sz w:val="17"/>
              </w:rPr>
            </w:pPr>
            <w:r>
              <w:rPr>
                <w:rFonts w:ascii="arial" w:hAnsi="arial"/>
                <w:sz w:val="17"/>
              </w:rPr>
              <w:t>2.0x </w:t>
            </w:r>
          </w:p>
        </w:tc>
        <w:tc>
          <w:tcPr>
            <w:tcW w:w="60" w:type="dxa"/>
            <w:tcBorders>
              <w:left w:val="single" w:sz="8" w:space="0" w:color="A8BCBF"/>
            </w:tcBorders>
            <w:tcMar>
              <w:left w:w="28" w:type="dxa"/>
            </w:tcMar>
            <w:vAlign w:val="center"/>
          </w:tcPr>
          <w:p>
            <w:pPr>
              <w:pStyle w:val="TableContents"/>
              <w:bidi w:val="0"/>
              <w:spacing w:before="0" w:after="283"/>
              <w:jc w:val="left"/>
              <w:rPr/>
            </w:pPr>
            <w:r>
              <w:rPr/>
              <w:t> </w:t>
            </w:r>
          </w:p>
        </w:tc>
        <w:tc>
          <w:tcPr>
            <w:tcW w:w="1295" w:type="dxa"/>
            <w:tcBorders/>
            <w:vAlign w:val="center"/>
          </w:tcPr>
          <w:p>
            <w:pPr>
              <w:pStyle w:val="TableContents"/>
              <w:bidi w:val="0"/>
              <w:spacing w:lineRule="atLeast" w:line="280" w:before="0" w:after="0"/>
              <w:jc w:val="right"/>
              <w:rPr>
                <w:rFonts w:ascii="arial" w:hAnsi="arial"/>
                <w:sz w:val="17"/>
              </w:rPr>
            </w:pPr>
            <w:r>
              <w:rPr>
                <w:rFonts w:ascii="arial" w:hAnsi="arial"/>
                <w:sz w:val="17"/>
              </w:rPr>
              <w:t>Vested </w:t>
            </w:r>
          </w:p>
        </w:tc>
        <w:tc>
          <w:tcPr>
            <w:tcW w:w="60" w:type="dxa"/>
            <w:tcBorders>
              <w:left w:val="single" w:sz="8" w:space="0" w:color="A8BCBF"/>
            </w:tcBorders>
            <w:tcMar>
              <w:left w:w="28" w:type="dxa"/>
            </w:tcMar>
            <w:vAlign w:val="center"/>
          </w:tcPr>
          <w:p>
            <w:pPr>
              <w:pStyle w:val="TableContents"/>
              <w:bidi w:val="0"/>
              <w:spacing w:before="0" w:after="283"/>
              <w:jc w:val="left"/>
              <w:rPr/>
            </w:pPr>
            <w:r>
              <w:rPr/>
              <w:t> </w:t>
            </w:r>
          </w:p>
        </w:tc>
        <w:tc>
          <w:tcPr>
            <w:tcW w:w="1505" w:type="dxa"/>
            <w:tcBorders/>
            <w:vAlign w:val="center"/>
          </w:tcPr>
          <w:p>
            <w:pPr>
              <w:pStyle w:val="TableContents"/>
              <w:bidi w:val="0"/>
              <w:spacing w:lineRule="atLeast" w:line="280" w:before="0" w:after="0"/>
              <w:jc w:val="right"/>
              <w:rPr>
                <w:rFonts w:ascii="arial" w:hAnsi="arial"/>
                <w:sz w:val="17"/>
              </w:rPr>
            </w:pPr>
            <w:r>
              <w:rPr>
                <w:rFonts w:ascii="arial" w:hAnsi="arial"/>
                <w:sz w:val="17"/>
              </w:rPr>
              <w:t>50% </w:t>
            </w:r>
          </w:p>
        </w:tc>
      </w:tr>
      <w:tr>
        <w:trPr/>
        <w:tc>
          <w:tcPr>
            <w:tcW w:w="470" w:type="dxa"/>
            <w:tcBorders/>
            <w:shd w:fill="FECDCD" w:val="clear"/>
            <w:vAlign w:val="center"/>
          </w:tcPr>
          <w:p>
            <w:pPr>
              <w:pStyle w:val="TableContents"/>
              <w:bidi w:val="0"/>
              <w:spacing w:before="0" w:after="283"/>
              <w:jc w:val="left"/>
              <w:rPr>
                <w:sz w:val="4"/>
                <w:szCs w:val="4"/>
              </w:rPr>
            </w:pPr>
            <w:r>
              <w:rPr>
                <w:sz w:val="4"/>
                <w:szCs w:val="4"/>
              </w:rPr>
            </w:r>
          </w:p>
        </w:tc>
        <w:tc>
          <w:tcPr>
            <w:tcW w:w="770" w:type="dxa"/>
            <w:gridSpan w:val="2"/>
            <w:tcBorders>
              <w:left w:val="single" w:sz="8" w:space="0" w:color="A8BCBF"/>
            </w:tcBorders>
            <w:shd w:fill="FECDCD" w:val="clear"/>
            <w:tcMar>
              <w:left w:w="28" w:type="dxa"/>
            </w:tcMar>
            <w:vAlign w:val="center"/>
          </w:tcPr>
          <w:p>
            <w:pPr>
              <w:pStyle w:val="TableContents"/>
              <w:bidi w:val="0"/>
              <w:spacing w:before="0" w:after="283"/>
              <w:jc w:val="left"/>
              <w:rPr/>
            </w:pPr>
            <w:r>
              <w:rPr/>
              <w:t> </w:t>
            </w:r>
          </w:p>
        </w:tc>
        <w:tc>
          <w:tcPr>
            <w:tcW w:w="2015" w:type="dxa"/>
            <w:gridSpan w:val="2"/>
            <w:tcBorders>
              <w:left w:val="single" w:sz="8" w:space="0" w:color="A8BCBF"/>
            </w:tcBorders>
            <w:shd w:fill="FECDCD" w:val="clear"/>
            <w:tcMar>
              <w:left w:w="28" w:type="dxa"/>
            </w:tcMar>
            <w:vAlign w:val="center"/>
          </w:tcPr>
          <w:p>
            <w:pPr>
              <w:pStyle w:val="TableContents"/>
              <w:bidi w:val="0"/>
              <w:spacing w:before="0" w:after="283"/>
              <w:jc w:val="left"/>
              <w:rPr/>
            </w:pPr>
            <w:r>
              <w:rPr/>
              <w:t> </w:t>
            </w:r>
          </w:p>
        </w:tc>
        <w:tc>
          <w:tcPr>
            <w:tcW w:w="1040" w:type="dxa"/>
            <w:gridSpan w:val="2"/>
            <w:tcBorders>
              <w:left w:val="single" w:sz="8" w:space="0" w:color="A8BCBF"/>
            </w:tcBorders>
            <w:shd w:fill="FECDCD" w:val="clear"/>
            <w:tcMar>
              <w:left w:w="28" w:type="dxa"/>
            </w:tcMar>
            <w:vAlign w:val="center"/>
          </w:tcPr>
          <w:p>
            <w:pPr>
              <w:pStyle w:val="TableContents"/>
              <w:bidi w:val="0"/>
              <w:spacing w:before="0" w:after="283"/>
              <w:jc w:val="left"/>
              <w:rPr/>
            </w:pPr>
            <w:r>
              <w:rPr/>
              <w:t> </w:t>
            </w:r>
          </w:p>
        </w:tc>
        <w:tc>
          <w:tcPr>
            <w:tcW w:w="1610" w:type="dxa"/>
            <w:gridSpan w:val="2"/>
            <w:tcBorders>
              <w:left w:val="single" w:sz="8" w:space="0" w:color="A8BCBF"/>
            </w:tcBorders>
            <w:shd w:fill="FECDCD" w:val="clear"/>
            <w:tcMar>
              <w:left w:w="28" w:type="dxa"/>
            </w:tcMar>
            <w:vAlign w:val="center"/>
          </w:tcPr>
          <w:p>
            <w:pPr>
              <w:pStyle w:val="TableContents"/>
              <w:bidi w:val="0"/>
              <w:spacing w:before="0" w:after="283"/>
              <w:jc w:val="left"/>
              <w:rPr/>
            </w:pPr>
            <w:r>
              <w:rPr/>
              <w:t> </w:t>
            </w:r>
          </w:p>
        </w:tc>
        <w:tc>
          <w:tcPr>
            <w:tcW w:w="1955" w:type="dxa"/>
            <w:gridSpan w:val="2"/>
            <w:tcBorders>
              <w:left w:val="single" w:sz="8" w:space="0" w:color="A8BCBF"/>
            </w:tcBorders>
            <w:shd w:fill="FECDCD" w:val="clear"/>
            <w:tcMar>
              <w:left w:w="28" w:type="dxa"/>
            </w:tcMar>
            <w:vAlign w:val="center"/>
          </w:tcPr>
          <w:p>
            <w:pPr>
              <w:pStyle w:val="TableContents"/>
              <w:bidi w:val="0"/>
              <w:spacing w:before="0" w:after="283"/>
              <w:jc w:val="left"/>
              <w:rPr/>
            </w:pPr>
            <w:r>
              <w:rPr/>
              <w:t> </w:t>
            </w:r>
          </w:p>
        </w:tc>
        <w:tc>
          <w:tcPr>
            <w:tcW w:w="1355" w:type="dxa"/>
            <w:gridSpan w:val="2"/>
            <w:tcBorders>
              <w:left w:val="single" w:sz="8" w:space="0" w:color="A8BCBF"/>
            </w:tcBorders>
            <w:shd w:fill="FECDCD" w:val="clear"/>
            <w:tcMar>
              <w:left w:w="28" w:type="dxa"/>
            </w:tcMar>
            <w:vAlign w:val="center"/>
          </w:tcPr>
          <w:p>
            <w:pPr>
              <w:pStyle w:val="TableContents"/>
              <w:bidi w:val="0"/>
              <w:spacing w:before="0" w:after="283"/>
              <w:jc w:val="left"/>
              <w:rPr/>
            </w:pPr>
            <w:r>
              <w:rPr/>
              <w:t> </w:t>
            </w:r>
          </w:p>
        </w:tc>
        <w:tc>
          <w:tcPr>
            <w:tcW w:w="1565" w:type="dxa"/>
            <w:gridSpan w:val="2"/>
            <w:tcBorders>
              <w:left w:val="single" w:sz="8" w:space="0" w:color="A8BCBF"/>
            </w:tcBorders>
            <w:shd w:fill="FECDCD" w:val="clear"/>
            <w:tcMar>
              <w:left w:w="28" w:type="dxa"/>
            </w:tcMar>
            <w:vAlign w:val="center"/>
          </w:tcPr>
          <w:p>
            <w:pPr>
              <w:pStyle w:val="TableContents"/>
              <w:bidi w:val="0"/>
              <w:spacing w:before="0" w:after="283"/>
              <w:jc w:val="left"/>
              <w:rPr/>
            </w:pPr>
            <w:r>
              <w:rPr/>
              <w:t> </w:t>
            </w:r>
          </w:p>
        </w:tc>
      </w:tr>
      <w:tr>
        <w:trPr/>
        <w:tc>
          <w:tcPr>
            <w:tcW w:w="470" w:type="dxa"/>
            <w:tcBorders/>
            <w:shd w:fill="FECDCD" w:val="clear"/>
            <w:vAlign w:val="center"/>
          </w:tcPr>
          <w:p>
            <w:pPr>
              <w:pStyle w:val="TableContents"/>
              <w:bidi w:val="0"/>
              <w:spacing w:lineRule="atLeast" w:line="280" w:before="0" w:after="0"/>
              <w:jc w:val="left"/>
              <w:rPr>
                <w:rFonts w:ascii="arial" w:hAnsi="arial"/>
                <w:sz w:val="17"/>
              </w:rPr>
            </w:pPr>
            <w:r>
              <w:rPr>
                <w:rFonts w:ascii="arial" w:hAnsi="arial"/>
                <w:sz w:val="17"/>
              </w:rPr>
              <w:t>1/12/23</w:t>
            </w:r>
          </w:p>
        </w:tc>
        <w:tc>
          <w:tcPr>
            <w:tcW w:w="60" w:type="dxa"/>
            <w:tcBorders>
              <w:left w:val="single" w:sz="8" w:space="0" w:color="A8BCBF"/>
            </w:tcBorders>
            <w:shd w:fill="FECDCD" w:val="clear"/>
            <w:tcMar>
              <w:left w:w="28" w:type="dxa"/>
            </w:tcMar>
            <w:vAlign w:val="center"/>
          </w:tcPr>
          <w:p>
            <w:pPr>
              <w:pStyle w:val="TableContents"/>
              <w:bidi w:val="0"/>
              <w:spacing w:before="0" w:after="283"/>
              <w:jc w:val="left"/>
              <w:rPr/>
            </w:pPr>
            <w:r>
              <w:rPr/>
              <w:t> </w:t>
            </w:r>
          </w:p>
        </w:tc>
        <w:tc>
          <w:tcPr>
            <w:tcW w:w="710" w:type="dxa"/>
            <w:tcBorders/>
            <w:shd w:fill="FECDCD" w:val="clear"/>
            <w:vAlign w:val="center"/>
          </w:tcPr>
          <w:p>
            <w:pPr>
              <w:pStyle w:val="TableContents"/>
              <w:bidi w:val="0"/>
              <w:spacing w:lineRule="atLeast" w:line="280" w:before="0" w:after="0"/>
              <w:jc w:val="left"/>
              <w:rPr>
                <w:rFonts w:ascii="arial" w:hAnsi="arial"/>
                <w:sz w:val="17"/>
              </w:rPr>
            </w:pPr>
            <w:r>
              <w:rPr>
                <w:rFonts w:ascii="arial" w:hAnsi="arial"/>
                <w:sz w:val="17"/>
              </w:rPr>
              <w:t>2/28/24</w:t>
            </w:r>
          </w:p>
        </w:tc>
        <w:tc>
          <w:tcPr>
            <w:tcW w:w="60" w:type="dxa"/>
            <w:tcBorders>
              <w:left w:val="single" w:sz="8" w:space="0" w:color="A8BCBF"/>
            </w:tcBorders>
            <w:shd w:fill="FECDCD" w:val="clear"/>
            <w:tcMar>
              <w:left w:w="28" w:type="dxa"/>
            </w:tcMar>
            <w:vAlign w:val="center"/>
          </w:tcPr>
          <w:p>
            <w:pPr>
              <w:pStyle w:val="TableContents"/>
              <w:bidi w:val="0"/>
              <w:spacing w:before="0" w:after="283"/>
              <w:jc w:val="left"/>
              <w:rPr/>
            </w:pPr>
            <w:r>
              <w:rPr/>
              <w:t> </w:t>
            </w:r>
          </w:p>
        </w:tc>
        <w:tc>
          <w:tcPr>
            <w:tcW w:w="1955" w:type="dxa"/>
            <w:tcBorders/>
            <w:shd w:fill="FECDCD" w:val="clear"/>
            <w:vAlign w:val="center"/>
          </w:tcPr>
          <w:p>
            <w:pPr>
              <w:pStyle w:val="TableContents"/>
              <w:bidi w:val="0"/>
              <w:spacing w:lineRule="atLeast" w:line="280" w:before="0" w:after="0"/>
              <w:jc w:val="left"/>
              <w:rPr>
                <w:rFonts w:ascii="arial" w:hAnsi="arial"/>
                <w:spacing w:val="0"/>
                <w:sz w:val="17"/>
              </w:rPr>
            </w:pPr>
            <w:r>
              <w:rPr>
                <w:rFonts w:ascii="arial" w:hAnsi="arial"/>
                <w:spacing w:val="0"/>
                <w:sz w:val="17"/>
              </w:rPr>
              <w:t>1-year</w:t>
            </w:r>
          </w:p>
          <w:p>
            <w:pPr>
              <w:pStyle w:val="TableContents"/>
              <w:bidi w:val="0"/>
              <w:spacing w:lineRule="atLeast" w:line="280" w:before="0" w:after="0"/>
              <w:jc w:val="left"/>
              <w:rPr>
                <w:rFonts w:ascii="arial" w:hAnsi="arial"/>
                <w:sz w:val="17"/>
              </w:rPr>
            </w:pPr>
            <w:r>
              <w:rPr>
                <w:rFonts w:ascii="arial" w:hAnsi="arial"/>
                <w:sz w:val="17"/>
              </w:rPr>
              <w:t>ending 12/31/2023</w:t>
            </w:r>
          </w:p>
        </w:tc>
        <w:tc>
          <w:tcPr>
            <w:tcW w:w="60" w:type="dxa"/>
            <w:tcBorders>
              <w:left w:val="single" w:sz="8" w:space="0" w:color="A8BCBF"/>
            </w:tcBorders>
            <w:shd w:fill="FECDCD" w:val="clear"/>
            <w:tcMar>
              <w:left w:w="28" w:type="dxa"/>
            </w:tcMar>
            <w:vAlign w:val="center"/>
          </w:tcPr>
          <w:p>
            <w:pPr>
              <w:pStyle w:val="TableContents"/>
              <w:bidi w:val="0"/>
              <w:spacing w:before="0" w:after="283"/>
              <w:jc w:val="left"/>
              <w:rPr/>
            </w:pPr>
            <w:r>
              <w:rPr/>
              <w:t> </w:t>
            </w:r>
          </w:p>
        </w:tc>
        <w:tc>
          <w:tcPr>
            <w:tcW w:w="980" w:type="dxa"/>
            <w:tcBorders/>
            <w:shd w:fill="FECDCD" w:val="clear"/>
            <w:vAlign w:val="center"/>
          </w:tcPr>
          <w:p>
            <w:pPr>
              <w:pStyle w:val="TableContents"/>
              <w:bidi w:val="0"/>
              <w:spacing w:lineRule="atLeast" w:line="280" w:before="0" w:after="0"/>
              <w:jc w:val="left"/>
              <w:rPr>
                <w:rFonts w:ascii="arial" w:hAnsi="arial"/>
                <w:sz w:val="17"/>
              </w:rPr>
            </w:pPr>
            <w:r>
              <w:rPr>
                <w:rFonts w:ascii="arial" w:hAnsi="arial"/>
                <w:sz w:val="17"/>
              </w:rPr>
              <w:t>Las Vegas Operations Revenue Fair Share of Hotel Rooms (2)</w:t>
            </w:r>
          </w:p>
        </w:tc>
        <w:tc>
          <w:tcPr>
            <w:tcW w:w="60" w:type="dxa"/>
            <w:tcBorders>
              <w:left w:val="single" w:sz="8" w:space="0" w:color="A8BCBF"/>
            </w:tcBorders>
            <w:shd w:fill="FECDCD" w:val="clear"/>
            <w:tcMar>
              <w:left w:w="28" w:type="dxa"/>
            </w:tcMar>
            <w:vAlign w:val="center"/>
          </w:tcPr>
          <w:p>
            <w:pPr>
              <w:pStyle w:val="TableContents"/>
              <w:bidi w:val="0"/>
              <w:spacing w:before="0" w:after="283"/>
              <w:jc w:val="left"/>
              <w:rPr/>
            </w:pPr>
            <w:r>
              <w:rPr/>
              <w:t> </w:t>
            </w:r>
          </w:p>
        </w:tc>
        <w:tc>
          <w:tcPr>
            <w:tcW w:w="1550" w:type="dxa"/>
            <w:tcBorders/>
            <w:shd w:fill="FECDCD" w:val="clear"/>
            <w:vAlign w:val="center"/>
          </w:tcPr>
          <w:p>
            <w:pPr>
              <w:pStyle w:val="TableContents"/>
              <w:bidi w:val="0"/>
              <w:spacing w:lineRule="atLeast" w:line="280" w:before="0" w:after="0"/>
              <w:jc w:val="right"/>
              <w:rPr>
                <w:rFonts w:ascii="arial" w:hAnsi="arial"/>
                <w:sz w:val="17"/>
              </w:rPr>
            </w:pPr>
            <w:r>
              <w:rPr>
                <w:rFonts w:ascii="arial" w:hAnsi="arial"/>
                <w:sz w:val="17"/>
              </w:rPr>
              <w:t>1.65x </w:t>
            </w:r>
          </w:p>
        </w:tc>
        <w:tc>
          <w:tcPr>
            <w:tcW w:w="60" w:type="dxa"/>
            <w:tcBorders>
              <w:left w:val="single" w:sz="8" w:space="0" w:color="A8BCBF"/>
            </w:tcBorders>
            <w:shd w:fill="FECDCD" w:val="clear"/>
            <w:tcMar>
              <w:left w:w="28" w:type="dxa"/>
            </w:tcMar>
            <w:vAlign w:val="center"/>
          </w:tcPr>
          <w:p>
            <w:pPr>
              <w:pStyle w:val="TableContents"/>
              <w:bidi w:val="0"/>
              <w:spacing w:before="0" w:after="283"/>
              <w:jc w:val="left"/>
              <w:rPr/>
            </w:pPr>
            <w:r>
              <w:rPr/>
              <w:t> </w:t>
            </w:r>
          </w:p>
        </w:tc>
        <w:tc>
          <w:tcPr>
            <w:tcW w:w="1895" w:type="dxa"/>
            <w:tcBorders/>
            <w:shd w:fill="FECDCD" w:val="clear"/>
            <w:vAlign w:val="center"/>
          </w:tcPr>
          <w:p>
            <w:pPr>
              <w:pStyle w:val="TableContents"/>
              <w:bidi w:val="0"/>
              <w:spacing w:lineRule="atLeast" w:line="280" w:before="0" w:after="0"/>
              <w:jc w:val="right"/>
              <w:rPr>
                <w:rFonts w:ascii="arial" w:hAnsi="arial"/>
                <w:sz w:val="17"/>
              </w:rPr>
            </w:pPr>
            <w:r>
              <w:rPr>
                <w:rFonts w:ascii="arial" w:hAnsi="arial"/>
                <w:sz w:val="17"/>
              </w:rPr>
              <w:t>2.2x </w:t>
            </w:r>
          </w:p>
        </w:tc>
        <w:tc>
          <w:tcPr>
            <w:tcW w:w="60" w:type="dxa"/>
            <w:tcBorders>
              <w:left w:val="single" w:sz="8" w:space="0" w:color="A8BCBF"/>
            </w:tcBorders>
            <w:shd w:fill="FECDCD" w:val="clear"/>
            <w:tcMar>
              <w:left w:w="28" w:type="dxa"/>
            </w:tcMar>
            <w:vAlign w:val="center"/>
          </w:tcPr>
          <w:p>
            <w:pPr>
              <w:pStyle w:val="TableContents"/>
              <w:bidi w:val="0"/>
              <w:spacing w:before="0" w:after="283"/>
              <w:jc w:val="left"/>
              <w:rPr/>
            </w:pPr>
            <w:r>
              <w:rPr/>
              <w:t> </w:t>
            </w:r>
          </w:p>
        </w:tc>
        <w:tc>
          <w:tcPr>
            <w:tcW w:w="1295" w:type="dxa"/>
            <w:tcBorders/>
            <w:shd w:fill="FECDCD" w:val="clear"/>
            <w:vAlign w:val="center"/>
          </w:tcPr>
          <w:p>
            <w:pPr>
              <w:pStyle w:val="TableContents"/>
              <w:bidi w:val="0"/>
              <w:spacing w:lineRule="atLeast" w:line="280" w:before="0" w:after="0"/>
              <w:jc w:val="right"/>
              <w:rPr>
                <w:rFonts w:ascii="arial" w:hAnsi="arial"/>
                <w:sz w:val="17"/>
              </w:rPr>
            </w:pPr>
            <w:r>
              <w:rPr>
                <w:rFonts w:ascii="arial" w:hAnsi="arial"/>
                <w:sz w:val="17"/>
              </w:rPr>
              <w:t>Vested </w:t>
            </w:r>
          </w:p>
        </w:tc>
        <w:tc>
          <w:tcPr>
            <w:tcW w:w="60" w:type="dxa"/>
            <w:tcBorders>
              <w:left w:val="single" w:sz="8" w:space="0" w:color="A8BCBF"/>
            </w:tcBorders>
            <w:shd w:fill="FECDCD" w:val="clear"/>
            <w:tcMar>
              <w:left w:w="28" w:type="dxa"/>
            </w:tcMar>
            <w:vAlign w:val="center"/>
          </w:tcPr>
          <w:p>
            <w:pPr>
              <w:pStyle w:val="TableContents"/>
              <w:bidi w:val="0"/>
              <w:spacing w:before="0" w:after="283"/>
              <w:jc w:val="left"/>
              <w:rPr/>
            </w:pPr>
            <w:r>
              <w:rPr/>
              <w:t> </w:t>
            </w:r>
          </w:p>
        </w:tc>
        <w:tc>
          <w:tcPr>
            <w:tcW w:w="1505" w:type="dxa"/>
            <w:tcBorders/>
            <w:shd w:fill="FECDCD" w:val="clear"/>
            <w:vAlign w:val="center"/>
          </w:tcPr>
          <w:p>
            <w:pPr>
              <w:pStyle w:val="TableContents"/>
              <w:bidi w:val="0"/>
              <w:spacing w:lineRule="atLeast" w:line="280" w:before="0" w:after="0"/>
              <w:jc w:val="right"/>
              <w:rPr>
                <w:rFonts w:ascii="arial" w:hAnsi="arial"/>
                <w:sz w:val="17"/>
              </w:rPr>
            </w:pPr>
            <w:r>
              <w:rPr>
                <w:rFonts w:ascii="arial" w:hAnsi="arial"/>
                <w:sz w:val="17"/>
              </w:rPr>
              <w:t>50% </w:t>
            </w:r>
          </w:p>
        </w:tc>
      </w:tr>
      <w:tr>
        <w:trPr/>
        <w:tc>
          <w:tcPr>
            <w:tcW w:w="470" w:type="dxa"/>
            <w:tcBorders/>
            <w:vAlign w:val="center"/>
          </w:tcPr>
          <w:p>
            <w:pPr>
              <w:pStyle w:val="TableContents"/>
              <w:bidi w:val="0"/>
              <w:spacing w:before="0" w:after="283"/>
              <w:jc w:val="left"/>
              <w:rPr>
                <w:sz w:val="4"/>
                <w:szCs w:val="4"/>
              </w:rPr>
            </w:pPr>
            <w:r>
              <w:rPr>
                <w:sz w:val="4"/>
                <w:szCs w:val="4"/>
              </w:rPr>
            </w:r>
          </w:p>
        </w:tc>
        <w:tc>
          <w:tcPr>
            <w:tcW w:w="770" w:type="dxa"/>
            <w:gridSpan w:val="2"/>
            <w:tcBorders>
              <w:left w:val="single" w:sz="8" w:space="0" w:color="A8BCBF"/>
            </w:tcBorders>
            <w:tcMar>
              <w:left w:w="28" w:type="dxa"/>
            </w:tcMar>
            <w:vAlign w:val="center"/>
          </w:tcPr>
          <w:p>
            <w:pPr>
              <w:pStyle w:val="TableContents"/>
              <w:bidi w:val="0"/>
              <w:spacing w:before="0" w:after="283"/>
              <w:jc w:val="left"/>
              <w:rPr/>
            </w:pPr>
            <w:r>
              <w:rPr/>
              <w:t> </w:t>
            </w:r>
          </w:p>
        </w:tc>
        <w:tc>
          <w:tcPr>
            <w:tcW w:w="2015" w:type="dxa"/>
            <w:gridSpan w:val="2"/>
            <w:tcBorders>
              <w:left w:val="single" w:sz="8" w:space="0" w:color="A8BCBF"/>
            </w:tcBorders>
            <w:tcMar>
              <w:left w:w="28" w:type="dxa"/>
            </w:tcMar>
            <w:vAlign w:val="center"/>
          </w:tcPr>
          <w:p>
            <w:pPr>
              <w:pStyle w:val="TableContents"/>
              <w:bidi w:val="0"/>
              <w:spacing w:before="0" w:after="283"/>
              <w:jc w:val="left"/>
              <w:rPr/>
            </w:pPr>
            <w:r>
              <w:rPr/>
              <w:t> </w:t>
            </w:r>
          </w:p>
        </w:tc>
        <w:tc>
          <w:tcPr>
            <w:tcW w:w="1040" w:type="dxa"/>
            <w:gridSpan w:val="2"/>
            <w:tcBorders>
              <w:left w:val="single" w:sz="8" w:space="0" w:color="A8BCBF"/>
            </w:tcBorders>
            <w:tcMar>
              <w:left w:w="28" w:type="dxa"/>
            </w:tcMar>
            <w:vAlign w:val="center"/>
          </w:tcPr>
          <w:p>
            <w:pPr>
              <w:pStyle w:val="TableContents"/>
              <w:bidi w:val="0"/>
              <w:spacing w:before="0" w:after="283"/>
              <w:jc w:val="left"/>
              <w:rPr/>
            </w:pPr>
            <w:r>
              <w:rPr/>
              <w:t> </w:t>
            </w:r>
          </w:p>
        </w:tc>
        <w:tc>
          <w:tcPr>
            <w:tcW w:w="1610" w:type="dxa"/>
            <w:gridSpan w:val="2"/>
            <w:tcBorders>
              <w:left w:val="single" w:sz="8" w:space="0" w:color="A8BCBF"/>
            </w:tcBorders>
            <w:tcMar>
              <w:left w:w="28" w:type="dxa"/>
            </w:tcMar>
            <w:vAlign w:val="center"/>
          </w:tcPr>
          <w:p>
            <w:pPr>
              <w:pStyle w:val="TableContents"/>
              <w:bidi w:val="0"/>
              <w:spacing w:before="0" w:after="283"/>
              <w:jc w:val="left"/>
              <w:rPr/>
            </w:pPr>
            <w:r>
              <w:rPr/>
              <w:t> </w:t>
            </w:r>
          </w:p>
        </w:tc>
        <w:tc>
          <w:tcPr>
            <w:tcW w:w="1955" w:type="dxa"/>
            <w:gridSpan w:val="2"/>
            <w:tcBorders>
              <w:left w:val="single" w:sz="8" w:space="0" w:color="A8BCBF"/>
            </w:tcBorders>
            <w:tcMar>
              <w:left w:w="28" w:type="dxa"/>
            </w:tcMar>
            <w:vAlign w:val="center"/>
          </w:tcPr>
          <w:p>
            <w:pPr>
              <w:pStyle w:val="TableContents"/>
              <w:bidi w:val="0"/>
              <w:spacing w:before="0" w:after="283"/>
              <w:jc w:val="left"/>
              <w:rPr/>
            </w:pPr>
            <w:r>
              <w:rPr/>
              <w:t> </w:t>
            </w:r>
          </w:p>
        </w:tc>
        <w:tc>
          <w:tcPr>
            <w:tcW w:w="1355" w:type="dxa"/>
            <w:gridSpan w:val="2"/>
            <w:tcBorders>
              <w:left w:val="single" w:sz="8" w:space="0" w:color="A8BCBF"/>
            </w:tcBorders>
            <w:tcMar>
              <w:left w:w="28" w:type="dxa"/>
            </w:tcMar>
            <w:vAlign w:val="center"/>
          </w:tcPr>
          <w:p>
            <w:pPr>
              <w:pStyle w:val="TableContents"/>
              <w:bidi w:val="0"/>
              <w:spacing w:before="0" w:after="283"/>
              <w:jc w:val="left"/>
              <w:rPr/>
            </w:pPr>
            <w:r>
              <w:rPr/>
              <w:t> </w:t>
            </w:r>
          </w:p>
        </w:tc>
        <w:tc>
          <w:tcPr>
            <w:tcW w:w="1565" w:type="dxa"/>
            <w:gridSpan w:val="2"/>
            <w:tcBorders>
              <w:left w:val="single" w:sz="8" w:space="0" w:color="A8BCBF"/>
            </w:tcBorders>
            <w:tcMar>
              <w:left w:w="28" w:type="dxa"/>
            </w:tcMar>
            <w:vAlign w:val="center"/>
          </w:tcPr>
          <w:p>
            <w:pPr>
              <w:pStyle w:val="TableContents"/>
              <w:bidi w:val="0"/>
              <w:spacing w:before="0" w:after="283"/>
              <w:jc w:val="left"/>
              <w:rPr/>
            </w:pPr>
            <w:r>
              <w:rPr/>
              <w:t> </w:t>
            </w:r>
          </w:p>
        </w:tc>
      </w:tr>
      <w:tr>
        <w:trPr/>
        <w:tc>
          <w:tcPr>
            <w:tcW w:w="470" w:type="dxa"/>
            <w:tcBorders/>
            <w:vAlign w:val="center"/>
          </w:tcPr>
          <w:p>
            <w:pPr>
              <w:pStyle w:val="TableContents"/>
              <w:bidi w:val="0"/>
              <w:spacing w:lineRule="atLeast" w:line="280" w:before="0" w:after="0"/>
              <w:jc w:val="left"/>
              <w:rPr>
                <w:rFonts w:ascii="arial" w:hAnsi="arial"/>
                <w:sz w:val="17"/>
              </w:rPr>
            </w:pPr>
            <w:r>
              <w:rPr>
                <w:rFonts w:ascii="arial" w:hAnsi="arial"/>
                <w:sz w:val="17"/>
              </w:rPr>
              <w:t>1/12/23</w:t>
            </w:r>
          </w:p>
        </w:tc>
        <w:tc>
          <w:tcPr>
            <w:tcW w:w="60" w:type="dxa"/>
            <w:tcBorders>
              <w:left w:val="single" w:sz="8" w:space="0" w:color="A8BCBF"/>
            </w:tcBorders>
            <w:tcMar>
              <w:left w:w="28" w:type="dxa"/>
            </w:tcMar>
            <w:vAlign w:val="center"/>
          </w:tcPr>
          <w:p>
            <w:pPr>
              <w:pStyle w:val="TableContents"/>
              <w:bidi w:val="0"/>
              <w:spacing w:before="0" w:after="283"/>
              <w:jc w:val="left"/>
              <w:rPr/>
            </w:pPr>
            <w:r>
              <w:rPr/>
              <w:t> </w:t>
            </w:r>
          </w:p>
        </w:tc>
        <w:tc>
          <w:tcPr>
            <w:tcW w:w="710" w:type="dxa"/>
            <w:tcBorders/>
            <w:vAlign w:val="center"/>
          </w:tcPr>
          <w:p>
            <w:pPr>
              <w:pStyle w:val="TableContents"/>
              <w:bidi w:val="0"/>
              <w:spacing w:lineRule="atLeast" w:line="280" w:before="0" w:after="0"/>
              <w:jc w:val="left"/>
              <w:rPr>
                <w:rFonts w:ascii="arial" w:hAnsi="arial"/>
                <w:sz w:val="17"/>
              </w:rPr>
            </w:pPr>
            <w:r>
              <w:rPr>
                <w:rFonts w:ascii="arial" w:hAnsi="arial"/>
                <w:sz w:val="17"/>
              </w:rPr>
              <w:t>2/28/24</w:t>
            </w:r>
          </w:p>
        </w:tc>
        <w:tc>
          <w:tcPr>
            <w:tcW w:w="60" w:type="dxa"/>
            <w:tcBorders>
              <w:left w:val="single" w:sz="8" w:space="0" w:color="A8BCBF"/>
            </w:tcBorders>
            <w:tcMar>
              <w:left w:w="28" w:type="dxa"/>
            </w:tcMar>
            <w:vAlign w:val="center"/>
          </w:tcPr>
          <w:p>
            <w:pPr>
              <w:pStyle w:val="TableContents"/>
              <w:bidi w:val="0"/>
              <w:spacing w:before="0" w:after="283"/>
              <w:jc w:val="left"/>
              <w:rPr/>
            </w:pPr>
            <w:r>
              <w:rPr/>
              <w:t> </w:t>
            </w:r>
          </w:p>
        </w:tc>
        <w:tc>
          <w:tcPr>
            <w:tcW w:w="1955" w:type="dxa"/>
            <w:tcBorders/>
            <w:vAlign w:val="center"/>
          </w:tcPr>
          <w:p>
            <w:pPr>
              <w:pStyle w:val="TableContents"/>
              <w:bidi w:val="0"/>
              <w:spacing w:lineRule="atLeast" w:line="280" w:before="0" w:after="0"/>
              <w:jc w:val="left"/>
              <w:rPr>
                <w:rFonts w:ascii="arial" w:hAnsi="arial"/>
                <w:spacing w:val="0"/>
                <w:sz w:val="17"/>
              </w:rPr>
            </w:pPr>
            <w:r>
              <w:rPr>
                <w:rFonts w:ascii="arial" w:hAnsi="arial"/>
                <w:spacing w:val="0"/>
                <w:sz w:val="17"/>
              </w:rPr>
              <w:t>1-year</w:t>
            </w:r>
          </w:p>
          <w:p>
            <w:pPr>
              <w:pStyle w:val="TableContents"/>
              <w:bidi w:val="0"/>
              <w:spacing w:lineRule="atLeast" w:line="280" w:before="0" w:after="0"/>
              <w:jc w:val="left"/>
              <w:rPr>
                <w:rFonts w:ascii="arial" w:hAnsi="arial"/>
                <w:sz w:val="17"/>
              </w:rPr>
            </w:pPr>
            <w:r>
              <w:rPr>
                <w:rFonts w:ascii="arial" w:hAnsi="arial"/>
                <w:sz w:val="17"/>
              </w:rPr>
              <w:t>ending 12/31/2023</w:t>
            </w:r>
          </w:p>
        </w:tc>
        <w:tc>
          <w:tcPr>
            <w:tcW w:w="60" w:type="dxa"/>
            <w:tcBorders>
              <w:left w:val="single" w:sz="8" w:space="0" w:color="A8BCBF"/>
            </w:tcBorders>
            <w:tcMar>
              <w:left w:w="28" w:type="dxa"/>
            </w:tcMar>
            <w:vAlign w:val="center"/>
          </w:tcPr>
          <w:p>
            <w:pPr>
              <w:pStyle w:val="TableContents"/>
              <w:bidi w:val="0"/>
              <w:spacing w:before="0" w:after="283"/>
              <w:jc w:val="left"/>
              <w:rPr/>
            </w:pPr>
            <w:r>
              <w:rPr/>
              <w:t> </w:t>
            </w:r>
          </w:p>
        </w:tc>
        <w:tc>
          <w:tcPr>
            <w:tcW w:w="980" w:type="dxa"/>
            <w:tcBorders/>
            <w:vAlign w:val="center"/>
          </w:tcPr>
          <w:p>
            <w:pPr>
              <w:pStyle w:val="TableContents"/>
              <w:bidi w:val="0"/>
              <w:spacing w:lineRule="atLeast" w:line="280" w:before="0" w:after="0"/>
              <w:jc w:val="left"/>
              <w:rPr>
                <w:rFonts w:ascii="arial" w:hAnsi="arial"/>
                <w:sz w:val="17"/>
              </w:rPr>
            </w:pPr>
            <w:r>
              <w:rPr>
                <w:rFonts w:ascii="arial" w:hAnsi="arial"/>
                <w:sz w:val="17"/>
              </w:rPr>
              <w:t>Las Vegas Operations Adjusted Property EBITDAR (4) Fair Share of Hotel Rooms (2)</w:t>
            </w:r>
          </w:p>
        </w:tc>
        <w:tc>
          <w:tcPr>
            <w:tcW w:w="60" w:type="dxa"/>
            <w:tcBorders>
              <w:left w:val="single" w:sz="8" w:space="0" w:color="A8BCBF"/>
            </w:tcBorders>
            <w:tcMar>
              <w:left w:w="28" w:type="dxa"/>
            </w:tcMar>
            <w:vAlign w:val="center"/>
          </w:tcPr>
          <w:p>
            <w:pPr>
              <w:pStyle w:val="TableContents"/>
              <w:bidi w:val="0"/>
              <w:spacing w:before="0" w:after="283"/>
              <w:jc w:val="left"/>
              <w:rPr/>
            </w:pPr>
            <w:r>
              <w:rPr/>
              <w:t> </w:t>
            </w:r>
          </w:p>
        </w:tc>
        <w:tc>
          <w:tcPr>
            <w:tcW w:w="1550" w:type="dxa"/>
            <w:tcBorders/>
            <w:vAlign w:val="center"/>
          </w:tcPr>
          <w:p>
            <w:pPr>
              <w:pStyle w:val="TableContents"/>
              <w:bidi w:val="0"/>
              <w:spacing w:lineRule="atLeast" w:line="280" w:before="0" w:after="0"/>
              <w:jc w:val="right"/>
              <w:rPr>
                <w:rFonts w:ascii="arial" w:hAnsi="arial"/>
                <w:sz w:val="17"/>
              </w:rPr>
            </w:pPr>
            <w:r>
              <w:rPr>
                <w:rFonts w:ascii="arial" w:hAnsi="arial"/>
                <w:sz w:val="17"/>
              </w:rPr>
              <w:t>1.5x </w:t>
            </w:r>
          </w:p>
        </w:tc>
        <w:tc>
          <w:tcPr>
            <w:tcW w:w="60" w:type="dxa"/>
            <w:tcBorders>
              <w:left w:val="single" w:sz="8" w:space="0" w:color="A8BCBF"/>
            </w:tcBorders>
            <w:tcMar>
              <w:left w:w="28" w:type="dxa"/>
            </w:tcMar>
            <w:vAlign w:val="center"/>
          </w:tcPr>
          <w:p>
            <w:pPr>
              <w:pStyle w:val="TableContents"/>
              <w:bidi w:val="0"/>
              <w:spacing w:before="0" w:after="283"/>
              <w:jc w:val="left"/>
              <w:rPr/>
            </w:pPr>
            <w:r>
              <w:rPr/>
              <w:t> </w:t>
            </w:r>
          </w:p>
        </w:tc>
        <w:tc>
          <w:tcPr>
            <w:tcW w:w="1895" w:type="dxa"/>
            <w:tcBorders/>
            <w:vAlign w:val="center"/>
          </w:tcPr>
          <w:p>
            <w:pPr>
              <w:pStyle w:val="TableContents"/>
              <w:bidi w:val="0"/>
              <w:spacing w:lineRule="atLeast" w:line="280" w:before="0" w:after="0"/>
              <w:jc w:val="right"/>
              <w:rPr>
                <w:rFonts w:ascii="arial" w:hAnsi="arial"/>
                <w:sz w:val="17"/>
              </w:rPr>
            </w:pPr>
            <w:r>
              <w:rPr>
                <w:rFonts w:ascii="arial" w:hAnsi="arial"/>
                <w:sz w:val="17"/>
              </w:rPr>
              <w:t>2.1x </w:t>
            </w:r>
          </w:p>
        </w:tc>
        <w:tc>
          <w:tcPr>
            <w:tcW w:w="60" w:type="dxa"/>
            <w:tcBorders>
              <w:left w:val="single" w:sz="8" w:space="0" w:color="A8BCBF"/>
            </w:tcBorders>
            <w:tcMar>
              <w:left w:w="28" w:type="dxa"/>
            </w:tcMar>
            <w:vAlign w:val="center"/>
          </w:tcPr>
          <w:p>
            <w:pPr>
              <w:pStyle w:val="TableContents"/>
              <w:bidi w:val="0"/>
              <w:spacing w:before="0" w:after="283"/>
              <w:jc w:val="left"/>
              <w:rPr/>
            </w:pPr>
            <w:r>
              <w:rPr/>
              <w:t> </w:t>
            </w:r>
          </w:p>
        </w:tc>
        <w:tc>
          <w:tcPr>
            <w:tcW w:w="1295" w:type="dxa"/>
            <w:tcBorders/>
            <w:vAlign w:val="center"/>
          </w:tcPr>
          <w:p>
            <w:pPr>
              <w:pStyle w:val="TableContents"/>
              <w:bidi w:val="0"/>
              <w:spacing w:lineRule="atLeast" w:line="280" w:before="0" w:after="0"/>
              <w:jc w:val="right"/>
              <w:rPr>
                <w:rFonts w:ascii="arial" w:hAnsi="arial"/>
                <w:sz w:val="17"/>
              </w:rPr>
            </w:pPr>
            <w:r>
              <w:rPr>
                <w:rFonts w:ascii="arial" w:hAnsi="arial"/>
                <w:sz w:val="17"/>
              </w:rPr>
              <w:t>Vested </w:t>
            </w:r>
          </w:p>
        </w:tc>
        <w:tc>
          <w:tcPr>
            <w:tcW w:w="60" w:type="dxa"/>
            <w:tcBorders>
              <w:left w:val="single" w:sz="8" w:space="0" w:color="A8BCBF"/>
            </w:tcBorders>
            <w:tcMar>
              <w:left w:w="28" w:type="dxa"/>
            </w:tcMar>
            <w:vAlign w:val="center"/>
          </w:tcPr>
          <w:p>
            <w:pPr>
              <w:pStyle w:val="TableContents"/>
              <w:bidi w:val="0"/>
              <w:spacing w:before="0" w:after="283"/>
              <w:jc w:val="left"/>
              <w:rPr/>
            </w:pPr>
            <w:r>
              <w:rPr/>
              <w:t> </w:t>
            </w:r>
          </w:p>
        </w:tc>
        <w:tc>
          <w:tcPr>
            <w:tcW w:w="1505" w:type="dxa"/>
            <w:tcBorders/>
            <w:vAlign w:val="center"/>
          </w:tcPr>
          <w:p>
            <w:pPr>
              <w:pStyle w:val="TableContents"/>
              <w:bidi w:val="0"/>
              <w:spacing w:lineRule="atLeast" w:line="280" w:before="0" w:after="0"/>
              <w:jc w:val="right"/>
              <w:rPr>
                <w:rFonts w:ascii="arial" w:hAnsi="arial"/>
                <w:sz w:val="17"/>
              </w:rPr>
            </w:pPr>
            <w:r>
              <w:rPr>
                <w:rFonts w:ascii="arial" w:hAnsi="arial"/>
                <w:sz w:val="17"/>
              </w:rPr>
              <w:t>50% </w:t>
            </w:r>
          </w:p>
        </w:tc>
      </w:tr>
    </w:tbl>
    <w:p>
      <w:pPr>
        <w:pStyle w:val="TextBody"/>
        <w:bidi w:val="0"/>
        <w:spacing w:before="120" w:after="0"/>
        <w:jc w:val="left"/>
        <w:rPr>
          <w:rFonts w:ascii="arial" w:hAnsi="arial"/>
          <w:sz w:val="14"/>
          <w:shd w:fill="FFFFFF" w:val="clear"/>
        </w:rPr>
      </w:pPr>
      <w:r>
        <w:rPr>
          <w:rFonts w:ascii="arial" w:hAnsi="arial"/>
          <w:sz w:val="14"/>
          <w:shd w:fill="FFFFFF" w:val="clear"/>
        </w:rPr>
        <w:t xml:space="preserve">(1) Each goal vests such that either 100% of the award vests if the performance target is achieved or 0% of the award vests if the performance target is not achieved. </w:t>
      </w:r>
    </w:p>
    <w:p>
      <w:pPr>
        <w:pStyle w:val="TextBody"/>
        <w:bidi w:val="0"/>
        <w:spacing w:before="120" w:after="0"/>
        <w:jc w:val="left"/>
        <w:rPr>
          <w:rFonts w:ascii="arial" w:hAnsi="arial"/>
          <w:sz w:val="14"/>
          <w:shd w:fill="FFFFFF" w:val="clear"/>
        </w:rPr>
      </w:pPr>
      <w:r>
        <w:rPr>
          <w:rFonts w:ascii="arial" w:hAnsi="arial"/>
          <w:sz w:val="14"/>
          <w:shd w:fill="FFFFFF" w:val="clear"/>
        </w:rPr>
        <w:t xml:space="preserve">(2) Represents the share of Las Vegas Operations revenue or Adjusted Property EBITDAR relative to selected Las Vegas Strip peers divided by the Company’s share of hotel rooms among such peers. Awards granted in 2021 reflect lower thresholds as these awards were granted during the </w:t>
      </w:r>
    </w:p>
    <w:p>
      <w:pPr>
        <w:pStyle w:val="TextBody"/>
        <w:bidi w:val="0"/>
        <w:spacing w:before="120" w:after="0"/>
        <w:jc w:val="left"/>
        <w:rPr>
          <w:rFonts w:ascii="arial" w:hAnsi="arial"/>
          <w:spacing w:val="0"/>
          <w:sz w:val="14"/>
          <w:shd w:fill="FFFFFF" w:val="clear"/>
        </w:rPr>
      </w:pPr>
      <w:r>
        <w:rPr>
          <w:rFonts w:ascii="arial" w:hAnsi="arial"/>
          <w:spacing w:val="0"/>
          <w:sz w:val="14"/>
          <w:shd w:fill="FFFFFF" w:val="clear"/>
        </w:rPr>
        <w:t>COVID-19</w:t>
      </w:r>
    </w:p>
    <w:p>
      <w:pPr>
        <w:pStyle w:val="TextBody"/>
        <w:bidi w:val="0"/>
        <w:spacing w:before="120" w:after="0"/>
        <w:jc w:val="left"/>
        <w:rPr>
          <w:rFonts w:ascii="arial" w:hAnsi="arial"/>
          <w:sz w:val="14"/>
          <w:shd w:fill="FFFFFF" w:val="clear"/>
        </w:rPr>
      </w:pPr>
      <w:r>
        <w:rPr>
          <w:rFonts w:ascii="arial" w:hAnsi="arial"/>
          <w:sz w:val="14"/>
          <w:shd w:fill="FFFFFF" w:val="clear"/>
        </w:rPr>
        <w:t xml:space="preserve">pandemic. </w:t>
      </w:r>
    </w:p>
    <w:p>
      <w:pPr>
        <w:pStyle w:val="TextBody"/>
        <w:bidi w:val="0"/>
        <w:spacing w:before="120" w:after="0"/>
        <w:jc w:val="left"/>
        <w:rPr>
          <w:rFonts w:ascii="arial" w:hAnsi="arial"/>
          <w:sz w:val="14"/>
          <w:shd w:fill="FFFFFF" w:val="clear"/>
        </w:rPr>
      </w:pPr>
      <w:r>
        <w:rPr>
          <w:rFonts w:ascii="arial" w:hAnsi="arial"/>
          <w:sz w:val="14"/>
          <w:shd w:fill="FFFFFF" w:val="clear"/>
        </w:rPr>
        <w:t xml:space="preserve">(3) Represents the share of Macau Operations GGR or Adjusted Property EBITDAR relative to selected Macau concessionaire peers divided by the Company’s share of gaming positions among such peers. Awards granted in 2021 reflect lower thresholds as these awards were granted during the </w:t>
      </w:r>
    </w:p>
    <w:p>
      <w:pPr>
        <w:pStyle w:val="TextBody"/>
        <w:bidi w:val="0"/>
        <w:spacing w:before="120" w:after="0"/>
        <w:jc w:val="left"/>
        <w:rPr>
          <w:rFonts w:ascii="arial" w:hAnsi="arial"/>
          <w:spacing w:val="0"/>
          <w:sz w:val="14"/>
          <w:shd w:fill="FFFFFF" w:val="clear"/>
        </w:rPr>
      </w:pPr>
      <w:r>
        <w:rPr>
          <w:rFonts w:ascii="arial" w:hAnsi="arial"/>
          <w:spacing w:val="0"/>
          <w:sz w:val="14"/>
          <w:shd w:fill="FFFFFF" w:val="clear"/>
        </w:rPr>
        <w:t>COVID-19</w:t>
      </w:r>
    </w:p>
    <w:p>
      <w:pPr>
        <w:pStyle w:val="TextBody"/>
        <w:bidi w:val="0"/>
        <w:spacing w:before="120" w:after="0"/>
        <w:jc w:val="left"/>
        <w:rPr>
          <w:rFonts w:ascii="arial" w:hAnsi="arial"/>
          <w:sz w:val="14"/>
          <w:shd w:fill="FFFFFF" w:val="clear"/>
        </w:rPr>
      </w:pPr>
      <w:r>
        <w:rPr>
          <w:rFonts w:ascii="arial" w:hAnsi="arial"/>
          <w:sz w:val="14"/>
          <w:shd w:fill="FFFFFF" w:val="clear"/>
        </w:rPr>
        <w:t xml:space="preserve">pandemic. </w:t>
      </w:r>
    </w:p>
    <w:p>
      <w:pPr>
        <w:pStyle w:val="TextBody"/>
        <w:bidi w:val="0"/>
        <w:spacing w:before="120" w:after="0"/>
        <w:jc w:val="left"/>
        <w:rPr>
          <w:rFonts w:ascii="arial" w:hAnsi="arial"/>
          <w:sz w:val="14"/>
          <w:shd w:fill="FFFFFF" w:val="clear"/>
        </w:rPr>
      </w:pPr>
      <w:r>
        <w:rPr>
          <w:rFonts w:ascii="arial" w:hAnsi="arial"/>
          <w:sz w:val="14"/>
          <w:shd w:fill="FFFFFF" w:val="clear"/>
        </w:rPr>
        <w:t xml:space="preserve">(4) Adjusted Property EBITDAR is a net income (loss) before interest, income taxes, depreciation and amortization, </w:t>
      </w:r>
    </w:p>
    <w:p>
      <w:pPr>
        <w:pStyle w:val="TextBody"/>
        <w:bidi w:val="0"/>
        <w:spacing w:before="120" w:after="0"/>
        <w:jc w:val="left"/>
        <w:rPr>
          <w:rFonts w:ascii="arial" w:hAnsi="arial"/>
          <w:spacing w:val="0"/>
          <w:sz w:val="14"/>
          <w:shd w:fill="FFFFFF" w:val="clear"/>
        </w:rPr>
      </w:pPr>
      <w:r>
        <w:rPr>
          <w:rFonts w:ascii="arial" w:hAnsi="arial"/>
          <w:spacing w:val="0"/>
          <w:sz w:val="14"/>
          <w:shd w:fill="FFFFFF" w:val="clear"/>
        </w:rPr>
        <w:t>pre-opening</w:t>
      </w:r>
    </w:p>
    <w:p>
      <w:pPr>
        <w:pStyle w:val="TextBody"/>
        <w:bidi w:val="0"/>
        <w:spacing w:before="120" w:after="0"/>
        <w:jc w:val="left"/>
        <w:rPr>
          <w:rFonts w:ascii="arial" w:hAnsi="arial"/>
          <w:sz w:val="14"/>
          <w:shd w:fill="FFFFFF" w:val="clear"/>
        </w:rPr>
      </w:pPr>
      <w:r>
        <w:rPr>
          <w:rFonts w:ascii="arial" w:hAnsi="arial"/>
          <w:sz w:val="14"/>
          <w:shd w:fill="FFFFFF" w:val="clear"/>
        </w:rPr>
        <w:t xml:space="preserve">expenses, gain on EBH Transaction, net, impairment of goodwill and intangible assets, property charges and other, </w:t>
      </w:r>
    </w:p>
    <w:p>
      <w:pPr>
        <w:pStyle w:val="TextBody"/>
        <w:bidi w:val="0"/>
        <w:spacing w:before="120" w:after="0"/>
        <w:jc w:val="left"/>
        <w:rPr>
          <w:rFonts w:ascii="arial" w:hAnsi="arial"/>
          <w:spacing w:val="0"/>
          <w:sz w:val="14"/>
          <w:shd w:fill="FFFFFF" w:val="clear"/>
        </w:rPr>
      </w:pPr>
      <w:r>
        <w:rPr>
          <w:rFonts w:ascii="arial" w:hAnsi="arial"/>
          <w:spacing w:val="0"/>
          <w:sz w:val="14"/>
          <w:shd w:fill="FFFFFF" w:val="clear"/>
        </w:rPr>
        <w:t>triple-net</w:t>
      </w:r>
    </w:p>
    <w:p>
      <w:pPr>
        <w:pStyle w:val="TextBody"/>
        <w:bidi w:val="0"/>
        <w:spacing w:before="120" w:after="0"/>
        <w:jc w:val="left"/>
        <w:rPr>
          <w:rFonts w:ascii="arial" w:hAnsi="arial"/>
          <w:sz w:val="14"/>
          <w:shd w:fill="FFFFFF" w:val="clear"/>
        </w:rPr>
      </w:pPr>
      <w:r>
        <w:rPr>
          <w:rFonts w:ascii="arial" w:hAnsi="arial"/>
          <w:sz w:val="14"/>
          <w:shd w:fill="FFFFFF" w:val="clear"/>
        </w:rPr>
        <w:t xml:space="preserve">operating lease rent expense related to Encore Boston Harbor, management and license fees, corporate expenses and other (including intercompany golf course, meeting and convention, and water rights leases), </w:t>
      </w:r>
    </w:p>
    <w:p>
      <w:pPr>
        <w:pStyle w:val="TextBody"/>
        <w:bidi w:val="0"/>
        <w:spacing w:before="120" w:after="0"/>
        <w:jc w:val="left"/>
        <w:rPr>
          <w:rFonts w:ascii="arial" w:hAnsi="arial"/>
          <w:spacing w:val="0"/>
          <w:sz w:val="14"/>
          <w:shd w:fill="FFFFFF" w:val="clear"/>
        </w:rPr>
      </w:pPr>
      <w:r>
        <w:rPr>
          <w:rFonts w:ascii="arial" w:hAnsi="arial"/>
          <w:spacing w:val="0"/>
          <w:sz w:val="14"/>
          <w:shd w:fill="FFFFFF" w:val="clear"/>
        </w:rPr>
        <w:t>stock-based</w:t>
      </w:r>
    </w:p>
    <w:p>
      <w:pPr>
        <w:pStyle w:val="TextBody"/>
        <w:bidi w:val="0"/>
        <w:spacing w:before="120" w:after="0"/>
        <w:jc w:val="left"/>
        <w:rPr>
          <w:rFonts w:ascii="arial" w:hAnsi="arial"/>
          <w:sz w:val="14"/>
          <w:shd w:fill="FFFFFF" w:val="clear"/>
        </w:rPr>
      </w:pPr>
      <w:r>
        <w:rPr>
          <w:rFonts w:ascii="arial" w:hAnsi="arial"/>
          <w:sz w:val="14"/>
          <w:shd w:fill="FFFFFF" w:val="clear"/>
        </w:rPr>
        <w:t xml:space="preserve">compensation, change in derivatives fair value, loss on debt financing transactions, and other </w:t>
      </w:r>
    </w:p>
    <w:p>
      <w:pPr>
        <w:pStyle w:val="TextBody"/>
        <w:bidi w:val="0"/>
        <w:spacing w:before="120" w:after="0"/>
        <w:jc w:val="left"/>
        <w:rPr>
          <w:rFonts w:ascii="arial" w:hAnsi="arial"/>
          <w:spacing w:val="0"/>
          <w:sz w:val="14"/>
          <w:shd w:fill="FFFFFF" w:val="clear"/>
        </w:rPr>
      </w:pPr>
      <w:r>
        <w:rPr>
          <w:rFonts w:ascii="arial" w:hAnsi="arial"/>
          <w:spacing w:val="0"/>
          <w:sz w:val="14"/>
          <w:shd w:fill="FFFFFF" w:val="clear"/>
        </w:rPr>
        <w:t>non-operating</w:t>
      </w:r>
    </w:p>
    <w:p>
      <w:pPr>
        <w:pStyle w:val="TextBody"/>
        <w:bidi w:val="0"/>
        <w:spacing w:before="120" w:after="0"/>
        <w:jc w:val="left"/>
        <w:rPr>
          <w:rFonts w:ascii="arial" w:hAnsi="arial"/>
          <w:sz w:val="14"/>
          <w:shd w:fill="FFFFFF" w:val="clear"/>
        </w:rPr>
      </w:pPr>
      <w:r>
        <w:rPr>
          <w:rFonts w:ascii="arial" w:hAnsi="arial"/>
          <w:sz w:val="14"/>
          <w:shd w:fill="FFFFFF" w:val="clear"/>
        </w:rPr>
        <w:t xml:space="preserve">income and expenses. (Note 20—“Segment Information” to our Consolidated Financial Statements included in Item 8 (Financial Statements and Supplementary Data) of Part II of our Annual Report on Form </w:t>
      </w:r>
    </w:p>
    <w:p>
      <w:pPr>
        <w:pStyle w:val="TextBody"/>
        <w:bidi w:val="0"/>
        <w:spacing w:before="120" w:after="0"/>
        <w:jc w:val="left"/>
        <w:rPr>
          <w:rFonts w:ascii="arial" w:hAnsi="arial"/>
          <w:spacing w:val="0"/>
          <w:sz w:val="14"/>
          <w:shd w:fill="FFFFFF" w:val="clear"/>
        </w:rPr>
      </w:pPr>
      <w:r>
        <w:rPr>
          <w:rFonts w:ascii="arial" w:hAnsi="arial"/>
          <w:spacing w:val="0"/>
          <w:sz w:val="14"/>
          <w:shd w:fill="FFFFFF" w:val="clear"/>
        </w:rPr>
        <w:t>10-K</w:t>
      </w:r>
    </w:p>
    <w:p>
      <w:pPr>
        <w:pStyle w:val="TextBody"/>
        <w:bidi w:val="0"/>
        <w:spacing w:before="120" w:after="0"/>
        <w:jc w:val="left"/>
        <w:rPr>
          <w:rFonts w:ascii="arial" w:hAnsi="arial"/>
          <w:sz w:val="14"/>
          <w:shd w:fill="FFFFFF" w:val="clear"/>
        </w:rPr>
      </w:pPr>
      <w:r>
        <w:rPr>
          <w:rFonts w:ascii="arial" w:hAnsi="arial"/>
          <w:sz w:val="14"/>
          <w:shd w:fill="FFFFFF" w:val="clear"/>
        </w:rPr>
        <w:t xml:space="preserve">for the year ended December 31, 2023, filed with the SEC on February 23, 2024) for the definition of “Adjusted Property EBITDAR” and a reconciliation of Adjusted Property EBITDAR to net income/loss attributable to Wynn Resorts. </w:t>
      </w:r>
    </w:p>
    <w:p>
      <w:pPr>
        <w:pStyle w:val="TextBody"/>
        <w:bidi w:val="0"/>
        <w:spacing w:before="0" w:after="0"/>
        <w:jc w:val="left"/>
        <w:rPr>
          <w:shd w:fill="FFFFFF" w:val="clear"/>
        </w:rPr>
      </w:pPr>
      <w:r>
        <w:rPr>
          <w:shd w:fill="FFFFFF" w:val="clear"/>
        </w:rPr>
        <w:t> </w:t>
      </w:r>
    </w:p>
    <w:tbl>
      <w:tblPr>
        <w:tblW w:w="1923" w:type="dxa"/>
        <w:jc w:val="left"/>
        <w:tblInd w:w="0" w:type="dxa"/>
        <w:tblLayout w:type="fixed"/>
        <w:tblCellMar>
          <w:top w:w="0" w:type="dxa"/>
          <w:left w:w="0" w:type="dxa"/>
          <w:bottom w:w="0" w:type="dxa"/>
          <w:right w:w="0" w:type="dxa"/>
        </w:tblCellMar>
      </w:tblPr>
      <w:tblGrid>
        <w:gridCol w:w="1505"/>
        <w:gridCol w:w="60"/>
        <w:gridCol w:w="23"/>
        <w:gridCol w:w="60"/>
        <w:gridCol w:w="275"/>
      </w:tblGrid>
      <w:tr>
        <w:trPr/>
        <w:tc>
          <w:tcPr>
            <w:tcW w:w="15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505" w:type="dxa"/>
            <w:tcBorders>
              <w:top w:val="single" w:sz="8" w:space="0" w:color="FC0507"/>
            </w:tcBorders>
            <w:tcMar>
              <w:top w:w="28" w:type="dxa"/>
            </w:tcMar>
            <w:vAlign w:val="center"/>
          </w:tcPr>
          <w:p>
            <w:pPr>
              <w:pStyle w:val="TableContents"/>
              <w:bidi w:val="0"/>
              <w:spacing w:before="0" w:after="283"/>
              <w:jc w:val="left"/>
              <w:rPr/>
            </w:pPr>
            <w:r>
              <w:rPr/>
              <w:t> </w:t>
            </w:r>
          </w:p>
        </w:tc>
        <w:tc>
          <w:tcPr>
            <w:tcW w:w="83" w:type="dxa"/>
            <w:gridSpan w:val="2"/>
            <w:tcBorders>
              <w:top w:val="single" w:sz="8" w:space="0" w:color="FC0507"/>
            </w:tcBorders>
            <w:tcMar>
              <w:top w:w="28" w:type="dxa"/>
            </w:tcMar>
            <w:vAlign w:val="center"/>
          </w:tcPr>
          <w:p>
            <w:pPr>
              <w:pStyle w:val="TableContents"/>
              <w:bidi w:val="0"/>
              <w:spacing w:before="0" w:after="283"/>
              <w:jc w:val="left"/>
              <w:rPr/>
            </w:pPr>
            <w:r>
              <w:rPr/>
              <w:t> </w:t>
            </w:r>
          </w:p>
        </w:tc>
        <w:tc>
          <w:tcPr>
            <w:tcW w:w="335" w:type="dxa"/>
            <w:gridSpan w:val="2"/>
            <w:tcBorders>
              <w:top w:val="single" w:sz="8" w:space="0" w:color="FC0507"/>
            </w:tcBorders>
            <w:tcMar>
              <w:top w:w="28" w:type="dxa"/>
            </w:tcMar>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0"/>
              <w:jc w:val="left"/>
              <w:rPr>
                <w:b/>
                <w:color w:val="333D3F"/>
                <w:spacing w:val="0"/>
                <w:sz w:val="12"/>
              </w:rPr>
            </w:pPr>
            <w:r>
              <w:rPr>
                <w:b/>
                <w:color w:val="333D3F"/>
                <w:spacing w:val="0"/>
                <w:sz w:val="12"/>
              </w:rPr>
              <w:t>2024 PROXY STATEMENT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41</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shd w:fill="FFFFFF" w:val="clear"/>
        </w:rPr>
      </w:pPr>
      <w:r>
        <w:rPr>
          <w:shd w:fill="FFFFFF" w:val="clear"/>
        </w:rPr>
        <w:drawing>
          <wp:inline distT="0" distB="0" distL="0" distR="0">
            <wp:extent cx="73025" cy="3238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embed="rId54"/>
                    <a:stretch>
                      <a:fillRect/>
                    </a:stretch>
                  </pic:blipFill>
                  <pic:spPr bwMode="auto">
                    <a:xfrm>
                      <a:off x="0" y="0"/>
                      <a:ext cx="73025" cy="32385"/>
                    </a:xfrm>
                    <a:prstGeom prst="rect">
                      <a:avLst/>
                    </a:prstGeom>
                  </pic:spPr>
                </pic:pic>
              </a:graphicData>
            </a:graphic>
          </wp:inline>
        </w:drawing>
      </w:r>
      <w:r>
        <w:rPr>
          <w:shd w:fill="FFFFFF" w:val="clear"/>
        </w:rPr>
        <w:t xml:space="preserve"> </w:t>
      </w:r>
    </w:p>
    <w:p>
      <w:pPr>
        <w:pStyle w:val="TextBody"/>
        <w:bidi w:val="0"/>
        <w:spacing w:before="0" w:after="0"/>
        <w:jc w:val="left"/>
        <w:rPr>
          <w:shd w:fill="FFFFFF" w:val="clear"/>
        </w:rPr>
      </w:pPr>
      <w:r>
        <w:rPr>
          <w:shd w:fill="FFFFFF" w:val="clear"/>
        </w:rPr>
        <w:t> </w:t>
      </w:r>
    </w:p>
    <w:p>
      <w:pPr>
        <w:pStyle w:val="TextBody"/>
        <w:bidi w:val="0"/>
        <w:spacing w:before="0" w:after="0"/>
        <w:jc w:val="left"/>
        <w:rPr>
          <w:rFonts w:ascii="arial" w:hAnsi="arial"/>
          <w:color w:val="FC0507"/>
          <w:spacing w:val="0"/>
          <w:sz w:val="20"/>
          <w:shd w:fill="FFFFFF" w:val="clear"/>
        </w:rPr>
      </w:pPr>
      <w:r>
        <w:rPr>
          <w:rFonts w:ascii="arial" w:hAnsi="arial"/>
          <w:color w:val="FC0507"/>
          <w:spacing w:val="0"/>
          <w:sz w:val="20"/>
          <w:shd w:fill="FFFFFF" w:val="clear"/>
        </w:rPr>
        <w:t>EXECUTIVE BENEFITS:</w:t>
      </w:r>
    </w:p>
    <w:p>
      <w:pPr>
        <w:pStyle w:val="TextBody"/>
        <w:bidi w:val="0"/>
        <w:spacing w:before="0" w:after="0"/>
        <w:jc w:val="left"/>
        <w:rPr>
          <w:caps w:val="false"/>
          <w:smallCaps w:val="false"/>
          <w:spacing w:val="0"/>
          <w:shd w:fill="FFFFFF" w:val="clear"/>
        </w:rPr>
      </w:pPr>
      <w:r>
        <w:rPr>
          <w:caps w:val="false"/>
          <w:smallCaps w:val="false"/>
          <w:spacing w:val="0"/>
          <w:shd w:fill="FFFFFF" w:val="clear"/>
        </w:rPr>
        <w:t> </w:t>
      </w:r>
    </w:p>
    <w:p>
      <w:pPr>
        <w:pStyle w:val="TextBody"/>
        <w:bidi w:val="0"/>
        <w:spacing w:before="0" w:after="0"/>
        <w:jc w:val="left"/>
        <w:rPr>
          <w:rFonts w:ascii="arial" w:hAnsi="arial"/>
          <w:spacing w:val="0"/>
          <w:sz w:val="20"/>
          <w:shd w:fill="FFFFFF" w:val="clear"/>
        </w:rPr>
      </w:pPr>
      <w:r>
        <w:rPr>
          <w:rFonts w:ascii="arial" w:hAnsi="arial"/>
          <w:spacing w:val="0"/>
          <w:sz w:val="20"/>
          <w:shd w:fill="FFFFFF" w:val="clear"/>
        </w:rPr>
        <w:t xml:space="preserve">We provide our NEOs with benefits that we believe are reasonable, competitive and consistent with our overall executive compensation program. Our executive benefits include certain health insurance coverage, life insurance premiums, and reimbursement of nonresident state income taxes, all of which are described in the footnotes to the “2023 Summary Compensation Table.” We pay nonresident state income taxes imposed on our executives who we required to travel on Company business and perform services in states other than their states of employment. This primarily arose as a result of travel to, and work in, Massachusetts in connection with our Encore Boston Harbor resort. Our reimbursement covers the incremental cost of the nonresident taxes and puts the executives in the same economic position as though they had worked in their normal places of business. The Company does not </w:t>
      </w:r>
    </w:p>
    <w:p>
      <w:pPr>
        <w:pStyle w:val="TextBody"/>
        <w:bidi w:val="0"/>
        <w:spacing w:before="0" w:after="0"/>
        <w:jc w:val="left"/>
        <w:rPr>
          <w:rFonts w:ascii="arial" w:hAnsi="arial"/>
          <w:spacing w:val="0"/>
          <w:sz w:val="20"/>
          <w:shd w:fill="FFFFFF" w:val="clear"/>
        </w:rPr>
      </w:pPr>
      <w:r>
        <w:rPr>
          <w:rFonts w:ascii="arial" w:hAnsi="arial"/>
          <w:spacing w:val="0"/>
          <w:sz w:val="20"/>
          <w:shd w:fill="FFFFFF" w:val="clear"/>
        </w:rPr>
        <w:t>gross-up</w:t>
      </w:r>
    </w:p>
    <w:p>
      <w:pPr>
        <w:pStyle w:val="TextBody"/>
        <w:bidi w:val="0"/>
        <w:spacing w:before="0" w:after="0"/>
        <w:jc w:val="left"/>
        <w:rPr>
          <w:rFonts w:ascii="arial" w:hAnsi="arial"/>
          <w:spacing w:val="0"/>
          <w:sz w:val="20"/>
          <w:shd w:fill="FFFFFF" w:val="clear"/>
        </w:rPr>
      </w:pPr>
      <w:r>
        <w:rPr>
          <w:rFonts w:ascii="arial" w:hAnsi="arial"/>
          <w:spacing w:val="0"/>
          <w:sz w:val="20"/>
          <w:shd w:fill="FFFFFF" w:val="clear"/>
        </w:rPr>
        <w:t xml:space="preserve">or pay any state income taxes that the employees incur on account of work in their normal work locations. In addition, we provide to certain of our executives, including NEOs, employee discounts at certain of our properties’ outlets, complimentary rooms and meals for business purposes, and access to the Company’s aircraft pursuant to time-sharing agreements described in “Certain relationships and transactions—Aircraft Arrangements.” </w:t>
      </w:r>
    </w:p>
    <w:p>
      <w:pPr>
        <w:pStyle w:val="TextBody"/>
        <w:bidi w:val="0"/>
        <w:spacing w:before="200" w:after="0"/>
        <w:jc w:val="left"/>
        <w:rPr>
          <w:rFonts w:ascii="arial" w:hAnsi="arial"/>
          <w:color w:val="FC0507"/>
          <w:spacing w:val="0"/>
          <w:sz w:val="20"/>
          <w:shd w:fill="FFFFFF" w:val="clear"/>
        </w:rPr>
      </w:pPr>
      <w:r>
        <w:rPr>
          <w:rFonts w:ascii="arial" w:hAnsi="arial"/>
          <w:color w:val="FC0507"/>
          <w:spacing w:val="0"/>
          <w:sz w:val="20"/>
          <w:shd w:fill="FFFFFF" w:val="clear"/>
        </w:rPr>
        <w:t xml:space="preserve">PEER GROUP BENCHMARKING: </w:t>
      </w:r>
    </w:p>
    <w:p>
      <w:pPr>
        <w:pStyle w:val="TextBody"/>
        <w:bidi w:val="0"/>
        <w:spacing w:before="200" w:after="0"/>
        <w:jc w:val="left"/>
        <w:rPr>
          <w:rFonts w:ascii="arial" w:hAnsi="arial"/>
          <w:spacing w:val="0"/>
          <w:sz w:val="20"/>
          <w:shd w:fill="FFFFFF" w:val="clear"/>
        </w:rPr>
      </w:pPr>
      <w:r>
        <w:rPr>
          <w:rFonts w:ascii="arial" w:hAnsi="arial"/>
          <w:spacing w:val="0"/>
          <w:sz w:val="20"/>
          <w:shd w:fill="FFFFFF" w:val="clear"/>
        </w:rPr>
        <w:t xml:space="preserve">The Compensation Committee believes that it is appropriate to offer competitive total compensation packages to senior executive officers to attract and retain top talent in a competitive industry. The compensation peer group allows the Compensation Committee to monitor the compensation practices of our primary competitors for executive talent. The Compensation Committee targets the 50th percentile for the Company’s senior executive officers’ total compensation. </w:t>
      </w:r>
    </w:p>
    <w:p>
      <w:pPr>
        <w:pStyle w:val="TextBody"/>
        <w:bidi w:val="0"/>
        <w:spacing w:before="200" w:after="0"/>
        <w:jc w:val="left"/>
        <w:rPr>
          <w:rFonts w:ascii="arial" w:hAnsi="arial"/>
          <w:sz w:val="20"/>
          <w:shd w:fill="FFFFFF" w:val="clear"/>
        </w:rPr>
      </w:pPr>
      <w:r>
        <w:rPr>
          <w:rFonts w:ascii="arial" w:hAnsi="arial"/>
          <w:sz w:val="20"/>
          <w:shd w:fill="FFFFFF" w:val="clear"/>
        </w:rPr>
        <w:t xml:space="preserve">In 2023, as part of our regular review of our compensation programs, as well as in connection with new employment contracts for our NEOs, the Compensation Committee considered peer group data from gaming and other related industries that the Compensation Committee believes reflect the competitive market for executive talent similar to that required by the Company. For 2023, the Compensation Committee modified the peer group by adding Boyd Gaming and removing Wyndham Hotels and Resorts, Inc., as it was no longer comparable due to the size of the company compared to the rest of the peer group. </w:t>
      </w:r>
    </w:p>
    <w:p>
      <w:pPr>
        <w:pStyle w:val="TextBody"/>
        <w:bidi w:val="0"/>
        <w:spacing w:before="240" w:after="0"/>
        <w:jc w:val="left"/>
        <w:rPr>
          <w:rFonts w:ascii="arial" w:hAnsi="arial"/>
          <w:b/>
          <w:sz w:val="34"/>
          <w:shd w:fill="FFFFFF" w:val="clear"/>
        </w:rPr>
      </w:pPr>
      <w:r>
        <w:rPr>
          <w:rFonts w:ascii="arial" w:hAnsi="arial"/>
          <w:b/>
          <w:sz w:val="34"/>
          <w:shd w:fill="FFFFFF" w:val="clear"/>
        </w:rPr>
        <w:t xml:space="preserve">Wynn Resorts 2023 executive compensation peer group </w:t>
      </w:r>
    </w:p>
    <w:p>
      <w:pPr>
        <w:pStyle w:val="TextBody"/>
        <w:bidi w:val="0"/>
        <w:spacing w:before="0" w:after="0"/>
        <w:jc w:val="left"/>
        <w:rPr>
          <w:shd w:fill="FFFFFF" w:val="clear"/>
        </w:rPr>
      </w:pPr>
      <w:r>
        <w:rPr>
          <w:shd w:fill="FFFFFF" w:val="clear"/>
        </w:rPr>
        <w:t> </w:t>
      </w:r>
    </w:p>
    <w:tbl>
      <w:tblPr>
        <w:tblW w:w="9690" w:type="dxa"/>
        <w:jc w:val="left"/>
        <w:tblInd w:w="0" w:type="dxa"/>
        <w:tblLayout w:type="fixed"/>
        <w:tblCellMar>
          <w:top w:w="0" w:type="dxa"/>
          <w:left w:w="0" w:type="dxa"/>
          <w:bottom w:w="0" w:type="dxa"/>
          <w:right w:w="0" w:type="dxa"/>
        </w:tblCellMar>
      </w:tblPr>
      <w:tblGrid>
        <w:gridCol w:w="2075"/>
        <w:gridCol w:w="120"/>
        <w:gridCol w:w="4550"/>
        <w:gridCol w:w="120"/>
        <w:gridCol w:w="2825"/>
      </w:tblGrid>
      <w:tr>
        <w:trPr/>
        <w:tc>
          <w:tcPr>
            <w:tcW w:w="20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5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25" w:type="dxa"/>
            <w:tcBorders/>
            <w:vAlign w:val="center"/>
          </w:tcPr>
          <w:p>
            <w:pPr>
              <w:pStyle w:val="TableContents"/>
              <w:bidi w:val="0"/>
              <w:spacing w:before="0" w:after="283"/>
              <w:jc w:val="left"/>
              <w:rPr>
                <w:sz w:val="4"/>
                <w:szCs w:val="4"/>
              </w:rPr>
            </w:pPr>
            <w:r>
              <w:rPr>
                <w:sz w:val="4"/>
                <w:szCs w:val="4"/>
              </w:rPr>
            </w:r>
          </w:p>
        </w:tc>
      </w:tr>
      <w:tr>
        <w:trPr/>
        <w:tc>
          <w:tcPr>
            <w:tcW w:w="2075" w:type="dxa"/>
            <w:tcBorders/>
            <w:shd w:fill="FC0507" w:val="clear"/>
            <w:vAlign w:val="center"/>
          </w:tcPr>
          <w:p>
            <w:pPr>
              <w:pStyle w:val="TableContents"/>
              <w:bidi w:val="0"/>
              <w:spacing w:before="0" w:after="283"/>
              <w:jc w:val="left"/>
              <w:rPr>
                <w:sz w:val="4"/>
                <w:szCs w:val="4"/>
              </w:rPr>
            </w:pPr>
            <w:r>
              <w:rPr>
                <w:sz w:val="4"/>
                <w:szCs w:val="4"/>
              </w:rPr>
            </w:r>
          </w:p>
        </w:tc>
        <w:tc>
          <w:tcPr>
            <w:tcW w:w="4670" w:type="dxa"/>
            <w:gridSpan w:val="2"/>
            <w:tcBorders>
              <w:left w:val="single" w:sz="8" w:space="0" w:color="A8BCBF"/>
            </w:tcBorders>
            <w:shd w:fill="FC0507" w:val="clear"/>
            <w:tcMar>
              <w:left w:w="28" w:type="dxa"/>
            </w:tcMar>
            <w:vAlign w:val="center"/>
          </w:tcPr>
          <w:p>
            <w:pPr>
              <w:pStyle w:val="TableContents"/>
              <w:bidi w:val="0"/>
              <w:spacing w:before="0" w:after="283"/>
              <w:jc w:val="left"/>
              <w:rPr/>
            </w:pPr>
            <w:r>
              <w:rPr/>
              <w:t> </w:t>
            </w:r>
          </w:p>
        </w:tc>
        <w:tc>
          <w:tcPr>
            <w:tcW w:w="2945" w:type="dxa"/>
            <w:gridSpan w:val="2"/>
            <w:tcBorders>
              <w:left w:val="single" w:sz="8" w:space="0" w:color="A8BCBF"/>
            </w:tcBorders>
            <w:shd w:fill="FC0507" w:val="clear"/>
            <w:tcMar>
              <w:left w:w="28" w:type="dxa"/>
            </w:tcMar>
            <w:vAlign w:val="center"/>
          </w:tcPr>
          <w:p>
            <w:pPr>
              <w:pStyle w:val="TableContents"/>
              <w:bidi w:val="0"/>
              <w:spacing w:before="0" w:after="283"/>
              <w:jc w:val="left"/>
              <w:rPr/>
            </w:pPr>
            <w:r>
              <w:rPr/>
              <w:t> </w:t>
            </w:r>
          </w:p>
        </w:tc>
      </w:tr>
      <w:tr>
        <w:trPr/>
        <w:tc>
          <w:tcPr>
            <w:tcW w:w="2075" w:type="dxa"/>
            <w:tcBorders/>
            <w:shd w:fill="FC0507" w:val="clear"/>
            <w:vAlign w:val="center"/>
          </w:tcPr>
          <w:p>
            <w:pPr>
              <w:pStyle w:val="TableContents"/>
              <w:bidi w:val="0"/>
              <w:spacing w:before="0" w:after="0"/>
              <w:jc w:val="left"/>
              <w:rPr>
                <w:rFonts w:ascii="arial" w:hAnsi="arial"/>
                <w:b/>
                <w:color w:val="FFFFFF"/>
                <w:spacing w:val="0"/>
                <w:sz w:val="14"/>
              </w:rPr>
            </w:pPr>
            <w:r>
              <w:rPr>
                <w:rFonts w:ascii="arial" w:hAnsi="arial"/>
                <w:b/>
                <w:color w:val="FFFFFF"/>
                <w:spacing w:val="0"/>
                <w:sz w:val="14"/>
              </w:rPr>
              <w:t>GAMING &amp; RESORTS</w:t>
            </w:r>
          </w:p>
        </w:tc>
        <w:tc>
          <w:tcPr>
            <w:tcW w:w="120" w:type="dxa"/>
            <w:tcBorders>
              <w:left w:val="single" w:sz="8" w:space="0" w:color="A8BCBF"/>
            </w:tcBorders>
            <w:shd w:fill="FC0507" w:val="clear"/>
            <w:tcMar>
              <w:left w:w="28" w:type="dxa"/>
            </w:tcMar>
            <w:vAlign w:val="center"/>
          </w:tcPr>
          <w:p>
            <w:pPr>
              <w:pStyle w:val="TableContents"/>
              <w:bidi w:val="0"/>
              <w:spacing w:before="0" w:after="283"/>
              <w:jc w:val="left"/>
              <w:rPr/>
            </w:pPr>
            <w:r>
              <w:rPr/>
              <w:t>  </w:t>
            </w:r>
          </w:p>
        </w:tc>
        <w:tc>
          <w:tcPr>
            <w:tcW w:w="4550" w:type="dxa"/>
            <w:tcBorders/>
            <w:shd w:fill="FC0507" w:val="clear"/>
            <w:vAlign w:val="center"/>
          </w:tcPr>
          <w:p>
            <w:pPr>
              <w:pStyle w:val="TableContents"/>
              <w:bidi w:val="0"/>
              <w:spacing w:before="0" w:after="0"/>
              <w:jc w:val="left"/>
              <w:rPr>
                <w:color w:val="FFFFFF"/>
                <w:spacing w:val="0"/>
              </w:rPr>
            </w:pPr>
            <w:r>
              <w:rPr>
                <w:color w:val="FFFFFF"/>
                <w:spacing w:val="0"/>
              </w:rPr>
              <w:t> </w:t>
            </w:r>
            <w:r>
              <w:rPr>
                <w:b/>
                <w:color w:val="FFFFFF"/>
                <w:spacing w:val="0"/>
              </w:rPr>
              <w:t>TRAVEL, HOSPITALITY &amp; RESORTS</w:t>
            </w:r>
          </w:p>
        </w:tc>
        <w:tc>
          <w:tcPr>
            <w:tcW w:w="120" w:type="dxa"/>
            <w:tcBorders>
              <w:left w:val="single" w:sz="8" w:space="0" w:color="A8BCBF"/>
            </w:tcBorders>
            <w:shd w:fill="FC0507" w:val="clear"/>
            <w:tcMar>
              <w:left w:w="28" w:type="dxa"/>
            </w:tcMar>
            <w:vAlign w:val="center"/>
          </w:tcPr>
          <w:p>
            <w:pPr>
              <w:pStyle w:val="TableContents"/>
              <w:bidi w:val="0"/>
              <w:spacing w:before="0" w:after="283"/>
              <w:jc w:val="left"/>
              <w:rPr/>
            </w:pPr>
            <w:r>
              <w:rPr/>
              <w:t>  </w:t>
            </w:r>
          </w:p>
        </w:tc>
        <w:tc>
          <w:tcPr>
            <w:tcW w:w="2825" w:type="dxa"/>
            <w:tcBorders/>
            <w:shd w:fill="FC0507" w:val="clear"/>
            <w:vAlign w:val="center"/>
          </w:tcPr>
          <w:p>
            <w:pPr>
              <w:pStyle w:val="TableContents"/>
              <w:bidi w:val="0"/>
              <w:spacing w:before="0" w:after="0"/>
              <w:jc w:val="left"/>
              <w:rPr>
                <w:b/>
                <w:color w:val="FFFFFF"/>
                <w:spacing w:val="0"/>
              </w:rPr>
            </w:pPr>
            <w:r>
              <w:rPr>
                <w:b/>
                <w:color w:val="FFFFFF"/>
                <w:spacing w:val="0"/>
              </w:rPr>
              <w:t>LIFESTYLE PRODUCTS</w:t>
            </w:r>
          </w:p>
        </w:tc>
      </w:tr>
      <w:tr>
        <w:trPr/>
        <w:tc>
          <w:tcPr>
            <w:tcW w:w="2075" w:type="dxa"/>
            <w:tcBorders/>
            <w:shd w:fill="FECDCD" w:val="clear"/>
            <w:vAlign w:val="center"/>
          </w:tcPr>
          <w:p>
            <w:pPr>
              <w:pStyle w:val="TableContents"/>
              <w:bidi w:val="0"/>
              <w:spacing w:before="0" w:after="283"/>
              <w:jc w:val="left"/>
              <w:rPr>
                <w:sz w:val="4"/>
                <w:szCs w:val="4"/>
              </w:rPr>
            </w:pPr>
            <w:r>
              <w:rPr>
                <w:sz w:val="4"/>
                <w:szCs w:val="4"/>
              </w:rPr>
            </w:r>
          </w:p>
        </w:tc>
        <w:tc>
          <w:tcPr>
            <w:tcW w:w="4670" w:type="dxa"/>
            <w:gridSpan w:val="2"/>
            <w:tcBorders>
              <w:left w:val="single" w:sz="8" w:space="0" w:color="A8BCBF"/>
            </w:tcBorders>
            <w:shd w:fill="FECDCD" w:val="clear"/>
            <w:tcMar>
              <w:left w:w="28" w:type="dxa"/>
            </w:tcMar>
            <w:vAlign w:val="center"/>
          </w:tcPr>
          <w:p>
            <w:pPr>
              <w:pStyle w:val="TableContents"/>
              <w:bidi w:val="0"/>
              <w:spacing w:before="0" w:after="283"/>
              <w:jc w:val="left"/>
              <w:rPr/>
            </w:pPr>
            <w:r>
              <w:rPr/>
              <w:t> </w:t>
            </w:r>
          </w:p>
        </w:tc>
        <w:tc>
          <w:tcPr>
            <w:tcW w:w="2945" w:type="dxa"/>
            <w:gridSpan w:val="2"/>
            <w:tcBorders>
              <w:left w:val="single" w:sz="8" w:space="0" w:color="A8BCBF"/>
            </w:tcBorders>
            <w:shd w:fill="FECDCD" w:val="clear"/>
            <w:tcMar>
              <w:left w:w="28" w:type="dxa"/>
            </w:tcMar>
            <w:vAlign w:val="center"/>
          </w:tcPr>
          <w:p>
            <w:pPr>
              <w:pStyle w:val="TableContents"/>
              <w:bidi w:val="0"/>
              <w:spacing w:before="0" w:after="283"/>
              <w:jc w:val="left"/>
              <w:rPr/>
            </w:pPr>
            <w:r>
              <w:rPr/>
              <w:t> </w:t>
            </w:r>
          </w:p>
        </w:tc>
      </w:tr>
      <w:tr>
        <w:trPr/>
        <w:tc>
          <w:tcPr>
            <w:tcW w:w="2075" w:type="dxa"/>
            <w:tcBorders/>
            <w:shd w:fill="FECDCD" w:val="clear"/>
            <w:vAlign w:val="center"/>
          </w:tcPr>
          <w:p>
            <w:pPr>
              <w:pStyle w:val="TableContents"/>
              <w:bidi w:val="0"/>
              <w:spacing w:lineRule="atLeast" w:line="280" w:before="0" w:after="0"/>
              <w:jc w:val="left"/>
              <w:rPr>
                <w:rFonts w:ascii="arial" w:hAnsi="arial"/>
                <w:sz w:val="17"/>
              </w:rPr>
            </w:pPr>
            <w:r>
              <w:rPr>
                <w:rFonts w:ascii="arial" w:hAnsi="arial"/>
                <w:sz w:val="17"/>
              </w:rPr>
              <w:t>Boyd Gaming Corp.</w:t>
            </w:r>
          </w:p>
        </w:tc>
        <w:tc>
          <w:tcPr>
            <w:tcW w:w="120" w:type="dxa"/>
            <w:tcBorders>
              <w:left w:val="single" w:sz="8" w:space="0" w:color="A8BCBF"/>
            </w:tcBorders>
            <w:shd w:fill="FECDCD" w:val="clear"/>
            <w:tcMar>
              <w:left w:w="28" w:type="dxa"/>
            </w:tcMar>
            <w:vAlign w:val="center"/>
          </w:tcPr>
          <w:p>
            <w:pPr>
              <w:pStyle w:val="TableContents"/>
              <w:bidi w:val="0"/>
              <w:spacing w:before="0" w:after="283"/>
              <w:jc w:val="left"/>
              <w:rPr/>
            </w:pPr>
            <w:r>
              <w:rPr/>
              <w:t>  </w:t>
            </w:r>
          </w:p>
        </w:tc>
        <w:tc>
          <w:tcPr>
            <w:tcW w:w="4550" w:type="dxa"/>
            <w:tcBorders/>
            <w:shd w:fill="FECDCD" w:val="clear"/>
            <w:vAlign w:val="center"/>
          </w:tcPr>
          <w:p>
            <w:pPr>
              <w:pStyle w:val="TableContents"/>
              <w:bidi w:val="0"/>
              <w:spacing w:lineRule="atLeast" w:line="280" w:before="0" w:after="0"/>
              <w:jc w:val="left"/>
              <w:rPr/>
            </w:pPr>
            <w:r>
              <w:rPr/>
              <w:t> </w:t>
            </w:r>
            <w:r>
              <w:rPr>
                <w:rFonts w:ascii="arial" w:hAnsi="arial"/>
                <w:sz w:val="17"/>
              </w:rPr>
              <w:t>Hilton Worldwide Holdings Inc.</w:t>
            </w:r>
          </w:p>
        </w:tc>
        <w:tc>
          <w:tcPr>
            <w:tcW w:w="120" w:type="dxa"/>
            <w:tcBorders>
              <w:left w:val="single" w:sz="8" w:space="0" w:color="A8BCBF"/>
            </w:tcBorders>
            <w:shd w:fill="FECDCD" w:val="clear"/>
            <w:tcMar>
              <w:left w:w="28" w:type="dxa"/>
            </w:tcMar>
            <w:vAlign w:val="center"/>
          </w:tcPr>
          <w:p>
            <w:pPr>
              <w:pStyle w:val="TableContents"/>
              <w:bidi w:val="0"/>
              <w:spacing w:before="0" w:after="283"/>
              <w:jc w:val="left"/>
              <w:rPr/>
            </w:pPr>
            <w:r>
              <w:rPr/>
              <w:t>  </w:t>
            </w:r>
          </w:p>
        </w:tc>
        <w:tc>
          <w:tcPr>
            <w:tcW w:w="2825" w:type="dxa"/>
            <w:tcBorders/>
            <w:shd w:fill="FECDCD" w:val="clear"/>
            <w:vAlign w:val="center"/>
          </w:tcPr>
          <w:p>
            <w:pPr>
              <w:pStyle w:val="TableContents"/>
              <w:bidi w:val="0"/>
              <w:spacing w:lineRule="atLeast" w:line="280" w:before="0" w:after="0"/>
              <w:jc w:val="left"/>
              <w:rPr>
                <w:rFonts w:ascii="arial" w:hAnsi="arial"/>
                <w:sz w:val="17"/>
              </w:rPr>
            </w:pPr>
            <w:r>
              <w:rPr>
                <w:rFonts w:ascii="arial" w:hAnsi="arial"/>
                <w:sz w:val="17"/>
              </w:rPr>
              <w:t>Capri Holdings Limited</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4670" w:type="dxa"/>
            <w:gridSpan w:val="2"/>
            <w:tcBorders>
              <w:left w:val="single" w:sz="8" w:space="0" w:color="A8BCBF"/>
            </w:tcBorders>
            <w:tcMar>
              <w:left w:w="28" w:type="dxa"/>
            </w:tcMar>
            <w:vAlign w:val="center"/>
          </w:tcPr>
          <w:p>
            <w:pPr>
              <w:pStyle w:val="TableContents"/>
              <w:bidi w:val="0"/>
              <w:spacing w:before="0" w:after="283"/>
              <w:jc w:val="left"/>
              <w:rPr/>
            </w:pPr>
            <w:r>
              <w:rPr/>
              <w:t> </w:t>
            </w:r>
          </w:p>
        </w:tc>
        <w:tc>
          <w:tcPr>
            <w:tcW w:w="2945" w:type="dxa"/>
            <w:gridSpan w:val="2"/>
            <w:tcBorders>
              <w:left w:val="single" w:sz="8" w:space="0" w:color="A8BCBF"/>
            </w:tcBorders>
            <w:tcMar>
              <w:left w:w="28" w:type="dxa"/>
            </w:tcMar>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lineRule="atLeast" w:line="280" w:before="0" w:after="0"/>
              <w:jc w:val="left"/>
              <w:rPr>
                <w:rFonts w:ascii="arial" w:hAnsi="arial"/>
                <w:sz w:val="17"/>
              </w:rPr>
            </w:pPr>
            <w:r>
              <w:rPr>
                <w:rFonts w:ascii="arial" w:hAnsi="arial"/>
                <w:sz w:val="17"/>
              </w:rPr>
              <w:t>Caesars Entertainment, Inc.</w:t>
            </w:r>
          </w:p>
        </w:tc>
        <w:tc>
          <w:tcPr>
            <w:tcW w:w="120" w:type="dxa"/>
            <w:tcBorders>
              <w:left w:val="single" w:sz="8" w:space="0" w:color="A8BCBF"/>
            </w:tcBorders>
            <w:tcMar>
              <w:left w:w="28" w:type="dxa"/>
            </w:tcMar>
            <w:vAlign w:val="center"/>
          </w:tcPr>
          <w:p>
            <w:pPr>
              <w:pStyle w:val="TableContents"/>
              <w:bidi w:val="0"/>
              <w:spacing w:before="0" w:after="283"/>
              <w:jc w:val="left"/>
              <w:rPr/>
            </w:pPr>
            <w:r>
              <w:rPr/>
              <w:t>  </w:t>
            </w:r>
          </w:p>
        </w:tc>
        <w:tc>
          <w:tcPr>
            <w:tcW w:w="4550" w:type="dxa"/>
            <w:tcBorders/>
            <w:vAlign w:val="center"/>
          </w:tcPr>
          <w:p>
            <w:pPr>
              <w:pStyle w:val="TableContents"/>
              <w:bidi w:val="0"/>
              <w:spacing w:lineRule="atLeast" w:line="280" w:before="0" w:after="0"/>
              <w:jc w:val="left"/>
              <w:rPr/>
            </w:pPr>
            <w:r>
              <w:rPr/>
              <w:t> </w:t>
            </w:r>
            <w:r>
              <w:rPr>
                <w:rFonts w:ascii="arial" w:hAnsi="arial"/>
                <w:sz w:val="17"/>
              </w:rPr>
              <w:t>Hyatt Hotels Corporation</w:t>
            </w:r>
          </w:p>
        </w:tc>
        <w:tc>
          <w:tcPr>
            <w:tcW w:w="120" w:type="dxa"/>
            <w:tcBorders>
              <w:left w:val="single" w:sz="8" w:space="0" w:color="A8BCBF"/>
            </w:tcBorders>
            <w:tcMar>
              <w:left w:w="28" w:type="dxa"/>
            </w:tcMar>
            <w:vAlign w:val="center"/>
          </w:tcPr>
          <w:p>
            <w:pPr>
              <w:pStyle w:val="TableContents"/>
              <w:bidi w:val="0"/>
              <w:spacing w:before="0" w:after="283"/>
              <w:jc w:val="left"/>
              <w:rPr/>
            </w:pPr>
            <w:r>
              <w:rPr/>
              <w:t>  </w:t>
            </w:r>
          </w:p>
        </w:tc>
        <w:tc>
          <w:tcPr>
            <w:tcW w:w="2825" w:type="dxa"/>
            <w:tcBorders/>
            <w:vAlign w:val="center"/>
          </w:tcPr>
          <w:p>
            <w:pPr>
              <w:pStyle w:val="TableContents"/>
              <w:bidi w:val="0"/>
              <w:spacing w:lineRule="atLeast" w:line="280" w:before="0" w:after="0"/>
              <w:jc w:val="left"/>
              <w:rPr>
                <w:rFonts w:ascii="arial" w:hAnsi="arial"/>
                <w:sz w:val="17"/>
              </w:rPr>
            </w:pPr>
            <w:r>
              <w:rPr>
                <w:rFonts w:ascii="arial" w:hAnsi="arial"/>
                <w:sz w:val="17"/>
              </w:rPr>
              <w:t>PVH Corp.</w:t>
            </w:r>
          </w:p>
        </w:tc>
      </w:tr>
      <w:tr>
        <w:trPr/>
        <w:tc>
          <w:tcPr>
            <w:tcW w:w="2075" w:type="dxa"/>
            <w:tcBorders/>
            <w:shd w:fill="FECDCD" w:val="clear"/>
            <w:vAlign w:val="center"/>
          </w:tcPr>
          <w:p>
            <w:pPr>
              <w:pStyle w:val="TableContents"/>
              <w:bidi w:val="0"/>
              <w:spacing w:before="0" w:after="283"/>
              <w:jc w:val="left"/>
              <w:rPr>
                <w:sz w:val="4"/>
                <w:szCs w:val="4"/>
              </w:rPr>
            </w:pPr>
            <w:r>
              <w:rPr>
                <w:sz w:val="4"/>
                <w:szCs w:val="4"/>
              </w:rPr>
            </w:r>
          </w:p>
        </w:tc>
        <w:tc>
          <w:tcPr>
            <w:tcW w:w="4670" w:type="dxa"/>
            <w:gridSpan w:val="2"/>
            <w:tcBorders>
              <w:left w:val="single" w:sz="8" w:space="0" w:color="A8BCBF"/>
            </w:tcBorders>
            <w:shd w:fill="FECDCD" w:val="clear"/>
            <w:tcMar>
              <w:left w:w="28" w:type="dxa"/>
            </w:tcMar>
            <w:vAlign w:val="center"/>
          </w:tcPr>
          <w:p>
            <w:pPr>
              <w:pStyle w:val="TableContents"/>
              <w:bidi w:val="0"/>
              <w:spacing w:before="0" w:after="283"/>
              <w:jc w:val="left"/>
              <w:rPr/>
            </w:pPr>
            <w:r>
              <w:rPr/>
              <w:t> </w:t>
            </w:r>
          </w:p>
        </w:tc>
        <w:tc>
          <w:tcPr>
            <w:tcW w:w="2945" w:type="dxa"/>
            <w:gridSpan w:val="2"/>
            <w:tcBorders>
              <w:left w:val="single" w:sz="8" w:space="0" w:color="A8BCBF"/>
            </w:tcBorders>
            <w:shd w:fill="FECDCD" w:val="clear"/>
            <w:tcMar>
              <w:left w:w="28" w:type="dxa"/>
            </w:tcMar>
            <w:vAlign w:val="center"/>
          </w:tcPr>
          <w:p>
            <w:pPr>
              <w:pStyle w:val="TableContents"/>
              <w:bidi w:val="0"/>
              <w:spacing w:before="0" w:after="283"/>
              <w:jc w:val="left"/>
              <w:rPr/>
            </w:pPr>
            <w:r>
              <w:rPr/>
              <w:t> </w:t>
            </w:r>
          </w:p>
        </w:tc>
      </w:tr>
      <w:tr>
        <w:trPr/>
        <w:tc>
          <w:tcPr>
            <w:tcW w:w="2075" w:type="dxa"/>
            <w:tcBorders/>
            <w:shd w:fill="FECDCD" w:val="clear"/>
            <w:vAlign w:val="center"/>
          </w:tcPr>
          <w:p>
            <w:pPr>
              <w:pStyle w:val="TableContents"/>
              <w:bidi w:val="0"/>
              <w:spacing w:lineRule="atLeast" w:line="280" w:before="0" w:after="0"/>
              <w:jc w:val="left"/>
              <w:rPr>
                <w:rFonts w:ascii="arial" w:hAnsi="arial"/>
                <w:sz w:val="17"/>
              </w:rPr>
            </w:pPr>
            <w:r>
              <w:rPr>
                <w:rFonts w:ascii="arial" w:hAnsi="arial"/>
                <w:sz w:val="17"/>
              </w:rPr>
              <w:t>Las Vegas Sands Corp.</w:t>
            </w:r>
          </w:p>
        </w:tc>
        <w:tc>
          <w:tcPr>
            <w:tcW w:w="120" w:type="dxa"/>
            <w:tcBorders>
              <w:left w:val="single" w:sz="8" w:space="0" w:color="A8BCBF"/>
            </w:tcBorders>
            <w:shd w:fill="FECDCD" w:val="clear"/>
            <w:tcMar>
              <w:left w:w="28" w:type="dxa"/>
            </w:tcMar>
            <w:vAlign w:val="center"/>
          </w:tcPr>
          <w:p>
            <w:pPr>
              <w:pStyle w:val="TableContents"/>
              <w:bidi w:val="0"/>
              <w:spacing w:before="0" w:after="283"/>
              <w:jc w:val="left"/>
              <w:rPr/>
            </w:pPr>
            <w:r>
              <w:rPr/>
              <w:t>  </w:t>
            </w:r>
          </w:p>
        </w:tc>
        <w:tc>
          <w:tcPr>
            <w:tcW w:w="4550" w:type="dxa"/>
            <w:tcBorders/>
            <w:shd w:fill="FECDCD" w:val="clear"/>
            <w:vAlign w:val="center"/>
          </w:tcPr>
          <w:p>
            <w:pPr>
              <w:pStyle w:val="TableContents"/>
              <w:bidi w:val="0"/>
              <w:spacing w:lineRule="atLeast" w:line="280" w:before="0" w:after="0"/>
              <w:jc w:val="left"/>
              <w:rPr/>
            </w:pPr>
            <w:r>
              <w:rPr/>
              <w:t> </w:t>
            </w:r>
            <w:r>
              <w:rPr>
                <w:rFonts w:ascii="arial" w:hAnsi="arial"/>
                <w:sz w:val="17"/>
              </w:rPr>
              <w:t>Marriott International, Inc.</w:t>
            </w:r>
          </w:p>
        </w:tc>
        <w:tc>
          <w:tcPr>
            <w:tcW w:w="120" w:type="dxa"/>
            <w:tcBorders>
              <w:left w:val="single" w:sz="8" w:space="0" w:color="A8BCBF"/>
            </w:tcBorders>
            <w:shd w:fill="FECDCD" w:val="clear"/>
            <w:tcMar>
              <w:left w:w="28" w:type="dxa"/>
            </w:tcMar>
            <w:vAlign w:val="center"/>
          </w:tcPr>
          <w:p>
            <w:pPr>
              <w:pStyle w:val="TableContents"/>
              <w:bidi w:val="0"/>
              <w:spacing w:before="0" w:after="283"/>
              <w:jc w:val="left"/>
              <w:rPr/>
            </w:pPr>
            <w:r>
              <w:rPr/>
              <w:t>  </w:t>
            </w:r>
          </w:p>
        </w:tc>
        <w:tc>
          <w:tcPr>
            <w:tcW w:w="2825" w:type="dxa"/>
            <w:tcBorders/>
            <w:shd w:fill="FECDCD" w:val="clear"/>
            <w:vAlign w:val="center"/>
          </w:tcPr>
          <w:p>
            <w:pPr>
              <w:pStyle w:val="TableContents"/>
              <w:bidi w:val="0"/>
              <w:spacing w:lineRule="atLeast" w:line="280" w:before="0" w:after="0"/>
              <w:jc w:val="left"/>
              <w:rPr>
                <w:rFonts w:ascii="arial" w:hAnsi="arial"/>
                <w:sz w:val="17"/>
              </w:rPr>
            </w:pPr>
            <w:r>
              <w:rPr>
                <w:rFonts w:ascii="arial" w:hAnsi="arial"/>
                <w:sz w:val="17"/>
              </w:rPr>
              <w:t>Ralph Lauren Corporation</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4670" w:type="dxa"/>
            <w:gridSpan w:val="2"/>
            <w:tcBorders>
              <w:left w:val="single" w:sz="8" w:space="0" w:color="A8BCBF"/>
            </w:tcBorders>
            <w:tcMar>
              <w:left w:w="28" w:type="dxa"/>
            </w:tcMar>
            <w:vAlign w:val="center"/>
          </w:tcPr>
          <w:p>
            <w:pPr>
              <w:pStyle w:val="TableContents"/>
              <w:bidi w:val="0"/>
              <w:spacing w:before="0" w:after="283"/>
              <w:jc w:val="left"/>
              <w:rPr/>
            </w:pPr>
            <w:r>
              <w:rPr/>
              <w:t> </w:t>
            </w:r>
          </w:p>
        </w:tc>
        <w:tc>
          <w:tcPr>
            <w:tcW w:w="2945" w:type="dxa"/>
            <w:gridSpan w:val="2"/>
            <w:tcBorders>
              <w:left w:val="single" w:sz="8" w:space="0" w:color="A8BCBF"/>
            </w:tcBorders>
            <w:tcMar>
              <w:left w:w="28" w:type="dxa"/>
            </w:tcMar>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lineRule="atLeast" w:line="280" w:before="0" w:after="0"/>
              <w:jc w:val="left"/>
              <w:rPr>
                <w:rFonts w:ascii="arial" w:hAnsi="arial"/>
                <w:sz w:val="17"/>
              </w:rPr>
            </w:pPr>
            <w:r>
              <w:rPr>
                <w:rFonts w:ascii="arial" w:hAnsi="arial"/>
                <w:sz w:val="17"/>
              </w:rPr>
              <w:t>MGM Resorts International</w:t>
            </w:r>
          </w:p>
        </w:tc>
        <w:tc>
          <w:tcPr>
            <w:tcW w:w="120" w:type="dxa"/>
            <w:tcBorders>
              <w:left w:val="single" w:sz="8" w:space="0" w:color="A8BCBF"/>
            </w:tcBorders>
            <w:tcMar>
              <w:left w:w="28" w:type="dxa"/>
            </w:tcMar>
            <w:vAlign w:val="center"/>
          </w:tcPr>
          <w:p>
            <w:pPr>
              <w:pStyle w:val="TableContents"/>
              <w:bidi w:val="0"/>
              <w:spacing w:before="0" w:after="283"/>
              <w:jc w:val="left"/>
              <w:rPr/>
            </w:pPr>
            <w:r>
              <w:rPr/>
              <w:t>  </w:t>
            </w:r>
          </w:p>
        </w:tc>
        <w:tc>
          <w:tcPr>
            <w:tcW w:w="4550" w:type="dxa"/>
            <w:tcBorders/>
            <w:vAlign w:val="center"/>
          </w:tcPr>
          <w:p>
            <w:pPr>
              <w:pStyle w:val="TableContents"/>
              <w:bidi w:val="0"/>
              <w:spacing w:lineRule="atLeast" w:line="280" w:before="0" w:after="0"/>
              <w:jc w:val="left"/>
              <w:rPr/>
            </w:pPr>
            <w:r>
              <w:rPr/>
              <w:t> </w:t>
            </w:r>
            <w:r>
              <w:rPr>
                <w:rFonts w:ascii="arial" w:hAnsi="arial"/>
                <w:sz w:val="17"/>
              </w:rPr>
              <w:t>Norwegian Cruise Line Holdings Ltd</w:t>
            </w:r>
          </w:p>
        </w:tc>
        <w:tc>
          <w:tcPr>
            <w:tcW w:w="120" w:type="dxa"/>
            <w:tcBorders>
              <w:left w:val="single" w:sz="8" w:space="0" w:color="A8BCBF"/>
            </w:tcBorders>
            <w:tcMar>
              <w:left w:w="28" w:type="dxa"/>
            </w:tcMar>
            <w:vAlign w:val="center"/>
          </w:tcPr>
          <w:p>
            <w:pPr>
              <w:pStyle w:val="TableContents"/>
              <w:bidi w:val="0"/>
              <w:spacing w:before="0" w:after="283"/>
              <w:jc w:val="left"/>
              <w:rPr/>
            </w:pPr>
            <w:r>
              <w:rPr/>
              <w:t>  </w:t>
            </w:r>
          </w:p>
        </w:tc>
        <w:tc>
          <w:tcPr>
            <w:tcW w:w="2825" w:type="dxa"/>
            <w:tcBorders/>
            <w:vAlign w:val="center"/>
          </w:tcPr>
          <w:p>
            <w:pPr>
              <w:pStyle w:val="TableContents"/>
              <w:bidi w:val="0"/>
              <w:spacing w:lineRule="atLeast" w:line="280" w:before="0" w:after="0"/>
              <w:jc w:val="left"/>
              <w:rPr>
                <w:rFonts w:ascii="arial" w:hAnsi="arial"/>
                <w:sz w:val="17"/>
              </w:rPr>
            </w:pPr>
            <w:r>
              <w:rPr>
                <w:rFonts w:ascii="arial" w:hAnsi="arial"/>
                <w:sz w:val="17"/>
              </w:rPr>
              <w:t>Tapestry, Inc.</w:t>
            </w:r>
          </w:p>
        </w:tc>
      </w:tr>
      <w:tr>
        <w:trPr/>
        <w:tc>
          <w:tcPr>
            <w:tcW w:w="2075" w:type="dxa"/>
            <w:tcBorders/>
            <w:shd w:fill="FECDCD" w:val="clear"/>
            <w:vAlign w:val="center"/>
          </w:tcPr>
          <w:p>
            <w:pPr>
              <w:pStyle w:val="TableContents"/>
              <w:bidi w:val="0"/>
              <w:spacing w:before="0" w:after="283"/>
              <w:jc w:val="left"/>
              <w:rPr>
                <w:sz w:val="4"/>
                <w:szCs w:val="4"/>
              </w:rPr>
            </w:pPr>
            <w:r>
              <w:rPr>
                <w:sz w:val="4"/>
                <w:szCs w:val="4"/>
              </w:rPr>
            </w:r>
          </w:p>
        </w:tc>
        <w:tc>
          <w:tcPr>
            <w:tcW w:w="4670" w:type="dxa"/>
            <w:gridSpan w:val="2"/>
            <w:tcBorders>
              <w:left w:val="single" w:sz="8" w:space="0" w:color="A8BCBF"/>
            </w:tcBorders>
            <w:shd w:fill="FECDCD" w:val="clear"/>
            <w:tcMar>
              <w:left w:w="28" w:type="dxa"/>
            </w:tcMar>
            <w:vAlign w:val="center"/>
          </w:tcPr>
          <w:p>
            <w:pPr>
              <w:pStyle w:val="TableContents"/>
              <w:bidi w:val="0"/>
              <w:spacing w:before="0" w:after="283"/>
              <w:jc w:val="left"/>
              <w:rPr/>
            </w:pPr>
            <w:r>
              <w:rPr/>
              <w:t> </w:t>
            </w:r>
          </w:p>
        </w:tc>
        <w:tc>
          <w:tcPr>
            <w:tcW w:w="2945" w:type="dxa"/>
            <w:gridSpan w:val="2"/>
            <w:tcBorders>
              <w:left w:val="single" w:sz="8" w:space="0" w:color="A8BCBF"/>
            </w:tcBorders>
            <w:shd w:fill="FECDCD" w:val="clear"/>
            <w:tcMar>
              <w:left w:w="28" w:type="dxa"/>
            </w:tcMar>
            <w:vAlign w:val="center"/>
          </w:tcPr>
          <w:p>
            <w:pPr>
              <w:pStyle w:val="TableContents"/>
              <w:bidi w:val="0"/>
              <w:spacing w:before="0" w:after="283"/>
              <w:jc w:val="left"/>
              <w:rPr/>
            </w:pPr>
            <w:r>
              <w:rPr/>
              <w:t> </w:t>
            </w:r>
          </w:p>
        </w:tc>
      </w:tr>
      <w:tr>
        <w:trPr/>
        <w:tc>
          <w:tcPr>
            <w:tcW w:w="2075" w:type="dxa"/>
            <w:tcBorders/>
            <w:shd w:fill="FECDCD" w:val="clear"/>
            <w:vAlign w:val="center"/>
          </w:tcPr>
          <w:p>
            <w:pPr>
              <w:pStyle w:val="TableContents"/>
              <w:bidi w:val="0"/>
              <w:spacing w:lineRule="atLeast" w:line="280" w:before="0" w:after="0"/>
              <w:jc w:val="left"/>
              <w:rPr>
                <w:rFonts w:ascii="arial" w:hAnsi="arial"/>
                <w:sz w:val="17"/>
              </w:rPr>
            </w:pPr>
            <w:r>
              <w:rPr>
                <w:rFonts w:ascii="arial" w:hAnsi="arial"/>
                <w:sz w:val="17"/>
              </w:rPr>
              <w:t>Penn Entertainment</w:t>
            </w:r>
          </w:p>
        </w:tc>
        <w:tc>
          <w:tcPr>
            <w:tcW w:w="120" w:type="dxa"/>
            <w:tcBorders>
              <w:left w:val="single" w:sz="8" w:space="0" w:color="A8BCBF"/>
            </w:tcBorders>
            <w:shd w:fill="FECDCD" w:val="clear"/>
            <w:tcMar>
              <w:left w:w="28" w:type="dxa"/>
            </w:tcMar>
            <w:vAlign w:val="center"/>
          </w:tcPr>
          <w:p>
            <w:pPr>
              <w:pStyle w:val="TableContents"/>
              <w:bidi w:val="0"/>
              <w:spacing w:before="0" w:after="283"/>
              <w:jc w:val="left"/>
              <w:rPr/>
            </w:pPr>
            <w:r>
              <w:rPr/>
              <w:t>  </w:t>
            </w:r>
          </w:p>
        </w:tc>
        <w:tc>
          <w:tcPr>
            <w:tcW w:w="4550" w:type="dxa"/>
            <w:tcBorders/>
            <w:shd w:fill="FECDCD" w:val="clear"/>
            <w:vAlign w:val="center"/>
          </w:tcPr>
          <w:p>
            <w:pPr>
              <w:pStyle w:val="TableContents"/>
              <w:bidi w:val="0"/>
              <w:spacing w:lineRule="atLeast" w:line="280" w:before="0" w:after="0"/>
              <w:jc w:val="left"/>
              <w:rPr/>
            </w:pPr>
            <w:r>
              <w:rPr/>
              <w:t> </w:t>
            </w:r>
            <w:r>
              <w:rPr>
                <w:rFonts w:ascii="arial" w:hAnsi="arial"/>
                <w:sz w:val="17"/>
              </w:rPr>
              <w:t>Royal Caribbean Cruises Ltd</w:t>
            </w:r>
          </w:p>
        </w:tc>
        <w:tc>
          <w:tcPr>
            <w:tcW w:w="120" w:type="dxa"/>
            <w:tcBorders>
              <w:left w:val="single" w:sz="8" w:space="0" w:color="A8BCBF"/>
            </w:tcBorders>
            <w:shd w:fill="FECDCD" w:val="clear"/>
            <w:tcMar>
              <w:left w:w="28" w:type="dxa"/>
            </w:tcMar>
            <w:vAlign w:val="center"/>
          </w:tcPr>
          <w:p>
            <w:pPr>
              <w:pStyle w:val="TableContents"/>
              <w:bidi w:val="0"/>
              <w:spacing w:before="0" w:after="283"/>
              <w:jc w:val="left"/>
              <w:rPr/>
            </w:pPr>
            <w:r>
              <w:rPr/>
              <w:t>  </w:t>
            </w:r>
          </w:p>
        </w:tc>
        <w:tc>
          <w:tcPr>
            <w:tcW w:w="2825" w:type="dxa"/>
            <w:tcBorders/>
            <w:shd w:fill="FECDCD" w:val="clear"/>
            <w:vAlign w:val="center"/>
          </w:tcPr>
          <w:p>
            <w:pPr>
              <w:pStyle w:val="TableContents"/>
              <w:bidi w:val="0"/>
              <w:spacing w:lineRule="atLeast" w:line="280" w:before="0" w:after="0"/>
              <w:jc w:val="left"/>
              <w:rPr>
                <w:rFonts w:ascii="arial" w:hAnsi="arial"/>
                <w:sz w:val="17"/>
              </w:rPr>
            </w:pPr>
            <w:r>
              <w:rPr>
                <w:rFonts w:ascii="arial" w:hAnsi="arial"/>
                <w:sz w:val="17"/>
              </w:rPr>
              <w:t>V.F. Corporation</w:t>
            </w:r>
          </w:p>
        </w:tc>
      </w:tr>
    </w:tbl>
    <w:p>
      <w:pPr>
        <w:pStyle w:val="TextBody"/>
        <w:bidi w:val="0"/>
        <w:spacing w:before="200" w:after="0"/>
        <w:jc w:val="left"/>
        <w:rPr>
          <w:rFonts w:ascii="arial" w:hAnsi="arial"/>
          <w:sz w:val="20"/>
          <w:shd w:fill="FFFFFF" w:val="clear"/>
        </w:rPr>
      </w:pPr>
      <w:r>
        <w:rPr>
          <w:rFonts w:ascii="arial" w:hAnsi="arial"/>
          <w:sz w:val="20"/>
          <w:shd w:fill="FFFFFF" w:val="clear"/>
        </w:rPr>
        <w:t xml:space="preserve">The 15 companies in the peer group generally had revenue, market capitalization and total enterprise value (as of December 31, 2023) similar to those of the Company as set forth below. </w:t>
      </w:r>
    </w:p>
    <w:p>
      <w:pPr>
        <w:pStyle w:val="TextBody"/>
        <w:bidi w:val="0"/>
        <w:spacing w:before="0" w:after="0"/>
        <w:jc w:val="left"/>
        <w:rPr>
          <w:shd w:fill="FFFFFF" w:val="clear"/>
        </w:rPr>
      </w:pPr>
      <w:r>
        <w:rPr>
          <w:shd w:fill="FFFFFF" w:val="clear"/>
        </w:rPr>
        <w:t> </w:t>
      </w:r>
    </w:p>
    <w:tbl>
      <w:tblPr>
        <w:tblW w:w="8255" w:type="dxa"/>
        <w:jc w:val="left"/>
        <w:tblInd w:w="0" w:type="dxa"/>
        <w:tblLayout w:type="fixed"/>
        <w:tblCellMar>
          <w:top w:w="0" w:type="dxa"/>
          <w:left w:w="0" w:type="dxa"/>
          <w:bottom w:w="0" w:type="dxa"/>
          <w:right w:w="0" w:type="dxa"/>
        </w:tblCellMar>
      </w:tblPr>
      <w:tblGrid>
        <w:gridCol w:w="1865"/>
        <w:gridCol w:w="240"/>
        <w:gridCol w:w="2600"/>
        <w:gridCol w:w="120"/>
        <w:gridCol w:w="1100"/>
        <w:gridCol w:w="120"/>
        <w:gridCol w:w="2210"/>
      </w:tblGrid>
      <w:tr>
        <w:trPr/>
        <w:tc>
          <w:tcPr>
            <w:tcW w:w="186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6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10" w:type="dxa"/>
            <w:tcBorders/>
            <w:vAlign w:val="center"/>
          </w:tcPr>
          <w:p>
            <w:pPr>
              <w:pStyle w:val="TableContents"/>
              <w:bidi w:val="0"/>
              <w:spacing w:before="0" w:after="283"/>
              <w:jc w:val="left"/>
              <w:rPr>
                <w:sz w:val="4"/>
                <w:szCs w:val="4"/>
              </w:rPr>
            </w:pPr>
            <w:r>
              <w:rPr>
                <w:sz w:val="4"/>
                <w:szCs w:val="4"/>
              </w:rPr>
            </w:r>
          </w:p>
        </w:tc>
      </w:tr>
      <w:tr>
        <w:trPr/>
        <w:tc>
          <w:tcPr>
            <w:tcW w:w="1865" w:type="dxa"/>
            <w:tcBorders/>
            <w:shd w:fill="FC0507" w:val="clear"/>
            <w:vAlign w:val="center"/>
          </w:tcPr>
          <w:p>
            <w:pPr>
              <w:pStyle w:val="TableContents"/>
              <w:bidi w:val="0"/>
              <w:spacing w:before="0" w:after="283"/>
              <w:jc w:val="left"/>
              <w:rPr>
                <w:sz w:val="4"/>
                <w:szCs w:val="4"/>
              </w:rPr>
            </w:pPr>
            <w:r>
              <w:rPr>
                <w:sz w:val="4"/>
                <w:szCs w:val="4"/>
              </w:rPr>
            </w:r>
          </w:p>
        </w:tc>
        <w:tc>
          <w:tcPr>
            <w:tcW w:w="2840" w:type="dxa"/>
            <w:gridSpan w:val="2"/>
            <w:tcBorders>
              <w:left w:val="single" w:sz="8" w:space="0" w:color="A8BCBF"/>
            </w:tcBorders>
            <w:shd w:fill="FC0507" w:val="clear"/>
            <w:tcMar>
              <w:left w:w="28" w:type="dxa"/>
            </w:tcMar>
            <w:vAlign w:val="center"/>
          </w:tcPr>
          <w:p>
            <w:pPr>
              <w:pStyle w:val="TableContents"/>
              <w:bidi w:val="0"/>
              <w:spacing w:before="0" w:after="283"/>
              <w:jc w:val="left"/>
              <w:rPr/>
            </w:pPr>
            <w:r>
              <w:rPr/>
              <w:t> </w:t>
            </w:r>
          </w:p>
        </w:tc>
        <w:tc>
          <w:tcPr>
            <w:tcW w:w="1220" w:type="dxa"/>
            <w:gridSpan w:val="2"/>
            <w:tcBorders>
              <w:left w:val="single" w:sz="8" w:space="0" w:color="A8BCBF"/>
            </w:tcBorders>
            <w:shd w:fill="FC0507" w:val="clear"/>
            <w:tcMar>
              <w:left w:w="28" w:type="dxa"/>
            </w:tcMar>
            <w:vAlign w:val="center"/>
          </w:tcPr>
          <w:p>
            <w:pPr>
              <w:pStyle w:val="TableContents"/>
              <w:bidi w:val="0"/>
              <w:spacing w:before="0" w:after="283"/>
              <w:jc w:val="left"/>
              <w:rPr/>
            </w:pPr>
            <w:r>
              <w:rPr/>
              <w:t> </w:t>
            </w:r>
          </w:p>
        </w:tc>
        <w:tc>
          <w:tcPr>
            <w:tcW w:w="2330" w:type="dxa"/>
            <w:gridSpan w:val="2"/>
            <w:tcBorders/>
            <w:shd w:fill="FC0507" w:val="clear"/>
            <w:vAlign w:val="center"/>
          </w:tcPr>
          <w:p>
            <w:pPr>
              <w:pStyle w:val="TableContents"/>
              <w:bidi w:val="0"/>
              <w:spacing w:before="0" w:after="283"/>
              <w:jc w:val="left"/>
              <w:rPr>
                <w:sz w:val="4"/>
                <w:szCs w:val="4"/>
              </w:rPr>
            </w:pPr>
            <w:r>
              <w:rPr>
                <w:sz w:val="4"/>
                <w:szCs w:val="4"/>
              </w:rPr>
            </w:r>
          </w:p>
        </w:tc>
      </w:tr>
      <w:tr>
        <w:trPr/>
        <w:tc>
          <w:tcPr>
            <w:tcW w:w="1865" w:type="dxa"/>
            <w:tcBorders/>
            <w:shd w:fill="FC0507" w:val="clear"/>
            <w:vAlign w:val="center"/>
          </w:tcPr>
          <w:p>
            <w:pPr>
              <w:pStyle w:val="TableContents"/>
              <w:bidi w:val="0"/>
              <w:spacing w:before="0" w:after="0"/>
              <w:jc w:val="left"/>
              <w:rPr/>
            </w:pPr>
            <w:r>
              <w:rPr/>
              <w:t> </w:t>
            </w:r>
          </w:p>
          <w:p>
            <w:pPr>
              <w:pStyle w:val="TableContents"/>
              <w:bidi w:val="0"/>
              <w:spacing w:before="0" w:after="0"/>
              <w:jc w:val="left"/>
              <w:rPr/>
            </w:pPr>
            <w:r>
              <w:rPr/>
              <w:t> </w:t>
            </w:r>
          </w:p>
        </w:tc>
        <w:tc>
          <w:tcPr>
            <w:tcW w:w="240" w:type="dxa"/>
            <w:tcBorders>
              <w:left w:val="single" w:sz="8" w:space="0" w:color="A8BCBF"/>
            </w:tcBorders>
            <w:shd w:fill="FC0507" w:val="clear"/>
            <w:tcMar>
              <w:left w:w="28" w:type="dxa"/>
            </w:tcMar>
            <w:vAlign w:val="center"/>
          </w:tcPr>
          <w:p>
            <w:pPr>
              <w:pStyle w:val="TableContents"/>
              <w:bidi w:val="0"/>
              <w:spacing w:before="0" w:after="283"/>
              <w:jc w:val="left"/>
              <w:rPr/>
            </w:pPr>
            <w:r>
              <w:rPr/>
              <w:t>    </w:t>
            </w:r>
          </w:p>
        </w:tc>
        <w:tc>
          <w:tcPr>
            <w:tcW w:w="2600" w:type="dxa"/>
            <w:tcBorders/>
            <w:shd w:fill="FC0507" w:val="clear"/>
            <w:vAlign w:val="center"/>
          </w:tcPr>
          <w:p>
            <w:pPr>
              <w:pStyle w:val="TableContents"/>
              <w:bidi w:val="0"/>
              <w:spacing w:before="0" w:after="0"/>
              <w:jc w:val="center"/>
              <w:rPr>
                <w:b/>
                <w:color w:val="FFFFFF"/>
                <w:spacing w:val="0"/>
              </w:rPr>
            </w:pPr>
            <w:r>
              <w:rPr>
                <w:b/>
                <w:color w:val="FFFFFF"/>
                <w:spacing w:val="0"/>
              </w:rPr>
              <w:t>WYNN RESORTS   </w:t>
            </w:r>
          </w:p>
        </w:tc>
        <w:tc>
          <w:tcPr>
            <w:tcW w:w="120" w:type="dxa"/>
            <w:tcBorders>
              <w:left w:val="single" w:sz="8" w:space="0" w:color="A8BCBF"/>
            </w:tcBorders>
            <w:shd w:fill="FC0507" w:val="clear"/>
            <w:tcMar>
              <w:left w:w="28" w:type="dxa"/>
            </w:tcMar>
            <w:vAlign w:val="center"/>
          </w:tcPr>
          <w:p>
            <w:pPr>
              <w:pStyle w:val="TableContents"/>
              <w:bidi w:val="0"/>
              <w:spacing w:before="0" w:after="283"/>
              <w:jc w:val="left"/>
              <w:rPr/>
            </w:pPr>
            <w:r>
              <w:rPr/>
              <w:t>  </w:t>
            </w:r>
          </w:p>
        </w:tc>
        <w:tc>
          <w:tcPr>
            <w:tcW w:w="1100" w:type="dxa"/>
            <w:tcBorders/>
            <w:shd w:fill="FC0507" w:val="clear"/>
            <w:vAlign w:val="center"/>
          </w:tcPr>
          <w:p>
            <w:pPr>
              <w:pStyle w:val="TableContents"/>
              <w:bidi w:val="0"/>
              <w:spacing w:before="0" w:after="0"/>
              <w:jc w:val="left"/>
              <w:rPr/>
            </w:pPr>
            <w:r>
              <w:rPr/>
              <w:t> </w:t>
            </w:r>
          </w:p>
          <w:p>
            <w:pPr>
              <w:pStyle w:val="TableContents"/>
              <w:bidi w:val="0"/>
              <w:spacing w:before="0" w:after="0"/>
              <w:jc w:val="left"/>
              <w:rPr/>
            </w:pPr>
            <w:r>
              <w:rPr/>
              <w:t> </w:t>
            </w:r>
          </w:p>
        </w:tc>
        <w:tc>
          <w:tcPr>
            <w:tcW w:w="120" w:type="dxa"/>
            <w:tcBorders/>
            <w:shd w:fill="FC0507" w:val="clear"/>
            <w:vAlign w:val="center"/>
          </w:tcPr>
          <w:p>
            <w:pPr>
              <w:pStyle w:val="TableContents"/>
              <w:bidi w:val="0"/>
              <w:spacing w:before="0" w:after="283"/>
              <w:jc w:val="left"/>
              <w:rPr/>
            </w:pPr>
            <w:r>
              <w:rPr/>
              <w:t>  </w:t>
            </w:r>
          </w:p>
        </w:tc>
        <w:tc>
          <w:tcPr>
            <w:tcW w:w="2210" w:type="dxa"/>
            <w:tcBorders/>
            <w:shd w:fill="FC0507" w:val="clear"/>
            <w:vAlign w:val="center"/>
          </w:tcPr>
          <w:p>
            <w:pPr>
              <w:pStyle w:val="TableContents"/>
              <w:bidi w:val="0"/>
              <w:spacing w:before="0" w:after="0"/>
              <w:jc w:val="left"/>
              <w:rPr>
                <w:b/>
                <w:color w:val="FFFFFF"/>
                <w:spacing w:val="0"/>
              </w:rPr>
            </w:pPr>
            <w:r>
              <w:rPr>
                <w:b/>
                <w:color w:val="FFFFFF"/>
                <w:spacing w:val="0"/>
              </w:rPr>
              <w:t>PEER GROUP</w:t>
            </w:r>
          </w:p>
        </w:tc>
      </w:tr>
      <w:tr>
        <w:trPr/>
        <w:tc>
          <w:tcPr>
            <w:tcW w:w="1865" w:type="dxa"/>
            <w:tcBorders/>
            <w:shd w:fill="FECDCD" w:val="clear"/>
            <w:vAlign w:val="center"/>
          </w:tcPr>
          <w:p>
            <w:pPr>
              <w:pStyle w:val="TableContents"/>
              <w:bidi w:val="0"/>
              <w:spacing w:before="0" w:after="283"/>
              <w:jc w:val="left"/>
              <w:rPr>
                <w:sz w:val="4"/>
                <w:szCs w:val="4"/>
              </w:rPr>
            </w:pPr>
            <w:r>
              <w:rPr>
                <w:sz w:val="4"/>
                <w:szCs w:val="4"/>
              </w:rPr>
            </w:r>
          </w:p>
        </w:tc>
        <w:tc>
          <w:tcPr>
            <w:tcW w:w="2840" w:type="dxa"/>
            <w:gridSpan w:val="2"/>
            <w:tcBorders>
              <w:left w:val="single" w:sz="8" w:space="0" w:color="A8BCBF"/>
            </w:tcBorders>
            <w:shd w:fill="FECDCD" w:val="clear"/>
            <w:tcMar>
              <w:left w:w="28" w:type="dxa"/>
            </w:tcMar>
            <w:vAlign w:val="center"/>
          </w:tcPr>
          <w:p>
            <w:pPr>
              <w:pStyle w:val="TableContents"/>
              <w:bidi w:val="0"/>
              <w:spacing w:before="0" w:after="283"/>
              <w:jc w:val="left"/>
              <w:rPr/>
            </w:pPr>
            <w:r>
              <w:rPr/>
              <w:t> </w:t>
            </w:r>
          </w:p>
        </w:tc>
        <w:tc>
          <w:tcPr>
            <w:tcW w:w="1220" w:type="dxa"/>
            <w:gridSpan w:val="2"/>
            <w:tcBorders>
              <w:left w:val="single" w:sz="8" w:space="0" w:color="A8BCBF"/>
            </w:tcBorders>
            <w:shd w:fill="FECDCD" w:val="clear"/>
            <w:tcMar>
              <w:left w:w="28" w:type="dxa"/>
            </w:tcMar>
            <w:vAlign w:val="center"/>
          </w:tcPr>
          <w:p>
            <w:pPr>
              <w:pStyle w:val="TableContents"/>
              <w:bidi w:val="0"/>
              <w:spacing w:before="0" w:after="283"/>
              <w:jc w:val="left"/>
              <w:rPr/>
            </w:pPr>
            <w:r>
              <w:rPr/>
              <w:t> </w:t>
            </w:r>
          </w:p>
        </w:tc>
        <w:tc>
          <w:tcPr>
            <w:tcW w:w="2330" w:type="dxa"/>
            <w:gridSpan w:val="2"/>
            <w:tcBorders>
              <w:left w:val="single" w:sz="8" w:space="0" w:color="A8BCBF"/>
            </w:tcBorders>
            <w:shd w:fill="FECDCD" w:val="clear"/>
            <w:tcMar>
              <w:left w:w="28" w:type="dxa"/>
            </w:tcMar>
            <w:vAlign w:val="center"/>
          </w:tcPr>
          <w:p>
            <w:pPr>
              <w:pStyle w:val="TableContents"/>
              <w:bidi w:val="0"/>
              <w:spacing w:before="0" w:after="283"/>
              <w:jc w:val="left"/>
              <w:rPr/>
            </w:pPr>
            <w:r>
              <w:rPr/>
              <w:t> </w:t>
            </w:r>
          </w:p>
        </w:tc>
      </w:tr>
      <w:tr>
        <w:trPr/>
        <w:tc>
          <w:tcPr>
            <w:tcW w:w="1865" w:type="dxa"/>
            <w:tcBorders/>
            <w:shd w:fill="FECDCD" w:val="clear"/>
            <w:vAlign w:val="center"/>
          </w:tcPr>
          <w:p>
            <w:pPr>
              <w:pStyle w:val="TableContents"/>
              <w:bidi w:val="0"/>
              <w:spacing w:lineRule="atLeast" w:line="280" w:before="0" w:after="0"/>
              <w:jc w:val="left"/>
              <w:rPr>
                <w:rFonts w:ascii="arial" w:hAnsi="arial"/>
                <w:sz w:val="20"/>
              </w:rPr>
            </w:pPr>
            <w:r>
              <w:rPr>
                <w:rFonts w:ascii="arial" w:hAnsi="arial"/>
                <w:sz w:val="20"/>
              </w:rPr>
              <w:t>Revenue</w:t>
            </w:r>
          </w:p>
        </w:tc>
        <w:tc>
          <w:tcPr>
            <w:tcW w:w="240" w:type="dxa"/>
            <w:tcBorders>
              <w:left w:val="single" w:sz="8" w:space="0" w:color="A8BCBF"/>
            </w:tcBorders>
            <w:shd w:fill="FECDCD" w:val="clear"/>
            <w:tcMar>
              <w:left w:w="28" w:type="dxa"/>
            </w:tcMar>
            <w:vAlign w:val="center"/>
          </w:tcPr>
          <w:p>
            <w:pPr>
              <w:pStyle w:val="TableContents"/>
              <w:bidi w:val="0"/>
              <w:spacing w:before="0" w:after="283"/>
              <w:jc w:val="left"/>
              <w:rPr/>
            </w:pPr>
            <w:r>
              <w:rPr/>
              <w:t>    </w:t>
            </w:r>
          </w:p>
        </w:tc>
        <w:tc>
          <w:tcPr>
            <w:tcW w:w="2600" w:type="dxa"/>
            <w:tcBorders/>
            <w:shd w:fill="FECDCD" w:val="clear"/>
            <w:vAlign w:val="center"/>
          </w:tcPr>
          <w:p>
            <w:pPr>
              <w:pStyle w:val="TableContents"/>
              <w:bidi w:val="0"/>
              <w:spacing w:lineRule="atLeast" w:line="280" w:before="0" w:after="0"/>
              <w:jc w:val="center"/>
              <w:rPr>
                <w:rFonts w:ascii="arial" w:hAnsi="arial"/>
                <w:sz w:val="20"/>
              </w:rPr>
            </w:pPr>
            <w:r>
              <w:rPr>
                <w:rFonts w:ascii="arial" w:hAnsi="arial"/>
                <w:sz w:val="20"/>
              </w:rPr>
              <w:t>$6.5 billion  </w:t>
            </w:r>
          </w:p>
        </w:tc>
        <w:tc>
          <w:tcPr>
            <w:tcW w:w="120" w:type="dxa"/>
            <w:tcBorders>
              <w:left w:val="single" w:sz="8" w:space="0" w:color="A8BCBF"/>
            </w:tcBorders>
            <w:shd w:fill="FECDCD" w:val="clear"/>
            <w:tcMar>
              <w:left w:w="28" w:type="dxa"/>
            </w:tcMar>
            <w:vAlign w:val="center"/>
          </w:tcPr>
          <w:p>
            <w:pPr>
              <w:pStyle w:val="TableContents"/>
              <w:bidi w:val="0"/>
              <w:spacing w:before="0" w:after="283"/>
              <w:jc w:val="left"/>
              <w:rPr/>
            </w:pPr>
            <w:r>
              <w:rPr/>
              <w:t>  </w:t>
            </w:r>
          </w:p>
        </w:tc>
        <w:tc>
          <w:tcPr>
            <w:tcW w:w="1100" w:type="dxa"/>
            <w:tcBorders/>
            <w:shd w:fill="FECDCD" w:val="clear"/>
            <w:vAlign w:val="center"/>
          </w:tcPr>
          <w:p>
            <w:pPr>
              <w:pStyle w:val="TableContents"/>
              <w:bidi w:val="0"/>
              <w:spacing w:lineRule="atLeast" w:line="280" w:before="0" w:after="0"/>
              <w:jc w:val="center"/>
              <w:rPr>
                <w:rFonts w:ascii="arial" w:hAnsi="arial"/>
                <w:sz w:val="20"/>
              </w:rPr>
            </w:pPr>
            <w:r>
              <w:rPr>
                <w:rFonts w:ascii="arial" w:hAnsi="arial"/>
                <w:sz w:val="20"/>
              </w:rPr>
              <w:t>Range:  </w:t>
            </w:r>
          </w:p>
        </w:tc>
        <w:tc>
          <w:tcPr>
            <w:tcW w:w="120" w:type="dxa"/>
            <w:tcBorders>
              <w:left w:val="single" w:sz="8" w:space="0" w:color="A8BCBF"/>
            </w:tcBorders>
            <w:shd w:fill="FECDCD" w:val="clear"/>
            <w:tcMar>
              <w:left w:w="28" w:type="dxa"/>
            </w:tcMar>
            <w:vAlign w:val="center"/>
          </w:tcPr>
          <w:p>
            <w:pPr>
              <w:pStyle w:val="TableContents"/>
              <w:bidi w:val="0"/>
              <w:spacing w:before="0" w:after="283"/>
              <w:jc w:val="left"/>
              <w:rPr/>
            </w:pPr>
            <w:r>
              <w:rPr/>
              <w:t>  </w:t>
            </w:r>
          </w:p>
        </w:tc>
        <w:tc>
          <w:tcPr>
            <w:tcW w:w="2210" w:type="dxa"/>
            <w:tcBorders/>
            <w:shd w:fill="FECDCD" w:val="clear"/>
            <w:vAlign w:val="center"/>
          </w:tcPr>
          <w:p>
            <w:pPr>
              <w:pStyle w:val="TableContents"/>
              <w:bidi w:val="0"/>
              <w:spacing w:lineRule="atLeast" w:line="280" w:before="0" w:after="0"/>
              <w:jc w:val="left"/>
              <w:rPr>
                <w:rFonts w:ascii="arial" w:hAnsi="arial"/>
                <w:sz w:val="20"/>
              </w:rPr>
            </w:pPr>
            <w:r>
              <w:rPr>
                <w:rFonts w:ascii="arial" w:hAnsi="arial"/>
                <w:sz w:val="20"/>
              </w:rPr>
              <w:t>$3.7 billion–$23.5 billion </w:t>
            </w:r>
          </w:p>
        </w:tc>
      </w:tr>
      <w:tr>
        <w:trPr/>
        <w:tc>
          <w:tcPr>
            <w:tcW w:w="1865" w:type="dxa"/>
            <w:tcBorders/>
            <w:vAlign w:val="center"/>
          </w:tcPr>
          <w:p>
            <w:pPr>
              <w:pStyle w:val="TableContents"/>
              <w:bidi w:val="0"/>
              <w:spacing w:before="0" w:after="283"/>
              <w:jc w:val="left"/>
              <w:rPr>
                <w:sz w:val="4"/>
                <w:szCs w:val="4"/>
              </w:rPr>
            </w:pPr>
            <w:r>
              <w:rPr>
                <w:sz w:val="4"/>
                <w:szCs w:val="4"/>
              </w:rPr>
            </w:r>
          </w:p>
        </w:tc>
        <w:tc>
          <w:tcPr>
            <w:tcW w:w="2840" w:type="dxa"/>
            <w:gridSpan w:val="2"/>
            <w:tcBorders>
              <w:left w:val="single" w:sz="8" w:space="0" w:color="A8BCBF"/>
            </w:tcBorders>
            <w:tcMar>
              <w:left w:w="28" w:type="dxa"/>
            </w:tcMar>
            <w:vAlign w:val="center"/>
          </w:tcPr>
          <w:p>
            <w:pPr>
              <w:pStyle w:val="TableContents"/>
              <w:bidi w:val="0"/>
              <w:spacing w:before="0" w:after="283"/>
              <w:jc w:val="left"/>
              <w:rPr/>
            </w:pPr>
            <w:r>
              <w:rPr/>
              <w:t> </w:t>
            </w:r>
          </w:p>
        </w:tc>
        <w:tc>
          <w:tcPr>
            <w:tcW w:w="1220" w:type="dxa"/>
            <w:gridSpan w:val="2"/>
            <w:tcBorders>
              <w:left w:val="single" w:sz="8" w:space="0" w:color="A8BCBF"/>
            </w:tcBorders>
            <w:tcMar>
              <w:left w:w="28" w:type="dxa"/>
            </w:tcMar>
            <w:vAlign w:val="center"/>
          </w:tcPr>
          <w:p>
            <w:pPr>
              <w:pStyle w:val="TableContents"/>
              <w:bidi w:val="0"/>
              <w:spacing w:before="0" w:after="283"/>
              <w:jc w:val="left"/>
              <w:rPr/>
            </w:pPr>
            <w:r>
              <w:rPr/>
              <w:t> </w:t>
            </w:r>
          </w:p>
        </w:tc>
        <w:tc>
          <w:tcPr>
            <w:tcW w:w="2330" w:type="dxa"/>
            <w:gridSpan w:val="2"/>
            <w:tcBorders>
              <w:left w:val="single" w:sz="8" w:space="0" w:color="A8BCBF"/>
            </w:tcBorders>
            <w:tcMar>
              <w:left w:w="28" w:type="dxa"/>
            </w:tcMar>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0"/>
              <w:jc w:val="left"/>
              <w:rPr/>
            </w:pPr>
            <w:r>
              <w:rPr/>
              <w:t> </w:t>
            </w:r>
          </w:p>
        </w:tc>
        <w:tc>
          <w:tcPr>
            <w:tcW w:w="240" w:type="dxa"/>
            <w:tcBorders>
              <w:left w:val="single" w:sz="8" w:space="0" w:color="A8BCBF"/>
            </w:tcBorders>
            <w:tcMar>
              <w:left w:w="28" w:type="dxa"/>
            </w:tcMar>
            <w:vAlign w:val="center"/>
          </w:tcPr>
          <w:p>
            <w:pPr>
              <w:pStyle w:val="TableContents"/>
              <w:bidi w:val="0"/>
              <w:spacing w:before="0" w:after="283"/>
              <w:jc w:val="left"/>
              <w:rPr/>
            </w:pPr>
            <w:r>
              <w:rPr/>
              <w:t>    </w:t>
            </w:r>
          </w:p>
        </w:tc>
        <w:tc>
          <w:tcPr>
            <w:tcW w:w="2600" w:type="dxa"/>
            <w:tcBorders/>
            <w:vAlign w:val="center"/>
          </w:tcPr>
          <w:p>
            <w:pPr>
              <w:pStyle w:val="TableContents"/>
              <w:bidi w:val="0"/>
              <w:spacing w:before="0" w:after="0"/>
              <w:jc w:val="left"/>
              <w:rPr/>
            </w:pPr>
            <w:r>
              <w:rPr/>
              <w:t> </w:t>
            </w:r>
          </w:p>
        </w:tc>
        <w:tc>
          <w:tcPr>
            <w:tcW w:w="120" w:type="dxa"/>
            <w:tcBorders>
              <w:left w:val="single" w:sz="8" w:space="0" w:color="A8BCBF"/>
            </w:tcBorders>
            <w:tcMar>
              <w:left w:w="28" w:type="dxa"/>
            </w:tcMar>
            <w:vAlign w:val="center"/>
          </w:tcPr>
          <w:p>
            <w:pPr>
              <w:pStyle w:val="TableContents"/>
              <w:bidi w:val="0"/>
              <w:spacing w:before="0" w:after="283"/>
              <w:jc w:val="left"/>
              <w:rPr/>
            </w:pPr>
            <w:r>
              <w:rPr/>
              <w:t>  </w:t>
            </w:r>
          </w:p>
        </w:tc>
        <w:tc>
          <w:tcPr>
            <w:tcW w:w="1100" w:type="dxa"/>
            <w:tcBorders/>
            <w:vAlign w:val="center"/>
          </w:tcPr>
          <w:p>
            <w:pPr>
              <w:pStyle w:val="TableContents"/>
              <w:bidi w:val="0"/>
              <w:spacing w:lineRule="atLeast" w:line="280" w:before="0" w:after="0"/>
              <w:jc w:val="center"/>
              <w:rPr>
                <w:rFonts w:ascii="arial" w:hAnsi="arial"/>
                <w:sz w:val="20"/>
              </w:rPr>
            </w:pPr>
            <w:r>
              <w:rPr>
                <w:rFonts w:ascii="arial" w:hAnsi="arial"/>
                <w:sz w:val="20"/>
              </w:rPr>
              <w:t>Median:  </w:t>
            </w:r>
          </w:p>
        </w:tc>
        <w:tc>
          <w:tcPr>
            <w:tcW w:w="120" w:type="dxa"/>
            <w:tcBorders>
              <w:left w:val="single" w:sz="8" w:space="0" w:color="A8BCBF"/>
            </w:tcBorders>
            <w:tcMar>
              <w:left w:w="28" w:type="dxa"/>
            </w:tcMar>
            <w:vAlign w:val="center"/>
          </w:tcPr>
          <w:p>
            <w:pPr>
              <w:pStyle w:val="TableContents"/>
              <w:bidi w:val="0"/>
              <w:spacing w:before="0" w:after="283"/>
              <w:jc w:val="left"/>
              <w:rPr/>
            </w:pPr>
            <w:r>
              <w:rPr/>
              <w:t>  </w:t>
            </w:r>
          </w:p>
        </w:tc>
        <w:tc>
          <w:tcPr>
            <w:tcW w:w="2210" w:type="dxa"/>
            <w:tcBorders/>
            <w:vAlign w:val="center"/>
          </w:tcPr>
          <w:p>
            <w:pPr>
              <w:pStyle w:val="TableContents"/>
              <w:bidi w:val="0"/>
              <w:spacing w:lineRule="atLeast" w:line="280" w:before="0" w:after="0"/>
              <w:jc w:val="left"/>
              <w:rPr>
                <w:rFonts w:ascii="arial" w:hAnsi="arial"/>
                <w:sz w:val="20"/>
              </w:rPr>
            </w:pPr>
            <w:r>
              <w:rPr>
                <w:rFonts w:ascii="arial" w:hAnsi="arial"/>
                <w:sz w:val="20"/>
              </w:rPr>
              <w:t>$9.2 billion</w:t>
            </w:r>
          </w:p>
        </w:tc>
      </w:tr>
      <w:tr>
        <w:trPr/>
        <w:tc>
          <w:tcPr>
            <w:tcW w:w="1865" w:type="dxa"/>
            <w:tcBorders/>
            <w:shd w:fill="FECDCD" w:val="clear"/>
            <w:vAlign w:val="center"/>
          </w:tcPr>
          <w:p>
            <w:pPr>
              <w:pStyle w:val="TableContents"/>
              <w:bidi w:val="0"/>
              <w:spacing w:before="0" w:after="283"/>
              <w:jc w:val="left"/>
              <w:rPr>
                <w:sz w:val="4"/>
                <w:szCs w:val="4"/>
              </w:rPr>
            </w:pPr>
            <w:r>
              <w:rPr>
                <w:sz w:val="4"/>
                <w:szCs w:val="4"/>
              </w:rPr>
            </w:r>
          </w:p>
        </w:tc>
        <w:tc>
          <w:tcPr>
            <w:tcW w:w="2840" w:type="dxa"/>
            <w:gridSpan w:val="2"/>
            <w:tcBorders>
              <w:left w:val="single" w:sz="8" w:space="0" w:color="A8BCBF"/>
            </w:tcBorders>
            <w:shd w:fill="FECDCD" w:val="clear"/>
            <w:tcMar>
              <w:left w:w="28" w:type="dxa"/>
            </w:tcMar>
            <w:vAlign w:val="center"/>
          </w:tcPr>
          <w:p>
            <w:pPr>
              <w:pStyle w:val="TableContents"/>
              <w:bidi w:val="0"/>
              <w:spacing w:before="0" w:after="283"/>
              <w:jc w:val="left"/>
              <w:rPr/>
            </w:pPr>
            <w:r>
              <w:rPr/>
              <w:t> </w:t>
            </w:r>
          </w:p>
        </w:tc>
        <w:tc>
          <w:tcPr>
            <w:tcW w:w="1220" w:type="dxa"/>
            <w:gridSpan w:val="2"/>
            <w:tcBorders>
              <w:left w:val="single" w:sz="8" w:space="0" w:color="A8BCBF"/>
            </w:tcBorders>
            <w:shd w:fill="FECDCD" w:val="clear"/>
            <w:tcMar>
              <w:left w:w="28" w:type="dxa"/>
            </w:tcMar>
            <w:vAlign w:val="center"/>
          </w:tcPr>
          <w:p>
            <w:pPr>
              <w:pStyle w:val="TableContents"/>
              <w:bidi w:val="0"/>
              <w:spacing w:before="0" w:after="283"/>
              <w:jc w:val="left"/>
              <w:rPr/>
            </w:pPr>
            <w:r>
              <w:rPr/>
              <w:t> </w:t>
            </w:r>
          </w:p>
        </w:tc>
        <w:tc>
          <w:tcPr>
            <w:tcW w:w="2330" w:type="dxa"/>
            <w:gridSpan w:val="2"/>
            <w:tcBorders>
              <w:left w:val="single" w:sz="8" w:space="0" w:color="A8BCBF"/>
            </w:tcBorders>
            <w:shd w:fill="FECDCD" w:val="clear"/>
            <w:tcMar>
              <w:left w:w="28" w:type="dxa"/>
            </w:tcMar>
            <w:vAlign w:val="center"/>
          </w:tcPr>
          <w:p>
            <w:pPr>
              <w:pStyle w:val="TableContents"/>
              <w:bidi w:val="0"/>
              <w:spacing w:before="0" w:after="283"/>
              <w:jc w:val="left"/>
              <w:rPr/>
            </w:pPr>
            <w:r>
              <w:rPr/>
              <w:t> </w:t>
            </w:r>
          </w:p>
        </w:tc>
      </w:tr>
      <w:tr>
        <w:trPr/>
        <w:tc>
          <w:tcPr>
            <w:tcW w:w="1865" w:type="dxa"/>
            <w:tcBorders/>
            <w:shd w:fill="FECDCD" w:val="clear"/>
            <w:vAlign w:val="center"/>
          </w:tcPr>
          <w:p>
            <w:pPr>
              <w:pStyle w:val="TableContents"/>
              <w:bidi w:val="0"/>
              <w:spacing w:lineRule="atLeast" w:line="280" w:before="0" w:after="0"/>
              <w:jc w:val="left"/>
              <w:rPr>
                <w:rFonts w:ascii="arial" w:hAnsi="arial"/>
                <w:sz w:val="20"/>
              </w:rPr>
            </w:pPr>
            <w:r>
              <w:rPr>
                <w:rFonts w:ascii="arial" w:hAnsi="arial"/>
                <w:sz w:val="20"/>
              </w:rPr>
              <w:t>Market Capitalization</w:t>
            </w:r>
          </w:p>
        </w:tc>
        <w:tc>
          <w:tcPr>
            <w:tcW w:w="240" w:type="dxa"/>
            <w:tcBorders>
              <w:left w:val="single" w:sz="8" w:space="0" w:color="A8BCBF"/>
            </w:tcBorders>
            <w:shd w:fill="FECDCD" w:val="clear"/>
            <w:tcMar>
              <w:left w:w="28" w:type="dxa"/>
            </w:tcMar>
            <w:vAlign w:val="center"/>
          </w:tcPr>
          <w:p>
            <w:pPr>
              <w:pStyle w:val="TableContents"/>
              <w:bidi w:val="0"/>
              <w:spacing w:before="0" w:after="283"/>
              <w:jc w:val="left"/>
              <w:rPr/>
            </w:pPr>
            <w:r>
              <w:rPr/>
              <w:t>    </w:t>
            </w:r>
          </w:p>
        </w:tc>
        <w:tc>
          <w:tcPr>
            <w:tcW w:w="2600" w:type="dxa"/>
            <w:tcBorders/>
            <w:shd w:fill="FECDCD" w:val="clear"/>
            <w:vAlign w:val="center"/>
          </w:tcPr>
          <w:p>
            <w:pPr>
              <w:pStyle w:val="TableContents"/>
              <w:bidi w:val="0"/>
              <w:spacing w:lineRule="atLeast" w:line="280" w:before="0" w:after="0"/>
              <w:jc w:val="center"/>
              <w:rPr>
                <w:rFonts w:ascii="arial" w:hAnsi="arial"/>
                <w:sz w:val="20"/>
              </w:rPr>
            </w:pPr>
            <w:r>
              <w:rPr>
                <w:rFonts w:ascii="arial" w:hAnsi="arial"/>
                <w:sz w:val="20"/>
              </w:rPr>
              <w:t>$10.3 billion  </w:t>
            </w:r>
          </w:p>
        </w:tc>
        <w:tc>
          <w:tcPr>
            <w:tcW w:w="120" w:type="dxa"/>
            <w:tcBorders>
              <w:left w:val="single" w:sz="8" w:space="0" w:color="A8BCBF"/>
            </w:tcBorders>
            <w:shd w:fill="FECDCD" w:val="clear"/>
            <w:tcMar>
              <w:left w:w="28" w:type="dxa"/>
            </w:tcMar>
            <w:vAlign w:val="center"/>
          </w:tcPr>
          <w:p>
            <w:pPr>
              <w:pStyle w:val="TableContents"/>
              <w:bidi w:val="0"/>
              <w:spacing w:before="0" w:after="283"/>
              <w:jc w:val="left"/>
              <w:rPr/>
            </w:pPr>
            <w:r>
              <w:rPr/>
              <w:t>  </w:t>
            </w:r>
          </w:p>
        </w:tc>
        <w:tc>
          <w:tcPr>
            <w:tcW w:w="1100" w:type="dxa"/>
            <w:tcBorders/>
            <w:shd w:fill="FECDCD" w:val="clear"/>
            <w:vAlign w:val="center"/>
          </w:tcPr>
          <w:p>
            <w:pPr>
              <w:pStyle w:val="TableContents"/>
              <w:bidi w:val="0"/>
              <w:spacing w:lineRule="atLeast" w:line="280" w:before="0" w:after="0"/>
              <w:jc w:val="center"/>
              <w:rPr>
                <w:rFonts w:ascii="arial" w:hAnsi="arial"/>
                <w:sz w:val="20"/>
              </w:rPr>
            </w:pPr>
            <w:r>
              <w:rPr>
                <w:rFonts w:ascii="arial" w:hAnsi="arial"/>
                <w:sz w:val="20"/>
              </w:rPr>
              <w:t>Range:  </w:t>
            </w:r>
          </w:p>
        </w:tc>
        <w:tc>
          <w:tcPr>
            <w:tcW w:w="120" w:type="dxa"/>
            <w:tcBorders>
              <w:left w:val="single" w:sz="8" w:space="0" w:color="A8BCBF"/>
            </w:tcBorders>
            <w:shd w:fill="FECDCD" w:val="clear"/>
            <w:tcMar>
              <w:left w:w="28" w:type="dxa"/>
            </w:tcMar>
            <w:vAlign w:val="center"/>
          </w:tcPr>
          <w:p>
            <w:pPr>
              <w:pStyle w:val="TableContents"/>
              <w:bidi w:val="0"/>
              <w:spacing w:before="0" w:after="283"/>
              <w:jc w:val="left"/>
              <w:rPr/>
            </w:pPr>
            <w:r>
              <w:rPr/>
              <w:t>  </w:t>
            </w:r>
          </w:p>
        </w:tc>
        <w:tc>
          <w:tcPr>
            <w:tcW w:w="2210" w:type="dxa"/>
            <w:tcBorders/>
            <w:shd w:fill="FECDCD" w:val="clear"/>
            <w:vAlign w:val="center"/>
          </w:tcPr>
          <w:p>
            <w:pPr>
              <w:pStyle w:val="TableContents"/>
              <w:bidi w:val="0"/>
              <w:spacing w:lineRule="atLeast" w:line="280" w:before="0" w:after="0"/>
              <w:jc w:val="left"/>
              <w:rPr>
                <w:rFonts w:ascii="arial" w:hAnsi="arial"/>
                <w:sz w:val="20"/>
              </w:rPr>
            </w:pPr>
            <w:r>
              <w:rPr>
                <w:rFonts w:ascii="arial" w:hAnsi="arial"/>
                <w:sz w:val="20"/>
              </w:rPr>
              <w:t>$3.9 billion–$66.2 billion </w:t>
            </w:r>
          </w:p>
        </w:tc>
      </w:tr>
      <w:tr>
        <w:trPr/>
        <w:tc>
          <w:tcPr>
            <w:tcW w:w="1865" w:type="dxa"/>
            <w:tcBorders/>
            <w:vAlign w:val="center"/>
          </w:tcPr>
          <w:p>
            <w:pPr>
              <w:pStyle w:val="TableContents"/>
              <w:bidi w:val="0"/>
              <w:spacing w:before="0" w:after="283"/>
              <w:jc w:val="left"/>
              <w:rPr>
                <w:sz w:val="4"/>
                <w:szCs w:val="4"/>
              </w:rPr>
            </w:pPr>
            <w:r>
              <w:rPr>
                <w:sz w:val="4"/>
                <w:szCs w:val="4"/>
              </w:rPr>
            </w:r>
          </w:p>
        </w:tc>
        <w:tc>
          <w:tcPr>
            <w:tcW w:w="2840" w:type="dxa"/>
            <w:gridSpan w:val="2"/>
            <w:tcBorders>
              <w:left w:val="single" w:sz="8" w:space="0" w:color="A8BCBF"/>
            </w:tcBorders>
            <w:tcMar>
              <w:left w:w="28" w:type="dxa"/>
            </w:tcMar>
            <w:vAlign w:val="center"/>
          </w:tcPr>
          <w:p>
            <w:pPr>
              <w:pStyle w:val="TableContents"/>
              <w:bidi w:val="0"/>
              <w:spacing w:before="0" w:after="283"/>
              <w:jc w:val="left"/>
              <w:rPr/>
            </w:pPr>
            <w:r>
              <w:rPr/>
              <w:t> </w:t>
            </w:r>
          </w:p>
        </w:tc>
        <w:tc>
          <w:tcPr>
            <w:tcW w:w="1220" w:type="dxa"/>
            <w:gridSpan w:val="2"/>
            <w:tcBorders>
              <w:left w:val="single" w:sz="8" w:space="0" w:color="A8BCBF"/>
            </w:tcBorders>
            <w:tcMar>
              <w:left w:w="28" w:type="dxa"/>
            </w:tcMar>
            <w:vAlign w:val="center"/>
          </w:tcPr>
          <w:p>
            <w:pPr>
              <w:pStyle w:val="TableContents"/>
              <w:bidi w:val="0"/>
              <w:spacing w:before="0" w:after="283"/>
              <w:jc w:val="left"/>
              <w:rPr/>
            </w:pPr>
            <w:r>
              <w:rPr/>
              <w:t> </w:t>
            </w:r>
          </w:p>
        </w:tc>
        <w:tc>
          <w:tcPr>
            <w:tcW w:w="2330" w:type="dxa"/>
            <w:gridSpan w:val="2"/>
            <w:tcBorders>
              <w:left w:val="single" w:sz="8" w:space="0" w:color="A8BCBF"/>
            </w:tcBorders>
            <w:tcMar>
              <w:left w:w="28" w:type="dxa"/>
            </w:tcMar>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0"/>
              <w:jc w:val="left"/>
              <w:rPr/>
            </w:pPr>
            <w:r>
              <w:rPr/>
              <w:t> </w:t>
            </w:r>
          </w:p>
        </w:tc>
        <w:tc>
          <w:tcPr>
            <w:tcW w:w="240" w:type="dxa"/>
            <w:tcBorders>
              <w:left w:val="single" w:sz="8" w:space="0" w:color="A8BCBF"/>
            </w:tcBorders>
            <w:tcMar>
              <w:left w:w="28" w:type="dxa"/>
            </w:tcMar>
            <w:vAlign w:val="center"/>
          </w:tcPr>
          <w:p>
            <w:pPr>
              <w:pStyle w:val="TableContents"/>
              <w:bidi w:val="0"/>
              <w:spacing w:before="0" w:after="283"/>
              <w:jc w:val="left"/>
              <w:rPr/>
            </w:pPr>
            <w:r>
              <w:rPr/>
              <w:t>    </w:t>
            </w:r>
          </w:p>
        </w:tc>
        <w:tc>
          <w:tcPr>
            <w:tcW w:w="2600" w:type="dxa"/>
            <w:tcBorders/>
            <w:vAlign w:val="center"/>
          </w:tcPr>
          <w:p>
            <w:pPr>
              <w:pStyle w:val="TableContents"/>
              <w:bidi w:val="0"/>
              <w:spacing w:before="0" w:after="0"/>
              <w:jc w:val="left"/>
              <w:rPr/>
            </w:pPr>
            <w:r>
              <w:rPr/>
              <w:t> </w:t>
            </w:r>
          </w:p>
        </w:tc>
        <w:tc>
          <w:tcPr>
            <w:tcW w:w="120" w:type="dxa"/>
            <w:tcBorders>
              <w:left w:val="single" w:sz="8" w:space="0" w:color="A8BCBF"/>
            </w:tcBorders>
            <w:tcMar>
              <w:left w:w="28" w:type="dxa"/>
            </w:tcMar>
            <w:vAlign w:val="center"/>
          </w:tcPr>
          <w:p>
            <w:pPr>
              <w:pStyle w:val="TableContents"/>
              <w:bidi w:val="0"/>
              <w:spacing w:before="0" w:after="283"/>
              <w:jc w:val="left"/>
              <w:rPr/>
            </w:pPr>
            <w:r>
              <w:rPr/>
              <w:t>  </w:t>
            </w:r>
          </w:p>
        </w:tc>
        <w:tc>
          <w:tcPr>
            <w:tcW w:w="1100" w:type="dxa"/>
            <w:tcBorders/>
            <w:vAlign w:val="center"/>
          </w:tcPr>
          <w:p>
            <w:pPr>
              <w:pStyle w:val="TableContents"/>
              <w:bidi w:val="0"/>
              <w:spacing w:lineRule="atLeast" w:line="280" w:before="0" w:after="0"/>
              <w:jc w:val="center"/>
              <w:rPr>
                <w:rFonts w:ascii="arial" w:hAnsi="arial"/>
                <w:sz w:val="20"/>
              </w:rPr>
            </w:pPr>
            <w:r>
              <w:rPr>
                <w:rFonts w:ascii="arial" w:hAnsi="arial"/>
                <w:sz w:val="20"/>
              </w:rPr>
              <w:t>Median:  </w:t>
            </w:r>
          </w:p>
        </w:tc>
        <w:tc>
          <w:tcPr>
            <w:tcW w:w="120" w:type="dxa"/>
            <w:tcBorders>
              <w:left w:val="single" w:sz="8" w:space="0" w:color="A8BCBF"/>
            </w:tcBorders>
            <w:tcMar>
              <w:left w:w="28" w:type="dxa"/>
            </w:tcMar>
            <w:vAlign w:val="center"/>
          </w:tcPr>
          <w:p>
            <w:pPr>
              <w:pStyle w:val="TableContents"/>
              <w:bidi w:val="0"/>
              <w:spacing w:before="0" w:after="283"/>
              <w:jc w:val="left"/>
              <w:rPr/>
            </w:pPr>
            <w:r>
              <w:rPr/>
              <w:t>  </w:t>
            </w:r>
          </w:p>
        </w:tc>
        <w:tc>
          <w:tcPr>
            <w:tcW w:w="2210" w:type="dxa"/>
            <w:tcBorders/>
            <w:vAlign w:val="center"/>
          </w:tcPr>
          <w:p>
            <w:pPr>
              <w:pStyle w:val="TableContents"/>
              <w:bidi w:val="0"/>
              <w:spacing w:lineRule="atLeast" w:line="280" w:before="0" w:after="0"/>
              <w:jc w:val="left"/>
              <w:rPr>
                <w:rFonts w:ascii="arial" w:hAnsi="arial"/>
                <w:sz w:val="20"/>
              </w:rPr>
            </w:pPr>
            <w:r>
              <w:rPr>
                <w:rFonts w:ascii="arial" w:hAnsi="arial"/>
                <w:sz w:val="20"/>
              </w:rPr>
              <w:t>$9.3 billion</w:t>
            </w:r>
          </w:p>
        </w:tc>
      </w:tr>
      <w:tr>
        <w:trPr/>
        <w:tc>
          <w:tcPr>
            <w:tcW w:w="1865" w:type="dxa"/>
            <w:tcBorders/>
            <w:shd w:fill="FECDCD" w:val="clear"/>
            <w:vAlign w:val="center"/>
          </w:tcPr>
          <w:p>
            <w:pPr>
              <w:pStyle w:val="TableContents"/>
              <w:bidi w:val="0"/>
              <w:spacing w:before="0" w:after="283"/>
              <w:jc w:val="left"/>
              <w:rPr>
                <w:sz w:val="4"/>
                <w:szCs w:val="4"/>
              </w:rPr>
            </w:pPr>
            <w:r>
              <w:rPr>
                <w:sz w:val="4"/>
                <w:szCs w:val="4"/>
              </w:rPr>
            </w:r>
          </w:p>
        </w:tc>
        <w:tc>
          <w:tcPr>
            <w:tcW w:w="2840" w:type="dxa"/>
            <w:gridSpan w:val="2"/>
            <w:tcBorders>
              <w:left w:val="single" w:sz="8" w:space="0" w:color="A8BCBF"/>
            </w:tcBorders>
            <w:shd w:fill="FECDCD" w:val="clear"/>
            <w:tcMar>
              <w:left w:w="28" w:type="dxa"/>
            </w:tcMar>
            <w:vAlign w:val="center"/>
          </w:tcPr>
          <w:p>
            <w:pPr>
              <w:pStyle w:val="TableContents"/>
              <w:bidi w:val="0"/>
              <w:spacing w:before="0" w:after="283"/>
              <w:jc w:val="left"/>
              <w:rPr/>
            </w:pPr>
            <w:r>
              <w:rPr/>
              <w:t> </w:t>
            </w:r>
          </w:p>
        </w:tc>
        <w:tc>
          <w:tcPr>
            <w:tcW w:w="1220" w:type="dxa"/>
            <w:gridSpan w:val="2"/>
            <w:tcBorders>
              <w:left w:val="single" w:sz="8" w:space="0" w:color="A8BCBF"/>
            </w:tcBorders>
            <w:shd w:fill="FECDCD" w:val="clear"/>
            <w:tcMar>
              <w:left w:w="28" w:type="dxa"/>
            </w:tcMar>
            <w:vAlign w:val="center"/>
          </w:tcPr>
          <w:p>
            <w:pPr>
              <w:pStyle w:val="TableContents"/>
              <w:bidi w:val="0"/>
              <w:spacing w:before="0" w:after="283"/>
              <w:jc w:val="left"/>
              <w:rPr/>
            </w:pPr>
            <w:r>
              <w:rPr/>
              <w:t> </w:t>
            </w:r>
          </w:p>
        </w:tc>
        <w:tc>
          <w:tcPr>
            <w:tcW w:w="2330" w:type="dxa"/>
            <w:gridSpan w:val="2"/>
            <w:tcBorders>
              <w:left w:val="single" w:sz="8" w:space="0" w:color="A8BCBF"/>
            </w:tcBorders>
            <w:shd w:fill="FECDCD" w:val="clear"/>
            <w:tcMar>
              <w:left w:w="28" w:type="dxa"/>
            </w:tcMar>
            <w:vAlign w:val="center"/>
          </w:tcPr>
          <w:p>
            <w:pPr>
              <w:pStyle w:val="TableContents"/>
              <w:bidi w:val="0"/>
              <w:spacing w:before="0" w:after="283"/>
              <w:jc w:val="left"/>
              <w:rPr/>
            </w:pPr>
            <w:r>
              <w:rPr/>
              <w:t> </w:t>
            </w:r>
          </w:p>
        </w:tc>
      </w:tr>
      <w:tr>
        <w:trPr/>
        <w:tc>
          <w:tcPr>
            <w:tcW w:w="1865" w:type="dxa"/>
            <w:tcBorders/>
            <w:shd w:fill="FECDCD" w:val="clear"/>
            <w:vAlign w:val="center"/>
          </w:tcPr>
          <w:p>
            <w:pPr>
              <w:pStyle w:val="TableContents"/>
              <w:bidi w:val="0"/>
              <w:spacing w:lineRule="atLeast" w:line="280" w:before="0" w:after="0"/>
              <w:jc w:val="left"/>
              <w:rPr>
                <w:rFonts w:ascii="arial" w:hAnsi="arial"/>
                <w:sz w:val="20"/>
              </w:rPr>
            </w:pPr>
            <w:r>
              <w:rPr>
                <w:rFonts w:ascii="arial" w:hAnsi="arial"/>
                <w:sz w:val="20"/>
              </w:rPr>
              <w:t>Enterprise Value</w:t>
            </w:r>
          </w:p>
        </w:tc>
        <w:tc>
          <w:tcPr>
            <w:tcW w:w="240" w:type="dxa"/>
            <w:tcBorders>
              <w:left w:val="single" w:sz="8" w:space="0" w:color="A8BCBF"/>
            </w:tcBorders>
            <w:shd w:fill="FECDCD" w:val="clear"/>
            <w:tcMar>
              <w:left w:w="28" w:type="dxa"/>
            </w:tcMar>
            <w:vAlign w:val="center"/>
          </w:tcPr>
          <w:p>
            <w:pPr>
              <w:pStyle w:val="TableContents"/>
              <w:bidi w:val="0"/>
              <w:spacing w:before="0" w:after="283"/>
              <w:jc w:val="left"/>
              <w:rPr/>
            </w:pPr>
            <w:r>
              <w:rPr/>
              <w:t>    </w:t>
            </w:r>
          </w:p>
        </w:tc>
        <w:tc>
          <w:tcPr>
            <w:tcW w:w="2600" w:type="dxa"/>
            <w:tcBorders/>
            <w:shd w:fill="FECDCD" w:val="clear"/>
            <w:vAlign w:val="center"/>
          </w:tcPr>
          <w:p>
            <w:pPr>
              <w:pStyle w:val="TableContents"/>
              <w:bidi w:val="0"/>
              <w:spacing w:lineRule="atLeast" w:line="280" w:before="0" w:after="0"/>
              <w:jc w:val="center"/>
              <w:rPr>
                <w:rFonts w:ascii="arial" w:hAnsi="arial"/>
                <w:sz w:val="20"/>
              </w:rPr>
            </w:pPr>
            <w:r>
              <w:rPr>
                <w:rFonts w:ascii="arial" w:hAnsi="arial"/>
                <w:sz w:val="20"/>
              </w:rPr>
              <w:t>$19.2 billion  </w:t>
            </w:r>
          </w:p>
        </w:tc>
        <w:tc>
          <w:tcPr>
            <w:tcW w:w="120" w:type="dxa"/>
            <w:tcBorders>
              <w:left w:val="single" w:sz="8" w:space="0" w:color="A8BCBF"/>
            </w:tcBorders>
            <w:shd w:fill="FECDCD" w:val="clear"/>
            <w:tcMar>
              <w:left w:w="28" w:type="dxa"/>
            </w:tcMar>
            <w:vAlign w:val="center"/>
          </w:tcPr>
          <w:p>
            <w:pPr>
              <w:pStyle w:val="TableContents"/>
              <w:bidi w:val="0"/>
              <w:spacing w:before="0" w:after="283"/>
              <w:jc w:val="left"/>
              <w:rPr/>
            </w:pPr>
            <w:r>
              <w:rPr/>
              <w:t>  </w:t>
            </w:r>
          </w:p>
        </w:tc>
        <w:tc>
          <w:tcPr>
            <w:tcW w:w="1100" w:type="dxa"/>
            <w:tcBorders/>
            <w:shd w:fill="FECDCD" w:val="clear"/>
            <w:vAlign w:val="center"/>
          </w:tcPr>
          <w:p>
            <w:pPr>
              <w:pStyle w:val="TableContents"/>
              <w:bidi w:val="0"/>
              <w:spacing w:lineRule="atLeast" w:line="280" w:before="0" w:after="0"/>
              <w:jc w:val="center"/>
              <w:rPr>
                <w:rFonts w:ascii="arial" w:hAnsi="arial"/>
                <w:sz w:val="20"/>
              </w:rPr>
            </w:pPr>
            <w:r>
              <w:rPr>
                <w:rFonts w:ascii="arial" w:hAnsi="arial"/>
                <w:sz w:val="20"/>
              </w:rPr>
              <w:t>Range:  </w:t>
            </w:r>
          </w:p>
        </w:tc>
        <w:tc>
          <w:tcPr>
            <w:tcW w:w="120" w:type="dxa"/>
            <w:tcBorders>
              <w:left w:val="single" w:sz="8" w:space="0" w:color="A8BCBF"/>
            </w:tcBorders>
            <w:shd w:fill="FECDCD" w:val="clear"/>
            <w:tcMar>
              <w:left w:w="28" w:type="dxa"/>
            </w:tcMar>
            <w:vAlign w:val="center"/>
          </w:tcPr>
          <w:p>
            <w:pPr>
              <w:pStyle w:val="TableContents"/>
              <w:bidi w:val="0"/>
              <w:spacing w:before="0" w:after="283"/>
              <w:jc w:val="left"/>
              <w:rPr/>
            </w:pPr>
            <w:r>
              <w:rPr/>
              <w:t>  </w:t>
            </w:r>
          </w:p>
        </w:tc>
        <w:tc>
          <w:tcPr>
            <w:tcW w:w="2210" w:type="dxa"/>
            <w:tcBorders/>
            <w:shd w:fill="FECDCD" w:val="clear"/>
            <w:vAlign w:val="center"/>
          </w:tcPr>
          <w:p>
            <w:pPr>
              <w:pStyle w:val="TableContents"/>
              <w:bidi w:val="0"/>
              <w:spacing w:lineRule="atLeast" w:line="280" w:before="0" w:after="0"/>
              <w:jc w:val="left"/>
              <w:rPr>
                <w:rFonts w:ascii="arial" w:hAnsi="arial"/>
                <w:sz w:val="20"/>
              </w:rPr>
            </w:pPr>
            <w:r>
              <w:rPr>
                <w:rFonts w:ascii="arial" w:hAnsi="arial"/>
                <w:sz w:val="20"/>
              </w:rPr>
              <w:t>$9.4 billion–$78.2 billion </w:t>
            </w:r>
          </w:p>
        </w:tc>
      </w:tr>
      <w:tr>
        <w:trPr/>
        <w:tc>
          <w:tcPr>
            <w:tcW w:w="1865" w:type="dxa"/>
            <w:tcBorders/>
            <w:vAlign w:val="center"/>
          </w:tcPr>
          <w:p>
            <w:pPr>
              <w:pStyle w:val="TableContents"/>
              <w:bidi w:val="0"/>
              <w:spacing w:before="0" w:after="283"/>
              <w:jc w:val="left"/>
              <w:rPr>
                <w:sz w:val="4"/>
                <w:szCs w:val="4"/>
              </w:rPr>
            </w:pPr>
            <w:r>
              <w:rPr>
                <w:sz w:val="4"/>
                <w:szCs w:val="4"/>
              </w:rPr>
            </w:r>
          </w:p>
        </w:tc>
        <w:tc>
          <w:tcPr>
            <w:tcW w:w="2840" w:type="dxa"/>
            <w:gridSpan w:val="2"/>
            <w:tcBorders>
              <w:left w:val="single" w:sz="8" w:space="0" w:color="A8BCBF"/>
            </w:tcBorders>
            <w:tcMar>
              <w:left w:w="28" w:type="dxa"/>
            </w:tcMar>
            <w:vAlign w:val="center"/>
          </w:tcPr>
          <w:p>
            <w:pPr>
              <w:pStyle w:val="TableContents"/>
              <w:bidi w:val="0"/>
              <w:spacing w:before="0" w:after="283"/>
              <w:jc w:val="left"/>
              <w:rPr/>
            </w:pPr>
            <w:r>
              <w:rPr/>
              <w:t> </w:t>
            </w:r>
          </w:p>
        </w:tc>
        <w:tc>
          <w:tcPr>
            <w:tcW w:w="1220" w:type="dxa"/>
            <w:gridSpan w:val="2"/>
            <w:tcBorders>
              <w:left w:val="single" w:sz="8" w:space="0" w:color="A8BCBF"/>
            </w:tcBorders>
            <w:tcMar>
              <w:left w:w="28" w:type="dxa"/>
            </w:tcMar>
            <w:vAlign w:val="center"/>
          </w:tcPr>
          <w:p>
            <w:pPr>
              <w:pStyle w:val="TableContents"/>
              <w:bidi w:val="0"/>
              <w:spacing w:before="0" w:after="283"/>
              <w:jc w:val="left"/>
              <w:rPr/>
            </w:pPr>
            <w:r>
              <w:rPr/>
              <w:t> </w:t>
            </w:r>
          </w:p>
        </w:tc>
        <w:tc>
          <w:tcPr>
            <w:tcW w:w="2330" w:type="dxa"/>
            <w:gridSpan w:val="2"/>
            <w:tcBorders>
              <w:left w:val="single" w:sz="8" w:space="0" w:color="A8BCBF"/>
            </w:tcBorders>
            <w:tcMar>
              <w:left w:w="28" w:type="dxa"/>
            </w:tcMar>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0"/>
              <w:jc w:val="left"/>
              <w:rPr/>
            </w:pPr>
            <w:r>
              <w:rPr/>
              <w:t> </w:t>
            </w:r>
          </w:p>
        </w:tc>
        <w:tc>
          <w:tcPr>
            <w:tcW w:w="240" w:type="dxa"/>
            <w:tcBorders>
              <w:left w:val="single" w:sz="8" w:space="0" w:color="A8BCBF"/>
            </w:tcBorders>
            <w:tcMar>
              <w:left w:w="28" w:type="dxa"/>
            </w:tcMar>
            <w:vAlign w:val="center"/>
          </w:tcPr>
          <w:p>
            <w:pPr>
              <w:pStyle w:val="TableContents"/>
              <w:bidi w:val="0"/>
              <w:spacing w:before="0" w:after="283"/>
              <w:jc w:val="left"/>
              <w:rPr/>
            </w:pPr>
            <w:r>
              <w:rPr/>
              <w:t>    </w:t>
            </w:r>
          </w:p>
        </w:tc>
        <w:tc>
          <w:tcPr>
            <w:tcW w:w="2600" w:type="dxa"/>
            <w:tcBorders/>
            <w:vAlign w:val="center"/>
          </w:tcPr>
          <w:p>
            <w:pPr>
              <w:pStyle w:val="TableContents"/>
              <w:bidi w:val="0"/>
              <w:spacing w:before="0" w:after="0"/>
              <w:jc w:val="left"/>
              <w:rPr/>
            </w:pPr>
            <w:r>
              <w:rPr/>
              <w:t> </w:t>
            </w:r>
          </w:p>
        </w:tc>
        <w:tc>
          <w:tcPr>
            <w:tcW w:w="120" w:type="dxa"/>
            <w:tcBorders>
              <w:left w:val="single" w:sz="8" w:space="0" w:color="A8BCBF"/>
            </w:tcBorders>
            <w:tcMar>
              <w:left w:w="28" w:type="dxa"/>
            </w:tcMar>
            <w:vAlign w:val="center"/>
          </w:tcPr>
          <w:p>
            <w:pPr>
              <w:pStyle w:val="TableContents"/>
              <w:bidi w:val="0"/>
              <w:spacing w:before="0" w:after="283"/>
              <w:jc w:val="left"/>
              <w:rPr/>
            </w:pPr>
            <w:r>
              <w:rPr/>
              <w:t>  </w:t>
            </w:r>
          </w:p>
        </w:tc>
        <w:tc>
          <w:tcPr>
            <w:tcW w:w="1100" w:type="dxa"/>
            <w:tcBorders/>
            <w:vAlign w:val="center"/>
          </w:tcPr>
          <w:p>
            <w:pPr>
              <w:pStyle w:val="TableContents"/>
              <w:bidi w:val="0"/>
              <w:spacing w:lineRule="atLeast" w:line="280" w:before="0" w:after="0"/>
              <w:jc w:val="center"/>
              <w:rPr>
                <w:rFonts w:ascii="arial" w:hAnsi="arial"/>
                <w:sz w:val="20"/>
              </w:rPr>
            </w:pPr>
            <w:r>
              <w:rPr>
                <w:rFonts w:ascii="arial" w:hAnsi="arial"/>
                <w:sz w:val="20"/>
              </w:rPr>
              <w:t>Median:  </w:t>
            </w:r>
          </w:p>
        </w:tc>
        <w:tc>
          <w:tcPr>
            <w:tcW w:w="120" w:type="dxa"/>
            <w:tcBorders>
              <w:left w:val="single" w:sz="8" w:space="0" w:color="A8BCBF"/>
            </w:tcBorders>
            <w:tcMar>
              <w:left w:w="28" w:type="dxa"/>
            </w:tcMar>
            <w:vAlign w:val="center"/>
          </w:tcPr>
          <w:p>
            <w:pPr>
              <w:pStyle w:val="TableContents"/>
              <w:bidi w:val="0"/>
              <w:spacing w:before="0" w:after="283"/>
              <w:jc w:val="left"/>
              <w:rPr/>
            </w:pPr>
            <w:r>
              <w:rPr/>
              <w:t>  </w:t>
            </w:r>
          </w:p>
        </w:tc>
        <w:tc>
          <w:tcPr>
            <w:tcW w:w="2210" w:type="dxa"/>
            <w:tcBorders/>
            <w:vAlign w:val="center"/>
          </w:tcPr>
          <w:p>
            <w:pPr>
              <w:pStyle w:val="TableContents"/>
              <w:bidi w:val="0"/>
              <w:spacing w:lineRule="atLeast" w:line="280" w:before="0" w:after="0"/>
              <w:jc w:val="left"/>
              <w:rPr>
                <w:rFonts w:ascii="arial" w:hAnsi="arial"/>
                <w:sz w:val="20"/>
              </w:rPr>
            </w:pPr>
            <w:r>
              <w:rPr>
                <w:rFonts w:ascii="arial" w:hAnsi="arial"/>
                <w:sz w:val="20"/>
              </w:rPr>
              <w:t>$16.1 billion</w:t>
            </w:r>
          </w:p>
        </w:tc>
      </w:tr>
    </w:tbl>
    <w:p>
      <w:pPr>
        <w:pStyle w:val="TextBody"/>
        <w:bidi w:val="0"/>
        <w:spacing w:before="120" w:after="0"/>
        <w:jc w:val="left"/>
        <w:rPr>
          <w:rFonts w:ascii="arial" w:hAnsi="arial"/>
          <w:sz w:val="12"/>
          <w:shd w:fill="FFFFFF" w:val="clear"/>
        </w:rPr>
      </w:pPr>
      <w:r>
        <w:rPr>
          <w:rFonts w:ascii="arial" w:hAnsi="arial"/>
          <w:sz w:val="12"/>
          <w:shd w:fill="FFFFFF" w:val="clear"/>
        </w:rPr>
        <w:t xml:space="preserve">Data source: Bloomberg. </w:t>
      </w:r>
    </w:p>
    <w:p>
      <w:pPr>
        <w:pStyle w:val="TextBody"/>
        <w:bidi w:val="0"/>
        <w:spacing w:before="0" w:after="0"/>
        <w:jc w:val="left"/>
        <w:rPr>
          <w:shd w:fill="FFFFFF" w:val="clear"/>
        </w:rPr>
      </w:pPr>
      <w:r>
        <w:rPr>
          <w:shd w:fill="FFFFFF" w:val="clear"/>
        </w:rPr>
        <w:t> </w:t>
      </w:r>
    </w:p>
    <w:tbl>
      <w:tblPr>
        <w:tblW w:w="3408" w:type="dxa"/>
        <w:jc w:val="left"/>
        <w:tblInd w:w="0" w:type="dxa"/>
        <w:tblLayout w:type="fixed"/>
        <w:tblCellMar>
          <w:top w:w="0" w:type="dxa"/>
          <w:left w:w="0" w:type="dxa"/>
          <w:bottom w:w="0" w:type="dxa"/>
          <w:right w:w="0" w:type="dxa"/>
        </w:tblCellMar>
      </w:tblPr>
      <w:tblGrid>
        <w:gridCol w:w="215"/>
        <w:gridCol w:w="60"/>
        <w:gridCol w:w="23"/>
        <w:gridCol w:w="60"/>
        <w:gridCol w:w="3050"/>
      </w:tblGrid>
      <w:tr>
        <w:trPr/>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215" w:type="dxa"/>
            <w:tcBorders>
              <w:top w:val="single" w:sz="8" w:space="0" w:color="FC0507"/>
            </w:tcBorders>
            <w:tcMar>
              <w:top w:w="28" w:type="dxa"/>
            </w:tcMar>
            <w:vAlign w:val="center"/>
          </w:tcPr>
          <w:p>
            <w:pPr>
              <w:pStyle w:val="TableContents"/>
              <w:bidi w:val="0"/>
              <w:spacing w:before="0" w:after="283"/>
              <w:jc w:val="left"/>
              <w:rPr/>
            </w:pPr>
            <w:r>
              <w:rPr/>
              <w:t> </w:t>
            </w:r>
          </w:p>
        </w:tc>
        <w:tc>
          <w:tcPr>
            <w:tcW w:w="83" w:type="dxa"/>
            <w:gridSpan w:val="2"/>
            <w:tcBorders>
              <w:top w:val="single" w:sz="8" w:space="0" w:color="FC0507"/>
            </w:tcBorders>
            <w:tcMar>
              <w:top w:w="28" w:type="dxa"/>
            </w:tcMar>
            <w:vAlign w:val="center"/>
          </w:tcPr>
          <w:p>
            <w:pPr>
              <w:pStyle w:val="TableContents"/>
              <w:bidi w:val="0"/>
              <w:spacing w:before="0" w:after="283"/>
              <w:jc w:val="left"/>
              <w:rPr/>
            </w:pPr>
            <w:r>
              <w:rPr/>
              <w:t> </w:t>
            </w:r>
          </w:p>
        </w:tc>
        <w:tc>
          <w:tcPr>
            <w:tcW w:w="3110" w:type="dxa"/>
            <w:gridSpan w:val="2"/>
            <w:tcBorders>
              <w:top w:val="single" w:sz="8" w:space="0" w:color="FC0507"/>
            </w:tcBorders>
            <w:tcMar>
              <w:top w:w="28" w:type="dxa"/>
            </w:tcMar>
            <w:vAlign w:val="center"/>
          </w:tcPr>
          <w:p>
            <w:pPr>
              <w:pStyle w:val="TableContents"/>
              <w:bidi w:val="0"/>
              <w:spacing w:before="0" w:after="283"/>
              <w:jc w:val="left"/>
              <w:rPr/>
            </w:pPr>
            <w:r>
              <w:rPr/>
              <w:t> </w:t>
            </w:r>
          </w:p>
        </w:tc>
      </w:tr>
      <w:tr>
        <w:trPr/>
        <w:tc>
          <w:tcPr>
            <w:tcW w:w="215" w:type="dxa"/>
            <w:tcBorders/>
            <w:vAlign w:val="center"/>
          </w:tcPr>
          <w:p>
            <w:pPr>
              <w:pStyle w:val="TableContents"/>
              <w:bidi w:val="0"/>
              <w:spacing w:before="0" w:after="0"/>
              <w:jc w:val="left"/>
              <w:rPr>
                <w:spacing w:val="0"/>
                <w:sz w:val="16"/>
              </w:rPr>
            </w:pPr>
            <w:r>
              <w:rPr>
                <w:spacing w:val="0"/>
                <w:sz w:val="16"/>
              </w:rPr>
              <w:t>42</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0"/>
              <w:jc w:val="right"/>
              <w:rPr>
                <w:b/>
                <w:color w:val="333D3F"/>
                <w:spacing w:val="0"/>
              </w:rPr>
            </w:pPr>
            <w:r>
              <w:rPr>
                <w:b/>
                <w:color w:val="333D3F"/>
                <w:spacing w:val="0"/>
              </w:rPr>
              <w:t>2024 PROXY STATEMENT</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shd w:fill="FFFFFF" w:val="clear"/>
        </w:rPr>
      </w:pPr>
      <w:r>
        <w:rPr>
          <w:shd w:fill="FFFFFF" w:val="clea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rFonts w:ascii="arial" w:hAnsi="arial"/>
          <w:b/>
          <w:spacing w:val="0"/>
          <w:sz w:val="30"/>
        </w:rPr>
      </w:pPr>
      <w:r>
        <w:rPr>
          <w:rFonts w:ascii="arial" w:hAnsi="arial"/>
          <w:b/>
          <w:spacing w:val="0"/>
          <w:sz w:val="30"/>
        </w:rPr>
        <w:t>Non-disclosure</w:t>
      </w:r>
    </w:p>
    <w:p>
      <w:pPr>
        <w:pStyle w:val="TextBody"/>
        <w:bidi w:val="0"/>
        <w:spacing w:before="0" w:after="0"/>
        <w:jc w:val="left"/>
        <w:rPr>
          <w:rFonts w:ascii="arial" w:hAnsi="arial"/>
          <w:b/>
          <w:sz w:val="30"/>
          <w:shd w:fill="FFFFFF" w:val="clear"/>
        </w:rPr>
      </w:pPr>
      <w:r>
        <w:rPr>
          <w:rFonts w:ascii="arial" w:hAnsi="arial"/>
          <w:b/>
          <w:sz w:val="30"/>
          <w:shd w:fill="FFFFFF" w:val="clear"/>
        </w:rPr>
        <w:t xml:space="preserve">of certain metrics and targets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rFonts w:ascii="arial" w:hAnsi="arial"/>
          <w:sz w:val="20"/>
          <w:shd w:fill="FFFFFF" w:val="clear"/>
        </w:rPr>
      </w:pPr>
      <w:r>
        <w:rPr>
          <w:rFonts w:ascii="arial" w:hAnsi="arial"/>
          <w:sz w:val="20"/>
          <w:shd w:fill="FFFFFF" w:val="clear"/>
        </w:rPr>
        <w:t xml:space="preserve">The Company believes in transparency and strives to disclose as much information to shareholders as possible except when we believe that providing full, or even limited, disclosure would be detrimental to the interests of shareholders. We believe certain disclosures could provide our competitors with insight regarding confidential business strategies without meaningfully adding to shareholders’ understanding.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0"/>
        <w:jc w:val="left"/>
        <w:rPr>
          <w:rFonts w:ascii="arial" w:hAnsi="arial"/>
          <w:b/>
          <w:sz w:val="30"/>
        </w:rPr>
      </w:pPr>
      <w:r>
        <w:rPr>
          <w:rFonts w:ascii="arial" w:hAnsi="arial"/>
          <w:b/>
          <w:sz w:val="30"/>
        </w:rPr>
        <w:t xml:space="preserve">Other aspects of our executive compensation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rFonts w:ascii="arial" w:hAnsi="arial"/>
          <w:color w:val="FC0507"/>
          <w:spacing w:val="0"/>
          <w:sz w:val="20"/>
          <w:shd w:fill="FFFFFF" w:val="clear"/>
        </w:rPr>
      </w:pPr>
      <w:r>
        <w:rPr>
          <w:rFonts w:ascii="arial" w:hAnsi="arial"/>
          <w:color w:val="FC0507"/>
          <w:spacing w:val="0"/>
          <w:sz w:val="20"/>
          <w:shd w:fill="FFFFFF" w:val="clear"/>
        </w:rPr>
        <w:t>STOCK OWNERSHIP REQUIREMENTS:</w:t>
      </w:r>
    </w:p>
    <w:p>
      <w:pPr>
        <w:pStyle w:val="TextBody"/>
        <w:bidi w:val="0"/>
        <w:spacing w:before="0" w:after="0"/>
        <w:jc w:val="left"/>
        <w:rPr>
          <w:rFonts w:ascii="arial" w:hAnsi="arial"/>
          <w:spacing w:val="0"/>
          <w:sz w:val="20"/>
          <w:shd w:fill="FFFFFF" w:val="clear"/>
        </w:rPr>
      </w:pPr>
      <w:r>
        <w:rPr>
          <w:rFonts w:ascii="arial" w:hAnsi="arial"/>
          <w:spacing w:val="0"/>
          <w:sz w:val="20"/>
          <w:shd w:fill="FFFFFF" w:val="clear"/>
        </w:rPr>
        <w:t xml:space="preserve">The Board has adopted the following stock ownership requirements applicable to </w:t>
      </w:r>
    </w:p>
    <w:p>
      <w:pPr>
        <w:pStyle w:val="TextBody"/>
        <w:bidi w:val="0"/>
        <w:spacing w:before="0" w:after="0"/>
        <w:jc w:val="left"/>
        <w:rPr>
          <w:rFonts w:ascii="arial" w:hAnsi="arial"/>
          <w:spacing w:val="0"/>
          <w:sz w:val="20"/>
          <w:shd w:fill="FFFFFF" w:val="clear"/>
        </w:rPr>
      </w:pPr>
      <w:r>
        <w:rPr>
          <w:rFonts w:ascii="arial" w:hAnsi="arial"/>
          <w:spacing w:val="0"/>
          <w:sz w:val="20"/>
          <w:shd w:fill="FFFFFF" w:val="clear"/>
        </w:rPr>
        <w:t>non-employee</w:t>
      </w:r>
    </w:p>
    <w:p>
      <w:pPr>
        <w:pStyle w:val="TextBody"/>
        <w:bidi w:val="0"/>
        <w:spacing w:before="0" w:after="0"/>
        <w:jc w:val="left"/>
        <w:rPr>
          <w:rFonts w:ascii="arial" w:hAnsi="arial"/>
          <w:spacing w:val="0"/>
          <w:sz w:val="20"/>
          <w:shd w:fill="FFFFFF" w:val="clear"/>
        </w:rPr>
      </w:pPr>
      <w:r>
        <w:rPr>
          <w:rFonts w:ascii="arial" w:hAnsi="arial"/>
          <w:spacing w:val="0"/>
          <w:sz w:val="20"/>
          <w:shd w:fill="FFFFFF" w:val="clear"/>
        </w:rPr>
        <w:t xml:space="preserve">directors and senior officers: </w:t>
      </w:r>
    </w:p>
    <w:p>
      <w:pPr>
        <w:pStyle w:val="TextBody"/>
        <w:bidi w:val="0"/>
        <w:spacing w:before="0" w:after="0"/>
        <w:jc w:val="left"/>
        <w:rPr>
          <w:shd w:fill="FFFFFF" w:val="clear"/>
        </w:rPr>
      </w:pPr>
      <w:r>
        <w:rPr>
          <w:shd w:fill="FFFFFF" w:val="clear"/>
        </w:rPr>
        <w:t> </w:t>
      </w:r>
    </w:p>
    <w:tbl>
      <w:tblPr>
        <w:tblW w:w="3940" w:type="dxa"/>
        <w:jc w:val="left"/>
        <w:tblInd w:w="0" w:type="dxa"/>
        <w:tblLayout w:type="fixed"/>
        <w:tblCellMar>
          <w:top w:w="0" w:type="dxa"/>
          <w:left w:w="0" w:type="dxa"/>
          <w:bottom w:w="0" w:type="dxa"/>
          <w:right w:w="0" w:type="dxa"/>
        </w:tblCellMar>
      </w:tblPr>
      <w:tblGrid>
        <w:gridCol w:w="2060"/>
        <w:gridCol w:w="120"/>
        <w:gridCol w:w="60"/>
        <w:gridCol w:w="120"/>
        <w:gridCol w:w="1580"/>
      </w:tblGrid>
      <w:tr>
        <w:trPr/>
        <w:tc>
          <w:tcPr>
            <w:tcW w:w="20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r>
      <w:tr>
        <w:trPr/>
        <w:tc>
          <w:tcPr>
            <w:tcW w:w="2060" w:type="dxa"/>
            <w:tcBorders>
              <w:right w:val="single" w:sz="8" w:space="0" w:color="A8BCBF"/>
            </w:tcBorders>
            <w:shd w:fill="FECDCD" w:val="clear"/>
            <w:tcMar>
              <w:right w:w="28" w:type="dxa"/>
            </w:tcMar>
            <w:vAlign w:val="center"/>
          </w:tcPr>
          <w:p>
            <w:pPr>
              <w:pStyle w:val="TableContents"/>
              <w:bidi w:val="0"/>
              <w:spacing w:before="0" w:after="0"/>
              <w:jc w:val="left"/>
              <w:rPr/>
            </w:pPr>
            <w:r>
              <w:rPr/>
              <w:t> </w:t>
            </w:r>
          </w:p>
          <w:p>
            <w:pPr>
              <w:pStyle w:val="TableContents"/>
              <w:bidi w:val="0"/>
              <w:spacing w:lineRule="atLeast" w:line="320" w:before="0" w:after="20"/>
              <w:jc w:val="left"/>
              <w:rPr>
                <w:rFonts w:ascii="arial" w:hAnsi="arial"/>
                <w:sz w:val="20"/>
              </w:rPr>
            </w:pPr>
            <w:r>
              <w:rPr>
                <w:rFonts w:ascii="arial" w:hAnsi="arial"/>
                <w:sz w:val="20"/>
              </w:rPr>
              <w:t>Chief Executive Officer</w:t>
            </w:r>
          </w:p>
        </w:tc>
        <w:tc>
          <w:tcPr>
            <w:tcW w:w="120" w:type="dxa"/>
            <w:tcBorders/>
            <w:shd w:fill="FECDCD" w:val="clear"/>
            <w:vAlign w:val="center"/>
          </w:tcPr>
          <w:p>
            <w:pPr>
              <w:pStyle w:val="TableContents"/>
              <w:bidi w:val="0"/>
              <w:spacing w:before="0" w:after="283"/>
              <w:jc w:val="left"/>
              <w:rPr/>
            </w:pPr>
            <w:r>
              <w:rPr/>
              <w:t>  </w:t>
            </w:r>
          </w:p>
        </w:tc>
        <w:tc>
          <w:tcPr>
            <w:tcW w:w="60" w:type="dxa"/>
            <w:tcBorders/>
            <w:shd w:fill="FECDCD" w:val="clear"/>
            <w:vAlign w:val="center"/>
          </w:tcPr>
          <w:p>
            <w:pPr>
              <w:pStyle w:val="TableContents"/>
              <w:bidi w:val="0"/>
              <w:spacing w:before="0" w:after="0"/>
              <w:jc w:val="left"/>
              <w:rPr/>
            </w:pPr>
            <w:r>
              <w:rPr/>
              <w:t> </w:t>
            </w:r>
          </w:p>
        </w:tc>
        <w:tc>
          <w:tcPr>
            <w:tcW w:w="120" w:type="dxa"/>
            <w:tcBorders/>
            <w:shd w:fill="FECDCD" w:val="clear"/>
            <w:vAlign w:val="center"/>
          </w:tcPr>
          <w:p>
            <w:pPr>
              <w:pStyle w:val="TableContents"/>
              <w:bidi w:val="0"/>
              <w:spacing w:before="0" w:after="283"/>
              <w:jc w:val="left"/>
              <w:rPr/>
            </w:pPr>
            <w:r>
              <w:rPr/>
              <w:t>  </w:t>
            </w:r>
          </w:p>
        </w:tc>
        <w:tc>
          <w:tcPr>
            <w:tcW w:w="1580" w:type="dxa"/>
            <w:tcBorders/>
            <w:shd w:fill="FECDCD" w:val="clear"/>
            <w:vAlign w:val="center"/>
          </w:tcPr>
          <w:p>
            <w:pPr>
              <w:pStyle w:val="TableContents"/>
              <w:bidi w:val="0"/>
              <w:spacing w:before="0" w:after="0"/>
              <w:jc w:val="left"/>
              <w:rPr/>
            </w:pPr>
            <w:r>
              <w:rPr/>
              <w:t> </w:t>
            </w:r>
          </w:p>
          <w:p>
            <w:pPr>
              <w:pStyle w:val="TableContents"/>
              <w:bidi w:val="0"/>
              <w:spacing w:lineRule="atLeast" w:line="320" w:before="0" w:after="20"/>
              <w:jc w:val="left"/>
              <w:rPr>
                <w:rFonts w:ascii="arial" w:hAnsi="arial"/>
                <w:sz w:val="20"/>
              </w:rPr>
            </w:pPr>
            <w:r>
              <w:rPr>
                <w:rFonts w:ascii="arial" w:hAnsi="arial"/>
                <w:sz w:val="20"/>
              </w:rPr>
              <w:t>6x base salary</w:t>
            </w:r>
          </w:p>
        </w:tc>
      </w:tr>
      <w:tr>
        <w:trPr/>
        <w:tc>
          <w:tcPr>
            <w:tcW w:w="2060" w:type="dxa"/>
            <w:tcBorders>
              <w:right w:val="single" w:sz="8" w:space="0" w:color="A8BCBF"/>
            </w:tcBorders>
            <w:tcMar>
              <w:right w:w="28" w:type="dxa"/>
            </w:tcMar>
            <w:vAlign w:val="center"/>
          </w:tcPr>
          <w:p>
            <w:pPr>
              <w:pStyle w:val="TableContents"/>
              <w:bidi w:val="0"/>
              <w:spacing w:before="0" w:after="283"/>
              <w:jc w:val="left"/>
              <w:rPr/>
            </w:pPr>
            <w:r>
              <w:rPr/>
              <w:t> </w:t>
            </w:r>
          </w:p>
        </w:tc>
        <w:tc>
          <w:tcPr>
            <w:tcW w:w="180" w:type="dxa"/>
            <w:gridSpan w:val="2"/>
            <w:tcBorders/>
            <w:vAlign w:val="center"/>
          </w:tcPr>
          <w:p>
            <w:pPr>
              <w:pStyle w:val="TableContents"/>
              <w:bidi w:val="0"/>
              <w:spacing w:before="0" w:after="283"/>
              <w:jc w:val="left"/>
              <w:rPr>
                <w:sz w:val="4"/>
                <w:szCs w:val="4"/>
              </w:rPr>
            </w:pPr>
            <w:r>
              <w:rPr>
                <w:sz w:val="4"/>
                <w:szCs w:val="4"/>
              </w:rPr>
            </w:r>
          </w:p>
        </w:tc>
        <w:tc>
          <w:tcPr>
            <w:tcW w:w="1700" w:type="dxa"/>
            <w:gridSpan w:val="2"/>
            <w:tcBorders/>
            <w:vAlign w:val="center"/>
          </w:tcPr>
          <w:p>
            <w:pPr>
              <w:pStyle w:val="TableContents"/>
              <w:bidi w:val="0"/>
              <w:spacing w:before="0" w:after="283"/>
              <w:jc w:val="left"/>
              <w:rPr>
                <w:sz w:val="4"/>
                <w:szCs w:val="4"/>
              </w:rPr>
            </w:pPr>
            <w:r>
              <w:rPr>
                <w:sz w:val="4"/>
                <w:szCs w:val="4"/>
              </w:rPr>
            </w:r>
          </w:p>
        </w:tc>
      </w:tr>
      <w:tr>
        <w:trPr/>
        <w:tc>
          <w:tcPr>
            <w:tcW w:w="2060" w:type="dxa"/>
            <w:tcBorders>
              <w:right w:val="single" w:sz="8" w:space="0" w:color="A8BCBF"/>
            </w:tcBorders>
            <w:tcMar>
              <w:right w:w="28" w:type="dxa"/>
            </w:tcMar>
            <w:vAlign w:val="center"/>
          </w:tcPr>
          <w:p>
            <w:pPr>
              <w:pStyle w:val="TableContents"/>
              <w:bidi w:val="0"/>
              <w:spacing w:lineRule="atLeast" w:line="320" w:before="0" w:after="0"/>
              <w:jc w:val="left"/>
              <w:rPr>
                <w:rFonts w:ascii="arial" w:hAnsi="arial"/>
                <w:sz w:val="20"/>
              </w:rPr>
            </w:pPr>
            <w:r>
              <w:rPr>
                <w:rFonts w:ascii="arial" w:hAnsi="arial"/>
                <w:sz w:val="20"/>
              </w:rPr>
              <w:t>Other NEOs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lineRule="atLeast" w:line="320" w:before="0" w:after="0"/>
              <w:jc w:val="left"/>
              <w:rPr>
                <w:rFonts w:ascii="arial" w:hAnsi="arial"/>
                <w:sz w:val="20"/>
              </w:rPr>
            </w:pPr>
            <w:r>
              <w:rPr>
                <w:rFonts w:ascii="arial" w:hAnsi="arial"/>
                <w:sz w:val="20"/>
              </w:rPr>
              <w:t>3x base salary</w:t>
            </w:r>
          </w:p>
        </w:tc>
      </w:tr>
      <w:tr>
        <w:trPr/>
        <w:tc>
          <w:tcPr>
            <w:tcW w:w="2060" w:type="dxa"/>
            <w:tcBorders>
              <w:right w:val="single" w:sz="8" w:space="0" w:color="A8BCBF"/>
            </w:tcBorders>
            <w:shd w:fill="FECDCD" w:val="clear"/>
            <w:tcMar>
              <w:right w:w="28" w:type="dxa"/>
            </w:tcMar>
            <w:vAlign w:val="center"/>
          </w:tcPr>
          <w:p>
            <w:pPr>
              <w:pStyle w:val="TableContents"/>
              <w:bidi w:val="0"/>
              <w:spacing w:before="0" w:after="283"/>
              <w:jc w:val="left"/>
              <w:rPr/>
            </w:pPr>
            <w:r>
              <w:rPr/>
              <w:t> </w:t>
            </w:r>
          </w:p>
        </w:tc>
        <w:tc>
          <w:tcPr>
            <w:tcW w:w="180" w:type="dxa"/>
            <w:gridSpan w:val="2"/>
            <w:tcBorders/>
            <w:shd w:fill="FECDCD" w:val="clear"/>
            <w:vAlign w:val="center"/>
          </w:tcPr>
          <w:p>
            <w:pPr>
              <w:pStyle w:val="TableContents"/>
              <w:bidi w:val="0"/>
              <w:spacing w:before="0" w:after="283"/>
              <w:jc w:val="left"/>
              <w:rPr>
                <w:sz w:val="4"/>
                <w:szCs w:val="4"/>
              </w:rPr>
            </w:pPr>
            <w:r>
              <w:rPr>
                <w:sz w:val="4"/>
                <w:szCs w:val="4"/>
              </w:rPr>
            </w:r>
          </w:p>
        </w:tc>
        <w:tc>
          <w:tcPr>
            <w:tcW w:w="1700" w:type="dxa"/>
            <w:gridSpan w:val="2"/>
            <w:tcBorders/>
            <w:shd w:fill="FECDCD" w:val="clear"/>
            <w:vAlign w:val="center"/>
          </w:tcPr>
          <w:p>
            <w:pPr>
              <w:pStyle w:val="TableContents"/>
              <w:bidi w:val="0"/>
              <w:spacing w:before="0" w:after="283"/>
              <w:jc w:val="left"/>
              <w:rPr>
                <w:sz w:val="4"/>
                <w:szCs w:val="4"/>
              </w:rPr>
            </w:pPr>
            <w:r>
              <w:rPr>
                <w:sz w:val="4"/>
                <w:szCs w:val="4"/>
              </w:rPr>
            </w:r>
          </w:p>
        </w:tc>
      </w:tr>
      <w:tr>
        <w:trPr/>
        <w:tc>
          <w:tcPr>
            <w:tcW w:w="2060" w:type="dxa"/>
            <w:tcBorders>
              <w:right w:val="single" w:sz="8" w:space="0" w:color="A8BCBF"/>
            </w:tcBorders>
            <w:shd w:fill="FECDCD" w:val="clear"/>
            <w:tcMar>
              <w:right w:w="28" w:type="dxa"/>
            </w:tcMar>
            <w:vAlign w:val="center"/>
          </w:tcPr>
          <w:p>
            <w:pPr>
              <w:pStyle w:val="TableContents"/>
              <w:bidi w:val="0"/>
              <w:spacing w:lineRule="atLeast" w:line="320" w:before="0" w:after="0"/>
              <w:jc w:val="left"/>
              <w:rPr>
                <w:rFonts w:ascii="arial" w:hAnsi="arial"/>
                <w:spacing w:val="0"/>
                <w:sz w:val="20"/>
              </w:rPr>
            </w:pPr>
            <w:r>
              <w:rPr>
                <w:rFonts w:ascii="arial" w:hAnsi="arial"/>
                <w:spacing w:val="0"/>
                <w:sz w:val="20"/>
              </w:rPr>
              <w:t>Non-employee</w:t>
            </w:r>
          </w:p>
          <w:p>
            <w:pPr>
              <w:pStyle w:val="TableContents"/>
              <w:bidi w:val="0"/>
              <w:spacing w:lineRule="atLeast" w:line="320" w:before="0" w:after="0"/>
              <w:jc w:val="left"/>
              <w:rPr>
                <w:rFonts w:ascii="arial" w:hAnsi="arial"/>
                <w:sz w:val="20"/>
              </w:rPr>
            </w:pPr>
            <w:r>
              <w:rPr>
                <w:rFonts w:ascii="arial" w:hAnsi="arial"/>
                <w:sz w:val="20"/>
              </w:rPr>
              <w:t>directors</w:t>
            </w:r>
          </w:p>
        </w:tc>
        <w:tc>
          <w:tcPr>
            <w:tcW w:w="120" w:type="dxa"/>
            <w:tcBorders/>
            <w:shd w:fill="FECDCD" w:val="clear"/>
            <w:vAlign w:val="center"/>
          </w:tcPr>
          <w:p>
            <w:pPr>
              <w:pStyle w:val="TableContents"/>
              <w:bidi w:val="0"/>
              <w:spacing w:before="0" w:after="283"/>
              <w:jc w:val="left"/>
              <w:rPr/>
            </w:pPr>
            <w:r>
              <w:rPr/>
              <w:t>  </w:t>
            </w:r>
          </w:p>
        </w:tc>
        <w:tc>
          <w:tcPr>
            <w:tcW w:w="60" w:type="dxa"/>
            <w:tcBorders/>
            <w:shd w:fill="FECDCD" w:val="clear"/>
            <w:vAlign w:val="center"/>
          </w:tcPr>
          <w:p>
            <w:pPr>
              <w:pStyle w:val="TableContents"/>
              <w:bidi w:val="0"/>
              <w:spacing w:before="0" w:after="0"/>
              <w:jc w:val="left"/>
              <w:rPr/>
            </w:pPr>
            <w:r>
              <w:rPr/>
              <w:t> </w:t>
            </w:r>
          </w:p>
        </w:tc>
        <w:tc>
          <w:tcPr>
            <w:tcW w:w="120" w:type="dxa"/>
            <w:tcBorders/>
            <w:shd w:fill="FECDCD" w:val="clear"/>
            <w:vAlign w:val="center"/>
          </w:tcPr>
          <w:p>
            <w:pPr>
              <w:pStyle w:val="TableContents"/>
              <w:bidi w:val="0"/>
              <w:spacing w:before="0" w:after="283"/>
              <w:jc w:val="left"/>
              <w:rPr/>
            </w:pPr>
            <w:r>
              <w:rPr/>
              <w:t>  </w:t>
            </w:r>
          </w:p>
        </w:tc>
        <w:tc>
          <w:tcPr>
            <w:tcW w:w="1580" w:type="dxa"/>
            <w:tcBorders/>
            <w:shd w:fill="FECDCD" w:val="clear"/>
            <w:vAlign w:val="center"/>
          </w:tcPr>
          <w:p>
            <w:pPr>
              <w:pStyle w:val="TableContents"/>
              <w:bidi w:val="0"/>
              <w:spacing w:lineRule="atLeast" w:line="320" w:before="0" w:after="0"/>
              <w:jc w:val="left"/>
              <w:rPr>
                <w:rFonts w:ascii="arial" w:hAnsi="arial"/>
                <w:sz w:val="20"/>
              </w:rPr>
            </w:pPr>
            <w:r>
              <w:rPr>
                <w:rFonts w:ascii="arial" w:hAnsi="arial"/>
                <w:sz w:val="20"/>
              </w:rPr>
              <w:t>3x annual retainer</w:t>
            </w:r>
          </w:p>
        </w:tc>
      </w:tr>
    </w:tbl>
    <w:p>
      <w:pPr>
        <w:pStyle w:val="TextBody"/>
        <w:bidi w:val="0"/>
        <w:spacing w:before="200" w:after="0"/>
        <w:jc w:val="left"/>
        <w:rPr>
          <w:rFonts w:ascii="arial" w:hAnsi="arial"/>
          <w:sz w:val="20"/>
          <w:shd w:fill="FFFFFF" w:val="clear"/>
        </w:rPr>
      </w:pPr>
      <w:r>
        <w:rPr>
          <w:rFonts w:ascii="arial" w:hAnsi="arial"/>
          <w:sz w:val="20"/>
          <w:shd w:fill="FFFFFF" w:val="clear"/>
        </w:rPr>
        <w:t xml:space="preserve">Ownership requirements must be met for NEOs within five years of appointment to office and for directors within five years of election to the Board, with vested options and all restricted stock grants counted toward satisfaction of ownership requirements. If a NEO fails to make progress toward meeting these requirements, he or she will be automatically restricted by the Company from selling shares in future vesting beyond what is required to meet tax obligations. Currently, all our directors and all of our NEOs satisfy the requirements. </w:t>
      </w:r>
    </w:p>
    <w:p>
      <w:pPr>
        <w:pStyle w:val="TextBody"/>
        <w:bidi w:val="0"/>
        <w:spacing w:before="200" w:after="0"/>
        <w:jc w:val="left"/>
        <w:rPr>
          <w:rFonts w:ascii="arial" w:hAnsi="arial"/>
          <w:b/>
          <w:color w:val="FC0507"/>
          <w:spacing w:val="0"/>
          <w:sz w:val="14"/>
          <w:shd w:fill="FFFFFF" w:val="clear"/>
        </w:rPr>
      </w:pPr>
      <w:r>
        <w:rPr>
          <w:rFonts w:ascii="arial" w:hAnsi="arial"/>
          <w:b/>
          <w:color w:val="FC0507"/>
          <w:spacing w:val="0"/>
          <w:sz w:val="14"/>
          <w:shd w:fill="FFFFFF" w:val="clear"/>
        </w:rPr>
        <w:t xml:space="preserve">CLAWBACK POLICY </w:t>
      </w:r>
    </w:p>
    <w:p>
      <w:pPr>
        <w:pStyle w:val="TextBody"/>
        <w:bidi w:val="0"/>
        <w:spacing w:before="0" w:after="0"/>
        <w:jc w:val="left"/>
        <w:rPr>
          <w:rFonts w:ascii="arial" w:hAnsi="arial"/>
          <w:sz w:val="20"/>
          <w:shd w:fill="FFFFFF" w:val="clear"/>
        </w:rPr>
      </w:pPr>
      <w:r>
        <w:rPr>
          <w:rFonts w:ascii="arial" w:hAnsi="arial"/>
          <w:sz w:val="20"/>
          <w:shd w:fill="FFFFFF" w:val="clear"/>
        </w:rPr>
        <w:t>In 2023, the Board adopted a clawback policy for executive officer compensation. Incentive-based compensation paid to our current or former executive officers, including our current or former NEOs, is subject to clawback (</w:t>
      </w:r>
    </w:p>
    <w:p>
      <w:pPr>
        <w:pStyle w:val="TextBody"/>
        <w:bidi w:val="0"/>
        <w:spacing w:before="0" w:after="0"/>
        <w:jc w:val="left"/>
        <w:rPr>
          <w:rFonts w:ascii="arial" w:hAnsi="arial"/>
          <w:i/>
          <w:caps w:val="false"/>
          <w:smallCaps w:val="false"/>
          <w:spacing w:val="0"/>
          <w:sz w:val="20"/>
          <w:shd w:fill="FFFFFF" w:val="clear"/>
        </w:rPr>
      </w:pPr>
      <w:r>
        <w:rPr>
          <w:rFonts w:ascii="arial" w:hAnsi="arial"/>
          <w:i/>
          <w:caps w:val="false"/>
          <w:smallCaps w:val="false"/>
          <w:spacing w:val="0"/>
          <w:sz w:val="20"/>
          <w:shd w:fill="FFFFFF" w:val="clear"/>
        </w:rPr>
        <w:t>i.e.</w:t>
      </w:r>
    </w:p>
    <w:p>
      <w:pPr>
        <w:pStyle w:val="TextBody"/>
        <w:bidi w:val="0"/>
        <w:spacing w:before="0" w:after="0"/>
        <w:jc w:val="left"/>
        <w:rPr>
          <w:rFonts w:ascii="arial" w:hAnsi="arial"/>
          <w:sz w:val="20"/>
          <w:shd w:fill="FFFFFF" w:val="clear"/>
        </w:rPr>
      </w:pPr>
      <w:r>
        <w:rPr>
          <w:rFonts w:ascii="arial" w:hAnsi="arial"/>
          <w:sz w:val="20"/>
          <w:shd w:fill="FFFFFF" w:val="clear"/>
        </w:rPr>
        <w:t xml:space="preserve">, repaid by the NEO to the Company) if there is a restatement of our financial statements within three years of the payment. The amount of the clawback generally is equal to the difference between the compensation received by the NEO and the payment that would have been made based on the restated financial results. The Clawback Policy is filed as an exhibit to our Annual Report on Form </w:t>
      </w:r>
    </w:p>
    <w:p>
      <w:pPr>
        <w:pStyle w:val="TextBody"/>
        <w:bidi w:val="0"/>
        <w:spacing w:before="0" w:after="0"/>
        <w:jc w:val="left"/>
        <w:rPr>
          <w:rFonts w:ascii="arial" w:hAnsi="arial"/>
          <w:spacing w:val="0"/>
          <w:sz w:val="20"/>
          <w:shd w:fill="FFFFFF" w:val="clear"/>
        </w:rPr>
      </w:pPr>
      <w:r>
        <w:rPr>
          <w:rFonts w:ascii="arial" w:hAnsi="arial"/>
          <w:spacing w:val="0"/>
          <w:sz w:val="20"/>
          <w:shd w:fill="FFFFFF" w:val="clear"/>
        </w:rPr>
        <w:t>10-K.</w:t>
      </w:r>
    </w:p>
    <w:p>
      <w:pPr>
        <w:pStyle w:val="TextBody"/>
        <w:bidi w:val="0"/>
        <w:spacing w:before="200" w:after="0"/>
        <w:jc w:val="left"/>
        <w:rPr>
          <w:rFonts w:ascii="arial" w:hAnsi="arial"/>
          <w:color w:val="FC0507"/>
          <w:spacing w:val="0"/>
          <w:sz w:val="20"/>
          <w:shd w:fill="FFFFFF" w:val="clear"/>
        </w:rPr>
      </w:pPr>
      <w:r>
        <w:rPr>
          <w:rFonts w:ascii="arial" w:hAnsi="arial"/>
          <w:color w:val="FC0507"/>
          <w:spacing w:val="0"/>
          <w:sz w:val="20"/>
          <w:shd w:fill="FFFFFF" w:val="clear"/>
        </w:rPr>
        <w:t>ROLE OF THE COMPENSATION COMMITTEE AND MANAGEMENT IN SETTING COMPENSATION:</w:t>
      </w:r>
    </w:p>
    <w:p>
      <w:pPr>
        <w:pStyle w:val="TextBody"/>
        <w:bidi w:val="0"/>
        <w:spacing w:before="200" w:after="0"/>
        <w:jc w:val="left"/>
        <w:rPr>
          <w:caps w:val="false"/>
          <w:smallCaps w:val="false"/>
          <w:spacing w:val="0"/>
          <w:shd w:fill="FFFFFF" w:val="clear"/>
        </w:rPr>
      </w:pPr>
      <w:r>
        <w:rPr>
          <w:caps w:val="false"/>
          <w:smallCaps w:val="false"/>
          <w:spacing w:val="0"/>
          <w:shd w:fill="FFFFFF" w:val="clear"/>
        </w:rPr>
        <w:t> </w:t>
      </w:r>
    </w:p>
    <w:p>
      <w:pPr>
        <w:pStyle w:val="TextBody"/>
        <w:bidi w:val="0"/>
        <w:spacing w:before="200" w:after="0"/>
        <w:jc w:val="left"/>
        <w:rPr>
          <w:rFonts w:ascii="arial" w:hAnsi="arial"/>
          <w:spacing w:val="0"/>
          <w:sz w:val="20"/>
          <w:shd w:fill="FFFFFF" w:val="clear"/>
        </w:rPr>
      </w:pPr>
      <w:r>
        <w:rPr>
          <w:rFonts w:ascii="arial" w:hAnsi="arial"/>
          <w:spacing w:val="0"/>
          <w:sz w:val="20"/>
          <w:shd w:fill="FFFFFF" w:val="clear"/>
        </w:rPr>
        <w:t xml:space="preserve">The Compensation Committee sets all elements of compensation for our NEOs based upon the NEO’s contributions to the operating and strategic performance of the Company. The Compensation Committee considers the recommendations of the CEO in establishing compensation for all other NEOs. In addition, the CEO performs annual reviews of our senior executive officers and makes recommendations to the Compensation Committee. The Compensation Committee reviews the recommendations and makes final decisions regarding compensation for our senior executive officers. </w:t>
      </w:r>
    </w:p>
    <w:p>
      <w:pPr>
        <w:pStyle w:val="TextBody"/>
        <w:bidi w:val="0"/>
        <w:spacing w:before="200" w:after="0"/>
        <w:jc w:val="left"/>
        <w:rPr>
          <w:rFonts w:ascii="arial" w:hAnsi="arial"/>
          <w:color w:val="FC0507"/>
          <w:spacing w:val="0"/>
          <w:sz w:val="20"/>
          <w:shd w:fill="FFFFFF" w:val="clear"/>
        </w:rPr>
      </w:pPr>
      <w:r>
        <w:rPr>
          <w:rFonts w:ascii="arial" w:hAnsi="arial"/>
          <w:color w:val="FC0507"/>
          <w:spacing w:val="0"/>
          <w:sz w:val="20"/>
          <w:shd w:fill="FFFFFF" w:val="clear"/>
        </w:rPr>
        <w:t>ROLE OF THE COMPENSATION CONSULTANT:</w:t>
      </w:r>
    </w:p>
    <w:p>
      <w:pPr>
        <w:pStyle w:val="TextBody"/>
        <w:bidi w:val="0"/>
        <w:spacing w:before="200" w:after="0"/>
        <w:jc w:val="left"/>
        <w:rPr>
          <w:rFonts w:ascii="arial" w:hAnsi="arial"/>
          <w:spacing w:val="0"/>
          <w:sz w:val="20"/>
          <w:shd w:fill="FFFFFF" w:val="clear"/>
        </w:rPr>
      </w:pPr>
      <w:r>
        <w:rPr>
          <w:rFonts w:ascii="arial" w:hAnsi="arial"/>
          <w:spacing w:val="0"/>
          <w:sz w:val="20"/>
          <w:shd w:fill="FFFFFF" w:val="clear"/>
        </w:rPr>
        <w:t xml:space="preserve">The Compensation Committee has the authority to retain compensation consulting firms exclusively to assist it in the evaluation of senior executive officer and employee compensation and benefit programs. In 2023, the Compensation Committee retained Radford a nationally recognized independent compensation consulting firm, to assist in performing its duties. Radford does not provide services to the Company other than the advice on director and executive compensation that it may provide the Compensation Committee when requested. In 2023, Radford, at the direction of the Compensation Committee, completed a peer group review and competitive compensation analysis, in connection with the Compensation Committee’s review of compensation levels of our NEOs. The Compensation Committee retains sole responsibility for engaging its advisors. </w:t>
      </w:r>
    </w:p>
    <w:p>
      <w:pPr>
        <w:pStyle w:val="TextBody"/>
        <w:bidi w:val="0"/>
        <w:spacing w:before="200" w:after="0"/>
        <w:jc w:val="left"/>
        <w:rPr>
          <w:rFonts w:ascii="arial" w:hAnsi="arial"/>
          <w:color w:val="FC0507"/>
          <w:spacing w:val="0"/>
          <w:sz w:val="20"/>
          <w:shd w:fill="FFFFFF" w:val="clear"/>
        </w:rPr>
      </w:pPr>
      <w:r>
        <w:rPr>
          <w:rFonts w:ascii="arial" w:hAnsi="arial"/>
          <w:color w:val="FC0507"/>
          <w:spacing w:val="0"/>
          <w:sz w:val="20"/>
          <w:shd w:fill="FFFFFF" w:val="clear"/>
        </w:rPr>
        <w:t>INDEPENDENCE OF THE COMPENSATION CONSULTANT:</w:t>
      </w:r>
    </w:p>
    <w:p>
      <w:pPr>
        <w:pStyle w:val="TextBody"/>
        <w:bidi w:val="0"/>
        <w:spacing w:before="200" w:after="0"/>
        <w:jc w:val="left"/>
        <w:rPr>
          <w:rFonts w:ascii="arial" w:hAnsi="arial"/>
          <w:spacing w:val="0"/>
          <w:sz w:val="20"/>
          <w:shd w:fill="FFFFFF" w:val="clear"/>
        </w:rPr>
      </w:pPr>
      <w:r>
        <w:rPr>
          <w:rFonts w:ascii="arial" w:hAnsi="arial"/>
          <w:spacing w:val="0"/>
          <w:sz w:val="20"/>
          <w:shd w:fill="FFFFFF" w:val="clear"/>
        </w:rPr>
        <w:t xml:space="preserve">The Compensation Committee has determined that Radford is independent, and the services provided by Radford currently do not and during 2023 did not raise any conflict of interests. In reaching these conclusions, the Compensation Committee considered the factors set forth in </w:t>
      </w:r>
    </w:p>
    <w:p>
      <w:pPr>
        <w:pStyle w:val="TextBody"/>
        <w:bidi w:val="0"/>
        <w:spacing w:before="200" w:after="0"/>
        <w:jc w:val="left"/>
        <w:rPr>
          <w:rFonts w:ascii="arial" w:hAnsi="arial"/>
          <w:spacing w:val="0"/>
          <w:sz w:val="20"/>
          <w:shd w:fill="FFFFFF" w:val="clear"/>
        </w:rPr>
      </w:pPr>
      <w:r>
        <w:rPr>
          <w:rFonts w:ascii="arial" w:hAnsi="arial"/>
          <w:spacing w:val="0"/>
          <w:sz w:val="20"/>
          <w:shd w:fill="FFFFFF" w:val="clear"/>
        </w:rPr>
        <w:t>Rule 10C-1</w:t>
      </w:r>
    </w:p>
    <w:p>
      <w:pPr>
        <w:pStyle w:val="TextBody"/>
        <w:bidi w:val="0"/>
        <w:spacing w:before="200" w:after="0"/>
        <w:jc w:val="left"/>
        <w:rPr>
          <w:rFonts w:ascii="arial" w:hAnsi="arial"/>
          <w:spacing w:val="0"/>
          <w:sz w:val="20"/>
          <w:shd w:fill="FFFFFF" w:val="clear"/>
        </w:rPr>
      </w:pPr>
      <w:r>
        <w:rPr>
          <w:rFonts w:ascii="arial" w:hAnsi="arial"/>
          <w:spacing w:val="0"/>
          <w:sz w:val="20"/>
          <w:shd w:fill="FFFFFF" w:val="clear"/>
        </w:rPr>
        <w:t xml:space="preserve">of the Exchange Act and applicable listing standards. </w:t>
      </w:r>
    </w:p>
    <w:p>
      <w:pPr>
        <w:pStyle w:val="TextBody"/>
        <w:bidi w:val="0"/>
        <w:spacing w:before="200" w:after="0"/>
        <w:jc w:val="left"/>
        <w:rPr>
          <w:rFonts w:ascii="arial" w:hAnsi="arial"/>
          <w:color w:val="FC0507"/>
          <w:spacing w:val="0"/>
          <w:sz w:val="20"/>
          <w:shd w:fill="FFFFFF" w:val="clear"/>
        </w:rPr>
      </w:pPr>
      <w:r>
        <w:rPr>
          <w:rFonts w:ascii="arial" w:hAnsi="arial"/>
          <w:color w:val="FC0507"/>
          <w:spacing w:val="0"/>
          <w:sz w:val="20"/>
          <w:shd w:fill="FFFFFF" w:val="clear"/>
        </w:rPr>
        <w:t>EMPLOYMENT CONTRACTS:</w:t>
      </w:r>
    </w:p>
    <w:p>
      <w:pPr>
        <w:pStyle w:val="TextBody"/>
        <w:bidi w:val="0"/>
        <w:spacing w:before="200" w:after="0"/>
        <w:jc w:val="left"/>
        <w:rPr>
          <w:rFonts w:ascii="arial" w:hAnsi="arial"/>
          <w:spacing w:val="0"/>
          <w:sz w:val="20"/>
          <w:shd w:fill="FFFFFF" w:val="clear"/>
        </w:rPr>
      </w:pPr>
      <w:r>
        <w:rPr>
          <w:rFonts w:ascii="arial" w:hAnsi="arial"/>
          <w:spacing w:val="0"/>
          <w:sz w:val="20"/>
          <w:shd w:fill="FFFFFF" w:val="clear"/>
        </w:rPr>
        <w:t xml:space="preserve">We have a longstanding practice of entering into multi-year employment contracts with our senior executive officers and senior management. We believe that employment contracts provide greater assurance of </w:t>
      </w:r>
    </w:p>
    <w:p>
      <w:pPr>
        <w:pStyle w:val="TextBody"/>
        <w:bidi w:val="0"/>
        <w:spacing w:before="0" w:after="0"/>
        <w:jc w:val="left"/>
        <w:rPr>
          <w:shd w:fill="FFFFFF" w:val="clear"/>
        </w:rPr>
      </w:pPr>
      <w:r>
        <w:rPr>
          <w:shd w:fill="FFFFFF" w:val="clear"/>
        </w:rPr>
        <w:t> </w:t>
      </w:r>
    </w:p>
    <w:tbl>
      <w:tblPr>
        <w:tblW w:w="1923" w:type="dxa"/>
        <w:jc w:val="left"/>
        <w:tblInd w:w="0" w:type="dxa"/>
        <w:tblLayout w:type="fixed"/>
        <w:tblCellMar>
          <w:top w:w="0" w:type="dxa"/>
          <w:left w:w="0" w:type="dxa"/>
          <w:bottom w:w="0" w:type="dxa"/>
          <w:right w:w="0" w:type="dxa"/>
        </w:tblCellMar>
      </w:tblPr>
      <w:tblGrid>
        <w:gridCol w:w="1505"/>
        <w:gridCol w:w="60"/>
        <w:gridCol w:w="23"/>
        <w:gridCol w:w="60"/>
        <w:gridCol w:w="275"/>
      </w:tblGrid>
      <w:tr>
        <w:trPr/>
        <w:tc>
          <w:tcPr>
            <w:tcW w:w="15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505" w:type="dxa"/>
            <w:tcBorders>
              <w:top w:val="single" w:sz="8" w:space="0" w:color="FC0507"/>
            </w:tcBorders>
            <w:tcMar>
              <w:top w:w="28" w:type="dxa"/>
            </w:tcMar>
            <w:vAlign w:val="center"/>
          </w:tcPr>
          <w:p>
            <w:pPr>
              <w:pStyle w:val="TableContents"/>
              <w:bidi w:val="0"/>
              <w:spacing w:before="0" w:after="283"/>
              <w:jc w:val="left"/>
              <w:rPr/>
            </w:pPr>
            <w:r>
              <w:rPr/>
              <w:t> </w:t>
            </w:r>
          </w:p>
        </w:tc>
        <w:tc>
          <w:tcPr>
            <w:tcW w:w="83" w:type="dxa"/>
            <w:gridSpan w:val="2"/>
            <w:tcBorders>
              <w:top w:val="single" w:sz="8" w:space="0" w:color="FC0507"/>
            </w:tcBorders>
            <w:tcMar>
              <w:top w:w="28" w:type="dxa"/>
            </w:tcMar>
            <w:vAlign w:val="center"/>
          </w:tcPr>
          <w:p>
            <w:pPr>
              <w:pStyle w:val="TableContents"/>
              <w:bidi w:val="0"/>
              <w:spacing w:before="0" w:after="283"/>
              <w:jc w:val="left"/>
              <w:rPr/>
            </w:pPr>
            <w:r>
              <w:rPr/>
              <w:t> </w:t>
            </w:r>
          </w:p>
        </w:tc>
        <w:tc>
          <w:tcPr>
            <w:tcW w:w="335" w:type="dxa"/>
            <w:gridSpan w:val="2"/>
            <w:tcBorders>
              <w:top w:val="single" w:sz="8" w:space="0" w:color="FC0507"/>
            </w:tcBorders>
            <w:tcMar>
              <w:top w:w="28" w:type="dxa"/>
            </w:tcMar>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0"/>
              <w:jc w:val="left"/>
              <w:rPr>
                <w:b/>
                <w:color w:val="333D3F"/>
                <w:spacing w:val="0"/>
                <w:sz w:val="12"/>
              </w:rPr>
            </w:pPr>
            <w:r>
              <w:rPr>
                <w:b/>
                <w:color w:val="333D3F"/>
                <w:spacing w:val="0"/>
                <w:sz w:val="12"/>
              </w:rPr>
              <w:t>2024 PROXY STATEMENT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43</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shd w:fill="FFFFFF" w:val="clear"/>
        </w:rPr>
      </w:pPr>
      <w:r>
        <w:rPr>
          <w:shd w:fill="FFFFFF" w:val="clear"/>
        </w:rPr>
        <w:drawing>
          <wp:inline distT="0" distB="0" distL="0" distR="0">
            <wp:extent cx="73025" cy="3238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embed="rId55"/>
                    <a:stretch>
                      <a:fillRect/>
                    </a:stretch>
                  </pic:blipFill>
                  <pic:spPr bwMode="auto">
                    <a:xfrm>
                      <a:off x="0" y="0"/>
                      <a:ext cx="73025" cy="32385"/>
                    </a:xfrm>
                    <a:prstGeom prst="rect">
                      <a:avLst/>
                    </a:prstGeom>
                  </pic:spPr>
                </pic:pic>
              </a:graphicData>
            </a:graphic>
          </wp:inline>
        </w:drawing>
      </w:r>
      <w:r>
        <w:rPr>
          <w:shd w:fill="FFFFFF" w:val="clear"/>
        </w:rPr>
        <w:t xml:space="preserve"> </w:t>
      </w:r>
    </w:p>
    <w:p>
      <w:pPr>
        <w:pStyle w:val="TextBody"/>
        <w:bidi w:val="0"/>
        <w:spacing w:before="0" w:after="0"/>
        <w:jc w:val="left"/>
        <w:rPr>
          <w:shd w:fill="FFFFFF" w:val="clear"/>
        </w:rPr>
      </w:pPr>
      <w:r>
        <w:rPr>
          <w:shd w:fill="FFFFFF" w:val="clear"/>
        </w:rPr>
        <w:t> </w:t>
      </w:r>
    </w:p>
    <w:p>
      <w:pPr>
        <w:pStyle w:val="TextBody"/>
        <w:bidi w:val="0"/>
        <w:spacing w:before="0" w:after="0"/>
        <w:jc w:val="left"/>
        <w:rPr>
          <w:rFonts w:ascii="arial" w:hAnsi="arial"/>
          <w:sz w:val="20"/>
          <w:shd w:fill="FFFFFF" w:val="clear"/>
        </w:rPr>
      </w:pPr>
      <w:r>
        <w:rPr>
          <w:rFonts w:ascii="arial" w:hAnsi="arial"/>
          <w:sz w:val="20"/>
          <w:shd w:fill="FFFFFF" w:val="clear"/>
        </w:rPr>
        <w:t xml:space="preserve">continuity and retention of critical creative and operating talent in a highly competitive industry. Employment contracts for our NEOs are approved by the Compensation Committee in consultation with the Compensation Committee’s independent compensation advisors, as needed. The employment contracts for the NEOs currently employed by the Company specify their base salary and provide that if the executive’s employment (i) terminates without cause at the Company’s election, (ii) is terminated by the executive following the Company’s material breach of the agreement or (iii) is terminated by the executive for good reason after a change in control, the executive will receive a separation payment as described in more detail under the heading “Potential payments upon termination, retirement or change in control.” The employment contracts and the terms of equity awards also provide that vesting of some or all of an executive’s equity awards will accelerate upon certain events. Current employment contracts do not provide for any excise tax gross ups. We believe that providing for these benefits in these situations enhances the value of the business by preserving the continuity of management during potential change in control situations and by focusing our senior executives on our long-term priorities. Additional information regarding payments under these provisions is provided under the heading “Potential payments upon termination retirement or change in control.” </w:t>
      </w:r>
    </w:p>
    <w:p>
      <w:pPr>
        <w:pStyle w:val="TextBody"/>
        <w:bidi w:val="0"/>
        <w:spacing w:before="200" w:after="0"/>
        <w:jc w:val="left"/>
        <w:rPr>
          <w:rFonts w:ascii="arial" w:hAnsi="arial"/>
          <w:sz w:val="20"/>
          <w:shd w:fill="FFFFFF" w:val="clear"/>
        </w:rPr>
      </w:pPr>
      <w:r>
        <w:rPr>
          <w:rFonts w:ascii="arial" w:hAnsi="arial"/>
          <w:sz w:val="20"/>
          <w:shd w:fill="FFFFFF" w:val="clear"/>
        </w:rPr>
        <w:t xml:space="preserve">On June 1, 2023, the Company entered into an amendment to its employment agreement with Mr. Billings. The amendment extended the term of Mr. Billings’ employment agreement through June 1, 2027, increased his annual base salary from $1,800,000 to $2,000,000 and his annual target bonus from 200% to 250% of his annual base salary, and increased the target value of his annual equity grant of restricted stock from 375% to 410% of his annual base salary. The Company also entered into an amendment to its employment agreement with </w:t>
      </w:r>
    </w:p>
    <w:p>
      <w:pPr>
        <w:pStyle w:val="TextBody"/>
        <w:bidi w:val="0"/>
        <w:spacing w:before="200" w:after="0"/>
        <w:jc w:val="left"/>
        <w:rPr>
          <w:rFonts w:ascii="arial" w:hAnsi="arial"/>
          <w:spacing w:val="0"/>
          <w:sz w:val="20"/>
          <w:shd w:fill="FFFFFF" w:val="clear"/>
        </w:rPr>
      </w:pPr>
      <w:r>
        <w:rPr>
          <w:rFonts w:ascii="arial" w:hAnsi="arial"/>
          <w:spacing w:val="0"/>
          <w:sz w:val="20"/>
          <w:shd w:fill="FFFFFF" w:val="clear"/>
        </w:rPr>
        <w:t>Ms. Cameron-Doe</w:t>
      </w:r>
    </w:p>
    <w:p>
      <w:pPr>
        <w:pStyle w:val="TextBody"/>
        <w:bidi w:val="0"/>
        <w:spacing w:before="200" w:after="0"/>
        <w:jc w:val="left"/>
        <w:rPr>
          <w:rFonts w:ascii="arial" w:hAnsi="arial"/>
          <w:sz w:val="20"/>
          <w:shd w:fill="FFFFFF" w:val="clear"/>
        </w:rPr>
      </w:pPr>
      <w:r>
        <w:rPr>
          <w:rFonts w:ascii="arial" w:hAnsi="arial"/>
          <w:sz w:val="20"/>
          <w:shd w:fill="FFFFFF" w:val="clear"/>
        </w:rPr>
        <w:t xml:space="preserve">on June 1, 2023. The amendment extended the term of </w:t>
      </w:r>
    </w:p>
    <w:p>
      <w:pPr>
        <w:pStyle w:val="TextBody"/>
        <w:bidi w:val="0"/>
        <w:spacing w:before="200" w:after="0"/>
        <w:jc w:val="left"/>
        <w:rPr>
          <w:rFonts w:ascii="arial" w:hAnsi="arial"/>
          <w:spacing w:val="0"/>
          <w:sz w:val="20"/>
          <w:shd w:fill="FFFFFF" w:val="clear"/>
        </w:rPr>
      </w:pPr>
      <w:r>
        <w:rPr>
          <w:rFonts w:ascii="arial" w:hAnsi="arial"/>
          <w:spacing w:val="0"/>
          <w:sz w:val="20"/>
          <w:shd w:fill="FFFFFF" w:val="clear"/>
        </w:rPr>
        <w:t>Ms. Cameron-Doe’s</w:t>
      </w:r>
    </w:p>
    <w:p>
      <w:pPr>
        <w:pStyle w:val="TextBody"/>
        <w:bidi w:val="0"/>
        <w:spacing w:before="200" w:after="0"/>
        <w:jc w:val="left"/>
        <w:rPr>
          <w:rFonts w:ascii="arial" w:hAnsi="arial"/>
          <w:sz w:val="20"/>
          <w:shd w:fill="FFFFFF" w:val="clear"/>
        </w:rPr>
      </w:pPr>
      <w:r>
        <w:rPr>
          <w:rFonts w:ascii="arial" w:hAnsi="arial"/>
          <w:sz w:val="20"/>
          <w:shd w:fill="FFFFFF" w:val="clear"/>
        </w:rPr>
        <w:t xml:space="preserve">employment agreement through June 1, 2026, increased her annual base salary from $900,000 to $950,000 and the target value of her annual equity grant of restricted stock from 150% to 175% of her annual base salary, and extended her eligibility to participate in the senior executive health program until the later of the twelve-month anniversary of the expiration of the term of her employment agreement and the last payment date of any severance payment she may be receiving following specified termination of employment events, consistent with the employment agreements of the Company’s other named executive officers. </w:t>
      </w:r>
    </w:p>
    <w:p>
      <w:pPr>
        <w:pStyle w:val="TextBody"/>
        <w:bidi w:val="0"/>
        <w:spacing w:before="200" w:after="0"/>
        <w:jc w:val="left"/>
        <w:rPr>
          <w:rFonts w:ascii="arial" w:hAnsi="arial"/>
          <w:color w:val="FC0507"/>
          <w:spacing w:val="0"/>
          <w:sz w:val="20"/>
          <w:shd w:fill="FFFFFF" w:val="clear"/>
        </w:rPr>
      </w:pPr>
      <w:r>
        <w:rPr>
          <w:rFonts w:ascii="arial" w:hAnsi="arial"/>
          <w:color w:val="FC0507"/>
          <w:spacing w:val="0"/>
          <w:sz w:val="20"/>
          <w:shd w:fill="FFFFFF" w:val="clear"/>
        </w:rPr>
        <w:t>RETIREMENT PLAN:</w:t>
      </w:r>
    </w:p>
    <w:p>
      <w:pPr>
        <w:pStyle w:val="TextBody"/>
        <w:bidi w:val="0"/>
        <w:spacing w:before="200" w:after="0"/>
        <w:jc w:val="left"/>
        <w:rPr>
          <w:rFonts w:ascii="arial" w:hAnsi="arial"/>
          <w:spacing w:val="0"/>
          <w:sz w:val="20"/>
          <w:shd w:fill="FFFFFF" w:val="clear"/>
        </w:rPr>
      </w:pPr>
      <w:r>
        <w:rPr>
          <w:rFonts w:ascii="arial" w:hAnsi="arial"/>
          <w:spacing w:val="0"/>
          <w:sz w:val="20"/>
          <w:shd w:fill="FFFFFF" w:val="clear"/>
        </w:rPr>
        <w:t xml:space="preserve">On November 1, 2023 we adopted the Wynn Resorts, Limited Executive Retirement Plan (the “Retirement Plan”), which provides payments and benefits to certain key executives upon retirement. For more information on the Retirement Plan, see “Potential payments upon termination, retirement or change in control” below. </w:t>
      </w:r>
    </w:p>
    <w:p>
      <w:pPr>
        <w:pStyle w:val="TextBody"/>
        <w:bidi w:val="0"/>
        <w:spacing w:before="0" w:after="0"/>
        <w:jc w:val="left"/>
        <w:rPr>
          <w:shd w:fill="FFFFFF" w:val="clear"/>
        </w:rPr>
      </w:pPr>
      <w:r>
        <w:rPr>
          <w:shd w:fill="FFFFFF" w:val="clear"/>
        </w:rPr>
        <w:t> </w:t>
      </w:r>
    </w:p>
    <w:tbl>
      <w:tblPr>
        <w:tblW w:w="3408" w:type="dxa"/>
        <w:jc w:val="left"/>
        <w:tblInd w:w="0" w:type="dxa"/>
        <w:tblLayout w:type="fixed"/>
        <w:tblCellMar>
          <w:top w:w="0" w:type="dxa"/>
          <w:left w:w="0" w:type="dxa"/>
          <w:bottom w:w="0" w:type="dxa"/>
          <w:right w:w="0" w:type="dxa"/>
        </w:tblCellMar>
      </w:tblPr>
      <w:tblGrid>
        <w:gridCol w:w="215"/>
        <w:gridCol w:w="60"/>
        <w:gridCol w:w="23"/>
        <w:gridCol w:w="60"/>
        <w:gridCol w:w="3050"/>
      </w:tblGrid>
      <w:tr>
        <w:trPr/>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215" w:type="dxa"/>
            <w:tcBorders>
              <w:top w:val="single" w:sz="8" w:space="0" w:color="FC0507"/>
            </w:tcBorders>
            <w:tcMar>
              <w:top w:w="28" w:type="dxa"/>
            </w:tcMar>
            <w:vAlign w:val="center"/>
          </w:tcPr>
          <w:p>
            <w:pPr>
              <w:pStyle w:val="TableContents"/>
              <w:bidi w:val="0"/>
              <w:spacing w:before="0" w:after="283"/>
              <w:jc w:val="left"/>
              <w:rPr/>
            </w:pPr>
            <w:r>
              <w:rPr/>
              <w:t> </w:t>
            </w:r>
          </w:p>
        </w:tc>
        <w:tc>
          <w:tcPr>
            <w:tcW w:w="83" w:type="dxa"/>
            <w:gridSpan w:val="2"/>
            <w:tcBorders>
              <w:top w:val="single" w:sz="8" w:space="0" w:color="FC0507"/>
            </w:tcBorders>
            <w:tcMar>
              <w:top w:w="28" w:type="dxa"/>
            </w:tcMar>
            <w:vAlign w:val="center"/>
          </w:tcPr>
          <w:p>
            <w:pPr>
              <w:pStyle w:val="TableContents"/>
              <w:bidi w:val="0"/>
              <w:spacing w:before="0" w:after="283"/>
              <w:jc w:val="left"/>
              <w:rPr/>
            </w:pPr>
            <w:r>
              <w:rPr/>
              <w:t> </w:t>
            </w:r>
          </w:p>
        </w:tc>
        <w:tc>
          <w:tcPr>
            <w:tcW w:w="3110" w:type="dxa"/>
            <w:gridSpan w:val="2"/>
            <w:tcBorders>
              <w:top w:val="single" w:sz="8" w:space="0" w:color="FC0507"/>
            </w:tcBorders>
            <w:tcMar>
              <w:top w:w="28" w:type="dxa"/>
            </w:tcMar>
            <w:vAlign w:val="center"/>
          </w:tcPr>
          <w:p>
            <w:pPr>
              <w:pStyle w:val="TableContents"/>
              <w:bidi w:val="0"/>
              <w:spacing w:before="0" w:after="283"/>
              <w:jc w:val="left"/>
              <w:rPr/>
            </w:pPr>
            <w:r>
              <w:rPr/>
              <w:t> </w:t>
            </w:r>
          </w:p>
        </w:tc>
      </w:tr>
      <w:tr>
        <w:trPr/>
        <w:tc>
          <w:tcPr>
            <w:tcW w:w="215" w:type="dxa"/>
            <w:tcBorders/>
            <w:vAlign w:val="center"/>
          </w:tcPr>
          <w:p>
            <w:pPr>
              <w:pStyle w:val="TableContents"/>
              <w:bidi w:val="0"/>
              <w:spacing w:before="0" w:after="0"/>
              <w:jc w:val="left"/>
              <w:rPr>
                <w:spacing w:val="0"/>
                <w:sz w:val="16"/>
              </w:rPr>
            </w:pPr>
            <w:r>
              <w:rPr>
                <w:spacing w:val="0"/>
                <w:sz w:val="16"/>
              </w:rPr>
              <w:t>44</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0"/>
              <w:jc w:val="right"/>
              <w:rPr>
                <w:b/>
                <w:color w:val="333D3F"/>
                <w:spacing w:val="0"/>
              </w:rPr>
            </w:pPr>
            <w:r>
              <w:rPr>
                <w:b/>
                <w:color w:val="333D3F"/>
                <w:spacing w:val="0"/>
              </w:rPr>
              <w:t>2024 PROXY STATEMENT</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shd w:fill="FFFFFF" w:val="clear"/>
        </w:rPr>
      </w:pPr>
      <w:r>
        <w:rPr>
          <w:shd w:fill="FFFFFF" w:val="clea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rFonts w:ascii="arial" w:hAnsi="arial"/>
          <w:b/>
          <w:sz w:val="30"/>
        </w:rPr>
      </w:pPr>
      <w:r>
        <w:rPr>
          <w:rFonts w:ascii="arial" w:hAnsi="arial"/>
          <w:b/>
          <w:sz w:val="30"/>
        </w:rPr>
        <w:t xml:space="preserve">Compensation committee report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rFonts w:ascii="arial" w:hAnsi="arial"/>
          <w:sz w:val="20"/>
          <w:shd w:fill="FFFFFF" w:val="clear"/>
        </w:rPr>
      </w:pPr>
      <w:r>
        <w:rPr>
          <w:rFonts w:ascii="arial" w:hAnsi="arial"/>
          <w:sz w:val="20"/>
          <w:shd w:fill="FFFFFF" w:val="clear"/>
        </w:rPr>
        <w:t xml:space="preserve">We have reviewed and discussed the Compensation Discussion and Analysis required by Item 402(b) of Regulation </w:t>
      </w:r>
    </w:p>
    <w:p>
      <w:pPr>
        <w:pStyle w:val="TextBody"/>
        <w:bidi w:val="0"/>
        <w:spacing w:before="0" w:after="0"/>
        <w:jc w:val="left"/>
        <w:rPr>
          <w:rFonts w:ascii="arial" w:hAnsi="arial"/>
          <w:spacing w:val="0"/>
          <w:sz w:val="20"/>
          <w:shd w:fill="FFFFFF" w:val="clear"/>
        </w:rPr>
      </w:pPr>
      <w:r>
        <w:rPr>
          <w:rFonts w:ascii="arial" w:hAnsi="arial"/>
          <w:spacing w:val="0"/>
          <w:sz w:val="20"/>
          <w:shd w:fill="FFFFFF" w:val="clear"/>
        </w:rPr>
        <w:t>S-K</w:t>
      </w:r>
    </w:p>
    <w:p>
      <w:pPr>
        <w:pStyle w:val="TextBody"/>
        <w:bidi w:val="0"/>
        <w:spacing w:before="0" w:after="0"/>
        <w:jc w:val="left"/>
        <w:rPr>
          <w:rFonts w:ascii="arial" w:hAnsi="arial"/>
          <w:sz w:val="20"/>
          <w:shd w:fill="FFFFFF" w:val="clear"/>
        </w:rPr>
      </w:pPr>
      <w:r>
        <w:rPr>
          <w:rFonts w:ascii="arial" w:hAnsi="arial"/>
          <w:sz w:val="20"/>
          <w:shd w:fill="FFFFFF" w:val="clear"/>
        </w:rPr>
        <w:t xml:space="preserve">with the Company’s management. Based on such review and discussion, we have recommended to the Board that the Compensation Discussion and Analysis be included in this Proxy Statement. </w:t>
      </w:r>
    </w:p>
    <w:p>
      <w:pPr>
        <w:pStyle w:val="TextBody"/>
        <w:bidi w:val="0"/>
        <w:spacing w:before="200" w:after="0"/>
        <w:jc w:val="left"/>
        <w:rPr>
          <w:rFonts w:ascii="arial" w:hAnsi="arial"/>
          <w:sz w:val="20"/>
          <w:shd w:fill="FFFFFF" w:val="clear"/>
        </w:rPr>
      </w:pPr>
      <w:r>
        <w:rPr>
          <w:rFonts w:ascii="arial" w:hAnsi="arial"/>
          <w:sz w:val="20"/>
          <w:shd w:fill="FFFFFF" w:val="clear"/>
        </w:rPr>
        <w:t xml:space="preserve">Compensation Committee </w:t>
      </w:r>
    </w:p>
    <w:p>
      <w:pPr>
        <w:pStyle w:val="TextBody"/>
        <w:bidi w:val="0"/>
        <w:spacing w:before="200" w:after="0"/>
        <w:jc w:val="left"/>
        <w:rPr>
          <w:rFonts w:ascii="arial" w:hAnsi="arial"/>
          <w:sz w:val="20"/>
          <w:shd w:fill="FFFFFF" w:val="clear"/>
        </w:rPr>
      </w:pPr>
      <w:r>
        <w:rPr>
          <w:rFonts w:ascii="arial" w:hAnsi="arial"/>
          <w:sz w:val="20"/>
          <w:shd w:fill="FFFFFF" w:val="clear"/>
        </w:rPr>
        <w:t xml:space="preserve">Betsy S. Atkins, Chair </w:t>
      </w:r>
    </w:p>
    <w:p>
      <w:pPr>
        <w:pStyle w:val="TextBody"/>
        <w:bidi w:val="0"/>
        <w:spacing w:before="0" w:after="0"/>
        <w:jc w:val="left"/>
        <w:rPr>
          <w:rFonts w:ascii="arial" w:hAnsi="arial"/>
          <w:sz w:val="20"/>
          <w:shd w:fill="FFFFFF" w:val="clear"/>
        </w:rPr>
      </w:pPr>
      <w:r>
        <w:rPr>
          <w:rFonts w:ascii="arial" w:hAnsi="arial"/>
          <w:sz w:val="20"/>
          <w:shd w:fill="FFFFFF" w:val="clear"/>
        </w:rPr>
        <w:t xml:space="preserve">Richard J. Byrne </w:t>
      </w:r>
    </w:p>
    <w:p>
      <w:pPr>
        <w:pStyle w:val="TextBody"/>
        <w:bidi w:val="0"/>
        <w:spacing w:before="0" w:after="0"/>
        <w:jc w:val="left"/>
        <w:rPr>
          <w:rFonts w:ascii="arial" w:hAnsi="arial"/>
          <w:sz w:val="20"/>
          <w:shd w:fill="FFFFFF" w:val="clear"/>
        </w:rPr>
      </w:pPr>
      <w:r>
        <w:rPr>
          <w:rFonts w:ascii="arial" w:hAnsi="arial"/>
          <w:sz w:val="20"/>
          <w:shd w:fill="FFFFFF" w:val="clear"/>
        </w:rPr>
        <w:t xml:space="preserve">Margaret J. Myers </w:t>
      </w:r>
    </w:p>
    <w:p>
      <w:pPr>
        <w:pStyle w:val="TextBody"/>
        <w:bidi w:val="0"/>
        <w:spacing w:before="0" w:after="0"/>
        <w:jc w:val="left"/>
        <w:rPr>
          <w:rFonts w:ascii="arial" w:hAnsi="arial"/>
          <w:sz w:val="20"/>
          <w:shd w:fill="FFFFFF" w:val="clear"/>
        </w:rPr>
      </w:pPr>
      <w:r>
        <w:rPr>
          <w:rFonts w:ascii="arial" w:hAnsi="arial"/>
          <w:sz w:val="20"/>
          <w:shd w:fill="FFFFFF" w:val="clear"/>
        </w:rPr>
        <w:t xml:space="preserve">Darnell O. Strom </w:t>
      </w:r>
    </w:p>
    <w:p>
      <w:pPr>
        <w:pStyle w:val="TextBody"/>
        <w:bidi w:val="0"/>
        <w:spacing w:before="0" w:after="0"/>
        <w:jc w:val="left"/>
        <w:rPr>
          <w:shd w:fill="FFFFFF" w:val="clear"/>
        </w:rPr>
      </w:pPr>
      <w:r>
        <w:rPr>
          <w:shd w:fill="FFFFFF" w:val="clear"/>
        </w:rPr>
        <w:t> </w:t>
      </w:r>
    </w:p>
    <w:tbl>
      <w:tblPr>
        <w:tblW w:w="1923" w:type="dxa"/>
        <w:jc w:val="left"/>
        <w:tblInd w:w="0" w:type="dxa"/>
        <w:tblLayout w:type="fixed"/>
        <w:tblCellMar>
          <w:top w:w="0" w:type="dxa"/>
          <w:left w:w="0" w:type="dxa"/>
          <w:bottom w:w="0" w:type="dxa"/>
          <w:right w:w="0" w:type="dxa"/>
        </w:tblCellMar>
      </w:tblPr>
      <w:tblGrid>
        <w:gridCol w:w="1505"/>
        <w:gridCol w:w="60"/>
        <w:gridCol w:w="23"/>
        <w:gridCol w:w="60"/>
        <w:gridCol w:w="275"/>
      </w:tblGrid>
      <w:tr>
        <w:trPr/>
        <w:tc>
          <w:tcPr>
            <w:tcW w:w="15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505" w:type="dxa"/>
            <w:tcBorders>
              <w:top w:val="single" w:sz="8" w:space="0" w:color="FC0507"/>
            </w:tcBorders>
            <w:tcMar>
              <w:top w:w="28" w:type="dxa"/>
            </w:tcMar>
            <w:vAlign w:val="center"/>
          </w:tcPr>
          <w:p>
            <w:pPr>
              <w:pStyle w:val="TableContents"/>
              <w:bidi w:val="0"/>
              <w:spacing w:before="0" w:after="283"/>
              <w:jc w:val="left"/>
              <w:rPr/>
            </w:pPr>
            <w:r>
              <w:rPr/>
              <w:t> </w:t>
            </w:r>
          </w:p>
        </w:tc>
        <w:tc>
          <w:tcPr>
            <w:tcW w:w="83" w:type="dxa"/>
            <w:gridSpan w:val="2"/>
            <w:tcBorders>
              <w:top w:val="single" w:sz="8" w:space="0" w:color="FC0507"/>
            </w:tcBorders>
            <w:tcMar>
              <w:top w:w="28" w:type="dxa"/>
            </w:tcMar>
            <w:vAlign w:val="center"/>
          </w:tcPr>
          <w:p>
            <w:pPr>
              <w:pStyle w:val="TableContents"/>
              <w:bidi w:val="0"/>
              <w:spacing w:before="0" w:after="283"/>
              <w:jc w:val="left"/>
              <w:rPr/>
            </w:pPr>
            <w:r>
              <w:rPr/>
              <w:t> </w:t>
            </w:r>
          </w:p>
        </w:tc>
        <w:tc>
          <w:tcPr>
            <w:tcW w:w="335" w:type="dxa"/>
            <w:gridSpan w:val="2"/>
            <w:tcBorders>
              <w:top w:val="single" w:sz="8" w:space="0" w:color="FC0507"/>
            </w:tcBorders>
            <w:tcMar>
              <w:top w:w="28" w:type="dxa"/>
            </w:tcMar>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0"/>
              <w:jc w:val="left"/>
              <w:rPr>
                <w:b/>
                <w:color w:val="333D3F"/>
                <w:spacing w:val="0"/>
                <w:sz w:val="12"/>
              </w:rPr>
            </w:pPr>
            <w:r>
              <w:rPr>
                <w:b/>
                <w:color w:val="333D3F"/>
                <w:spacing w:val="0"/>
                <w:sz w:val="12"/>
              </w:rPr>
              <w:t>2024 PROXY STATEMENT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45</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center"/>
        <w:rPr>
          <w:shd w:fill="FFFFFF" w:val="clear"/>
        </w:rPr>
      </w:pPr>
      <w:r>
        <w:rPr>
          <w:shd w:fill="FFFFFF" w:val="clear"/>
        </w:rPr>
        <w:drawing>
          <wp:inline distT="0" distB="0" distL="0" distR="0">
            <wp:extent cx="802005" cy="1031240"/>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embed="rId56"/>
                    <a:stretch>
                      <a:fillRect/>
                    </a:stretch>
                  </pic:blipFill>
                  <pic:spPr bwMode="auto">
                    <a:xfrm>
                      <a:off x="0" y="0"/>
                      <a:ext cx="802005" cy="1031240"/>
                    </a:xfrm>
                    <a:prstGeom prst="rect">
                      <a:avLst/>
                    </a:prstGeom>
                  </pic:spPr>
                </pic:pic>
              </a:graphicData>
            </a:graphic>
          </wp:inline>
        </w:drawing>
      </w:r>
      <w:r>
        <w:rPr>
          <w:shd w:fill="FFFFFF" w:val="clear"/>
        </w:rPr>
        <w:t xml:space="preserve"> </w:t>
      </w:r>
    </w:p>
    <w:p>
      <w:pPr>
        <w:pStyle w:val="HorizontalLine"/>
        <w:pBdr>
          <w:bottom w:val="double" w:sz="2" w:space="0" w:color="808080"/>
        </w:pBdr>
        <w:bidi w:val="0"/>
        <w:spacing w:before="0" w:after="283"/>
        <w:jc w:val="left"/>
        <w:rPr/>
      </w:pPr>
      <w:r>
        <w:rPr/>
      </w:r>
    </w:p>
    <w:p>
      <w:pPr>
        <w:pStyle w:val="TextBody"/>
        <w:widowControl/>
        <w:bidi w:val="0"/>
        <w:spacing w:before="0" w:after="0"/>
        <w:ind w:left="0" w:right="0" w:hanging="0"/>
        <w:jc w:val="left"/>
        <w:rPr/>
      </w:pPr>
      <w:hyperlink w:anchor="toc">
        <w:r>
          <w:rPr>
            <w:rStyle w:val="InternetLink"/>
            <w:rFonts w:ascii="Times New Roman" w:hAnsi="Times New Roman"/>
            <w:b w:val="false"/>
            <w:i w:val="false"/>
            <w:caps w:val="false"/>
            <w:smallCaps w:val="false"/>
            <w:color w:val="000000"/>
            <w:spacing w:val="0"/>
            <w:shd w:fill="FFFFFF" w:val="clear"/>
          </w:rPr>
          <w:t>Table of Contents</w:t>
        </w:r>
      </w:hyperlink>
    </w:p>
    <w:p>
      <w:pPr>
        <w:pStyle w:val="TextBody"/>
        <w:widowControl/>
        <w:bidi w:val="0"/>
        <w:spacing w:before="0" w:after="0"/>
        <w:ind w:left="0" w:right="0" w:hanging="0"/>
        <w:jc w:val="center"/>
        <w:rPr>
          <w:caps w:val="false"/>
          <w:smallCaps w:val="false"/>
          <w:color w:val="FF0000"/>
          <w:spacing w:val="0"/>
          <w:shd w:fill="FFFFFF" w:val="clear"/>
        </w:rPr>
      </w:pPr>
      <w:r>
        <w:rPr>
          <w:caps w:val="false"/>
          <w:smallCaps w:val="false"/>
          <w:color w:val="FF0000"/>
          <w:spacing w:val="0"/>
          <w:shd w:fill="FFFFFF" w:val="clear"/>
        </w:rPr>
        <w:drawing>
          <wp:inline distT="0" distB="0" distL="0" distR="0">
            <wp:extent cx="8001000" cy="10287000"/>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embed="rId57"/>
                    <a:stretch>
                      <a:fillRect/>
                    </a:stretch>
                  </pic:blipFill>
                  <pic:spPr bwMode="auto">
                    <a:xfrm>
                      <a:off x="0" y="0"/>
                      <a:ext cx="8001000" cy="10287000"/>
                    </a:xfrm>
                    <a:prstGeom prst="rect">
                      <a:avLst/>
                    </a:prstGeom>
                  </pic:spPr>
                </pic:pic>
              </a:graphicData>
            </a:graphic>
          </wp:inline>
        </w:drawing>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strike w:val="false"/>
          <w:dstrike w:val="false"/>
          <w:spacing w:val="0"/>
          <w:u w:val="none"/>
          <w:effect w:val="none"/>
        </w:rPr>
      </w:pPr>
      <w:r>
        <w:rPr>
          <w:strike w:val="false"/>
          <w:dstrike w:val="false"/>
          <w:spacing w:val="0"/>
          <w:u w:val="none"/>
          <w:effect w:val="none"/>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widowControl/>
        <w:bidi w:val="0"/>
        <w:spacing w:before="0" w:after="0"/>
        <w:jc w:val="center"/>
        <w:rPr>
          <w:rFonts w:ascii="Times New Roman" w:hAnsi="Times New Roman" w:eastAsia="Times New Roman" w:cs="Times New Roman"/>
          <w:b w:val="false"/>
          <w:b w:val="false"/>
          <w:bCs w:val="false"/>
          <w:i w:val="false"/>
          <w:i w:val="false"/>
          <w:iCs w:val="false"/>
          <w:caps w:val="false"/>
          <w:smallCaps w:val="false"/>
          <w:color w:val="FF0000"/>
          <w:spacing w:val="0"/>
          <w:sz w:val="28"/>
          <w:szCs w:val="28"/>
          <w:shd w:fill="FFFFFF" w:val="clear"/>
        </w:rPr>
      </w:pPr>
      <w:r>
        <w:rPr>
          <w:rFonts w:eastAsia="Times New Roman" w:cs="Times New Roman" w:ascii="Times New Roman" w:hAnsi="Times New Roman"/>
          <w:b w:val="false"/>
          <w:bCs w:val="false"/>
          <w:i w:val="false"/>
          <w:iCs w:val="false"/>
          <w:caps w:val="false"/>
          <w:smallCaps w:val="false"/>
          <w:color w:val="FF0000"/>
          <w:spacing w:val="0"/>
          <w:sz w:val="28"/>
          <w:szCs w:val="28"/>
          <w:shd w:fill="FFFFFF" w:val="clear"/>
        </w:rPr>
        <w:drawing>
          <wp:inline distT="0" distB="0" distL="0" distR="0">
            <wp:extent cx="8001000" cy="10287000"/>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embed="rId58"/>
                    <a:stretch>
                      <a:fillRect/>
                    </a:stretch>
                  </pic:blipFill>
                  <pic:spPr bwMode="auto">
                    <a:xfrm>
                      <a:off x="0" y="0"/>
                      <a:ext cx="8001000" cy="10287000"/>
                    </a:xfrm>
                    <a:prstGeom prst="rect">
                      <a:avLst/>
                    </a:prstGeom>
                  </pic:spPr>
                </pic:pic>
              </a:graphicData>
            </a:graphic>
          </wp:inline>
        </w:drawing>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shd w:fill="FFFFFF" w:val="clear"/>
        </w:rPr>
      </w:pPr>
      <w:r>
        <w:rPr>
          <w:shd w:fill="FFFFFF" w:val="clea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rFonts w:ascii="arial" w:hAnsi="arial"/>
          <w:b/>
          <w:sz w:val="34"/>
        </w:rPr>
      </w:pPr>
      <w:r>
        <w:rPr>
          <w:rFonts w:ascii="arial" w:hAnsi="arial"/>
          <w:b/>
          <w:sz w:val="34"/>
        </w:rPr>
        <w:t>2023 summary compensation table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0"/>
        <w:jc w:val="left"/>
        <w:rPr>
          <w:rFonts w:ascii="arial" w:hAnsi="arial"/>
          <w:sz w:val="20"/>
          <w:shd w:fill="FFFFFF" w:val="clear"/>
        </w:rPr>
      </w:pPr>
      <w:r>
        <w:rPr>
          <w:rFonts w:ascii="arial" w:hAnsi="arial"/>
          <w:sz w:val="20"/>
          <w:shd w:fill="FFFFFF" w:val="clear"/>
        </w:rPr>
        <w:t xml:space="preserve">The table below summarizes the total compensation awarded to, earned by, or paid to, each of our NEOs for the fiscal years ended December 31, 2023, 2022 and 2021. </w:t>
      </w:r>
    </w:p>
    <w:p>
      <w:pPr>
        <w:pStyle w:val="TextBody"/>
        <w:bidi w:val="0"/>
        <w:spacing w:before="0" w:after="0"/>
        <w:jc w:val="left"/>
        <w:rPr>
          <w:shd w:fill="FFFFFF" w:val="clear"/>
        </w:rPr>
      </w:pPr>
      <w:r>
        <w:rPr>
          <w:shd w:fill="FFFFFF" w:val="clear"/>
        </w:rPr>
        <w:t> </w:t>
      </w:r>
    </w:p>
    <w:tbl>
      <w:tblPr>
        <w:tblW w:w="9730" w:type="dxa"/>
        <w:jc w:val="left"/>
        <w:tblInd w:w="0" w:type="dxa"/>
        <w:tblLayout w:type="fixed"/>
        <w:tblCellMar>
          <w:top w:w="0" w:type="dxa"/>
          <w:left w:w="0" w:type="dxa"/>
          <w:bottom w:w="0" w:type="dxa"/>
          <w:right w:w="0" w:type="dxa"/>
        </w:tblCellMar>
      </w:tblPr>
      <w:tblGrid>
        <w:gridCol w:w="2345"/>
        <w:gridCol w:w="60"/>
        <w:gridCol w:w="60"/>
        <w:gridCol w:w="500"/>
        <w:gridCol w:w="60"/>
        <w:gridCol w:w="60"/>
        <w:gridCol w:w="1100"/>
        <w:gridCol w:w="60"/>
        <w:gridCol w:w="1220"/>
        <w:gridCol w:w="60"/>
        <w:gridCol w:w="695"/>
        <w:gridCol w:w="60"/>
        <w:gridCol w:w="1100"/>
        <w:gridCol w:w="60"/>
        <w:gridCol w:w="995"/>
        <w:gridCol w:w="60"/>
        <w:gridCol w:w="1235"/>
      </w:tblGrid>
      <w:tr>
        <w:trPr/>
        <w:tc>
          <w:tcPr>
            <w:tcW w:w="23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r>
      <w:tr>
        <w:trPr/>
        <w:tc>
          <w:tcPr>
            <w:tcW w:w="2345" w:type="dxa"/>
            <w:tcBorders/>
            <w:shd w:fill="E2E2D8" w:val="clear"/>
            <w:vAlign w:val="center"/>
          </w:tcPr>
          <w:p>
            <w:pPr>
              <w:pStyle w:val="TableContents"/>
              <w:bidi w:val="0"/>
              <w:spacing w:before="0" w:after="283"/>
              <w:jc w:val="left"/>
              <w:rPr>
                <w:sz w:val="4"/>
                <w:szCs w:val="4"/>
              </w:rPr>
            </w:pPr>
            <w:r>
              <w:rPr>
                <w:sz w:val="4"/>
                <w:szCs w:val="4"/>
              </w:rPr>
            </w:r>
          </w:p>
        </w:tc>
        <w:tc>
          <w:tcPr>
            <w:tcW w:w="680" w:type="dxa"/>
            <w:gridSpan w:val="4"/>
            <w:tcBorders>
              <w:left w:val="single" w:sz="8" w:space="0" w:color="FFFFFF"/>
              <w:right w:val="single" w:sz="8" w:space="0" w:color="FFFFFF"/>
            </w:tcBorders>
            <w:shd w:fill="E2E2D8" w:val="clear"/>
            <w:tcMar>
              <w:left w:w="28" w:type="dxa"/>
              <w:right w:w="28" w:type="dxa"/>
            </w:tcMar>
            <w:vAlign w:val="center"/>
          </w:tcPr>
          <w:p>
            <w:pPr>
              <w:pStyle w:val="TableContents"/>
              <w:bidi w:val="0"/>
              <w:spacing w:before="0" w:after="283"/>
              <w:jc w:val="left"/>
              <w:rPr/>
            </w:pPr>
            <w:r>
              <w:rPr/>
              <w:t> </w:t>
            </w:r>
          </w:p>
        </w:tc>
        <w:tc>
          <w:tcPr>
            <w:tcW w:w="1160" w:type="dxa"/>
            <w:gridSpan w:val="2"/>
            <w:tcBorders>
              <w:left w:val="single" w:sz="8" w:space="0" w:color="FFFFFF"/>
              <w:right w:val="single" w:sz="8" w:space="0" w:color="FFFFFF"/>
            </w:tcBorders>
            <w:shd w:fill="E2E2D8" w:val="clear"/>
            <w:tcMar>
              <w:left w:w="28" w:type="dxa"/>
              <w:right w:w="28" w:type="dxa"/>
            </w:tcMar>
            <w:vAlign w:val="center"/>
          </w:tcPr>
          <w:p>
            <w:pPr>
              <w:pStyle w:val="TableContents"/>
              <w:bidi w:val="0"/>
              <w:spacing w:before="0" w:after="283"/>
              <w:jc w:val="left"/>
              <w:rPr/>
            </w:pPr>
            <w:r>
              <w:rPr/>
              <w:t> </w:t>
            </w:r>
          </w:p>
        </w:tc>
        <w:tc>
          <w:tcPr>
            <w:tcW w:w="1280" w:type="dxa"/>
            <w:gridSpan w:val="2"/>
            <w:tcBorders>
              <w:left w:val="single" w:sz="8" w:space="0" w:color="FFFFFF"/>
              <w:right w:val="single" w:sz="8" w:space="0" w:color="FFFFFF"/>
            </w:tcBorders>
            <w:shd w:fill="E2E2D8" w:val="clear"/>
            <w:tcMar>
              <w:left w:w="28" w:type="dxa"/>
              <w:right w:w="28" w:type="dxa"/>
            </w:tcMar>
            <w:vAlign w:val="center"/>
          </w:tcPr>
          <w:p>
            <w:pPr>
              <w:pStyle w:val="TableContents"/>
              <w:bidi w:val="0"/>
              <w:spacing w:before="0" w:after="283"/>
              <w:jc w:val="left"/>
              <w:rPr/>
            </w:pPr>
            <w:r>
              <w:rPr/>
              <w:t> </w:t>
            </w:r>
          </w:p>
        </w:tc>
        <w:tc>
          <w:tcPr>
            <w:tcW w:w="755" w:type="dxa"/>
            <w:gridSpan w:val="2"/>
            <w:tcBorders>
              <w:left w:val="single" w:sz="8" w:space="0" w:color="FFFFFF"/>
              <w:right w:val="single" w:sz="8" w:space="0" w:color="FFFFFF"/>
            </w:tcBorders>
            <w:shd w:fill="E2E2D8" w:val="clear"/>
            <w:tcMar>
              <w:left w:w="28" w:type="dxa"/>
              <w:right w:w="28" w:type="dxa"/>
            </w:tcMar>
            <w:vAlign w:val="center"/>
          </w:tcPr>
          <w:p>
            <w:pPr>
              <w:pStyle w:val="TableContents"/>
              <w:bidi w:val="0"/>
              <w:spacing w:before="0" w:after="283"/>
              <w:jc w:val="left"/>
              <w:rPr/>
            </w:pPr>
            <w:r>
              <w:rPr/>
              <w:t> </w:t>
            </w:r>
          </w:p>
        </w:tc>
        <w:tc>
          <w:tcPr>
            <w:tcW w:w="1160" w:type="dxa"/>
            <w:gridSpan w:val="2"/>
            <w:tcBorders>
              <w:left w:val="single" w:sz="8" w:space="0" w:color="FFFFFF"/>
              <w:right w:val="single" w:sz="8" w:space="0" w:color="FFFFFF"/>
            </w:tcBorders>
            <w:shd w:fill="E2E2D8" w:val="clear"/>
            <w:tcMar>
              <w:left w:w="28" w:type="dxa"/>
              <w:right w:w="28" w:type="dxa"/>
            </w:tcMar>
            <w:vAlign w:val="center"/>
          </w:tcPr>
          <w:p>
            <w:pPr>
              <w:pStyle w:val="TableContents"/>
              <w:bidi w:val="0"/>
              <w:spacing w:before="0" w:after="283"/>
              <w:jc w:val="left"/>
              <w:rPr/>
            </w:pPr>
            <w:r>
              <w:rPr/>
              <w:t> </w:t>
            </w:r>
          </w:p>
        </w:tc>
        <w:tc>
          <w:tcPr>
            <w:tcW w:w="1055" w:type="dxa"/>
            <w:gridSpan w:val="2"/>
            <w:tcBorders>
              <w:left w:val="single" w:sz="8" w:space="0" w:color="FFFFFF"/>
              <w:right w:val="single" w:sz="8" w:space="0" w:color="FFFFFF"/>
            </w:tcBorders>
            <w:shd w:fill="E2E2D8" w:val="clear"/>
            <w:tcMar>
              <w:left w:w="28" w:type="dxa"/>
              <w:right w:w="28" w:type="dxa"/>
            </w:tcMar>
            <w:vAlign w:val="center"/>
          </w:tcPr>
          <w:p>
            <w:pPr>
              <w:pStyle w:val="TableContents"/>
              <w:bidi w:val="0"/>
              <w:spacing w:before="0" w:after="283"/>
              <w:jc w:val="left"/>
              <w:rPr/>
            </w:pPr>
            <w:r>
              <w:rPr/>
              <w:t> </w:t>
            </w:r>
          </w:p>
        </w:tc>
        <w:tc>
          <w:tcPr>
            <w:tcW w:w="1295" w:type="dxa"/>
            <w:gridSpan w:val="2"/>
            <w:tcBorders>
              <w:left w:val="single" w:sz="8" w:space="0" w:color="FFFFFF"/>
              <w:right w:val="single" w:sz="8" w:space="0" w:color="FFFFFF"/>
            </w:tcBorders>
            <w:shd w:fill="E2E2D8" w:val="clear"/>
            <w:tcMar>
              <w:left w:w="28" w:type="dxa"/>
              <w:right w:w="28" w:type="dxa"/>
            </w:tcMar>
            <w:vAlign w:val="center"/>
          </w:tcPr>
          <w:p>
            <w:pPr>
              <w:pStyle w:val="TableContents"/>
              <w:bidi w:val="0"/>
              <w:spacing w:before="0" w:after="283"/>
              <w:jc w:val="left"/>
              <w:rPr/>
            </w:pPr>
            <w:r>
              <w:rPr/>
              <w:t> </w:t>
            </w:r>
          </w:p>
        </w:tc>
      </w:tr>
      <w:tr>
        <w:trPr/>
        <w:tc>
          <w:tcPr>
            <w:tcW w:w="2345" w:type="dxa"/>
            <w:tcBorders>
              <w:bottom w:val="single" w:sz="8" w:space="0" w:color="FFFFFF"/>
            </w:tcBorders>
            <w:shd w:fill="E2E2D8" w:val="clear"/>
            <w:tcMar>
              <w:bottom w:w="120" w:type="dxa"/>
            </w:tcMar>
            <w:vAlign w:val="center"/>
          </w:tcPr>
          <w:p>
            <w:pPr>
              <w:pStyle w:val="TableContents"/>
              <w:bidi w:val="0"/>
              <w:spacing w:before="0" w:after="0"/>
              <w:jc w:val="left"/>
              <w:rPr/>
            </w:pPr>
            <w:r>
              <w:rPr/>
              <w:t> </w:t>
            </w:r>
            <w:r>
              <w:rPr>
                <w:rFonts w:ascii="arial" w:hAnsi="arial"/>
                <w:b/>
                <w:sz w:val="12"/>
              </w:rPr>
              <w:t>NAME AND</w:t>
            </w:r>
          </w:p>
          <w:p>
            <w:pPr>
              <w:pStyle w:val="TableContents"/>
              <w:bidi w:val="0"/>
              <w:spacing w:before="0" w:after="20"/>
              <w:jc w:val="left"/>
              <w:rPr/>
            </w:pPr>
            <w:r>
              <w:rPr/>
              <w:t> </w:t>
            </w:r>
            <w:r>
              <w:rPr>
                <w:rFonts w:ascii="arial" w:hAnsi="arial"/>
                <w:b/>
                <w:sz w:val="12"/>
              </w:rPr>
              <w:t>PRINCIPAL POSITION</w:t>
            </w:r>
          </w:p>
        </w:tc>
        <w:tc>
          <w:tcPr>
            <w:tcW w:w="60"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pPr>
            <w:r>
              <w:rPr/>
              <w:t> </w:t>
            </w:r>
          </w:p>
        </w:tc>
        <w:tc>
          <w:tcPr>
            <w:tcW w:w="560" w:type="dxa"/>
            <w:gridSpan w:val="2"/>
            <w:tcBorders>
              <w:bottom w:val="single" w:sz="8" w:space="0" w:color="FFFFFF"/>
            </w:tcBorders>
            <w:shd w:fill="E2E2D8" w:val="clear"/>
            <w:tcMar>
              <w:bottom w:w="120" w:type="dxa"/>
            </w:tcMar>
            <w:vAlign w:val="center"/>
          </w:tcPr>
          <w:p>
            <w:pPr>
              <w:pStyle w:val="TableContents"/>
              <w:bidi w:val="0"/>
              <w:spacing w:before="0" w:after="20"/>
              <w:jc w:val="center"/>
              <w:rPr>
                <w:rFonts w:ascii="arial" w:hAnsi="arial"/>
                <w:b/>
                <w:sz w:val="12"/>
              </w:rPr>
            </w:pPr>
            <w:r>
              <w:rPr>
                <w:rFonts w:ascii="arial" w:hAnsi="arial"/>
                <w:b/>
                <w:sz w:val="12"/>
              </w:rPr>
              <w:t>YEAR</w:t>
            </w:r>
          </w:p>
        </w:tc>
        <w:tc>
          <w:tcPr>
            <w:tcW w:w="60" w:type="dxa"/>
            <w:tcBorders>
              <w:bottom w:val="single" w:sz="8" w:space="0" w:color="FFFFFF"/>
              <w:right w:val="single" w:sz="8" w:space="0" w:color="FFFFFF"/>
            </w:tcBorders>
            <w:shd w:fill="E2E2D8" w:val="clear"/>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pPr>
            <w:r>
              <w:rPr/>
              <w:t> </w:t>
            </w:r>
          </w:p>
        </w:tc>
        <w:tc>
          <w:tcPr>
            <w:tcW w:w="1100" w:type="dxa"/>
            <w:tcBorders>
              <w:bottom w:val="single" w:sz="8" w:space="0" w:color="FFFFFF"/>
              <w:right w:val="single" w:sz="8" w:space="0" w:color="FFFFFF"/>
            </w:tcBorders>
            <w:shd w:fill="E2E2D8" w:val="clear"/>
            <w:tcMar>
              <w:bottom w:w="120" w:type="dxa"/>
              <w:right w:w="28" w:type="dxa"/>
            </w:tcMar>
            <w:vAlign w:val="center"/>
          </w:tcPr>
          <w:p>
            <w:pPr>
              <w:pStyle w:val="TableContents"/>
              <w:bidi w:val="0"/>
              <w:spacing w:before="0" w:after="0"/>
              <w:jc w:val="center"/>
              <w:rPr>
                <w:rFonts w:ascii="arial" w:hAnsi="arial"/>
                <w:b/>
                <w:sz w:val="12"/>
              </w:rPr>
            </w:pPr>
            <w:r>
              <w:rPr>
                <w:rFonts w:ascii="arial" w:hAnsi="arial"/>
                <w:b/>
                <w:sz w:val="12"/>
              </w:rPr>
              <w:t>SALARY ($)</w:t>
            </w:r>
          </w:p>
          <w:p>
            <w:pPr>
              <w:pStyle w:val="TableContents"/>
              <w:bidi w:val="0"/>
              <w:spacing w:before="0" w:after="20"/>
              <w:jc w:val="center"/>
              <w:rPr>
                <w:rFonts w:ascii="arial" w:hAnsi="arial"/>
                <w:b/>
                <w:sz w:val="12"/>
              </w:rPr>
            </w:pPr>
            <w:r>
              <w:rPr>
                <w:rFonts w:ascii="arial" w:hAnsi="arial"/>
                <w:b/>
                <w:sz w:val="12"/>
              </w:rPr>
              <w:t>(1)</w:t>
            </w:r>
          </w:p>
        </w:tc>
        <w:tc>
          <w:tcPr>
            <w:tcW w:w="60"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pPr>
            <w:r>
              <w:rPr/>
              <w:t> </w:t>
            </w:r>
          </w:p>
        </w:tc>
        <w:tc>
          <w:tcPr>
            <w:tcW w:w="1220" w:type="dxa"/>
            <w:tcBorders>
              <w:bottom w:val="single" w:sz="8" w:space="0" w:color="FFFFFF"/>
              <w:right w:val="single" w:sz="8" w:space="0" w:color="FFFFFF"/>
            </w:tcBorders>
            <w:shd w:fill="E2E2D8" w:val="clear"/>
            <w:tcMar>
              <w:bottom w:w="120" w:type="dxa"/>
              <w:right w:w="28" w:type="dxa"/>
            </w:tcMar>
            <w:vAlign w:val="center"/>
          </w:tcPr>
          <w:p>
            <w:pPr>
              <w:pStyle w:val="TableContents"/>
              <w:bidi w:val="0"/>
              <w:spacing w:before="0" w:after="20"/>
              <w:jc w:val="center"/>
              <w:rPr>
                <w:rFonts w:ascii="arial" w:hAnsi="arial"/>
                <w:b/>
                <w:sz w:val="12"/>
              </w:rPr>
            </w:pPr>
            <w:r>
              <w:rPr>
                <w:rFonts w:ascii="arial" w:hAnsi="arial"/>
                <w:b/>
                <w:sz w:val="12"/>
              </w:rPr>
              <w:t>STOCK</w:t>
              <w:br/>
              <w:t>AWARDS</w:t>
              <w:br/>
              <w:t>($)(2)(3)</w:t>
            </w:r>
          </w:p>
        </w:tc>
        <w:tc>
          <w:tcPr>
            <w:tcW w:w="60"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pPr>
            <w:r>
              <w:rPr/>
              <w:t> </w:t>
            </w:r>
          </w:p>
        </w:tc>
        <w:tc>
          <w:tcPr>
            <w:tcW w:w="695" w:type="dxa"/>
            <w:tcBorders>
              <w:bottom w:val="single" w:sz="8" w:space="0" w:color="FFFFFF"/>
              <w:right w:val="single" w:sz="8" w:space="0" w:color="FFFFFF"/>
            </w:tcBorders>
            <w:shd w:fill="E2E2D8" w:val="clear"/>
            <w:tcMar>
              <w:bottom w:w="120" w:type="dxa"/>
              <w:right w:w="28" w:type="dxa"/>
            </w:tcMar>
            <w:vAlign w:val="center"/>
          </w:tcPr>
          <w:p>
            <w:pPr>
              <w:pStyle w:val="TableContents"/>
              <w:bidi w:val="0"/>
              <w:spacing w:before="0" w:after="20"/>
              <w:jc w:val="center"/>
              <w:rPr>
                <w:rFonts w:ascii="arial" w:hAnsi="arial"/>
                <w:b/>
                <w:sz w:val="12"/>
              </w:rPr>
            </w:pPr>
            <w:r>
              <w:rPr>
                <w:rFonts w:ascii="arial" w:hAnsi="arial"/>
                <w:b/>
                <w:sz w:val="12"/>
              </w:rPr>
              <w:t>OPTION</w:t>
              <w:br/>
              <w:t>AWARDS</w:t>
              <w:br/>
              <w:t>($)</w:t>
            </w:r>
          </w:p>
        </w:tc>
        <w:tc>
          <w:tcPr>
            <w:tcW w:w="60"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pPr>
            <w:r>
              <w:rPr/>
              <w:t> </w:t>
            </w:r>
          </w:p>
        </w:tc>
        <w:tc>
          <w:tcPr>
            <w:tcW w:w="1100" w:type="dxa"/>
            <w:tcBorders>
              <w:bottom w:val="single" w:sz="8" w:space="0" w:color="FFFFFF"/>
              <w:right w:val="single" w:sz="8" w:space="0" w:color="FFFFFF"/>
            </w:tcBorders>
            <w:shd w:fill="E2E2D8" w:val="clear"/>
            <w:tcMar>
              <w:bottom w:w="120" w:type="dxa"/>
              <w:right w:w="28" w:type="dxa"/>
            </w:tcMar>
            <w:vAlign w:val="center"/>
          </w:tcPr>
          <w:p>
            <w:pPr>
              <w:pStyle w:val="TableContents"/>
              <w:bidi w:val="0"/>
              <w:spacing w:before="0" w:after="0"/>
              <w:jc w:val="center"/>
              <w:rPr>
                <w:rFonts w:ascii="arial" w:hAnsi="arial"/>
                <w:b/>
                <w:sz w:val="12"/>
              </w:rPr>
            </w:pPr>
            <w:r>
              <w:rPr>
                <w:rFonts w:ascii="arial" w:hAnsi="arial"/>
                <w:b/>
                <w:sz w:val="12"/>
              </w:rPr>
              <w:t>NON-EQUITY</w:t>
              <w:br/>
              <w:t>INCENTIVE</w:t>
            </w:r>
          </w:p>
          <w:p>
            <w:pPr>
              <w:pStyle w:val="TableContents"/>
              <w:bidi w:val="0"/>
              <w:spacing w:before="0" w:after="20"/>
              <w:jc w:val="center"/>
              <w:rPr>
                <w:rFonts w:ascii="arial" w:hAnsi="arial"/>
                <w:b/>
                <w:sz w:val="12"/>
              </w:rPr>
            </w:pPr>
            <w:r>
              <w:rPr>
                <w:rFonts w:ascii="arial" w:hAnsi="arial"/>
                <w:b/>
                <w:sz w:val="12"/>
              </w:rPr>
              <w:t>PLAN</w:t>
              <w:br/>
              <w:t>COMPENSATION</w:t>
              <w:br/>
              <w:t>($)(4)</w:t>
            </w:r>
          </w:p>
        </w:tc>
        <w:tc>
          <w:tcPr>
            <w:tcW w:w="60"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pPr>
            <w:r>
              <w:rPr/>
              <w:t> </w:t>
            </w:r>
          </w:p>
        </w:tc>
        <w:tc>
          <w:tcPr>
            <w:tcW w:w="995" w:type="dxa"/>
            <w:tcBorders>
              <w:bottom w:val="single" w:sz="8" w:space="0" w:color="FFFFFF"/>
              <w:right w:val="single" w:sz="8" w:space="0" w:color="FFFFFF"/>
            </w:tcBorders>
            <w:shd w:fill="E2E2D8" w:val="clear"/>
            <w:tcMar>
              <w:bottom w:w="120" w:type="dxa"/>
              <w:right w:w="28" w:type="dxa"/>
            </w:tcMar>
            <w:vAlign w:val="center"/>
          </w:tcPr>
          <w:p>
            <w:pPr>
              <w:pStyle w:val="TableContents"/>
              <w:bidi w:val="0"/>
              <w:spacing w:before="0" w:after="20"/>
              <w:jc w:val="center"/>
              <w:rPr>
                <w:rFonts w:ascii="arial" w:hAnsi="arial"/>
                <w:b/>
                <w:sz w:val="12"/>
              </w:rPr>
            </w:pPr>
            <w:r>
              <w:rPr>
                <w:rFonts w:ascii="arial" w:hAnsi="arial"/>
                <w:b/>
                <w:sz w:val="12"/>
              </w:rPr>
              <w:t>All OTHER</w:t>
              <w:br/>
              <w:t>COMPENSATION</w:t>
              <w:br/>
              <w:t>($)(5)</w:t>
            </w:r>
          </w:p>
        </w:tc>
        <w:tc>
          <w:tcPr>
            <w:tcW w:w="60"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pPr>
            <w:r>
              <w:rPr/>
              <w:t> </w:t>
            </w:r>
          </w:p>
        </w:tc>
        <w:tc>
          <w:tcPr>
            <w:tcW w:w="1235" w:type="dxa"/>
            <w:tcBorders>
              <w:bottom w:val="single" w:sz="8" w:space="0" w:color="FFFFFF"/>
              <w:right w:val="single" w:sz="8" w:space="0" w:color="FFFFFF"/>
            </w:tcBorders>
            <w:shd w:fill="E2E2D8" w:val="clear"/>
            <w:tcMar>
              <w:bottom w:w="120" w:type="dxa"/>
              <w:right w:w="40" w:type="dxa"/>
            </w:tcMar>
            <w:vAlign w:val="center"/>
          </w:tcPr>
          <w:p>
            <w:pPr>
              <w:pStyle w:val="TableContents"/>
              <w:bidi w:val="0"/>
              <w:spacing w:before="0" w:after="20"/>
              <w:jc w:val="center"/>
              <w:rPr>
                <w:rFonts w:ascii="arial" w:hAnsi="arial"/>
                <w:b/>
                <w:sz w:val="12"/>
              </w:rPr>
            </w:pPr>
            <w:r>
              <w:rPr>
                <w:rFonts w:ascii="arial" w:hAnsi="arial"/>
                <w:b/>
                <w:sz w:val="12"/>
              </w:rPr>
              <w:t>TOTAL ($)</w:t>
            </w:r>
          </w:p>
        </w:tc>
      </w:tr>
      <w:tr>
        <w:trPr/>
        <w:tc>
          <w:tcPr>
            <w:tcW w:w="2345" w:type="dxa"/>
            <w:tcBorders/>
            <w:shd w:fill="EAEFF9" w:val="clear"/>
            <w:vAlign w:val="center"/>
          </w:tcPr>
          <w:p>
            <w:pPr>
              <w:pStyle w:val="TableContents"/>
              <w:bidi w:val="0"/>
              <w:spacing w:before="0" w:after="283"/>
              <w:jc w:val="left"/>
              <w:rPr>
                <w:sz w:val="4"/>
                <w:szCs w:val="4"/>
              </w:rPr>
            </w:pPr>
            <w:r>
              <w:rPr>
                <w:sz w:val="4"/>
                <w:szCs w:val="4"/>
              </w:rPr>
            </w:r>
          </w:p>
        </w:tc>
        <w:tc>
          <w:tcPr>
            <w:tcW w:w="680" w:type="dxa"/>
            <w:gridSpan w:val="4"/>
            <w:tcBorders>
              <w:left w:val="single" w:sz="8" w:space="0" w:color="FFFFFF"/>
              <w:right w:val="single" w:sz="8" w:space="0" w:color="FFFFFF"/>
            </w:tcBorders>
            <w:shd w:fill="EAEFF9" w:val="clear"/>
            <w:tcMar>
              <w:left w:w="28" w:type="dxa"/>
              <w:right w:w="28" w:type="dxa"/>
            </w:tcMar>
            <w:vAlign w:val="center"/>
          </w:tcPr>
          <w:p>
            <w:pPr>
              <w:pStyle w:val="TableContents"/>
              <w:bidi w:val="0"/>
              <w:spacing w:before="0" w:after="283"/>
              <w:jc w:val="left"/>
              <w:rPr/>
            </w:pPr>
            <w:r>
              <w:rPr/>
              <w:t> </w:t>
            </w:r>
          </w:p>
        </w:tc>
        <w:tc>
          <w:tcPr>
            <w:tcW w:w="1160" w:type="dxa"/>
            <w:gridSpan w:val="2"/>
            <w:tcBorders>
              <w:left w:val="single" w:sz="8" w:space="0" w:color="FFFFFF"/>
              <w:right w:val="single" w:sz="8" w:space="0" w:color="FFFFFF"/>
            </w:tcBorders>
            <w:shd w:fill="EAEFF9" w:val="clear"/>
            <w:tcMar>
              <w:left w:w="28" w:type="dxa"/>
              <w:right w:w="28" w:type="dxa"/>
            </w:tcMar>
            <w:vAlign w:val="center"/>
          </w:tcPr>
          <w:p>
            <w:pPr>
              <w:pStyle w:val="TableContents"/>
              <w:bidi w:val="0"/>
              <w:spacing w:before="0" w:after="283"/>
              <w:jc w:val="left"/>
              <w:rPr/>
            </w:pPr>
            <w:r>
              <w:rPr/>
              <w:t> </w:t>
            </w:r>
          </w:p>
        </w:tc>
        <w:tc>
          <w:tcPr>
            <w:tcW w:w="1280" w:type="dxa"/>
            <w:gridSpan w:val="2"/>
            <w:tcBorders>
              <w:left w:val="single" w:sz="8" w:space="0" w:color="FFFFFF"/>
              <w:right w:val="single" w:sz="8" w:space="0" w:color="FFFFFF"/>
            </w:tcBorders>
            <w:shd w:fill="EAEFF9" w:val="clear"/>
            <w:tcMar>
              <w:left w:w="28" w:type="dxa"/>
              <w:right w:w="28" w:type="dxa"/>
            </w:tcMar>
            <w:vAlign w:val="center"/>
          </w:tcPr>
          <w:p>
            <w:pPr>
              <w:pStyle w:val="TableContents"/>
              <w:bidi w:val="0"/>
              <w:spacing w:before="0" w:after="283"/>
              <w:jc w:val="left"/>
              <w:rPr/>
            </w:pPr>
            <w:r>
              <w:rPr/>
              <w:t> </w:t>
            </w:r>
          </w:p>
        </w:tc>
        <w:tc>
          <w:tcPr>
            <w:tcW w:w="755" w:type="dxa"/>
            <w:gridSpan w:val="2"/>
            <w:tcBorders>
              <w:left w:val="single" w:sz="8" w:space="0" w:color="FFFFFF"/>
              <w:right w:val="single" w:sz="8" w:space="0" w:color="FFFFFF"/>
            </w:tcBorders>
            <w:shd w:fill="EAEFF9" w:val="clear"/>
            <w:tcMar>
              <w:left w:w="28" w:type="dxa"/>
              <w:right w:w="28" w:type="dxa"/>
            </w:tcMar>
            <w:vAlign w:val="center"/>
          </w:tcPr>
          <w:p>
            <w:pPr>
              <w:pStyle w:val="TableContents"/>
              <w:bidi w:val="0"/>
              <w:spacing w:before="0" w:after="283"/>
              <w:jc w:val="left"/>
              <w:rPr/>
            </w:pPr>
            <w:r>
              <w:rPr/>
              <w:t> </w:t>
            </w:r>
          </w:p>
        </w:tc>
        <w:tc>
          <w:tcPr>
            <w:tcW w:w="1160" w:type="dxa"/>
            <w:gridSpan w:val="2"/>
            <w:tcBorders>
              <w:left w:val="single" w:sz="8" w:space="0" w:color="FFFFFF"/>
              <w:right w:val="single" w:sz="8" w:space="0" w:color="FFFFFF"/>
            </w:tcBorders>
            <w:shd w:fill="EAEFF9" w:val="clear"/>
            <w:tcMar>
              <w:left w:w="28" w:type="dxa"/>
              <w:right w:w="28" w:type="dxa"/>
            </w:tcMar>
            <w:vAlign w:val="center"/>
          </w:tcPr>
          <w:p>
            <w:pPr>
              <w:pStyle w:val="TableContents"/>
              <w:bidi w:val="0"/>
              <w:spacing w:before="0" w:after="283"/>
              <w:jc w:val="left"/>
              <w:rPr/>
            </w:pPr>
            <w:r>
              <w:rPr/>
              <w:t> </w:t>
            </w:r>
          </w:p>
        </w:tc>
        <w:tc>
          <w:tcPr>
            <w:tcW w:w="1055" w:type="dxa"/>
            <w:gridSpan w:val="2"/>
            <w:tcBorders>
              <w:left w:val="single" w:sz="8" w:space="0" w:color="FFFFFF"/>
              <w:right w:val="single" w:sz="8" w:space="0" w:color="FFFFFF"/>
            </w:tcBorders>
            <w:shd w:fill="EAEFF9" w:val="clear"/>
            <w:tcMar>
              <w:left w:w="28" w:type="dxa"/>
              <w:right w:w="28" w:type="dxa"/>
            </w:tcMar>
            <w:vAlign w:val="center"/>
          </w:tcPr>
          <w:p>
            <w:pPr>
              <w:pStyle w:val="TableContents"/>
              <w:bidi w:val="0"/>
              <w:spacing w:before="0" w:after="283"/>
              <w:jc w:val="left"/>
              <w:rPr/>
            </w:pPr>
            <w:r>
              <w:rPr/>
              <w:t> </w:t>
            </w:r>
          </w:p>
        </w:tc>
        <w:tc>
          <w:tcPr>
            <w:tcW w:w="1295" w:type="dxa"/>
            <w:gridSpan w:val="2"/>
            <w:tcBorders>
              <w:left w:val="single" w:sz="8" w:space="0" w:color="FFFFFF"/>
              <w:right w:val="single" w:sz="8" w:space="0" w:color="FFFFFF"/>
            </w:tcBorders>
            <w:shd w:fill="EAEFF9" w:val="clear"/>
            <w:tcMar>
              <w:left w:w="28" w:type="dxa"/>
              <w:right w:w="28" w:type="dxa"/>
            </w:tcMar>
            <w:vAlign w:val="center"/>
          </w:tcPr>
          <w:p>
            <w:pPr>
              <w:pStyle w:val="TableContents"/>
              <w:bidi w:val="0"/>
              <w:spacing w:before="0" w:after="283"/>
              <w:jc w:val="left"/>
              <w:rPr/>
            </w:pPr>
            <w:r>
              <w:rPr/>
              <w:t> </w:t>
            </w:r>
          </w:p>
        </w:tc>
      </w:tr>
      <w:tr>
        <w:trPr/>
        <w:tc>
          <w:tcPr>
            <w:tcW w:w="2345" w:type="dxa"/>
            <w:vMerge w:val="restart"/>
            <w:tcBorders>
              <w:bottom w:val="single" w:sz="8" w:space="0" w:color="FFFFFF"/>
            </w:tcBorders>
            <w:shd w:fill="EAEFF9" w:val="clear"/>
            <w:tcMar>
              <w:bottom w:w="200" w:type="dxa"/>
            </w:tcMar>
            <w:vAlign w:val="center"/>
          </w:tcPr>
          <w:p>
            <w:pPr>
              <w:pStyle w:val="TableContents"/>
              <w:bidi w:val="0"/>
              <w:spacing w:before="0" w:after="0"/>
              <w:jc w:val="left"/>
              <w:rPr>
                <w:rFonts w:ascii="arial" w:hAnsi="arial"/>
                <w:b/>
                <w:sz w:val="12"/>
              </w:rPr>
            </w:pPr>
            <w:r>
              <w:rPr>
                <w:rFonts w:ascii="arial" w:hAnsi="arial"/>
                <w:b/>
                <w:sz w:val="12"/>
              </w:rPr>
              <w:t>Craig S. Billings</w:t>
            </w:r>
          </w:p>
          <w:p>
            <w:pPr>
              <w:pStyle w:val="TableContents"/>
              <w:bidi w:val="0"/>
              <w:spacing w:before="0" w:after="20"/>
              <w:jc w:val="left"/>
              <w:rPr>
                <w:rFonts w:ascii="arial" w:hAnsi="arial"/>
                <w:sz w:val="16"/>
              </w:rPr>
            </w:pPr>
            <w:r>
              <w:rPr>
                <w:rFonts w:ascii="arial" w:hAnsi="arial"/>
                <w:sz w:val="16"/>
              </w:rPr>
              <w:t>Chief Executive Officer</w:t>
            </w:r>
          </w:p>
        </w:tc>
        <w:tc>
          <w:tcPr>
            <w:tcW w:w="60"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FFFFFF"/>
            </w:tcBorders>
            <w:shd w:fill="EAEFF9" w:val="clear"/>
            <w:tcMar>
              <w:bottom w:w="200" w:type="dxa"/>
            </w:tcMar>
            <w:vAlign w:val="center"/>
          </w:tcPr>
          <w:p>
            <w:pPr>
              <w:pStyle w:val="TableContents"/>
              <w:bidi w:val="0"/>
              <w:spacing w:before="0" w:after="283"/>
              <w:jc w:val="left"/>
              <w:rPr/>
            </w:pPr>
            <w:r>
              <w:rPr/>
              <w:t> </w:t>
            </w:r>
          </w:p>
        </w:tc>
        <w:tc>
          <w:tcPr>
            <w:tcW w:w="500" w:type="dxa"/>
            <w:tcBorders>
              <w:bottom w:val="single" w:sz="8" w:space="0" w:color="FFFFFF"/>
            </w:tcBorders>
            <w:shd w:fill="EAEFF9" w:val="clear"/>
            <w:tcMar>
              <w:bottom w:w="200" w:type="dxa"/>
            </w:tcMar>
            <w:vAlign w:val="center"/>
          </w:tcPr>
          <w:p>
            <w:pPr>
              <w:pStyle w:val="TableContents"/>
              <w:bidi w:val="0"/>
              <w:spacing w:before="0" w:after="283"/>
              <w:jc w:val="right"/>
              <w:rPr/>
            </w:pPr>
            <w:r>
              <w:rPr/>
              <w:t>2023</w:t>
            </w:r>
          </w:p>
        </w:tc>
        <w:tc>
          <w:tcPr>
            <w:tcW w:w="60" w:type="dxa"/>
            <w:tcBorders>
              <w:bottom w:val="single" w:sz="8" w:space="0" w:color="FFFFFF"/>
              <w:right w:val="single" w:sz="8" w:space="0" w:color="FFFFFF"/>
            </w:tcBorders>
            <w:shd w:fill="EAEFF9" w:val="clear"/>
            <w:tcMar>
              <w:bottom w:w="200" w:type="dxa"/>
              <w:right w:w="28" w:type="dxa"/>
            </w:tcMar>
            <w:vAlign w:val="center"/>
          </w:tcPr>
          <w:p>
            <w:pPr>
              <w:pStyle w:val="TableContents"/>
              <w:bidi w:val="0"/>
              <w:spacing w:before="0" w:after="283"/>
              <w:jc w:val="left"/>
              <w:rPr/>
            </w:pPr>
            <w:r>
              <w:rPr/>
              <w:t> </w:t>
            </w:r>
          </w:p>
        </w:tc>
        <w:tc>
          <w:tcPr>
            <w:tcW w:w="60"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pPr>
            <w:r>
              <w:rPr/>
              <w:t> </w:t>
            </w:r>
          </w:p>
        </w:tc>
        <w:tc>
          <w:tcPr>
            <w:tcW w:w="1100" w:type="dxa"/>
            <w:tcBorders>
              <w:bottom w:val="single" w:sz="8" w:space="0" w:color="FFFFFF"/>
              <w:right w:val="single" w:sz="8" w:space="0" w:color="FFFFFF"/>
            </w:tcBorders>
            <w:shd w:fill="EAEFF9" w:val="clear"/>
            <w:tcMar>
              <w:bottom w:w="200" w:type="dxa"/>
              <w:right w:w="28" w:type="dxa"/>
            </w:tcMar>
            <w:vAlign w:val="center"/>
          </w:tcPr>
          <w:p>
            <w:pPr>
              <w:pStyle w:val="TableContents"/>
              <w:bidi w:val="0"/>
              <w:spacing w:before="0" w:after="283"/>
              <w:jc w:val="center"/>
              <w:rPr/>
            </w:pPr>
            <w:r>
              <w:rPr/>
              <w:t>$1,900,962</w:t>
            </w:r>
          </w:p>
        </w:tc>
        <w:tc>
          <w:tcPr>
            <w:tcW w:w="60"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pPr>
            <w:r>
              <w:rPr/>
              <w:t> </w:t>
            </w:r>
          </w:p>
        </w:tc>
        <w:tc>
          <w:tcPr>
            <w:tcW w:w="1220" w:type="dxa"/>
            <w:tcBorders>
              <w:bottom w:val="single" w:sz="8" w:space="0" w:color="FFFFFF"/>
              <w:right w:val="single" w:sz="8" w:space="0" w:color="FFFFFF"/>
            </w:tcBorders>
            <w:shd w:fill="EAEFF9" w:val="clear"/>
            <w:tcMar>
              <w:bottom w:w="200" w:type="dxa"/>
              <w:right w:w="28" w:type="dxa"/>
            </w:tcMar>
            <w:vAlign w:val="center"/>
          </w:tcPr>
          <w:p>
            <w:pPr>
              <w:pStyle w:val="TableContents"/>
              <w:bidi w:val="0"/>
              <w:spacing w:before="0" w:after="283"/>
              <w:jc w:val="center"/>
              <w:rPr/>
            </w:pPr>
            <w:r>
              <w:rPr/>
              <w:t>$11,483,057</w:t>
            </w:r>
          </w:p>
        </w:tc>
        <w:tc>
          <w:tcPr>
            <w:tcW w:w="60"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pPr>
            <w:r>
              <w:rPr/>
              <w:t> </w:t>
            </w:r>
          </w:p>
        </w:tc>
        <w:tc>
          <w:tcPr>
            <w:tcW w:w="695" w:type="dxa"/>
            <w:tcBorders>
              <w:bottom w:val="single" w:sz="8" w:space="0" w:color="FFFFFF"/>
              <w:right w:val="single" w:sz="8" w:space="0" w:color="FFFFFF"/>
            </w:tcBorders>
            <w:shd w:fill="EAEFF9" w:val="clear"/>
            <w:tcMar>
              <w:bottom w:w="200" w:type="dxa"/>
              <w:right w:w="28" w:type="dxa"/>
            </w:tcMar>
            <w:vAlign w:val="center"/>
          </w:tcPr>
          <w:p>
            <w:pPr>
              <w:pStyle w:val="TableContents"/>
              <w:bidi w:val="0"/>
              <w:spacing w:before="0" w:after="283"/>
              <w:jc w:val="center"/>
              <w:rPr/>
            </w:pPr>
            <w:r>
              <w:rPr/>
              <w:t>$-</w:t>
            </w:r>
          </w:p>
        </w:tc>
        <w:tc>
          <w:tcPr>
            <w:tcW w:w="60"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pPr>
            <w:r>
              <w:rPr/>
              <w:t> </w:t>
            </w:r>
          </w:p>
        </w:tc>
        <w:tc>
          <w:tcPr>
            <w:tcW w:w="1100" w:type="dxa"/>
            <w:tcBorders>
              <w:bottom w:val="single" w:sz="8" w:space="0" w:color="FFFFFF"/>
              <w:right w:val="single" w:sz="8" w:space="0" w:color="FFFFFF"/>
            </w:tcBorders>
            <w:shd w:fill="EAEFF9" w:val="clear"/>
            <w:tcMar>
              <w:bottom w:w="200" w:type="dxa"/>
              <w:right w:w="28" w:type="dxa"/>
            </w:tcMar>
            <w:vAlign w:val="center"/>
          </w:tcPr>
          <w:p>
            <w:pPr>
              <w:pStyle w:val="TableContents"/>
              <w:bidi w:val="0"/>
              <w:spacing w:before="0" w:after="283"/>
              <w:jc w:val="center"/>
              <w:rPr/>
            </w:pPr>
            <w:r>
              <w:rPr/>
              <w:t>$2,750,000</w:t>
            </w:r>
          </w:p>
        </w:tc>
        <w:tc>
          <w:tcPr>
            <w:tcW w:w="60"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pPr>
            <w:r>
              <w:rPr/>
              <w:t> </w:t>
            </w:r>
          </w:p>
        </w:tc>
        <w:tc>
          <w:tcPr>
            <w:tcW w:w="995" w:type="dxa"/>
            <w:tcBorders>
              <w:bottom w:val="single" w:sz="8" w:space="0" w:color="FFFFFF"/>
              <w:right w:val="single" w:sz="8" w:space="0" w:color="FFFFFF"/>
            </w:tcBorders>
            <w:shd w:fill="EAEFF9" w:val="clear"/>
            <w:tcMar>
              <w:bottom w:w="200" w:type="dxa"/>
              <w:right w:w="28" w:type="dxa"/>
            </w:tcMar>
            <w:vAlign w:val="center"/>
          </w:tcPr>
          <w:p>
            <w:pPr>
              <w:pStyle w:val="TableContents"/>
              <w:bidi w:val="0"/>
              <w:spacing w:before="0" w:after="283"/>
              <w:jc w:val="center"/>
              <w:rPr/>
            </w:pPr>
            <w:r>
              <w:rPr/>
              <w:t>$18,615</w:t>
            </w:r>
          </w:p>
        </w:tc>
        <w:tc>
          <w:tcPr>
            <w:tcW w:w="60"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pPr>
            <w:r>
              <w:rPr/>
              <w:t> </w:t>
            </w:r>
          </w:p>
        </w:tc>
        <w:tc>
          <w:tcPr>
            <w:tcW w:w="1235" w:type="dxa"/>
            <w:tcBorders>
              <w:bottom w:val="single" w:sz="8" w:space="0" w:color="FFFFFF"/>
              <w:right w:val="single" w:sz="8" w:space="0" w:color="FFFFFF"/>
            </w:tcBorders>
            <w:shd w:fill="EAEFF9" w:val="clear"/>
            <w:tcMar>
              <w:bottom w:w="200" w:type="dxa"/>
              <w:right w:w="28" w:type="dxa"/>
            </w:tcMar>
            <w:vAlign w:val="center"/>
          </w:tcPr>
          <w:p>
            <w:pPr>
              <w:pStyle w:val="TableContents"/>
              <w:bidi w:val="0"/>
              <w:spacing w:before="0" w:after="283"/>
              <w:jc w:val="center"/>
              <w:rPr/>
            </w:pPr>
            <w:r>
              <w:rPr/>
              <w:t>$16,152,634</w:t>
            </w:r>
          </w:p>
        </w:tc>
      </w:tr>
      <w:tr>
        <w:trPr/>
        <w:tc>
          <w:tcPr>
            <w:tcW w:w="2345" w:type="dxa"/>
            <w:vMerge w:val="continue"/>
            <w:tcBorders>
              <w:bottom w:val="single" w:sz="8" w:space="0" w:color="FFFFFF"/>
            </w:tcBorders>
            <w:shd w:fill="EAEFF9" w:val="clear"/>
            <w:tcMar>
              <w:bottom w:w="200" w:type="dxa"/>
            </w:tcMar>
            <w:vAlign w:val="center"/>
          </w:tcPr>
          <w:p>
            <w:pPr>
              <w:pStyle w:val="Normal"/>
              <w:bidi w:val="0"/>
              <w:jc w:val="left"/>
              <w:rPr/>
            </w:pPr>
            <w:r>
              <w:rPr/>
            </w:r>
          </w:p>
        </w:tc>
        <w:tc>
          <w:tcPr>
            <w:tcW w:w="60"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FFFFFF"/>
            </w:tcBorders>
            <w:shd w:fill="EAEFF9" w:val="clear"/>
            <w:tcMar>
              <w:bottom w:w="20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500" w:type="dxa"/>
            <w:tcBorders>
              <w:bottom w:val="single" w:sz="8" w:space="0" w:color="FFFFFF"/>
            </w:tcBorders>
            <w:shd w:fill="EAEFF9" w:val="clear"/>
            <w:tcMar>
              <w:bottom w:w="200" w:type="dxa"/>
            </w:tcMar>
            <w:vAlign w:val="center"/>
          </w:tcPr>
          <w:p>
            <w:pPr>
              <w:pStyle w:val="TableContents"/>
              <w:bidi w:val="0"/>
              <w:spacing w:before="0" w:after="0"/>
              <w:jc w:val="left"/>
              <w:rPr/>
            </w:pPr>
            <w:r>
              <w:rPr/>
              <w:t> </w:t>
            </w:r>
          </w:p>
          <w:p>
            <w:pPr>
              <w:pStyle w:val="TableContents"/>
              <w:bidi w:val="0"/>
              <w:spacing w:before="0" w:after="20"/>
              <w:jc w:val="right"/>
              <w:rPr>
                <w:rFonts w:ascii="arial" w:hAnsi="arial"/>
                <w:sz w:val="16"/>
              </w:rPr>
            </w:pPr>
            <w:r>
              <w:rPr>
                <w:rFonts w:ascii="arial" w:hAnsi="arial"/>
                <w:sz w:val="16"/>
              </w:rPr>
              <w:t>2022</w:t>
            </w:r>
          </w:p>
        </w:tc>
        <w:tc>
          <w:tcPr>
            <w:tcW w:w="60" w:type="dxa"/>
            <w:tcBorders>
              <w:bottom w:val="single" w:sz="8" w:space="0" w:color="FFFFFF"/>
              <w:right w:val="single" w:sz="8" w:space="0" w:color="FFFFFF"/>
            </w:tcBorders>
            <w:shd w:fill="EAEFF9" w:val="clear"/>
            <w:tcMar>
              <w:bottom w:w="200" w:type="dxa"/>
              <w:right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60"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pPr>
            <w:r>
              <w:rPr/>
              <w:t> </w:t>
            </w:r>
          </w:p>
        </w:tc>
        <w:tc>
          <w:tcPr>
            <w:tcW w:w="1100" w:type="dxa"/>
            <w:tcBorders>
              <w:bottom w:val="single" w:sz="8" w:space="0" w:color="FFFFFF"/>
              <w:right w:val="single" w:sz="8" w:space="0" w:color="FFFFFF"/>
            </w:tcBorders>
            <w:shd w:fill="EAEFF9" w:val="clear"/>
            <w:tcMar>
              <w:bottom w:w="200" w:type="dxa"/>
              <w:right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$1,752,115</w:t>
            </w:r>
          </w:p>
        </w:tc>
        <w:tc>
          <w:tcPr>
            <w:tcW w:w="60"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pPr>
            <w:r>
              <w:rPr/>
              <w:t> </w:t>
            </w:r>
          </w:p>
        </w:tc>
        <w:tc>
          <w:tcPr>
            <w:tcW w:w="1220" w:type="dxa"/>
            <w:tcBorders>
              <w:bottom w:val="single" w:sz="8" w:space="0" w:color="FFFFFF"/>
              <w:right w:val="single" w:sz="8" w:space="0" w:color="FFFFFF"/>
            </w:tcBorders>
            <w:shd w:fill="EAEFF9" w:val="clear"/>
            <w:tcMar>
              <w:bottom w:w="200" w:type="dxa"/>
              <w:right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$8,575,772</w:t>
            </w:r>
          </w:p>
        </w:tc>
        <w:tc>
          <w:tcPr>
            <w:tcW w:w="60"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pPr>
            <w:r>
              <w:rPr/>
              <w:t> </w:t>
            </w:r>
          </w:p>
        </w:tc>
        <w:tc>
          <w:tcPr>
            <w:tcW w:w="695" w:type="dxa"/>
            <w:tcBorders>
              <w:bottom w:val="single" w:sz="8" w:space="0" w:color="FFFFFF"/>
              <w:right w:val="single" w:sz="8" w:space="0" w:color="FFFFFF"/>
            </w:tcBorders>
            <w:shd w:fill="EAEFF9" w:val="clear"/>
            <w:tcMar>
              <w:bottom w:w="200" w:type="dxa"/>
              <w:right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$49,977</w:t>
            </w:r>
          </w:p>
        </w:tc>
        <w:tc>
          <w:tcPr>
            <w:tcW w:w="60"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pPr>
            <w:r>
              <w:rPr/>
              <w:t> </w:t>
            </w:r>
          </w:p>
        </w:tc>
        <w:tc>
          <w:tcPr>
            <w:tcW w:w="1100" w:type="dxa"/>
            <w:tcBorders>
              <w:bottom w:val="single" w:sz="8" w:space="0" w:color="FFFFFF"/>
              <w:right w:val="single" w:sz="8" w:space="0" w:color="FFFFFF"/>
            </w:tcBorders>
            <w:shd w:fill="EAEFF9" w:val="clear"/>
            <w:tcMar>
              <w:bottom w:w="200" w:type="dxa"/>
              <w:right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$1,825,715</w:t>
            </w:r>
          </w:p>
        </w:tc>
        <w:tc>
          <w:tcPr>
            <w:tcW w:w="60"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pPr>
            <w:r>
              <w:rPr/>
              <w:t> </w:t>
            </w:r>
          </w:p>
        </w:tc>
        <w:tc>
          <w:tcPr>
            <w:tcW w:w="995" w:type="dxa"/>
            <w:tcBorders>
              <w:bottom w:val="single" w:sz="8" w:space="0" w:color="FFFFFF"/>
              <w:right w:val="single" w:sz="8" w:space="0" w:color="FFFFFF"/>
            </w:tcBorders>
            <w:shd w:fill="EAEFF9" w:val="clear"/>
            <w:tcMar>
              <w:bottom w:w="200" w:type="dxa"/>
              <w:right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$25,508</w:t>
            </w:r>
          </w:p>
        </w:tc>
        <w:tc>
          <w:tcPr>
            <w:tcW w:w="60"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pPr>
            <w:r>
              <w:rPr/>
              <w:t> </w:t>
            </w:r>
          </w:p>
        </w:tc>
        <w:tc>
          <w:tcPr>
            <w:tcW w:w="1235" w:type="dxa"/>
            <w:tcBorders>
              <w:bottom w:val="single" w:sz="8" w:space="0" w:color="FFFFFF"/>
              <w:right w:val="single" w:sz="8" w:space="0" w:color="FFFFFF"/>
            </w:tcBorders>
            <w:shd w:fill="EAEFF9" w:val="clear"/>
            <w:tcMar>
              <w:bottom w:w="200" w:type="dxa"/>
              <w:right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$12,229,087</w:t>
            </w:r>
          </w:p>
        </w:tc>
      </w:tr>
      <w:tr>
        <w:trPr/>
        <w:tc>
          <w:tcPr>
            <w:tcW w:w="2345" w:type="dxa"/>
            <w:vMerge w:val="continue"/>
            <w:tcBorders>
              <w:bottom w:val="single" w:sz="8" w:space="0" w:color="FFFFFF"/>
            </w:tcBorders>
            <w:shd w:fill="EAEFF9" w:val="clear"/>
            <w:tcMar>
              <w:bottom w:w="200" w:type="dxa"/>
            </w:tcMar>
            <w:vAlign w:val="center"/>
          </w:tcPr>
          <w:p>
            <w:pPr>
              <w:pStyle w:val="Normal"/>
              <w:bidi w:val="0"/>
              <w:jc w:val="left"/>
              <w:rPr/>
            </w:pPr>
            <w:r>
              <w:rPr/>
            </w:r>
          </w:p>
        </w:tc>
        <w:tc>
          <w:tcPr>
            <w:tcW w:w="60"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FFFFFF"/>
            </w:tcBorders>
            <w:shd w:fill="EAEFF9" w:val="clear"/>
            <w:tcMar>
              <w:bottom w:w="20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500" w:type="dxa"/>
            <w:tcBorders>
              <w:bottom w:val="single" w:sz="8" w:space="0" w:color="FFFFFF"/>
            </w:tcBorders>
            <w:shd w:fill="EAEFF9" w:val="clear"/>
            <w:tcMar>
              <w:bottom w:w="200" w:type="dxa"/>
            </w:tcMar>
            <w:vAlign w:val="center"/>
          </w:tcPr>
          <w:p>
            <w:pPr>
              <w:pStyle w:val="TableContents"/>
              <w:bidi w:val="0"/>
              <w:spacing w:before="0" w:after="0"/>
              <w:jc w:val="left"/>
              <w:rPr/>
            </w:pPr>
            <w:r>
              <w:rPr/>
              <w:t> </w:t>
            </w:r>
          </w:p>
          <w:p>
            <w:pPr>
              <w:pStyle w:val="TableContents"/>
              <w:bidi w:val="0"/>
              <w:spacing w:before="0" w:after="20"/>
              <w:jc w:val="right"/>
              <w:rPr>
                <w:rFonts w:ascii="arial" w:hAnsi="arial"/>
                <w:sz w:val="16"/>
              </w:rPr>
            </w:pPr>
            <w:r>
              <w:rPr>
                <w:rFonts w:ascii="arial" w:hAnsi="arial"/>
                <w:sz w:val="16"/>
              </w:rPr>
              <w:t>2021</w:t>
            </w:r>
          </w:p>
        </w:tc>
        <w:tc>
          <w:tcPr>
            <w:tcW w:w="60" w:type="dxa"/>
            <w:tcBorders>
              <w:bottom w:val="single" w:sz="8" w:space="0" w:color="FFFFFF"/>
              <w:right w:val="single" w:sz="8" w:space="0" w:color="FFFFFF"/>
            </w:tcBorders>
            <w:shd w:fill="EAEFF9" w:val="clear"/>
            <w:tcMar>
              <w:bottom w:w="200" w:type="dxa"/>
              <w:right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60"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pPr>
            <w:r>
              <w:rPr/>
              <w:t> </w:t>
            </w:r>
          </w:p>
        </w:tc>
        <w:tc>
          <w:tcPr>
            <w:tcW w:w="1100" w:type="dxa"/>
            <w:tcBorders>
              <w:bottom w:val="single" w:sz="8" w:space="0" w:color="FFFFFF"/>
              <w:right w:val="single" w:sz="8" w:space="0" w:color="FFFFFF"/>
            </w:tcBorders>
            <w:shd w:fill="EAEFF9" w:val="clear"/>
            <w:tcMar>
              <w:bottom w:w="200" w:type="dxa"/>
              <w:right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$1,140,000</w:t>
            </w:r>
          </w:p>
        </w:tc>
        <w:tc>
          <w:tcPr>
            <w:tcW w:w="60"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pPr>
            <w:r>
              <w:rPr/>
              <w:t> </w:t>
            </w:r>
          </w:p>
        </w:tc>
        <w:tc>
          <w:tcPr>
            <w:tcW w:w="1220" w:type="dxa"/>
            <w:tcBorders>
              <w:bottom w:val="single" w:sz="8" w:space="0" w:color="FFFFFF"/>
              <w:right w:val="single" w:sz="8" w:space="0" w:color="FFFFFF"/>
            </w:tcBorders>
            <w:shd w:fill="EAEFF9" w:val="clear"/>
            <w:tcMar>
              <w:bottom w:w="200" w:type="dxa"/>
              <w:right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$8,361,675</w:t>
            </w:r>
          </w:p>
        </w:tc>
        <w:tc>
          <w:tcPr>
            <w:tcW w:w="60"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pPr>
            <w:r>
              <w:rPr/>
              <w:t> </w:t>
            </w:r>
          </w:p>
        </w:tc>
        <w:tc>
          <w:tcPr>
            <w:tcW w:w="695" w:type="dxa"/>
            <w:tcBorders>
              <w:bottom w:val="single" w:sz="8" w:space="0" w:color="FFFFFF"/>
              <w:right w:val="single" w:sz="8" w:space="0" w:color="FFFFFF"/>
            </w:tcBorders>
            <w:shd w:fill="EAEFF9" w:val="clear"/>
            <w:tcMar>
              <w:bottom w:w="200" w:type="dxa"/>
              <w:right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w:t>
            </w:r>
          </w:p>
        </w:tc>
        <w:tc>
          <w:tcPr>
            <w:tcW w:w="60"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pPr>
            <w:r>
              <w:rPr/>
              <w:t> </w:t>
            </w:r>
          </w:p>
        </w:tc>
        <w:tc>
          <w:tcPr>
            <w:tcW w:w="1100" w:type="dxa"/>
            <w:tcBorders>
              <w:bottom w:val="single" w:sz="8" w:space="0" w:color="FFFFFF"/>
              <w:right w:val="single" w:sz="8" w:space="0" w:color="FFFFFF"/>
            </w:tcBorders>
            <w:shd w:fill="EAEFF9" w:val="clear"/>
            <w:tcMar>
              <w:bottom w:w="200" w:type="dxa"/>
              <w:right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$1,200,000</w:t>
            </w:r>
          </w:p>
        </w:tc>
        <w:tc>
          <w:tcPr>
            <w:tcW w:w="60"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pPr>
            <w:r>
              <w:rPr/>
              <w:t> </w:t>
            </w:r>
          </w:p>
        </w:tc>
        <w:tc>
          <w:tcPr>
            <w:tcW w:w="995" w:type="dxa"/>
            <w:tcBorders>
              <w:bottom w:val="single" w:sz="8" w:space="0" w:color="FFFFFF"/>
              <w:right w:val="single" w:sz="8" w:space="0" w:color="FFFFFF"/>
            </w:tcBorders>
            <w:shd w:fill="EAEFF9" w:val="clear"/>
            <w:tcMar>
              <w:bottom w:w="200" w:type="dxa"/>
              <w:right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$11,671</w:t>
            </w:r>
          </w:p>
        </w:tc>
        <w:tc>
          <w:tcPr>
            <w:tcW w:w="60"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pPr>
            <w:r>
              <w:rPr/>
              <w:t> </w:t>
            </w:r>
          </w:p>
        </w:tc>
        <w:tc>
          <w:tcPr>
            <w:tcW w:w="1235" w:type="dxa"/>
            <w:tcBorders>
              <w:bottom w:val="single" w:sz="8" w:space="0" w:color="FFFFFF"/>
              <w:right w:val="single" w:sz="8" w:space="0" w:color="FFFFFF"/>
            </w:tcBorders>
            <w:shd w:fill="EAEFF9" w:val="clear"/>
            <w:tcMar>
              <w:bottom w:w="200" w:type="dxa"/>
              <w:right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$10,713,346</w:t>
            </w:r>
          </w:p>
        </w:tc>
      </w:tr>
      <w:tr>
        <w:trPr/>
        <w:tc>
          <w:tcPr>
            <w:tcW w:w="2345" w:type="dxa"/>
            <w:tcBorders/>
            <w:shd w:fill="E2E2D8" w:val="clear"/>
            <w:vAlign w:val="center"/>
          </w:tcPr>
          <w:p>
            <w:pPr>
              <w:pStyle w:val="TableContents"/>
              <w:bidi w:val="0"/>
              <w:spacing w:before="0" w:after="283"/>
              <w:jc w:val="left"/>
              <w:rPr>
                <w:sz w:val="4"/>
                <w:szCs w:val="4"/>
              </w:rPr>
            </w:pPr>
            <w:r>
              <w:rPr>
                <w:sz w:val="4"/>
                <w:szCs w:val="4"/>
              </w:rPr>
            </w:r>
          </w:p>
        </w:tc>
        <w:tc>
          <w:tcPr>
            <w:tcW w:w="680" w:type="dxa"/>
            <w:gridSpan w:val="4"/>
            <w:tcBorders>
              <w:left w:val="single" w:sz="8" w:space="0" w:color="FFFFFF"/>
              <w:right w:val="single" w:sz="8" w:space="0" w:color="FFFFFF"/>
            </w:tcBorders>
            <w:shd w:fill="E2E2D8" w:val="clear"/>
            <w:tcMar>
              <w:left w:w="28" w:type="dxa"/>
              <w:right w:w="28" w:type="dxa"/>
            </w:tcMar>
            <w:vAlign w:val="center"/>
          </w:tcPr>
          <w:p>
            <w:pPr>
              <w:pStyle w:val="TableContents"/>
              <w:bidi w:val="0"/>
              <w:spacing w:before="0" w:after="283"/>
              <w:jc w:val="left"/>
              <w:rPr/>
            </w:pPr>
            <w:r>
              <w:rPr/>
              <w:t> </w:t>
            </w:r>
          </w:p>
        </w:tc>
        <w:tc>
          <w:tcPr>
            <w:tcW w:w="1160" w:type="dxa"/>
            <w:gridSpan w:val="2"/>
            <w:tcBorders>
              <w:left w:val="single" w:sz="8" w:space="0" w:color="FFFFFF"/>
              <w:right w:val="single" w:sz="8" w:space="0" w:color="FFFFFF"/>
            </w:tcBorders>
            <w:shd w:fill="E2E2D8" w:val="clear"/>
            <w:tcMar>
              <w:left w:w="28" w:type="dxa"/>
              <w:right w:w="28" w:type="dxa"/>
            </w:tcMar>
            <w:vAlign w:val="center"/>
          </w:tcPr>
          <w:p>
            <w:pPr>
              <w:pStyle w:val="TableContents"/>
              <w:bidi w:val="0"/>
              <w:spacing w:before="0" w:after="283"/>
              <w:jc w:val="left"/>
              <w:rPr/>
            </w:pPr>
            <w:r>
              <w:rPr/>
              <w:t> </w:t>
            </w:r>
          </w:p>
        </w:tc>
        <w:tc>
          <w:tcPr>
            <w:tcW w:w="1280" w:type="dxa"/>
            <w:gridSpan w:val="2"/>
            <w:tcBorders>
              <w:left w:val="single" w:sz="8" w:space="0" w:color="FFFFFF"/>
              <w:right w:val="single" w:sz="8" w:space="0" w:color="FFFFFF"/>
            </w:tcBorders>
            <w:shd w:fill="E2E2D8" w:val="clear"/>
            <w:tcMar>
              <w:left w:w="28" w:type="dxa"/>
              <w:right w:w="28" w:type="dxa"/>
            </w:tcMar>
            <w:vAlign w:val="center"/>
          </w:tcPr>
          <w:p>
            <w:pPr>
              <w:pStyle w:val="TableContents"/>
              <w:bidi w:val="0"/>
              <w:spacing w:before="0" w:after="283"/>
              <w:jc w:val="left"/>
              <w:rPr/>
            </w:pPr>
            <w:r>
              <w:rPr/>
              <w:t> </w:t>
            </w:r>
          </w:p>
        </w:tc>
        <w:tc>
          <w:tcPr>
            <w:tcW w:w="755" w:type="dxa"/>
            <w:gridSpan w:val="2"/>
            <w:tcBorders>
              <w:left w:val="single" w:sz="8" w:space="0" w:color="FFFFFF"/>
              <w:right w:val="single" w:sz="8" w:space="0" w:color="FFFFFF"/>
            </w:tcBorders>
            <w:shd w:fill="E2E2D8" w:val="clear"/>
            <w:tcMar>
              <w:left w:w="28" w:type="dxa"/>
              <w:right w:w="28" w:type="dxa"/>
            </w:tcMar>
            <w:vAlign w:val="center"/>
          </w:tcPr>
          <w:p>
            <w:pPr>
              <w:pStyle w:val="TableContents"/>
              <w:bidi w:val="0"/>
              <w:spacing w:before="0" w:after="283"/>
              <w:jc w:val="left"/>
              <w:rPr/>
            </w:pPr>
            <w:r>
              <w:rPr/>
              <w:t> </w:t>
            </w:r>
          </w:p>
        </w:tc>
        <w:tc>
          <w:tcPr>
            <w:tcW w:w="1160" w:type="dxa"/>
            <w:gridSpan w:val="2"/>
            <w:tcBorders>
              <w:left w:val="single" w:sz="8" w:space="0" w:color="FFFFFF"/>
              <w:right w:val="single" w:sz="8" w:space="0" w:color="FFFFFF"/>
            </w:tcBorders>
            <w:shd w:fill="E2E2D8" w:val="clear"/>
            <w:tcMar>
              <w:left w:w="28" w:type="dxa"/>
              <w:right w:w="28" w:type="dxa"/>
            </w:tcMar>
            <w:vAlign w:val="center"/>
          </w:tcPr>
          <w:p>
            <w:pPr>
              <w:pStyle w:val="TableContents"/>
              <w:bidi w:val="0"/>
              <w:spacing w:before="0" w:after="283"/>
              <w:jc w:val="left"/>
              <w:rPr/>
            </w:pPr>
            <w:r>
              <w:rPr/>
              <w:t> </w:t>
            </w:r>
          </w:p>
        </w:tc>
        <w:tc>
          <w:tcPr>
            <w:tcW w:w="1055" w:type="dxa"/>
            <w:gridSpan w:val="2"/>
            <w:tcBorders>
              <w:left w:val="single" w:sz="8" w:space="0" w:color="FFFFFF"/>
              <w:right w:val="single" w:sz="8" w:space="0" w:color="FFFFFF"/>
            </w:tcBorders>
            <w:shd w:fill="E2E2D8" w:val="clear"/>
            <w:tcMar>
              <w:left w:w="28" w:type="dxa"/>
              <w:right w:w="28" w:type="dxa"/>
            </w:tcMar>
            <w:vAlign w:val="center"/>
          </w:tcPr>
          <w:p>
            <w:pPr>
              <w:pStyle w:val="TableContents"/>
              <w:bidi w:val="0"/>
              <w:spacing w:before="0" w:after="283"/>
              <w:jc w:val="left"/>
              <w:rPr/>
            </w:pPr>
            <w:r>
              <w:rPr/>
              <w:t> </w:t>
            </w:r>
          </w:p>
        </w:tc>
        <w:tc>
          <w:tcPr>
            <w:tcW w:w="1295" w:type="dxa"/>
            <w:gridSpan w:val="2"/>
            <w:tcBorders>
              <w:left w:val="single" w:sz="8" w:space="0" w:color="FFFFFF"/>
              <w:right w:val="single" w:sz="8" w:space="0" w:color="FFFFFF"/>
            </w:tcBorders>
            <w:shd w:fill="E2E2D8" w:val="clear"/>
            <w:tcMar>
              <w:left w:w="28" w:type="dxa"/>
              <w:right w:w="28" w:type="dxa"/>
            </w:tcMar>
            <w:vAlign w:val="center"/>
          </w:tcPr>
          <w:p>
            <w:pPr>
              <w:pStyle w:val="TableContents"/>
              <w:bidi w:val="0"/>
              <w:spacing w:before="0" w:after="283"/>
              <w:jc w:val="left"/>
              <w:rPr/>
            </w:pPr>
            <w:r>
              <w:rPr/>
              <w:t> </w:t>
            </w:r>
          </w:p>
        </w:tc>
      </w:tr>
      <w:tr>
        <w:trPr/>
        <w:tc>
          <w:tcPr>
            <w:tcW w:w="2345" w:type="dxa"/>
            <w:vMerge w:val="restart"/>
            <w:tcBorders>
              <w:bottom w:val="single" w:sz="8" w:space="0" w:color="FFFFFF"/>
            </w:tcBorders>
            <w:shd w:fill="E2E2D8" w:val="clear"/>
            <w:tcMar>
              <w:bottom w:w="200" w:type="dxa"/>
            </w:tcMar>
            <w:vAlign w:val="center"/>
          </w:tcPr>
          <w:p>
            <w:pPr>
              <w:pStyle w:val="TableContents"/>
              <w:bidi w:val="0"/>
              <w:spacing w:before="0" w:after="0"/>
              <w:jc w:val="left"/>
              <w:rPr>
                <w:rFonts w:ascii="arial" w:hAnsi="arial"/>
                <w:b/>
                <w:sz w:val="12"/>
              </w:rPr>
            </w:pPr>
            <w:r>
              <w:rPr>
                <w:rFonts w:ascii="arial" w:hAnsi="arial"/>
                <w:b/>
                <w:sz w:val="12"/>
              </w:rPr>
              <w:t xml:space="preserve">Julie M. </w:t>
            </w:r>
          </w:p>
          <w:p>
            <w:pPr>
              <w:pStyle w:val="TableContents"/>
              <w:bidi w:val="0"/>
              <w:spacing w:before="0" w:after="0"/>
              <w:jc w:val="left"/>
              <w:rPr>
                <w:rFonts w:ascii="arial" w:hAnsi="arial"/>
                <w:b/>
                <w:spacing w:val="0"/>
                <w:sz w:val="12"/>
              </w:rPr>
            </w:pPr>
            <w:r>
              <w:rPr>
                <w:rFonts w:ascii="arial" w:hAnsi="arial"/>
                <w:b/>
                <w:spacing w:val="0"/>
                <w:sz w:val="12"/>
              </w:rPr>
              <w:t>Cameron-Doe</w:t>
            </w:r>
          </w:p>
          <w:p>
            <w:pPr>
              <w:pStyle w:val="TableContents"/>
              <w:bidi w:val="0"/>
              <w:spacing w:before="0" w:after="20"/>
              <w:jc w:val="left"/>
              <w:rPr>
                <w:rFonts w:ascii="arial" w:hAnsi="arial"/>
                <w:sz w:val="16"/>
              </w:rPr>
            </w:pPr>
            <w:r>
              <w:rPr>
                <w:rFonts w:ascii="arial" w:hAnsi="arial"/>
                <w:sz w:val="16"/>
              </w:rPr>
              <w:t>Chief Financial Officer</w:t>
            </w:r>
          </w:p>
        </w:tc>
        <w:tc>
          <w:tcPr>
            <w:tcW w:w="60"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FFFFFF"/>
            </w:tcBorders>
            <w:shd w:fill="E2E2D8" w:val="clear"/>
            <w:tcMar>
              <w:bottom w:w="200" w:type="dxa"/>
            </w:tcMar>
            <w:vAlign w:val="center"/>
          </w:tcPr>
          <w:p>
            <w:pPr>
              <w:pStyle w:val="TableContents"/>
              <w:bidi w:val="0"/>
              <w:spacing w:before="0" w:after="283"/>
              <w:jc w:val="left"/>
              <w:rPr/>
            </w:pPr>
            <w:r>
              <w:rPr/>
              <w:t> </w:t>
            </w:r>
          </w:p>
        </w:tc>
        <w:tc>
          <w:tcPr>
            <w:tcW w:w="500" w:type="dxa"/>
            <w:tcBorders>
              <w:bottom w:val="single" w:sz="8" w:space="0" w:color="FFFFFF"/>
            </w:tcBorders>
            <w:shd w:fill="E2E2D8" w:val="clear"/>
            <w:tcMar>
              <w:bottom w:w="200" w:type="dxa"/>
            </w:tcMar>
            <w:vAlign w:val="center"/>
          </w:tcPr>
          <w:p>
            <w:pPr>
              <w:pStyle w:val="TableContents"/>
              <w:bidi w:val="0"/>
              <w:spacing w:before="0" w:after="283"/>
              <w:jc w:val="right"/>
              <w:rPr/>
            </w:pPr>
            <w:r>
              <w:rPr/>
              <w:t>2023</w:t>
            </w:r>
          </w:p>
        </w:tc>
        <w:tc>
          <w:tcPr>
            <w:tcW w:w="60" w:type="dxa"/>
            <w:tcBorders>
              <w:bottom w:val="single" w:sz="8" w:space="0" w:color="FFFFFF"/>
              <w:right w:val="single" w:sz="8" w:space="0" w:color="FFFFFF"/>
            </w:tcBorders>
            <w:shd w:fill="E2E2D8" w:val="clear"/>
            <w:tcMar>
              <w:bottom w:w="200" w:type="dxa"/>
              <w:right w:w="28" w:type="dxa"/>
            </w:tcMar>
            <w:vAlign w:val="center"/>
          </w:tcPr>
          <w:p>
            <w:pPr>
              <w:pStyle w:val="TableContents"/>
              <w:bidi w:val="0"/>
              <w:spacing w:before="0" w:after="283"/>
              <w:jc w:val="left"/>
              <w:rPr/>
            </w:pPr>
            <w:r>
              <w:rPr/>
              <w:t> </w:t>
            </w:r>
          </w:p>
        </w:tc>
        <w:tc>
          <w:tcPr>
            <w:tcW w:w="60"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pPr>
            <w:r>
              <w:rPr/>
              <w:t> </w:t>
            </w:r>
          </w:p>
        </w:tc>
        <w:tc>
          <w:tcPr>
            <w:tcW w:w="1100" w:type="dxa"/>
            <w:tcBorders>
              <w:bottom w:val="single" w:sz="8" w:space="0" w:color="FFFFFF"/>
              <w:right w:val="single" w:sz="8" w:space="0" w:color="FFFFFF"/>
            </w:tcBorders>
            <w:shd w:fill="E2E2D8" w:val="clear"/>
            <w:tcMar>
              <w:bottom w:w="200" w:type="dxa"/>
              <w:right w:w="28" w:type="dxa"/>
            </w:tcMar>
            <w:vAlign w:val="center"/>
          </w:tcPr>
          <w:p>
            <w:pPr>
              <w:pStyle w:val="TableContents"/>
              <w:bidi w:val="0"/>
              <w:spacing w:before="0" w:after="283"/>
              <w:jc w:val="center"/>
              <w:rPr/>
            </w:pPr>
            <w:r>
              <w:rPr/>
              <w:t>$922,500</w:t>
            </w:r>
          </w:p>
        </w:tc>
        <w:tc>
          <w:tcPr>
            <w:tcW w:w="60"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pPr>
            <w:r>
              <w:rPr/>
              <w:t> </w:t>
            </w:r>
          </w:p>
        </w:tc>
        <w:tc>
          <w:tcPr>
            <w:tcW w:w="1220" w:type="dxa"/>
            <w:tcBorders>
              <w:bottom w:val="single" w:sz="8" w:space="0" w:color="FFFFFF"/>
              <w:right w:val="single" w:sz="8" w:space="0" w:color="FFFFFF"/>
            </w:tcBorders>
            <w:shd w:fill="E2E2D8" w:val="clear"/>
            <w:tcMar>
              <w:bottom w:w="200" w:type="dxa"/>
              <w:right w:w="28" w:type="dxa"/>
            </w:tcMar>
            <w:vAlign w:val="center"/>
          </w:tcPr>
          <w:p>
            <w:pPr>
              <w:pStyle w:val="TableContents"/>
              <w:bidi w:val="0"/>
              <w:spacing w:before="0" w:after="283"/>
              <w:jc w:val="center"/>
              <w:rPr/>
            </w:pPr>
            <w:r>
              <w:rPr/>
              <w:t>$2,712,319</w:t>
            </w:r>
          </w:p>
        </w:tc>
        <w:tc>
          <w:tcPr>
            <w:tcW w:w="60"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pPr>
            <w:r>
              <w:rPr/>
              <w:t> </w:t>
            </w:r>
          </w:p>
        </w:tc>
        <w:tc>
          <w:tcPr>
            <w:tcW w:w="695" w:type="dxa"/>
            <w:tcBorders>
              <w:bottom w:val="single" w:sz="8" w:space="0" w:color="FFFFFF"/>
              <w:right w:val="single" w:sz="8" w:space="0" w:color="FFFFFF"/>
            </w:tcBorders>
            <w:shd w:fill="E2E2D8" w:val="clear"/>
            <w:tcMar>
              <w:bottom w:w="200" w:type="dxa"/>
              <w:right w:w="28" w:type="dxa"/>
            </w:tcMar>
            <w:vAlign w:val="center"/>
          </w:tcPr>
          <w:p>
            <w:pPr>
              <w:pStyle w:val="TableContents"/>
              <w:bidi w:val="0"/>
              <w:spacing w:before="0" w:after="283"/>
              <w:jc w:val="center"/>
              <w:rPr/>
            </w:pPr>
            <w:r>
              <w:rPr/>
              <w:t>$-</w:t>
            </w:r>
          </w:p>
        </w:tc>
        <w:tc>
          <w:tcPr>
            <w:tcW w:w="60"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pPr>
            <w:r>
              <w:rPr/>
              <w:t> </w:t>
            </w:r>
          </w:p>
        </w:tc>
        <w:tc>
          <w:tcPr>
            <w:tcW w:w="1100" w:type="dxa"/>
            <w:tcBorders>
              <w:bottom w:val="single" w:sz="8" w:space="0" w:color="FFFFFF"/>
              <w:right w:val="single" w:sz="8" w:space="0" w:color="FFFFFF"/>
            </w:tcBorders>
            <w:shd w:fill="E2E2D8" w:val="clear"/>
            <w:tcMar>
              <w:bottom w:w="200" w:type="dxa"/>
              <w:right w:w="28" w:type="dxa"/>
            </w:tcMar>
            <w:vAlign w:val="center"/>
          </w:tcPr>
          <w:p>
            <w:pPr>
              <w:pStyle w:val="TableContents"/>
              <w:bidi w:val="0"/>
              <w:spacing w:before="0" w:after="283"/>
              <w:jc w:val="center"/>
              <w:rPr/>
            </w:pPr>
            <w:r>
              <w:rPr/>
              <w:t>$1,045,000</w:t>
            </w:r>
          </w:p>
        </w:tc>
        <w:tc>
          <w:tcPr>
            <w:tcW w:w="60"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pPr>
            <w:r>
              <w:rPr/>
              <w:t> </w:t>
            </w:r>
          </w:p>
        </w:tc>
        <w:tc>
          <w:tcPr>
            <w:tcW w:w="995" w:type="dxa"/>
            <w:tcBorders>
              <w:bottom w:val="single" w:sz="8" w:space="0" w:color="FFFFFF"/>
              <w:right w:val="single" w:sz="8" w:space="0" w:color="FFFFFF"/>
            </w:tcBorders>
            <w:shd w:fill="E2E2D8" w:val="clear"/>
            <w:tcMar>
              <w:bottom w:w="200" w:type="dxa"/>
              <w:right w:w="28" w:type="dxa"/>
            </w:tcMar>
            <w:vAlign w:val="center"/>
          </w:tcPr>
          <w:p>
            <w:pPr>
              <w:pStyle w:val="TableContents"/>
              <w:bidi w:val="0"/>
              <w:spacing w:before="0" w:after="283"/>
              <w:jc w:val="center"/>
              <w:rPr/>
            </w:pPr>
            <w:r>
              <w:rPr/>
              <w:t>$13,633</w:t>
            </w:r>
          </w:p>
        </w:tc>
        <w:tc>
          <w:tcPr>
            <w:tcW w:w="60"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pPr>
            <w:r>
              <w:rPr/>
              <w:t> </w:t>
            </w:r>
          </w:p>
        </w:tc>
        <w:tc>
          <w:tcPr>
            <w:tcW w:w="1235" w:type="dxa"/>
            <w:tcBorders>
              <w:bottom w:val="single" w:sz="8" w:space="0" w:color="FFFFFF"/>
              <w:right w:val="single" w:sz="8" w:space="0" w:color="FFFFFF"/>
            </w:tcBorders>
            <w:shd w:fill="E2E2D8" w:val="clear"/>
            <w:tcMar>
              <w:bottom w:w="200" w:type="dxa"/>
              <w:right w:w="28" w:type="dxa"/>
            </w:tcMar>
            <w:vAlign w:val="center"/>
          </w:tcPr>
          <w:p>
            <w:pPr>
              <w:pStyle w:val="TableContents"/>
              <w:bidi w:val="0"/>
              <w:spacing w:before="0" w:after="283"/>
              <w:jc w:val="center"/>
              <w:rPr/>
            </w:pPr>
            <w:r>
              <w:rPr/>
              <w:t>$4,693,452</w:t>
            </w:r>
          </w:p>
        </w:tc>
      </w:tr>
      <w:tr>
        <w:trPr/>
        <w:tc>
          <w:tcPr>
            <w:tcW w:w="2345" w:type="dxa"/>
            <w:vMerge w:val="continue"/>
            <w:tcBorders>
              <w:bottom w:val="single" w:sz="8" w:space="0" w:color="FFFFFF"/>
            </w:tcBorders>
            <w:shd w:fill="E2E2D8" w:val="clear"/>
            <w:tcMar>
              <w:bottom w:w="200" w:type="dxa"/>
            </w:tcMar>
            <w:vAlign w:val="center"/>
          </w:tcPr>
          <w:p>
            <w:pPr>
              <w:pStyle w:val="Normal"/>
              <w:bidi w:val="0"/>
              <w:jc w:val="left"/>
              <w:rPr/>
            </w:pPr>
            <w:r>
              <w:rPr/>
            </w:r>
          </w:p>
        </w:tc>
        <w:tc>
          <w:tcPr>
            <w:tcW w:w="60"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FFFFFF"/>
            </w:tcBorders>
            <w:shd w:fill="E2E2D8" w:val="clear"/>
            <w:tcMar>
              <w:bottom w:w="120"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500" w:type="dxa"/>
            <w:tcBorders>
              <w:bottom w:val="single" w:sz="8" w:space="0" w:color="FFFFFF"/>
            </w:tcBorders>
            <w:shd w:fill="E2E2D8" w:val="clear"/>
            <w:tcMar>
              <w:bottom w:w="120" w:type="dxa"/>
            </w:tcMar>
            <w:vAlign w:val="center"/>
          </w:tcPr>
          <w:p>
            <w:pPr>
              <w:pStyle w:val="TableContents"/>
              <w:bidi w:val="0"/>
              <w:spacing w:before="0" w:after="0"/>
              <w:jc w:val="left"/>
              <w:rPr/>
            </w:pPr>
            <w:r>
              <w:rPr/>
              <w:t> </w:t>
            </w:r>
          </w:p>
          <w:p>
            <w:pPr>
              <w:pStyle w:val="TableContents"/>
              <w:bidi w:val="0"/>
              <w:spacing w:before="0" w:after="0"/>
              <w:jc w:val="right"/>
              <w:rPr>
                <w:rFonts w:ascii="arial" w:hAnsi="arial"/>
                <w:sz w:val="16"/>
              </w:rPr>
            </w:pPr>
            <w:r>
              <w:rPr>
                <w:rFonts w:ascii="arial" w:hAnsi="arial"/>
                <w:sz w:val="16"/>
              </w:rPr>
              <w:t>2022</w:t>
            </w:r>
          </w:p>
          <w:p>
            <w:pPr>
              <w:pStyle w:val="TableContents"/>
              <w:bidi w:val="0"/>
              <w:spacing w:before="0" w:after="20"/>
              <w:jc w:val="left"/>
              <w:rPr/>
            </w:pPr>
            <w:r>
              <w:rPr/>
              <w:t> </w:t>
            </w:r>
          </w:p>
        </w:tc>
        <w:tc>
          <w:tcPr>
            <w:tcW w:w="60" w:type="dxa"/>
            <w:tcBorders>
              <w:bottom w:val="single" w:sz="8" w:space="0" w:color="FFFFFF"/>
              <w:right w:val="single" w:sz="8" w:space="0" w:color="FFFFFF"/>
            </w:tcBorders>
            <w:shd w:fill="E2E2D8" w:val="clear"/>
            <w:tcMar>
              <w:bottom w:w="120" w:type="dxa"/>
              <w:right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60"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pPr>
            <w:r>
              <w:rPr/>
              <w:t> </w:t>
            </w:r>
          </w:p>
        </w:tc>
        <w:tc>
          <w:tcPr>
            <w:tcW w:w="1100" w:type="dxa"/>
            <w:tcBorders>
              <w:bottom w:val="single" w:sz="8" w:space="0" w:color="FFFFFF"/>
              <w:right w:val="single" w:sz="8" w:space="0" w:color="FFFFFF"/>
            </w:tcBorders>
            <w:shd w:fill="E2E2D8" w:val="clear"/>
            <w:tcMar>
              <w:bottom w:w="120" w:type="dxa"/>
              <w:right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16"/>
              </w:rPr>
            </w:pPr>
            <w:r>
              <w:rPr>
                <w:rFonts w:ascii="arial" w:hAnsi="arial"/>
                <w:sz w:val="16"/>
              </w:rPr>
              <w:t>$628,846</w:t>
            </w:r>
          </w:p>
          <w:p>
            <w:pPr>
              <w:pStyle w:val="TableContents"/>
              <w:bidi w:val="0"/>
              <w:spacing w:before="0" w:after="20"/>
              <w:jc w:val="left"/>
              <w:rPr/>
            </w:pPr>
            <w:r>
              <w:rPr/>
              <w:t> </w:t>
            </w:r>
          </w:p>
        </w:tc>
        <w:tc>
          <w:tcPr>
            <w:tcW w:w="60"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pPr>
            <w:r>
              <w:rPr/>
              <w:t> </w:t>
            </w:r>
          </w:p>
        </w:tc>
        <w:tc>
          <w:tcPr>
            <w:tcW w:w="1220" w:type="dxa"/>
            <w:tcBorders>
              <w:bottom w:val="single" w:sz="8" w:space="0" w:color="FFFFFF"/>
              <w:right w:val="single" w:sz="8" w:space="0" w:color="FFFFFF"/>
            </w:tcBorders>
            <w:shd w:fill="E2E2D8" w:val="clear"/>
            <w:tcMar>
              <w:bottom w:w="120" w:type="dxa"/>
              <w:right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16"/>
              </w:rPr>
            </w:pPr>
            <w:r>
              <w:rPr>
                <w:rFonts w:ascii="arial" w:hAnsi="arial"/>
                <w:sz w:val="16"/>
              </w:rPr>
              <w:t>$4,549,146</w:t>
            </w:r>
          </w:p>
          <w:p>
            <w:pPr>
              <w:pStyle w:val="TableContents"/>
              <w:bidi w:val="0"/>
              <w:spacing w:before="0" w:after="20"/>
              <w:jc w:val="left"/>
              <w:rPr/>
            </w:pPr>
            <w:r>
              <w:rPr/>
              <w:t> </w:t>
            </w:r>
          </w:p>
        </w:tc>
        <w:tc>
          <w:tcPr>
            <w:tcW w:w="60"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pPr>
            <w:r>
              <w:rPr/>
              <w:t> </w:t>
            </w:r>
          </w:p>
        </w:tc>
        <w:tc>
          <w:tcPr>
            <w:tcW w:w="695" w:type="dxa"/>
            <w:tcBorders>
              <w:bottom w:val="single" w:sz="8" w:space="0" w:color="FFFFFF"/>
              <w:right w:val="single" w:sz="8" w:space="0" w:color="FFFFFF"/>
            </w:tcBorders>
            <w:shd w:fill="E2E2D8" w:val="clear"/>
            <w:tcMar>
              <w:bottom w:w="120" w:type="dxa"/>
              <w:right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16"/>
              </w:rPr>
            </w:pPr>
            <w:r>
              <w:rPr>
                <w:rFonts w:ascii="arial" w:hAnsi="arial"/>
                <w:sz w:val="16"/>
              </w:rPr>
              <w:t>$16</w:t>
            </w:r>
          </w:p>
          <w:p>
            <w:pPr>
              <w:pStyle w:val="TableContents"/>
              <w:bidi w:val="0"/>
              <w:spacing w:before="0" w:after="20"/>
              <w:jc w:val="left"/>
              <w:rPr/>
            </w:pPr>
            <w:r>
              <w:rPr/>
              <w:t> </w:t>
            </w:r>
          </w:p>
        </w:tc>
        <w:tc>
          <w:tcPr>
            <w:tcW w:w="60"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pPr>
            <w:r>
              <w:rPr/>
              <w:t> </w:t>
            </w:r>
          </w:p>
        </w:tc>
        <w:tc>
          <w:tcPr>
            <w:tcW w:w="1100" w:type="dxa"/>
            <w:tcBorders>
              <w:bottom w:val="single" w:sz="8" w:space="0" w:color="FFFFFF"/>
              <w:right w:val="single" w:sz="8" w:space="0" w:color="FFFFFF"/>
            </w:tcBorders>
            <w:shd w:fill="E2E2D8" w:val="clear"/>
            <w:tcMar>
              <w:bottom w:w="120" w:type="dxa"/>
              <w:right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16"/>
              </w:rPr>
            </w:pPr>
            <w:r>
              <w:rPr>
                <w:rFonts w:ascii="arial" w:hAnsi="arial"/>
                <w:sz w:val="16"/>
              </w:rPr>
              <w:t>$912,857</w:t>
            </w:r>
          </w:p>
          <w:p>
            <w:pPr>
              <w:pStyle w:val="TableContents"/>
              <w:bidi w:val="0"/>
              <w:spacing w:before="0" w:after="20"/>
              <w:jc w:val="left"/>
              <w:rPr/>
            </w:pPr>
            <w:r>
              <w:rPr/>
              <w:t> </w:t>
            </w:r>
          </w:p>
        </w:tc>
        <w:tc>
          <w:tcPr>
            <w:tcW w:w="60"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pPr>
            <w:r>
              <w:rPr/>
              <w:t> </w:t>
            </w:r>
          </w:p>
        </w:tc>
        <w:tc>
          <w:tcPr>
            <w:tcW w:w="995" w:type="dxa"/>
            <w:tcBorders>
              <w:bottom w:val="single" w:sz="8" w:space="0" w:color="FFFFFF"/>
              <w:right w:val="single" w:sz="8" w:space="0" w:color="FFFFFF"/>
            </w:tcBorders>
            <w:shd w:fill="E2E2D8" w:val="clear"/>
            <w:tcMar>
              <w:bottom w:w="120" w:type="dxa"/>
              <w:right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16"/>
              </w:rPr>
            </w:pPr>
            <w:r>
              <w:rPr>
                <w:rFonts w:ascii="arial" w:hAnsi="arial"/>
                <w:sz w:val="16"/>
              </w:rPr>
              <w:t>$1,377</w:t>
            </w:r>
          </w:p>
          <w:p>
            <w:pPr>
              <w:pStyle w:val="TableContents"/>
              <w:bidi w:val="0"/>
              <w:spacing w:before="0" w:after="20"/>
              <w:jc w:val="left"/>
              <w:rPr/>
            </w:pPr>
            <w:r>
              <w:rPr/>
              <w:t> </w:t>
            </w:r>
          </w:p>
        </w:tc>
        <w:tc>
          <w:tcPr>
            <w:tcW w:w="60"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pPr>
            <w:r>
              <w:rPr/>
              <w:t> </w:t>
            </w:r>
          </w:p>
        </w:tc>
        <w:tc>
          <w:tcPr>
            <w:tcW w:w="1235" w:type="dxa"/>
            <w:tcBorders>
              <w:bottom w:val="single" w:sz="8" w:space="0" w:color="FFFFFF"/>
              <w:right w:val="single" w:sz="8" w:space="0" w:color="FFFFFF"/>
            </w:tcBorders>
            <w:shd w:fill="E2E2D8" w:val="clear"/>
            <w:tcMar>
              <w:bottom w:w="120" w:type="dxa"/>
              <w:right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16"/>
              </w:rPr>
            </w:pPr>
            <w:r>
              <w:rPr>
                <w:rFonts w:ascii="arial" w:hAnsi="arial"/>
                <w:sz w:val="16"/>
              </w:rPr>
              <w:t>$6,092,242</w:t>
            </w:r>
          </w:p>
          <w:p>
            <w:pPr>
              <w:pStyle w:val="TableContents"/>
              <w:bidi w:val="0"/>
              <w:spacing w:before="0" w:after="20"/>
              <w:jc w:val="left"/>
              <w:rPr/>
            </w:pPr>
            <w:r>
              <w:rPr/>
              <w:t> </w:t>
            </w:r>
          </w:p>
        </w:tc>
      </w:tr>
      <w:tr>
        <w:trPr/>
        <w:tc>
          <w:tcPr>
            <w:tcW w:w="2345" w:type="dxa"/>
            <w:tcBorders/>
            <w:shd w:fill="EAEFF9" w:val="clear"/>
            <w:vAlign w:val="center"/>
          </w:tcPr>
          <w:p>
            <w:pPr>
              <w:pStyle w:val="TableContents"/>
              <w:bidi w:val="0"/>
              <w:spacing w:before="0" w:after="283"/>
              <w:jc w:val="left"/>
              <w:rPr>
                <w:sz w:val="4"/>
                <w:szCs w:val="4"/>
              </w:rPr>
            </w:pPr>
            <w:r>
              <w:rPr>
                <w:sz w:val="4"/>
                <w:szCs w:val="4"/>
              </w:rPr>
            </w:r>
          </w:p>
        </w:tc>
        <w:tc>
          <w:tcPr>
            <w:tcW w:w="680" w:type="dxa"/>
            <w:gridSpan w:val="4"/>
            <w:tcBorders>
              <w:left w:val="single" w:sz="8" w:space="0" w:color="FFFFFF"/>
              <w:right w:val="single" w:sz="8" w:space="0" w:color="FFFFFF"/>
            </w:tcBorders>
            <w:shd w:fill="EAEFF9" w:val="clear"/>
            <w:tcMar>
              <w:left w:w="28" w:type="dxa"/>
              <w:right w:w="28" w:type="dxa"/>
            </w:tcMar>
            <w:vAlign w:val="center"/>
          </w:tcPr>
          <w:p>
            <w:pPr>
              <w:pStyle w:val="TableContents"/>
              <w:bidi w:val="0"/>
              <w:spacing w:before="0" w:after="283"/>
              <w:jc w:val="left"/>
              <w:rPr/>
            </w:pPr>
            <w:r>
              <w:rPr/>
              <w:t> </w:t>
            </w:r>
          </w:p>
        </w:tc>
        <w:tc>
          <w:tcPr>
            <w:tcW w:w="1160" w:type="dxa"/>
            <w:gridSpan w:val="2"/>
            <w:tcBorders>
              <w:left w:val="single" w:sz="8" w:space="0" w:color="FFFFFF"/>
              <w:right w:val="single" w:sz="8" w:space="0" w:color="FFFFFF"/>
            </w:tcBorders>
            <w:shd w:fill="EAEFF9" w:val="clear"/>
            <w:tcMar>
              <w:left w:w="28" w:type="dxa"/>
              <w:right w:w="28" w:type="dxa"/>
            </w:tcMar>
            <w:vAlign w:val="center"/>
          </w:tcPr>
          <w:p>
            <w:pPr>
              <w:pStyle w:val="TableContents"/>
              <w:bidi w:val="0"/>
              <w:spacing w:before="0" w:after="283"/>
              <w:jc w:val="left"/>
              <w:rPr/>
            </w:pPr>
            <w:r>
              <w:rPr/>
              <w:t> </w:t>
            </w:r>
          </w:p>
        </w:tc>
        <w:tc>
          <w:tcPr>
            <w:tcW w:w="1280" w:type="dxa"/>
            <w:gridSpan w:val="2"/>
            <w:tcBorders>
              <w:left w:val="single" w:sz="8" w:space="0" w:color="FFFFFF"/>
              <w:right w:val="single" w:sz="8" w:space="0" w:color="FFFFFF"/>
            </w:tcBorders>
            <w:shd w:fill="EAEFF9" w:val="clear"/>
            <w:tcMar>
              <w:left w:w="28" w:type="dxa"/>
              <w:right w:w="28" w:type="dxa"/>
            </w:tcMar>
            <w:vAlign w:val="center"/>
          </w:tcPr>
          <w:p>
            <w:pPr>
              <w:pStyle w:val="TableContents"/>
              <w:bidi w:val="0"/>
              <w:spacing w:before="0" w:after="283"/>
              <w:jc w:val="left"/>
              <w:rPr/>
            </w:pPr>
            <w:r>
              <w:rPr/>
              <w:t> </w:t>
            </w:r>
          </w:p>
        </w:tc>
        <w:tc>
          <w:tcPr>
            <w:tcW w:w="755" w:type="dxa"/>
            <w:gridSpan w:val="2"/>
            <w:tcBorders>
              <w:left w:val="single" w:sz="8" w:space="0" w:color="FFFFFF"/>
              <w:right w:val="single" w:sz="8" w:space="0" w:color="FFFFFF"/>
            </w:tcBorders>
            <w:shd w:fill="EAEFF9" w:val="clear"/>
            <w:tcMar>
              <w:left w:w="28" w:type="dxa"/>
              <w:right w:w="28" w:type="dxa"/>
            </w:tcMar>
            <w:vAlign w:val="center"/>
          </w:tcPr>
          <w:p>
            <w:pPr>
              <w:pStyle w:val="TableContents"/>
              <w:bidi w:val="0"/>
              <w:spacing w:before="0" w:after="283"/>
              <w:jc w:val="left"/>
              <w:rPr/>
            </w:pPr>
            <w:r>
              <w:rPr/>
              <w:t> </w:t>
            </w:r>
          </w:p>
        </w:tc>
        <w:tc>
          <w:tcPr>
            <w:tcW w:w="1160" w:type="dxa"/>
            <w:gridSpan w:val="2"/>
            <w:tcBorders>
              <w:left w:val="single" w:sz="8" w:space="0" w:color="FFFFFF"/>
              <w:right w:val="single" w:sz="8" w:space="0" w:color="FFFFFF"/>
            </w:tcBorders>
            <w:shd w:fill="EAEFF9" w:val="clear"/>
            <w:tcMar>
              <w:left w:w="28" w:type="dxa"/>
              <w:right w:w="28" w:type="dxa"/>
            </w:tcMar>
            <w:vAlign w:val="center"/>
          </w:tcPr>
          <w:p>
            <w:pPr>
              <w:pStyle w:val="TableContents"/>
              <w:bidi w:val="0"/>
              <w:spacing w:before="0" w:after="283"/>
              <w:jc w:val="left"/>
              <w:rPr/>
            </w:pPr>
            <w:r>
              <w:rPr/>
              <w:t> </w:t>
            </w:r>
          </w:p>
        </w:tc>
        <w:tc>
          <w:tcPr>
            <w:tcW w:w="1055" w:type="dxa"/>
            <w:gridSpan w:val="2"/>
            <w:tcBorders>
              <w:left w:val="single" w:sz="8" w:space="0" w:color="FFFFFF"/>
              <w:right w:val="single" w:sz="8" w:space="0" w:color="FFFFFF"/>
            </w:tcBorders>
            <w:shd w:fill="EAEFF9" w:val="clear"/>
            <w:tcMar>
              <w:left w:w="28" w:type="dxa"/>
              <w:right w:w="28" w:type="dxa"/>
            </w:tcMar>
            <w:vAlign w:val="center"/>
          </w:tcPr>
          <w:p>
            <w:pPr>
              <w:pStyle w:val="TableContents"/>
              <w:bidi w:val="0"/>
              <w:spacing w:before="0" w:after="283"/>
              <w:jc w:val="left"/>
              <w:rPr/>
            </w:pPr>
            <w:r>
              <w:rPr/>
              <w:t> </w:t>
            </w:r>
          </w:p>
        </w:tc>
        <w:tc>
          <w:tcPr>
            <w:tcW w:w="1295" w:type="dxa"/>
            <w:gridSpan w:val="2"/>
            <w:tcBorders>
              <w:left w:val="single" w:sz="8" w:space="0" w:color="FFFFFF"/>
              <w:right w:val="single" w:sz="8" w:space="0" w:color="FFFFFF"/>
            </w:tcBorders>
            <w:shd w:fill="EAEFF9" w:val="clear"/>
            <w:tcMar>
              <w:left w:w="28" w:type="dxa"/>
              <w:right w:w="28" w:type="dxa"/>
            </w:tcMar>
            <w:vAlign w:val="center"/>
          </w:tcPr>
          <w:p>
            <w:pPr>
              <w:pStyle w:val="TableContents"/>
              <w:bidi w:val="0"/>
              <w:spacing w:before="0" w:after="283"/>
              <w:jc w:val="left"/>
              <w:rPr/>
            </w:pPr>
            <w:r>
              <w:rPr/>
              <w:t> </w:t>
            </w:r>
          </w:p>
        </w:tc>
      </w:tr>
      <w:tr>
        <w:trPr/>
        <w:tc>
          <w:tcPr>
            <w:tcW w:w="2345" w:type="dxa"/>
            <w:vMerge w:val="restart"/>
            <w:tcBorders>
              <w:bottom w:val="single" w:sz="8" w:space="0" w:color="FFFFFF"/>
            </w:tcBorders>
            <w:shd w:fill="EAEFF9" w:val="clear"/>
            <w:tcMar>
              <w:bottom w:w="200" w:type="dxa"/>
            </w:tcMar>
            <w:vAlign w:val="center"/>
          </w:tcPr>
          <w:p>
            <w:pPr>
              <w:pStyle w:val="TableContents"/>
              <w:bidi w:val="0"/>
              <w:spacing w:before="0" w:after="0"/>
              <w:jc w:val="left"/>
              <w:rPr>
                <w:rFonts w:ascii="arial" w:hAnsi="arial"/>
                <w:b/>
                <w:sz w:val="12"/>
              </w:rPr>
            </w:pPr>
            <w:r>
              <w:rPr>
                <w:rFonts w:ascii="arial" w:hAnsi="arial"/>
                <w:b/>
                <w:sz w:val="12"/>
              </w:rPr>
              <w:t>Ellen F. Whittemore</w:t>
            </w:r>
          </w:p>
          <w:p>
            <w:pPr>
              <w:pStyle w:val="TableContents"/>
              <w:bidi w:val="0"/>
              <w:spacing w:before="0" w:after="0"/>
              <w:jc w:val="left"/>
              <w:rPr>
                <w:rFonts w:ascii="arial" w:hAnsi="arial"/>
                <w:sz w:val="16"/>
              </w:rPr>
            </w:pPr>
            <w:r>
              <w:rPr>
                <w:rFonts w:ascii="arial" w:hAnsi="arial"/>
                <w:sz w:val="16"/>
              </w:rPr>
              <w:t>Executive Vice President,</w:t>
            </w:r>
          </w:p>
          <w:p>
            <w:pPr>
              <w:pStyle w:val="TableContents"/>
              <w:bidi w:val="0"/>
              <w:spacing w:before="0" w:after="20"/>
              <w:jc w:val="left"/>
              <w:rPr>
                <w:rFonts w:ascii="arial" w:hAnsi="arial"/>
                <w:sz w:val="16"/>
              </w:rPr>
            </w:pPr>
            <w:r>
              <w:rPr>
                <w:rFonts w:ascii="arial" w:hAnsi="arial"/>
                <w:sz w:val="16"/>
              </w:rPr>
              <w:t>General Counsel and Secretary</w:t>
            </w:r>
          </w:p>
        </w:tc>
        <w:tc>
          <w:tcPr>
            <w:tcW w:w="60"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FFFFFF"/>
            </w:tcBorders>
            <w:shd w:fill="EAEFF9" w:val="clear"/>
            <w:tcMar>
              <w:bottom w:w="200" w:type="dxa"/>
            </w:tcMar>
            <w:vAlign w:val="center"/>
          </w:tcPr>
          <w:p>
            <w:pPr>
              <w:pStyle w:val="TableContents"/>
              <w:bidi w:val="0"/>
              <w:spacing w:before="0" w:after="283"/>
              <w:jc w:val="left"/>
              <w:rPr/>
            </w:pPr>
            <w:r>
              <w:rPr/>
              <w:t> </w:t>
            </w:r>
          </w:p>
        </w:tc>
        <w:tc>
          <w:tcPr>
            <w:tcW w:w="500" w:type="dxa"/>
            <w:tcBorders>
              <w:bottom w:val="single" w:sz="8" w:space="0" w:color="FFFFFF"/>
            </w:tcBorders>
            <w:shd w:fill="EAEFF9" w:val="clear"/>
            <w:tcMar>
              <w:bottom w:w="200" w:type="dxa"/>
            </w:tcMar>
            <w:vAlign w:val="center"/>
          </w:tcPr>
          <w:p>
            <w:pPr>
              <w:pStyle w:val="TableContents"/>
              <w:bidi w:val="0"/>
              <w:spacing w:before="0" w:after="283"/>
              <w:jc w:val="right"/>
              <w:rPr/>
            </w:pPr>
            <w:r>
              <w:rPr/>
              <w:t>2023</w:t>
            </w:r>
          </w:p>
        </w:tc>
        <w:tc>
          <w:tcPr>
            <w:tcW w:w="60" w:type="dxa"/>
            <w:tcBorders>
              <w:bottom w:val="single" w:sz="8" w:space="0" w:color="FFFFFF"/>
              <w:right w:val="single" w:sz="8" w:space="0" w:color="FFFFFF"/>
            </w:tcBorders>
            <w:shd w:fill="EAEFF9" w:val="clear"/>
            <w:tcMar>
              <w:bottom w:w="200" w:type="dxa"/>
              <w:right w:w="28" w:type="dxa"/>
            </w:tcMar>
            <w:vAlign w:val="center"/>
          </w:tcPr>
          <w:p>
            <w:pPr>
              <w:pStyle w:val="TableContents"/>
              <w:bidi w:val="0"/>
              <w:spacing w:before="0" w:after="283"/>
              <w:jc w:val="left"/>
              <w:rPr/>
            </w:pPr>
            <w:r>
              <w:rPr/>
              <w:t> </w:t>
            </w:r>
          </w:p>
        </w:tc>
        <w:tc>
          <w:tcPr>
            <w:tcW w:w="60"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pPr>
            <w:r>
              <w:rPr/>
              <w:t> </w:t>
            </w:r>
          </w:p>
        </w:tc>
        <w:tc>
          <w:tcPr>
            <w:tcW w:w="1100" w:type="dxa"/>
            <w:tcBorders>
              <w:bottom w:val="single" w:sz="8" w:space="0" w:color="FFFFFF"/>
              <w:right w:val="single" w:sz="8" w:space="0" w:color="FFFFFF"/>
            </w:tcBorders>
            <w:shd w:fill="EAEFF9" w:val="clear"/>
            <w:tcMar>
              <w:bottom w:w="200" w:type="dxa"/>
              <w:right w:w="28" w:type="dxa"/>
            </w:tcMar>
            <w:vAlign w:val="center"/>
          </w:tcPr>
          <w:p>
            <w:pPr>
              <w:pStyle w:val="TableContents"/>
              <w:bidi w:val="0"/>
              <w:spacing w:before="0" w:after="283"/>
              <w:jc w:val="center"/>
              <w:rPr/>
            </w:pPr>
            <w:r>
              <w:rPr/>
              <w:t>$894,231</w:t>
            </w:r>
          </w:p>
        </w:tc>
        <w:tc>
          <w:tcPr>
            <w:tcW w:w="60"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pPr>
            <w:r>
              <w:rPr/>
              <w:t> </w:t>
            </w:r>
          </w:p>
        </w:tc>
        <w:tc>
          <w:tcPr>
            <w:tcW w:w="1220" w:type="dxa"/>
            <w:tcBorders>
              <w:bottom w:val="single" w:sz="8" w:space="0" w:color="FFFFFF"/>
              <w:right w:val="single" w:sz="8" w:space="0" w:color="FFFFFF"/>
            </w:tcBorders>
            <w:shd w:fill="EAEFF9" w:val="clear"/>
            <w:tcMar>
              <w:bottom w:w="200" w:type="dxa"/>
              <w:right w:w="28" w:type="dxa"/>
            </w:tcMar>
            <w:vAlign w:val="center"/>
          </w:tcPr>
          <w:p>
            <w:pPr>
              <w:pStyle w:val="TableContents"/>
              <w:bidi w:val="0"/>
              <w:spacing w:before="0" w:after="283"/>
              <w:jc w:val="center"/>
              <w:rPr/>
            </w:pPr>
            <w:r>
              <w:rPr/>
              <w:t>$2,645,761</w:t>
            </w:r>
          </w:p>
        </w:tc>
        <w:tc>
          <w:tcPr>
            <w:tcW w:w="60"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pPr>
            <w:r>
              <w:rPr/>
              <w:t> </w:t>
            </w:r>
          </w:p>
        </w:tc>
        <w:tc>
          <w:tcPr>
            <w:tcW w:w="695" w:type="dxa"/>
            <w:tcBorders>
              <w:bottom w:val="single" w:sz="8" w:space="0" w:color="FFFFFF"/>
              <w:right w:val="single" w:sz="8" w:space="0" w:color="FFFFFF"/>
            </w:tcBorders>
            <w:shd w:fill="EAEFF9" w:val="clear"/>
            <w:tcMar>
              <w:bottom w:w="200" w:type="dxa"/>
              <w:right w:w="28" w:type="dxa"/>
            </w:tcMar>
            <w:vAlign w:val="center"/>
          </w:tcPr>
          <w:p>
            <w:pPr>
              <w:pStyle w:val="TableContents"/>
              <w:bidi w:val="0"/>
              <w:spacing w:before="0" w:after="283"/>
              <w:jc w:val="center"/>
              <w:rPr/>
            </w:pPr>
            <w:r>
              <w:rPr/>
              <w:t>$-</w:t>
            </w:r>
          </w:p>
        </w:tc>
        <w:tc>
          <w:tcPr>
            <w:tcW w:w="60"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pPr>
            <w:r>
              <w:rPr/>
              <w:t> </w:t>
            </w:r>
          </w:p>
        </w:tc>
        <w:tc>
          <w:tcPr>
            <w:tcW w:w="1100" w:type="dxa"/>
            <w:tcBorders>
              <w:bottom w:val="single" w:sz="8" w:space="0" w:color="FFFFFF"/>
              <w:right w:val="single" w:sz="8" w:space="0" w:color="FFFFFF"/>
            </w:tcBorders>
            <w:shd w:fill="EAEFF9" w:val="clear"/>
            <w:tcMar>
              <w:bottom w:w="200" w:type="dxa"/>
              <w:right w:w="28" w:type="dxa"/>
            </w:tcMar>
            <w:vAlign w:val="center"/>
          </w:tcPr>
          <w:p>
            <w:pPr>
              <w:pStyle w:val="TableContents"/>
              <w:bidi w:val="0"/>
              <w:spacing w:before="0" w:after="283"/>
              <w:jc w:val="center"/>
              <w:rPr/>
            </w:pPr>
            <w:r>
              <w:rPr/>
              <w:t>$990,000</w:t>
            </w:r>
          </w:p>
        </w:tc>
        <w:tc>
          <w:tcPr>
            <w:tcW w:w="60"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pPr>
            <w:r>
              <w:rPr/>
              <w:t> </w:t>
            </w:r>
          </w:p>
        </w:tc>
        <w:tc>
          <w:tcPr>
            <w:tcW w:w="995" w:type="dxa"/>
            <w:tcBorders>
              <w:bottom w:val="single" w:sz="8" w:space="0" w:color="FFFFFF"/>
              <w:right w:val="single" w:sz="8" w:space="0" w:color="FFFFFF"/>
            </w:tcBorders>
            <w:shd w:fill="EAEFF9" w:val="clear"/>
            <w:tcMar>
              <w:bottom w:w="200" w:type="dxa"/>
              <w:right w:w="28" w:type="dxa"/>
            </w:tcMar>
            <w:vAlign w:val="center"/>
          </w:tcPr>
          <w:p>
            <w:pPr>
              <w:pStyle w:val="TableContents"/>
              <w:bidi w:val="0"/>
              <w:spacing w:before="0" w:after="283"/>
              <w:jc w:val="center"/>
              <w:rPr/>
            </w:pPr>
            <w:r>
              <w:rPr/>
              <w:t>$18,721</w:t>
            </w:r>
          </w:p>
        </w:tc>
        <w:tc>
          <w:tcPr>
            <w:tcW w:w="60"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pPr>
            <w:r>
              <w:rPr/>
              <w:t> </w:t>
            </w:r>
          </w:p>
        </w:tc>
        <w:tc>
          <w:tcPr>
            <w:tcW w:w="1235" w:type="dxa"/>
            <w:tcBorders>
              <w:bottom w:val="single" w:sz="8" w:space="0" w:color="FFFFFF"/>
              <w:right w:val="single" w:sz="8" w:space="0" w:color="FFFFFF"/>
            </w:tcBorders>
            <w:shd w:fill="EAEFF9" w:val="clear"/>
            <w:tcMar>
              <w:bottom w:w="200" w:type="dxa"/>
              <w:right w:w="28" w:type="dxa"/>
            </w:tcMar>
            <w:vAlign w:val="center"/>
          </w:tcPr>
          <w:p>
            <w:pPr>
              <w:pStyle w:val="TableContents"/>
              <w:bidi w:val="0"/>
              <w:spacing w:before="0" w:after="283"/>
              <w:jc w:val="center"/>
              <w:rPr/>
            </w:pPr>
            <w:r>
              <w:rPr/>
              <w:t>$4,548,713</w:t>
            </w:r>
          </w:p>
        </w:tc>
      </w:tr>
      <w:tr>
        <w:trPr/>
        <w:tc>
          <w:tcPr>
            <w:tcW w:w="2345" w:type="dxa"/>
            <w:vMerge w:val="continue"/>
            <w:tcBorders>
              <w:bottom w:val="single" w:sz="8" w:space="0" w:color="FFFFFF"/>
            </w:tcBorders>
            <w:shd w:fill="EAEFF9" w:val="clear"/>
            <w:tcMar>
              <w:bottom w:w="200" w:type="dxa"/>
            </w:tcMar>
            <w:vAlign w:val="center"/>
          </w:tcPr>
          <w:p>
            <w:pPr>
              <w:pStyle w:val="Normal"/>
              <w:bidi w:val="0"/>
              <w:jc w:val="left"/>
              <w:rPr/>
            </w:pPr>
            <w:r>
              <w:rPr/>
            </w:r>
          </w:p>
        </w:tc>
        <w:tc>
          <w:tcPr>
            <w:tcW w:w="60"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FFFFFF"/>
            </w:tcBorders>
            <w:shd w:fill="EAEFF9" w:val="clear"/>
            <w:tcMar>
              <w:bottom w:w="20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500" w:type="dxa"/>
            <w:tcBorders>
              <w:bottom w:val="single" w:sz="8" w:space="0" w:color="FFFFFF"/>
            </w:tcBorders>
            <w:shd w:fill="EAEFF9" w:val="clear"/>
            <w:tcMar>
              <w:bottom w:w="200" w:type="dxa"/>
            </w:tcMar>
            <w:vAlign w:val="center"/>
          </w:tcPr>
          <w:p>
            <w:pPr>
              <w:pStyle w:val="TableContents"/>
              <w:bidi w:val="0"/>
              <w:spacing w:before="0" w:after="0"/>
              <w:jc w:val="left"/>
              <w:rPr/>
            </w:pPr>
            <w:r>
              <w:rPr/>
              <w:t> </w:t>
            </w:r>
          </w:p>
          <w:p>
            <w:pPr>
              <w:pStyle w:val="TableContents"/>
              <w:bidi w:val="0"/>
              <w:spacing w:before="0" w:after="20"/>
              <w:jc w:val="right"/>
              <w:rPr>
                <w:rFonts w:ascii="arial" w:hAnsi="arial"/>
                <w:sz w:val="16"/>
              </w:rPr>
            </w:pPr>
            <w:r>
              <w:rPr>
                <w:rFonts w:ascii="arial" w:hAnsi="arial"/>
                <w:sz w:val="16"/>
              </w:rPr>
              <w:t>2022</w:t>
            </w:r>
          </w:p>
        </w:tc>
        <w:tc>
          <w:tcPr>
            <w:tcW w:w="60" w:type="dxa"/>
            <w:tcBorders>
              <w:bottom w:val="single" w:sz="8" w:space="0" w:color="FFFFFF"/>
              <w:right w:val="single" w:sz="8" w:space="0" w:color="FFFFFF"/>
            </w:tcBorders>
            <w:shd w:fill="EAEFF9" w:val="clear"/>
            <w:tcMar>
              <w:bottom w:w="200" w:type="dxa"/>
              <w:right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60"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pPr>
            <w:r>
              <w:rPr/>
              <w:t> </w:t>
            </w:r>
          </w:p>
        </w:tc>
        <w:tc>
          <w:tcPr>
            <w:tcW w:w="1100" w:type="dxa"/>
            <w:tcBorders>
              <w:bottom w:val="single" w:sz="8" w:space="0" w:color="FFFFFF"/>
              <w:right w:val="single" w:sz="8" w:space="0" w:color="FFFFFF"/>
            </w:tcBorders>
            <w:shd w:fill="EAEFF9" w:val="clear"/>
            <w:tcMar>
              <w:bottom w:w="200" w:type="dxa"/>
              <w:right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$896,538</w:t>
            </w:r>
          </w:p>
        </w:tc>
        <w:tc>
          <w:tcPr>
            <w:tcW w:w="60"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pPr>
            <w:r>
              <w:rPr/>
              <w:t> </w:t>
            </w:r>
          </w:p>
        </w:tc>
        <w:tc>
          <w:tcPr>
            <w:tcW w:w="1220" w:type="dxa"/>
            <w:tcBorders>
              <w:bottom w:val="single" w:sz="8" w:space="0" w:color="FFFFFF"/>
              <w:right w:val="single" w:sz="8" w:space="0" w:color="FFFFFF"/>
            </w:tcBorders>
            <w:shd w:fill="EAEFF9" w:val="clear"/>
            <w:tcMar>
              <w:bottom w:w="200" w:type="dxa"/>
              <w:right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$2,487,888</w:t>
            </w:r>
          </w:p>
        </w:tc>
        <w:tc>
          <w:tcPr>
            <w:tcW w:w="60"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pPr>
            <w:r>
              <w:rPr/>
              <w:t> </w:t>
            </w:r>
          </w:p>
        </w:tc>
        <w:tc>
          <w:tcPr>
            <w:tcW w:w="695" w:type="dxa"/>
            <w:tcBorders>
              <w:bottom w:val="single" w:sz="8" w:space="0" w:color="FFFFFF"/>
              <w:right w:val="single" w:sz="8" w:space="0" w:color="FFFFFF"/>
            </w:tcBorders>
            <w:shd w:fill="EAEFF9" w:val="clear"/>
            <w:tcMar>
              <w:bottom w:w="200" w:type="dxa"/>
              <w:right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$115,723</w:t>
            </w:r>
          </w:p>
        </w:tc>
        <w:tc>
          <w:tcPr>
            <w:tcW w:w="60"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pPr>
            <w:r>
              <w:rPr/>
              <w:t> </w:t>
            </w:r>
          </w:p>
        </w:tc>
        <w:tc>
          <w:tcPr>
            <w:tcW w:w="1100" w:type="dxa"/>
            <w:tcBorders>
              <w:bottom w:val="single" w:sz="8" w:space="0" w:color="FFFFFF"/>
              <w:right w:val="single" w:sz="8" w:space="0" w:color="FFFFFF"/>
            </w:tcBorders>
            <w:shd w:fill="EAEFF9" w:val="clear"/>
            <w:tcMar>
              <w:bottom w:w="200" w:type="dxa"/>
              <w:right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$912,857</w:t>
            </w:r>
          </w:p>
        </w:tc>
        <w:tc>
          <w:tcPr>
            <w:tcW w:w="60"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pPr>
            <w:r>
              <w:rPr/>
              <w:t> </w:t>
            </w:r>
          </w:p>
        </w:tc>
        <w:tc>
          <w:tcPr>
            <w:tcW w:w="995" w:type="dxa"/>
            <w:tcBorders>
              <w:bottom w:val="single" w:sz="8" w:space="0" w:color="FFFFFF"/>
              <w:right w:val="single" w:sz="8" w:space="0" w:color="FFFFFF"/>
            </w:tcBorders>
            <w:shd w:fill="EAEFF9" w:val="clear"/>
            <w:tcMar>
              <w:bottom w:w="200" w:type="dxa"/>
              <w:right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$25,586</w:t>
            </w:r>
          </w:p>
        </w:tc>
        <w:tc>
          <w:tcPr>
            <w:tcW w:w="60"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pPr>
            <w:r>
              <w:rPr/>
              <w:t> </w:t>
            </w:r>
          </w:p>
        </w:tc>
        <w:tc>
          <w:tcPr>
            <w:tcW w:w="1235" w:type="dxa"/>
            <w:tcBorders>
              <w:bottom w:val="single" w:sz="8" w:space="0" w:color="FFFFFF"/>
              <w:right w:val="single" w:sz="8" w:space="0" w:color="FFFFFF"/>
            </w:tcBorders>
            <w:shd w:fill="EAEFF9" w:val="clear"/>
            <w:tcMar>
              <w:bottom w:w="200" w:type="dxa"/>
              <w:right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$4,438,592</w:t>
            </w:r>
          </w:p>
        </w:tc>
      </w:tr>
      <w:tr>
        <w:trPr/>
        <w:tc>
          <w:tcPr>
            <w:tcW w:w="2345" w:type="dxa"/>
            <w:vMerge w:val="continue"/>
            <w:tcBorders>
              <w:bottom w:val="single" w:sz="8" w:space="0" w:color="FFFFFF"/>
            </w:tcBorders>
            <w:shd w:fill="EAEFF9" w:val="clear"/>
            <w:tcMar>
              <w:bottom w:w="200" w:type="dxa"/>
            </w:tcMar>
            <w:vAlign w:val="center"/>
          </w:tcPr>
          <w:p>
            <w:pPr>
              <w:pStyle w:val="Normal"/>
              <w:bidi w:val="0"/>
              <w:jc w:val="left"/>
              <w:rPr/>
            </w:pPr>
            <w:r>
              <w:rPr/>
            </w:r>
          </w:p>
        </w:tc>
        <w:tc>
          <w:tcPr>
            <w:tcW w:w="60"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FFFFFF"/>
            </w:tcBorders>
            <w:shd w:fill="EAEFF9" w:val="clear"/>
            <w:tcMar>
              <w:bottom w:w="20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500" w:type="dxa"/>
            <w:tcBorders>
              <w:bottom w:val="single" w:sz="8" w:space="0" w:color="FFFFFF"/>
            </w:tcBorders>
            <w:shd w:fill="EAEFF9" w:val="clear"/>
            <w:tcMar>
              <w:bottom w:w="200" w:type="dxa"/>
            </w:tcMar>
            <w:vAlign w:val="center"/>
          </w:tcPr>
          <w:p>
            <w:pPr>
              <w:pStyle w:val="TableContents"/>
              <w:bidi w:val="0"/>
              <w:spacing w:before="0" w:after="0"/>
              <w:jc w:val="left"/>
              <w:rPr/>
            </w:pPr>
            <w:r>
              <w:rPr/>
              <w:t> </w:t>
            </w:r>
          </w:p>
          <w:p>
            <w:pPr>
              <w:pStyle w:val="TableContents"/>
              <w:bidi w:val="0"/>
              <w:spacing w:before="0" w:after="20"/>
              <w:jc w:val="right"/>
              <w:rPr>
                <w:rFonts w:ascii="arial" w:hAnsi="arial"/>
                <w:sz w:val="16"/>
              </w:rPr>
            </w:pPr>
            <w:r>
              <w:rPr>
                <w:rFonts w:ascii="arial" w:hAnsi="arial"/>
                <w:sz w:val="16"/>
              </w:rPr>
              <w:t>2021</w:t>
            </w:r>
          </w:p>
        </w:tc>
        <w:tc>
          <w:tcPr>
            <w:tcW w:w="60" w:type="dxa"/>
            <w:tcBorders>
              <w:bottom w:val="single" w:sz="8" w:space="0" w:color="FFFFFF"/>
              <w:right w:val="single" w:sz="8" w:space="0" w:color="FFFFFF"/>
            </w:tcBorders>
            <w:shd w:fill="EAEFF9" w:val="clear"/>
            <w:tcMar>
              <w:bottom w:w="200" w:type="dxa"/>
              <w:right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60"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pPr>
            <w:r>
              <w:rPr/>
              <w:t> </w:t>
            </w:r>
          </w:p>
        </w:tc>
        <w:tc>
          <w:tcPr>
            <w:tcW w:w="1100" w:type="dxa"/>
            <w:tcBorders>
              <w:bottom w:val="single" w:sz="8" w:space="0" w:color="FFFFFF"/>
              <w:right w:val="single" w:sz="8" w:space="0" w:color="FFFFFF"/>
            </w:tcBorders>
            <w:shd w:fill="EAEFF9" w:val="clear"/>
            <w:tcMar>
              <w:bottom w:w="200" w:type="dxa"/>
              <w:right w:w="28" w:type="dxa"/>
            </w:tcMar>
            <w:vAlign w:val="center"/>
          </w:tcPr>
          <w:p>
            <w:pPr>
              <w:pStyle w:val="TableContents"/>
              <w:bidi w:val="0"/>
              <w:spacing w:before="0" w:after="283"/>
              <w:jc w:val="center"/>
              <w:rPr/>
            </w:pPr>
            <w:r>
              <w:rPr/>
              <w:t>$665,000</w:t>
            </w:r>
          </w:p>
        </w:tc>
        <w:tc>
          <w:tcPr>
            <w:tcW w:w="60"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pPr>
            <w:r>
              <w:rPr/>
              <w:t> </w:t>
            </w:r>
          </w:p>
        </w:tc>
        <w:tc>
          <w:tcPr>
            <w:tcW w:w="1220" w:type="dxa"/>
            <w:tcBorders>
              <w:bottom w:val="single" w:sz="8" w:space="0" w:color="FFFFFF"/>
              <w:right w:val="single" w:sz="8" w:space="0" w:color="FFFFFF"/>
            </w:tcBorders>
            <w:shd w:fill="EAEFF9" w:val="clear"/>
            <w:tcMar>
              <w:bottom w:w="200" w:type="dxa"/>
              <w:right w:w="28" w:type="dxa"/>
            </w:tcMar>
            <w:vAlign w:val="center"/>
          </w:tcPr>
          <w:p>
            <w:pPr>
              <w:pStyle w:val="TableContents"/>
              <w:bidi w:val="0"/>
              <w:spacing w:before="0" w:after="283"/>
              <w:jc w:val="center"/>
              <w:rPr/>
            </w:pPr>
            <w:r>
              <w:rPr/>
              <w:t>$1,775,115</w:t>
            </w:r>
          </w:p>
        </w:tc>
        <w:tc>
          <w:tcPr>
            <w:tcW w:w="60"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pPr>
            <w:r>
              <w:rPr/>
              <w:t> </w:t>
            </w:r>
          </w:p>
        </w:tc>
        <w:tc>
          <w:tcPr>
            <w:tcW w:w="695" w:type="dxa"/>
            <w:tcBorders>
              <w:bottom w:val="single" w:sz="8" w:space="0" w:color="FFFFFF"/>
              <w:right w:val="single" w:sz="8" w:space="0" w:color="FFFFFF"/>
            </w:tcBorders>
            <w:shd w:fill="EAEFF9" w:val="clear"/>
            <w:tcMar>
              <w:bottom w:w="200" w:type="dxa"/>
              <w:right w:w="28" w:type="dxa"/>
            </w:tcMar>
            <w:vAlign w:val="center"/>
          </w:tcPr>
          <w:p>
            <w:pPr>
              <w:pStyle w:val="TableContents"/>
              <w:bidi w:val="0"/>
              <w:spacing w:before="0" w:after="283"/>
              <w:jc w:val="center"/>
              <w:rPr/>
            </w:pPr>
            <w:r>
              <w:rPr/>
              <w:t>$-</w:t>
            </w:r>
          </w:p>
        </w:tc>
        <w:tc>
          <w:tcPr>
            <w:tcW w:w="60"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pPr>
            <w:r>
              <w:rPr/>
              <w:t> </w:t>
            </w:r>
          </w:p>
        </w:tc>
        <w:tc>
          <w:tcPr>
            <w:tcW w:w="1100" w:type="dxa"/>
            <w:tcBorders>
              <w:bottom w:val="single" w:sz="8" w:space="0" w:color="FFFFFF"/>
              <w:right w:val="single" w:sz="8" w:space="0" w:color="FFFFFF"/>
            </w:tcBorders>
            <w:shd w:fill="EAEFF9" w:val="clear"/>
            <w:tcMar>
              <w:bottom w:w="200" w:type="dxa"/>
              <w:right w:w="28" w:type="dxa"/>
            </w:tcMar>
            <w:vAlign w:val="center"/>
          </w:tcPr>
          <w:p>
            <w:pPr>
              <w:pStyle w:val="TableContents"/>
              <w:bidi w:val="0"/>
              <w:spacing w:before="0" w:after="283"/>
              <w:jc w:val="center"/>
              <w:rPr/>
            </w:pPr>
            <w:r>
              <w:rPr/>
              <w:t>$700,000</w:t>
            </w:r>
          </w:p>
        </w:tc>
        <w:tc>
          <w:tcPr>
            <w:tcW w:w="60"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pPr>
            <w:r>
              <w:rPr/>
              <w:t> </w:t>
            </w:r>
          </w:p>
        </w:tc>
        <w:tc>
          <w:tcPr>
            <w:tcW w:w="995" w:type="dxa"/>
            <w:tcBorders>
              <w:bottom w:val="single" w:sz="8" w:space="0" w:color="FFFFFF"/>
              <w:right w:val="single" w:sz="8" w:space="0" w:color="FFFFFF"/>
            </w:tcBorders>
            <w:shd w:fill="EAEFF9" w:val="clear"/>
            <w:tcMar>
              <w:bottom w:w="200" w:type="dxa"/>
              <w:right w:w="28" w:type="dxa"/>
            </w:tcMar>
            <w:vAlign w:val="center"/>
          </w:tcPr>
          <w:p>
            <w:pPr>
              <w:pStyle w:val="TableContents"/>
              <w:bidi w:val="0"/>
              <w:spacing w:before="0" w:after="283"/>
              <w:jc w:val="center"/>
              <w:rPr/>
            </w:pPr>
            <w:r>
              <w:rPr/>
              <w:t>$19,318</w:t>
            </w:r>
          </w:p>
        </w:tc>
        <w:tc>
          <w:tcPr>
            <w:tcW w:w="60"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pPr>
            <w:r>
              <w:rPr/>
              <w:t> </w:t>
            </w:r>
          </w:p>
        </w:tc>
        <w:tc>
          <w:tcPr>
            <w:tcW w:w="1235" w:type="dxa"/>
            <w:tcBorders>
              <w:bottom w:val="single" w:sz="8" w:space="0" w:color="FFFFFF"/>
              <w:right w:val="single" w:sz="8" w:space="0" w:color="FFFFFF"/>
            </w:tcBorders>
            <w:shd w:fill="EAEFF9" w:val="clear"/>
            <w:tcMar>
              <w:bottom w:w="200" w:type="dxa"/>
              <w:right w:w="28" w:type="dxa"/>
            </w:tcMar>
            <w:vAlign w:val="center"/>
          </w:tcPr>
          <w:p>
            <w:pPr>
              <w:pStyle w:val="TableContents"/>
              <w:bidi w:val="0"/>
              <w:spacing w:before="0" w:after="283"/>
              <w:jc w:val="center"/>
              <w:rPr/>
            </w:pPr>
            <w:r>
              <w:rPr/>
              <w:t>$3,159,433</w:t>
            </w:r>
          </w:p>
        </w:tc>
      </w:tr>
    </w:tbl>
    <w:p>
      <w:pPr>
        <w:pStyle w:val="TextBody"/>
        <w:bidi w:val="0"/>
        <w:spacing w:before="120" w:after="0"/>
        <w:jc w:val="left"/>
        <w:rPr>
          <w:rFonts w:ascii="arial" w:hAnsi="arial"/>
          <w:sz w:val="14"/>
          <w:shd w:fill="FFFFFF" w:val="clear"/>
        </w:rPr>
      </w:pPr>
      <w:r>
        <w:rPr>
          <w:rFonts w:ascii="arial" w:hAnsi="arial"/>
          <w:sz w:val="14"/>
          <w:shd w:fill="FFFFFF" w:val="clear"/>
        </w:rPr>
        <w:t xml:space="preserve">(1) The amounts set forth in this column reflect the base salary earned by each Named Executive Officer during the fiscal year. </w:t>
      </w:r>
    </w:p>
    <w:p>
      <w:pPr>
        <w:pStyle w:val="TextBody"/>
        <w:bidi w:val="0"/>
        <w:spacing w:before="120" w:after="0"/>
        <w:jc w:val="left"/>
        <w:rPr>
          <w:rFonts w:ascii="arial" w:hAnsi="arial"/>
          <w:sz w:val="14"/>
          <w:shd w:fill="FFFFFF" w:val="clear"/>
        </w:rPr>
      </w:pPr>
      <w:r>
        <w:rPr>
          <w:rFonts w:ascii="arial" w:hAnsi="arial"/>
          <w:sz w:val="14"/>
          <w:shd w:fill="FFFFFF" w:val="clear"/>
        </w:rPr>
        <w:t xml:space="preserve">(2) Stock awards granted as a component of the annual incentive awards are reported in this column as stock award compensation to reflect the applicable service period for such awards; however, the annual incentives were approved by the Compensation Committee in January of the following calendar year. See annual incentive award payouts as described in ”Compensation Discussion and </w:t>
      </w:r>
    </w:p>
    <w:p>
      <w:pPr>
        <w:pStyle w:val="TextBody"/>
        <w:bidi w:val="0"/>
        <w:spacing w:before="120" w:after="0"/>
        <w:jc w:val="left"/>
        <w:rPr>
          <w:rFonts w:ascii="arial" w:hAnsi="arial"/>
          <w:spacing w:val="0"/>
          <w:sz w:val="14"/>
          <w:shd w:fill="FFFFFF" w:val="clear"/>
        </w:rPr>
      </w:pPr>
      <w:r>
        <w:rPr>
          <w:rFonts w:ascii="arial" w:hAnsi="arial"/>
          <w:spacing w:val="0"/>
          <w:sz w:val="14"/>
          <w:shd w:fill="FFFFFF" w:val="clear"/>
        </w:rPr>
        <w:t>Analysis-How</w:t>
      </w:r>
    </w:p>
    <w:p>
      <w:pPr>
        <w:pStyle w:val="TextBody"/>
        <w:bidi w:val="0"/>
        <w:spacing w:before="120" w:after="0"/>
        <w:jc w:val="left"/>
        <w:rPr>
          <w:rFonts w:ascii="arial" w:hAnsi="arial"/>
          <w:sz w:val="14"/>
          <w:shd w:fill="FFFFFF" w:val="clear"/>
        </w:rPr>
      </w:pPr>
      <w:r>
        <w:rPr>
          <w:rFonts w:ascii="arial" w:hAnsi="arial"/>
          <w:sz w:val="14"/>
          <w:shd w:fill="FFFFFF" w:val="clear"/>
        </w:rPr>
        <w:t xml:space="preserve">we designed incentives for 2023” for a description of the 2023 annual incentive awards. The amounts reported in 2023 reflect a portion from restricted stock grants which are not related to the annual incentive awards. Certain restricted stock awards in this column vest based on specified performance criteria and are reflected in this column at 100% of the aggregate grant date fair value based on the probable outcome of the performance conditions, which is the highest level of achievement of these awards, in accordance with FASB ASC Topic 718. In 2023 Mr. Billings and </w:t>
      </w:r>
    </w:p>
    <w:p>
      <w:pPr>
        <w:pStyle w:val="TextBody"/>
        <w:bidi w:val="0"/>
        <w:spacing w:before="120" w:after="0"/>
        <w:jc w:val="left"/>
        <w:rPr>
          <w:rFonts w:ascii="arial" w:hAnsi="arial"/>
          <w:spacing w:val="0"/>
          <w:sz w:val="14"/>
          <w:shd w:fill="FFFFFF" w:val="clear"/>
        </w:rPr>
      </w:pPr>
      <w:r>
        <w:rPr>
          <w:rFonts w:ascii="arial" w:hAnsi="arial"/>
          <w:spacing w:val="0"/>
          <w:sz w:val="14"/>
          <w:shd w:fill="FFFFFF" w:val="clear"/>
        </w:rPr>
        <w:t>Ms. Cameron-Doe</w:t>
      </w:r>
    </w:p>
    <w:p>
      <w:pPr>
        <w:pStyle w:val="TextBody"/>
        <w:bidi w:val="0"/>
        <w:spacing w:before="120" w:after="0"/>
        <w:jc w:val="left"/>
        <w:rPr>
          <w:rFonts w:ascii="arial" w:hAnsi="arial"/>
          <w:sz w:val="14"/>
          <w:shd w:fill="FFFFFF" w:val="clear"/>
        </w:rPr>
      </w:pPr>
      <w:r>
        <w:rPr>
          <w:rFonts w:ascii="arial" w:hAnsi="arial"/>
          <w:sz w:val="14"/>
          <w:shd w:fill="FFFFFF" w:val="clear"/>
        </w:rPr>
        <w:t xml:space="preserve">were granted PSUs that vest based on achievement of certain Absolute TSR performance criteria. The grant date fair value of these awards was computed in accordance with FASB Topic 718 using a Monte Carlo simulation. Assuming the highest performance condition would be achieved, the grant date fair values of the Absolute TSR awards would be $4.1 million and $0.8 million for Mr. Billings and </w:t>
      </w:r>
    </w:p>
    <w:p>
      <w:pPr>
        <w:pStyle w:val="TextBody"/>
        <w:bidi w:val="0"/>
        <w:spacing w:before="120" w:after="0"/>
        <w:jc w:val="left"/>
        <w:rPr>
          <w:rFonts w:ascii="arial" w:hAnsi="arial"/>
          <w:spacing w:val="0"/>
          <w:sz w:val="14"/>
          <w:shd w:fill="FFFFFF" w:val="clear"/>
        </w:rPr>
      </w:pPr>
      <w:r>
        <w:rPr>
          <w:rFonts w:ascii="arial" w:hAnsi="arial"/>
          <w:spacing w:val="0"/>
          <w:sz w:val="14"/>
          <w:shd w:fill="FFFFFF" w:val="clear"/>
        </w:rPr>
        <w:t>Ms. Cameron-Doe,</w:t>
      </w:r>
    </w:p>
    <w:p>
      <w:pPr>
        <w:pStyle w:val="TextBody"/>
        <w:bidi w:val="0"/>
        <w:spacing w:before="120" w:after="0"/>
        <w:jc w:val="left"/>
        <w:rPr>
          <w:rFonts w:ascii="arial" w:hAnsi="arial"/>
          <w:sz w:val="14"/>
          <w:shd w:fill="FFFFFF" w:val="clear"/>
        </w:rPr>
      </w:pPr>
      <w:r>
        <w:rPr>
          <w:rFonts w:ascii="arial" w:hAnsi="arial"/>
          <w:sz w:val="14"/>
          <w:shd w:fill="FFFFFF" w:val="clear"/>
        </w:rPr>
        <w:t xml:space="preserve">respectively. </w:t>
      </w:r>
    </w:p>
    <w:p>
      <w:pPr>
        <w:pStyle w:val="TextBody"/>
        <w:bidi w:val="0"/>
        <w:spacing w:before="120" w:after="0"/>
        <w:jc w:val="left"/>
        <w:rPr>
          <w:rFonts w:ascii="arial" w:hAnsi="arial"/>
          <w:sz w:val="14"/>
          <w:shd w:fill="FFFFFF" w:val="clear"/>
        </w:rPr>
      </w:pPr>
      <w:r>
        <w:rPr>
          <w:rFonts w:ascii="arial" w:hAnsi="arial"/>
          <w:sz w:val="14"/>
          <w:shd w:fill="FFFFFF" w:val="clear"/>
        </w:rPr>
        <w:t xml:space="preserve">(3) The amounts set forth in this column reflect the aggregate grant date fair value of stock awards computed in accordance with FASB ASC Topic 718. See our Annual Report on Form </w:t>
      </w:r>
    </w:p>
    <w:p>
      <w:pPr>
        <w:pStyle w:val="TextBody"/>
        <w:bidi w:val="0"/>
        <w:spacing w:before="120" w:after="0"/>
        <w:jc w:val="left"/>
        <w:rPr>
          <w:rFonts w:ascii="arial" w:hAnsi="arial"/>
          <w:spacing w:val="0"/>
          <w:sz w:val="14"/>
          <w:shd w:fill="FFFFFF" w:val="clear"/>
        </w:rPr>
      </w:pPr>
      <w:r>
        <w:rPr>
          <w:rFonts w:ascii="arial" w:hAnsi="arial"/>
          <w:spacing w:val="0"/>
          <w:sz w:val="14"/>
          <w:shd w:fill="FFFFFF" w:val="clear"/>
        </w:rPr>
        <w:t>10-K</w:t>
      </w:r>
    </w:p>
    <w:p>
      <w:pPr>
        <w:pStyle w:val="TextBody"/>
        <w:bidi w:val="0"/>
        <w:spacing w:before="120" w:after="0"/>
        <w:jc w:val="left"/>
        <w:rPr>
          <w:rFonts w:ascii="arial" w:hAnsi="arial"/>
          <w:sz w:val="14"/>
          <w:shd w:fill="FFFFFF" w:val="clear"/>
        </w:rPr>
      </w:pPr>
      <w:r>
        <w:rPr>
          <w:rFonts w:ascii="arial" w:hAnsi="arial"/>
          <w:sz w:val="14"/>
          <w:shd w:fill="FFFFFF" w:val="clear"/>
        </w:rPr>
        <w:t xml:space="preserve">for the year ended December 31, 2023, Item 8, Note 13 -“Stock-Based Compensation” to our Consolidated Financial Statements for assumptions used in computing fair value. </w:t>
      </w:r>
    </w:p>
    <w:p>
      <w:pPr>
        <w:pStyle w:val="TextBody"/>
        <w:bidi w:val="0"/>
        <w:spacing w:before="120" w:after="0"/>
        <w:jc w:val="left"/>
        <w:rPr>
          <w:rFonts w:ascii="arial" w:hAnsi="arial"/>
          <w:sz w:val="14"/>
          <w:shd w:fill="FFFFFF" w:val="clear"/>
        </w:rPr>
      </w:pPr>
      <w:r>
        <w:rPr>
          <w:rFonts w:ascii="arial" w:hAnsi="arial"/>
          <w:sz w:val="14"/>
          <w:shd w:fill="FFFFFF" w:val="clear"/>
        </w:rPr>
        <w:t xml:space="preserve">(4) As described above under “Compensation Discussion and </w:t>
      </w:r>
    </w:p>
    <w:p>
      <w:pPr>
        <w:pStyle w:val="TextBody"/>
        <w:bidi w:val="0"/>
        <w:spacing w:before="120" w:after="0"/>
        <w:jc w:val="left"/>
        <w:rPr>
          <w:rFonts w:ascii="arial" w:hAnsi="arial"/>
          <w:spacing w:val="0"/>
          <w:sz w:val="14"/>
          <w:shd w:fill="FFFFFF" w:val="clear"/>
        </w:rPr>
      </w:pPr>
      <w:r>
        <w:rPr>
          <w:rFonts w:ascii="arial" w:hAnsi="arial"/>
          <w:spacing w:val="0"/>
          <w:sz w:val="14"/>
          <w:shd w:fill="FFFFFF" w:val="clear"/>
        </w:rPr>
        <w:t>Analysis-How</w:t>
      </w:r>
    </w:p>
    <w:p>
      <w:pPr>
        <w:pStyle w:val="TextBody"/>
        <w:bidi w:val="0"/>
        <w:spacing w:before="120" w:after="0"/>
        <w:jc w:val="left"/>
        <w:rPr>
          <w:rFonts w:ascii="arial" w:hAnsi="arial"/>
          <w:sz w:val="14"/>
          <w:shd w:fill="FFFFFF" w:val="clear"/>
        </w:rPr>
      </w:pPr>
      <w:r>
        <w:rPr>
          <w:rFonts w:ascii="arial" w:hAnsi="arial"/>
          <w:sz w:val="14"/>
          <w:shd w:fill="FFFFFF" w:val="clear"/>
        </w:rPr>
        <w:t xml:space="preserve">we designed incentives for 2023,” in January 2024, the Compensation Committee exercised its discretion to pay 50% of the actual earned annual incentive for all NEO’s in shares of the Company’s Common Stock. </w:t>
      </w:r>
    </w:p>
    <w:p>
      <w:pPr>
        <w:pStyle w:val="TextBody"/>
        <w:bidi w:val="0"/>
        <w:spacing w:before="120" w:after="0"/>
        <w:jc w:val="left"/>
        <w:rPr>
          <w:rFonts w:ascii="arial" w:hAnsi="arial"/>
          <w:sz w:val="14"/>
          <w:shd w:fill="FFFFFF" w:val="clear"/>
        </w:rPr>
      </w:pPr>
      <w:r>
        <w:rPr>
          <w:rFonts w:ascii="arial" w:hAnsi="arial"/>
          <w:sz w:val="14"/>
          <w:shd w:fill="FFFFFF" w:val="clear"/>
        </w:rPr>
        <w:t xml:space="preserve">(5) The following amounts for 2023 are included in “All Other Compensation” for Mr. Billings: </w:t>
      </w:r>
    </w:p>
    <w:p>
      <w:pPr>
        <w:pStyle w:val="TextBody"/>
        <w:bidi w:val="0"/>
        <w:spacing w:before="0" w:after="0"/>
        <w:jc w:val="left"/>
        <w:rPr>
          <w:shd w:fill="FFFFFF" w:val="clear"/>
        </w:rPr>
      </w:pPr>
      <w:r>
        <w:rPr>
          <w:shd w:fill="FFFFFF" w:val="clear"/>
        </w:rPr>
        <w:t>  </w:t>
      </w:r>
      <w:r>
        <w:rPr>
          <w:rFonts w:ascii="arial" w:hAnsi="arial"/>
          <w:sz w:val="14"/>
          <w:shd w:fill="FFFFFF" w:val="clear"/>
        </w:rPr>
        <w:t xml:space="preserve">(i) insurance premiums and benefits including executive life and medical insurance of $5,106; </w:t>
      </w:r>
    </w:p>
    <w:p>
      <w:pPr>
        <w:pStyle w:val="TextBody"/>
        <w:bidi w:val="0"/>
        <w:spacing w:before="0" w:after="0"/>
        <w:jc w:val="left"/>
        <w:rPr>
          <w:shd w:fill="FFFFFF" w:val="clear"/>
        </w:rPr>
      </w:pPr>
      <w:r>
        <w:rPr>
          <w:shd w:fill="FFFFFF" w:val="clear"/>
        </w:rPr>
        <w:t>  </w:t>
      </w:r>
      <w:r>
        <w:rPr>
          <w:rFonts w:ascii="arial" w:hAnsi="arial"/>
          <w:sz w:val="14"/>
          <w:shd w:fill="FFFFFF" w:val="clear"/>
        </w:rPr>
        <w:t xml:space="preserve">(ii) reimbursement of taxes related to work performed in Massachusetts of $3,596; </w:t>
      </w:r>
    </w:p>
    <w:p>
      <w:pPr>
        <w:pStyle w:val="TextBody"/>
        <w:bidi w:val="0"/>
        <w:spacing w:before="0" w:after="0"/>
        <w:jc w:val="left"/>
        <w:rPr>
          <w:shd w:fill="FFFFFF" w:val="clear"/>
        </w:rPr>
      </w:pPr>
      <w:r>
        <w:rPr>
          <w:shd w:fill="FFFFFF" w:val="clear"/>
        </w:rPr>
        <w:t>  </w:t>
      </w:r>
      <w:r>
        <w:rPr>
          <w:rFonts w:ascii="arial" w:hAnsi="arial"/>
          <w:sz w:val="14"/>
          <w:shd w:fill="FFFFFF" w:val="clear"/>
        </w:rPr>
        <w:t xml:space="preserve">(iii) matching contributions made under the Company’s §401(k) Plan, which is generally available to our eligible employees, of $9,900; and </w:t>
      </w:r>
    </w:p>
    <w:p>
      <w:pPr>
        <w:pStyle w:val="TextBody"/>
        <w:bidi w:val="0"/>
        <w:spacing w:before="0" w:after="0"/>
        <w:jc w:val="left"/>
        <w:rPr>
          <w:shd w:fill="FFFFFF" w:val="clear"/>
        </w:rPr>
      </w:pPr>
      <w:r>
        <w:rPr>
          <w:shd w:fill="FFFFFF" w:val="clear"/>
        </w:rPr>
        <w:t>  </w:t>
      </w:r>
      <w:r>
        <w:rPr>
          <w:rFonts w:ascii="arial" w:hAnsi="arial"/>
          <w:sz w:val="14"/>
          <w:shd w:fill="FFFFFF" w:val="clear"/>
        </w:rPr>
        <w:t xml:space="preserve">(iv) other benefits of $13. </w:t>
      </w:r>
    </w:p>
    <w:p>
      <w:pPr>
        <w:pStyle w:val="TextBody"/>
        <w:bidi w:val="0"/>
        <w:spacing w:before="0" w:after="0"/>
        <w:jc w:val="left"/>
        <w:rPr>
          <w:rFonts w:ascii="arial" w:hAnsi="arial"/>
          <w:sz w:val="14"/>
          <w:shd w:fill="FFFFFF" w:val="clear"/>
        </w:rPr>
      </w:pPr>
      <w:r>
        <w:rPr>
          <w:rFonts w:ascii="arial" w:hAnsi="arial"/>
          <w:sz w:val="14"/>
          <w:shd w:fill="FFFFFF" w:val="clear"/>
        </w:rPr>
        <w:t xml:space="preserve">The following amounts for 2023 are included in “All Other Compensation” for </w:t>
      </w:r>
    </w:p>
    <w:p>
      <w:pPr>
        <w:pStyle w:val="TextBody"/>
        <w:bidi w:val="0"/>
        <w:spacing w:before="0" w:after="0"/>
        <w:jc w:val="left"/>
        <w:rPr>
          <w:rFonts w:ascii="arial" w:hAnsi="arial"/>
          <w:spacing w:val="0"/>
          <w:sz w:val="14"/>
          <w:shd w:fill="FFFFFF" w:val="clear"/>
        </w:rPr>
      </w:pPr>
      <w:r>
        <w:rPr>
          <w:rFonts w:ascii="arial" w:hAnsi="arial"/>
          <w:spacing w:val="0"/>
          <w:sz w:val="14"/>
          <w:shd w:fill="FFFFFF" w:val="clear"/>
        </w:rPr>
        <w:t>Ms. Cameron-Doe:</w:t>
      </w:r>
    </w:p>
    <w:p>
      <w:pPr>
        <w:pStyle w:val="TextBody"/>
        <w:bidi w:val="0"/>
        <w:spacing w:before="0" w:after="0"/>
        <w:jc w:val="left"/>
        <w:rPr>
          <w:shd w:fill="FFFFFF" w:val="clear"/>
        </w:rPr>
      </w:pPr>
      <w:r>
        <w:rPr>
          <w:shd w:fill="FFFFFF" w:val="clear"/>
        </w:rPr>
        <w:t>  </w:t>
      </w:r>
      <w:r>
        <w:rPr>
          <w:rFonts w:ascii="arial" w:hAnsi="arial"/>
          <w:sz w:val="14"/>
          <w:shd w:fill="FFFFFF" w:val="clear"/>
        </w:rPr>
        <w:t xml:space="preserve">(i) insurance premiums and benefits including executive life and medical insurance of $2,513; </w:t>
      </w:r>
    </w:p>
    <w:p>
      <w:pPr>
        <w:pStyle w:val="TextBody"/>
        <w:bidi w:val="0"/>
        <w:spacing w:before="0" w:after="0"/>
        <w:jc w:val="left"/>
        <w:rPr>
          <w:shd w:fill="FFFFFF" w:val="clear"/>
        </w:rPr>
      </w:pPr>
      <w:r>
        <w:rPr>
          <w:shd w:fill="FFFFFF" w:val="clear"/>
        </w:rPr>
        <w:t>  </w:t>
      </w:r>
      <w:r>
        <w:rPr>
          <w:rFonts w:ascii="arial" w:hAnsi="arial"/>
          <w:sz w:val="14"/>
          <w:shd w:fill="FFFFFF" w:val="clear"/>
        </w:rPr>
        <w:t xml:space="preserve">(ii) reimbursement of taxes related to work performed in Massachusetts of $1,220; and </w:t>
      </w:r>
    </w:p>
    <w:p>
      <w:pPr>
        <w:pStyle w:val="TextBody"/>
        <w:bidi w:val="0"/>
        <w:spacing w:before="0" w:after="0"/>
        <w:jc w:val="left"/>
        <w:rPr>
          <w:shd w:fill="FFFFFF" w:val="clear"/>
        </w:rPr>
      </w:pPr>
      <w:r>
        <w:rPr>
          <w:shd w:fill="FFFFFF" w:val="clear"/>
        </w:rPr>
        <w:t>  </w:t>
      </w:r>
      <w:r>
        <w:rPr>
          <w:rFonts w:ascii="arial" w:hAnsi="arial"/>
          <w:sz w:val="14"/>
          <w:shd w:fill="FFFFFF" w:val="clear"/>
        </w:rPr>
        <w:t xml:space="preserve">(iii) matching contributions made under the Company’s §401(k) Plan, which is generally available to our eligible employees, of $9,900. </w:t>
      </w:r>
    </w:p>
    <w:p>
      <w:pPr>
        <w:pStyle w:val="TextBody"/>
        <w:bidi w:val="0"/>
        <w:spacing w:before="0" w:after="0"/>
        <w:jc w:val="left"/>
        <w:rPr>
          <w:rFonts w:ascii="arial" w:hAnsi="arial"/>
          <w:sz w:val="14"/>
          <w:shd w:fill="FFFFFF" w:val="clear"/>
        </w:rPr>
      </w:pPr>
      <w:r>
        <w:rPr>
          <w:rFonts w:ascii="arial" w:hAnsi="arial"/>
          <w:sz w:val="14"/>
          <w:shd w:fill="FFFFFF" w:val="clear"/>
        </w:rPr>
        <w:t xml:space="preserve">The following amounts for 2023 are included in “All Other Compensation” for Ms. Whittemore: </w:t>
      </w:r>
    </w:p>
    <w:p>
      <w:pPr>
        <w:pStyle w:val="TextBody"/>
        <w:bidi w:val="0"/>
        <w:spacing w:before="0" w:after="0"/>
        <w:jc w:val="left"/>
        <w:rPr>
          <w:shd w:fill="FFFFFF" w:val="clear"/>
        </w:rPr>
      </w:pPr>
      <w:r>
        <w:rPr>
          <w:shd w:fill="FFFFFF" w:val="clear"/>
        </w:rPr>
        <w:t>  </w:t>
      </w:r>
      <w:r>
        <w:rPr>
          <w:rFonts w:ascii="arial" w:hAnsi="arial"/>
          <w:sz w:val="14"/>
          <w:shd w:fill="FFFFFF" w:val="clear"/>
        </w:rPr>
        <w:t xml:space="preserve">(i) insurance premiums and benefits including executive life and medical insurance of $8,225; </w:t>
      </w:r>
    </w:p>
    <w:p>
      <w:pPr>
        <w:pStyle w:val="TextBody"/>
        <w:bidi w:val="0"/>
        <w:spacing w:before="0" w:after="0"/>
        <w:jc w:val="left"/>
        <w:rPr>
          <w:shd w:fill="FFFFFF" w:val="clear"/>
        </w:rPr>
      </w:pPr>
      <w:r>
        <w:rPr>
          <w:shd w:fill="FFFFFF" w:val="clear"/>
        </w:rPr>
        <w:t>  </w:t>
      </w:r>
      <w:r>
        <w:rPr>
          <w:rFonts w:ascii="arial" w:hAnsi="arial"/>
          <w:sz w:val="14"/>
          <w:shd w:fill="FFFFFF" w:val="clear"/>
        </w:rPr>
        <w:t xml:space="preserve">(ii) reimbursement of taxes related to work performed in Massachusetts of $596; and </w:t>
      </w:r>
    </w:p>
    <w:p>
      <w:pPr>
        <w:pStyle w:val="TextBody"/>
        <w:bidi w:val="0"/>
        <w:spacing w:before="0" w:after="0"/>
        <w:jc w:val="left"/>
        <w:rPr>
          <w:shd w:fill="FFFFFF" w:val="clear"/>
        </w:rPr>
      </w:pPr>
      <w:r>
        <w:rPr>
          <w:shd w:fill="FFFFFF" w:val="clear"/>
        </w:rPr>
        <w:t>  </w:t>
      </w:r>
      <w:r>
        <w:rPr>
          <w:rFonts w:ascii="arial" w:hAnsi="arial"/>
          <w:sz w:val="14"/>
          <w:shd w:fill="FFFFFF" w:val="clear"/>
        </w:rPr>
        <w:t xml:space="preserve">(iii) matching contributions made under the Company’s §401(k) Plan, which is generally available to our eligible employees, of $9,900. </w:t>
      </w:r>
    </w:p>
    <w:p>
      <w:pPr>
        <w:pStyle w:val="TextBody"/>
        <w:bidi w:val="0"/>
        <w:spacing w:before="0" w:after="0"/>
        <w:jc w:val="left"/>
        <w:rPr>
          <w:shd w:fill="FFFFFF" w:val="clear"/>
        </w:rPr>
      </w:pPr>
      <w:r>
        <w:rPr>
          <w:shd w:fill="FFFFFF" w:val="clear"/>
        </w:rPr>
        <w:t> </w:t>
      </w:r>
    </w:p>
    <w:tbl>
      <w:tblPr>
        <w:tblW w:w="1923" w:type="dxa"/>
        <w:jc w:val="left"/>
        <w:tblInd w:w="0" w:type="dxa"/>
        <w:tblLayout w:type="fixed"/>
        <w:tblCellMar>
          <w:top w:w="0" w:type="dxa"/>
          <w:left w:w="0" w:type="dxa"/>
          <w:bottom w:w="0" w:type="dxa"/>
          <w:right w:w="0" w:type="dxa"/>
        </w:tblCellMar>
      </w:tblPr>
      <w:tblGrid>
        <w:gridCol w:w="1505"/>
        <w:gridCol w:w="60"/>
        <w:gridCol w:w="23"/>
        <w:gridCol w:w="60"/>
        <w:gridCol w:w="275"/>
      </w:tblGrid>
      <w:tr>
        <w:trPr/>
        <w:tc>
          <w:tcPr>
            <w:tcW w:w="15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505" w:type="dxa"/>
            <w:tcBorders>
              <w:top w:val="single" w:sz="8" w:space="0" w:color="7F7260"/>
            </w:tcBorders>
            <w:tcMar>
              <w:top w:w="28" w:type="dxa"/>
            </w:tcMar>
            <w:vAlign w:val="center"/>
          </w:tcPr>
          <w:p>
            <w:pPr>
              <w:pStyle w:val="TableContents"/>
              <w:bidi w:val="0"/>
              <w:spacing w:before="0" w:after="283"/>
              <w:jc w:val="left"/>
              <w:rPr/>
            </w:pPr>
            <w:r>
              <w:rPr/>
              <w:t> </w:t>
            </w:r>
          </w:p>
        </w:tc>
        <w:tc>
          <w:tcPr>
            <w:tcW w:w="83" w:type="dxa"/>
            <w:gridSpan w:val="2"/>
            <w:tcBorders>
              <w:top w:val="single" w:sz="8" w:space="0" w:color="7F7260"/>
            </w:tcBorders>
            <w:tcMar>
              <w:top w:w="28" w:type="dxa"/>
            </w:tcMar>
            <w:vAlign w:val="center"/>
          </w:tcPr>
          <w:p>
            <w:pPr>
              <w:pStyle w:val="TableContents"/>
              <w:bidi w:val="0"/>
              <w:spacing w:before="0" w:after="283"/>
              <w:jc w:val="left"/>
              <w:rPr/>
            </w:pPr>
            <w:r>
              <w:rPr/>
              <w:t> </w:t>
            </w:r>
          </w:p>
        </w:tc>
        <w:tc>
          <w:tcPr>
            <w:tcW w:w="335" w:type="dxa"/>
            <w:gridSpan w:val="2"/>
            <w:tcBorders>
              <w:top w:val="single" w:sz="8" w:space="0" w:color="7F7260"/>
            </w:tcBorders>
            <w:tcMar>
              <w:top w:w="28" w:type="dxa"/>
            </w:tcMar>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0"/>
              <w:jc w:val="left"/>
              <w:rPr>
                <w:b/>
                <w:color w:val="333D3F"/>
                <w:spacing w:val="0"/>
                <w:sz w:val="12"/>
              </w:rPr>
            </w:pPr>
            <w:r>
              <w:rPr>
                <w:b/>
                <w:color w:val="333D3F"/>
                <w:spacing w:val="0"/>
                <w:sz w:val="12"/>
              </w:rPr>
              <w:t>2024 PROXY STATEMENT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49</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shd w:fill="FFFFFF" w:val="clear"/>
        </w:rPr>
      </w:pPr>
      <w:r>
        <w:rPr>
          <w:shd w:fill="FFFFFF" w:val="clear"/>
        </w:rPr>
        <w:drawing>
          <wp:inline distT="0" distB="0" distL="0" distR="0">
            <wp:extent cx="73025" cy="32385"/>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embed="rId59"/>
                    <a:stretch>
                      <a:fillRect/>
                    </a:stretch>
                  </pic:blipFill>
                  <pic:spPr bwMode="auto">
                    <a:xfrm>
                      <a:off x="0" y="0"/>
                      <a:ext cx="73025" cy="32385"/>
                    </a:xfrm>
                    <a:prstGeom prst="rect">
                      <a:avLst/>
                    </a:prstGeom>
                  </pic:spPr>
                </pic:pic>
              </a:graphicData>
            </a:graphic>
          </wp:inline>
        </w:drawing>
      </w:r>
      <w:r>
        <w:rPr>
          <w:shd w:fill="FFFFFF" w:val="clear"/>
        </w:rPr>
        <w:t xml:space="preserve"> </w:t>
      </w:r>
    </w:p>
    <w:p>
      <w:pPr>
        <w:pStyle w:val="TextBody"/>
        <w:bidi w:val="0"/>
        <w:spacing w:before="0" w:after="0"/>
        <w:jc w:val="left"/>
        <w:rPr>
          <w:shd w:fill="FFFFFF" w:val="clear"/>
        </w:rPr>
      </w:pPr>
      <w:r>
        <w:rPr>
          <w:shd w:fill="FFFFFF" w:val="clea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rFonts w:ascii="arial" w:hAnsi="arial"/>
          <w:b/>
          <w:sz w:val="34"/>
        </w:rPr>
      </w:pPr>
      <w:r>
        <w:rPr>
          <w:rFonts w:ascii="arial" w:hAnsi="arial"/>
          <w:b/>
          <w:sz w:val="34"/>
        </w:rPr>
        <w:t xml:space="preserve">Discussion of 2023 summary compensation table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rFonts w:ascii="arial" w:hAnsi="arial"/>
          <w:sz w:val="20"/>
          <w:shd w:fill="FFFFFF" w:val="clear"/>
        </w:rPr>
      </w:pPr>
      <w:r>
        <w:rPr>
          <w:rFonts w:ascii="arial" w:hAnsi="arial"/>
          <w:sz w:val="20"/>
          <w:shd w:fill="FFFFFF" w:val="clear"/>
        </w:rPr>
        <w:t xml:space="preserve">In 2023, each of the NEOs received a base salary in accordance with the terms of their employment agreement, as approved by the Compensation Committee. Key terms of the agreements, as in effect on December 31, 2023, were as follows: </w:t>
      </w:r>
    </w:p>
    <w:p>
      <w:pPr>
        <w:pStyle w:val="TextBody"/>
        <w:bidi w:val="0"/>
        <w:spacing w:before="0" w:after="0"/>
        <w:jc w:val="left"/>
        <w:rPr>
          <w:shd w:fill="FFFFFF" w:val="clear"/>
        </w:rPr>
      </w:pPr>
      <w:r>
        <w:rPr>
          <w:shd w:fill="FFFFFF" w:val="clear"/>
        </w:rPr>
        <w:t> </w:t>
      </w:r>
    </w:p>
    <w:tbl>
      <w:tblPr>
        <w:tblW w:w="4995" w:type="dxa"/>
        <w:jc w:val="left"/>
        <w:tblInd w:w="0" w:type="dxa"/>
        <w:tblLayout w:type="fixed"/>
        <w:tblCellMar>
          <w:top w:w="0" w:type="dxa"/>
          <w:left w:w="0" w:type="dxa"/>
          <w:bottom w:w="0" w:type="dxa"/>
          <w:right w:w="0" w:type="dxa"/>
        </w:tblCellMar>
      </w:tblPr>
      <w:tblGrid>
        <w:gridCol w:w="1910"/>
        <w:gridCol w:w="120"/>
        <w:gridCol w:w="60"/>
        <w:gridCol w:w="1610"/>
        <w:gridCol w:w="60"/>
        <w:gridCol w:w="120"/>
        <w:gridCol w:w="134"/>
        <w:gridCol w:w="906"/>
        <w:gridCol w:w="75"/>
      </w:tblGrid>
      <w:tr>
        <w:trPr/>
        <w:tc>
          <w:tcPr>
            <w:tcW w:w="19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910" w:type="dxa"/>
            <w:tcBorders>
              <w:top w:val="single" w:sz="32" w:space="0" w:color="FCFCF7"/>
            </w:tcBorders>
            <w:shd w:fill="E2E2D8" w:val="clear"/>
            <w:tcMar>
              <w:top w:w="28" w:type="dxa"/>
            </w:tcMar>
            <w:vAlign w:val="center"/>
          </w:tcPr>
          <w:p>
            <w:pPr>
              <w:pStyle w:val="TableContents"/>
              <w:bidi w:val="0"/>
              <w:spacing w:before="0" w:after="283"/>
              <w:jc w:val="left"/>
              <w:rPr/>
            </w:pPr>
            <w:r>
              <w:rPr/>
              <w:t> </w:t>
            </w:r>
          </w:p>
        </w:tc>
        <w:tc>
          <w:tcPr>
            <w:tcW w:w="1850" w:type="dxa"/>
            <w:gridSpan w:val="4"/>
            <w:tcBorders>
              <w:top w:val="single" w:sz="32" w:space="0" w:color="FCFCF7"/>
              <w:left w:val="single" w:sz="8" w:space="0" w:color="FFFFFF"/>
            </w:tcBorders>
            <w:shd w:fill="E2E2D8" w:val="clear"/>
            <w:tcMar>
              <w:top w:w="28" w:type="dxa"/>
              <w:left w:w="28" w:type="dxa"/>
            </w:tcMar>
            <w:vAlign w:val="center"/>
          </w:tcPr>
          <w:p>
            <w:pPr>
              <w:pStyle w:val="TableContents"/>
              <w:bidi w:val="0"/>
              <w:spacing w:before="0" w:after="283"/>
              <w:jc w:val="left"/>
              <w:rPr/>
            </w:pPr>
            <w:r>
              <w:rPr/>
              <w:t> </w:t>
            </w:r>
          </w:p>
        </w:tc>
        <w:tc>
          <w:tcPr>
            <w:tcW w:w="1235" w:type="dxa"/>
            <w:gridSpan w:val="4"/>
            <w:tcBorders>
              <w:top w:val="single" w:sz="32" w:space="0" w:color="FCFCF7"/>
              <w:left w:val="single" w:sz="8" w:space="0" w:color="FFFFFF"/>
            </w:tcBorders>
            <w:shd w:fill="E2E2D8" w:val="clear"/>
            <w:tcMar>
              <w:top w:w="28" w:type="dxa"/>
              <w:left w:w="28" w:type="dxa"/>
            </w:tcMar>
            <w:vAlign w:val="center"/>
          </w:tcPr>
          <w:p>
            <w:pPr>
              <w:pStyle w:val="TableContents"/>
              <w:bidi w:val="0"/>
              <w:spacing w:before="0" w:after="283"/>
              <w:jc w:val="left"/>
              <w:rPr/>
            </w:pPr>
            <w:r>
              <w:rPr/>
              <w:t> </w:t>
            </w:r>
          </w:p>
        </w:tc>
      </w:tr>
      <w:tr>
        <w:trPr/>
        <w:tc>
          <w:tcPr>
            <w:tcW w:w="1910" w:type="dxa"/>
            <w:tcBorders>
              <w:bottom w:val="single" w:sz="8" w:space="0" w:color="FFFFFF"/>
            </w:tcBorders>
            <w:shd w:fill="E2E2D8" w:val="clear"/>
            <w:tcMar>
              <w:bottom w:w="80" w:type="dxa"/>
            </w:tcMar>
            <w:vAlign w:val="center"/>
          </w:tcPr>
          <w:p>
            <w:pPr>
              <w:pStyle w:val="TableContents"/>
              <w:bidi w:val="0"/>
              <w:spacing w:before="0" w:after="20"/>
              <w:jc w:val="left"/>
              <w:rPr>
                <w:rFonts w:ascii="arial" w:hAnsi="arial"/>
                <w:b/>
                <w:sz w:val="14"/>
              </w:rPr>
            </w:pPr>
            <w:r>
              <w:rPr>
                <w:rFonts w:ascii="arial" w:hAnsi="arial"/>
                <w:b/>
                <w:sz w:val="14"/>
              </w:rPr>
              <w:t>NAMED EXECUTIVE OFFICER</w:t>
            </w:r>
          </w:p>
        </w:tc>
        <w:tc>
          <w:tcPr>
            <w:tcW w:w="120"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pPr>
            <w:r>
              <w:rPr/>
              <w:t>  </w:t>
            </w:r>
          </w:p>
        </w:tc>
        <w:tc>
          <w:tcPr>
            <w:tcW w:w="1670" w:type="dxa"/>
            <w:gridSpan w:val="2"/>
            <w:tcBorders>
              <w:bottom w:val="single" w:sz="8" w:space="0" w:color="FFFFFF"/>
            </w:tcBorders>
            <w:shd w:fill="E2E2D8" w:val="clear"/>
            <w:tcMar>
              <w:bottom w:w="80" w:type="dxa"/>
            </w:tcMar>
            <w:vAlign w:val="center"/>
          </w:tcPr>
          <w:p>
            <w:pPr>
              <w:pStyle w:val="TableContents"/>
              <w:bidi w:val="0"/>
              <w:spacing w:before="0" w:after="20"/>
              <w:jc w:val="center"/>
              <w:rPr>
                <w:rFonts w:ascii="arial" w:hAnsi="arial"/>
                <w:b/>
                <w:sz w:val="14"/>
              </w:rPr>
            </w:pPr>
            <w:r>
              <w:rPr>
                <w:rFonts w:ascii="arial" w:hAnsi="arial"/>
                <w:b/>
                <w:sz w:val="14"/>
              </w:rPr>
              <w:t>CONTRACT EXPIRATION</w:t>
            </w:r>
          </w:p>
        </w:tc>
        <w:tc>
          <w:tcPr>
            <w:tcW w:w="60" w:type="dxa"/>
            <w:tcBorders>
              <w:bottom w:val="single" w:sz="8" w:space="0" w:color="FFFFFF"/>
            </w:tcBorders>
            <w:shd w:fill="E2E2D8" w:val="clear"/>
            <w:tcMar>
              <w:bottom w:w="28" w:type="dxa"/>
            </w:tcMar>
            <w:vAlign w:val="center"/>
          </w:tcPr>
          <w:p>
            <w:pPr>
              <w:pStyle w:val="TableContents"/>
              <w:bidi w:val="0"/>
              <w:spacing w:before="0" w:after="283"/>
              <w:jc w:val="left"/>
              <w:rPr/>
            </w:pPr>
            <w:r>
              <w:rPr/>
              <w:t> </w:t>
            </w:r>
          </w:p>
        </w:tc>
        <w:tc>
          <w:tcPr>
            <w:tcW w:w="120"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pPr>
            <w:r>
              <w:rPr/>
              <w:t>  </w:t>
            </w:r>
          </w:p>
        </w:tc>
        <w:tc>
          <w:tcPr>
            <w:tcW w:w="1040" w:type="dxa"/>
            <w:gridSpan w:val="2"/>
            <w:tcBorders>
              <w:bottom w:val="single" w:sz="8" w:space="0" w:color="FFFFFF"/>
            </w:tcBorders>
            <w:shd w:fill="E2E2D8" w:val="clear"/>
            <w:tcMar>
              <w:bottom w:w="80" w:type="dxa"/>
            </w:tcMar>
            <w:vAlign w:val="center"/>
          </w:tcPr>
          <w:p>
            <w:pPr>
              <w:pStyle w:val="TableContents"/>
              <w:bidi w:val="0"/>
              <w:spacing w:before="0" w:after="0"/>
              <w:jc w:val="center"/>
              <w:rPr>
                <w:b/>
                <w:spacing w:val="0"/>
              </w:rPr>
            </w:pPr>
            <w:r>
              <w:rPr>
                <w:b/>
                <w:spacing w:val="0"/>
              </w:rPr>
              <w:t>BASE</w:t>
              <w:br/>
              <w:t>SALARY</w:t>
            </w:r>
          </w:p>
        </w:tc>
        <w:tc>
          <w:tcPr>
            <w:tcW w:w="75" w:type="dxa"/>
            <w:tcBorders>
              <w:bottom w:val="single" w:sz="8" w:space="0" w:color="FFFFFF"/>
            </w:tcBorders>
            <w:shd w:fill="E2E2D8" w:val="clear"/>
            <w:tcMar>
              <w:bottom w:w="28" w:type="dxa"/>
            </w:tcMar>
            <w:vAlign w:val="center"/>
          </w:tcPr>
          <w:p>
            <w:pPr>
              <w:pStyle w:val="TableContents"/>
              <w:bidi w:val="0"/>
              <w:spacing w:before="0" w:after="283"/>
              <w:jc w:val="left"/>
              <w:rPr/>
            </w:pPr>
            <w:r>
              <w:rPr/>
              <w:t> </w:t>
            </w:r>
          </w:p>
        </w:tc>
      </w:tr>
      <w:tr>
        <w:trPr/>
        <w:tc>
          <w:tcPr>
            <w:tcW w:w="1910" w:type="dxa"/>
            <w:tcBorders>
              <w:bottom w:val="single" w:sz="8" w:space="0" w:color="FFFFFF"/>
            </w:tcBorders>
            <w:shd w:fill="EAEFF9" w:val="clear"/>
            <w:tcMar>
              <w:bottom w:w="28" w:type="dxa"/>
            </w:tcMar>
            <w:vAlign w:val="center"/>
          </w:tcPr>
          <w:p>
            <w:pPr>
              <w:pStyle w:val="TableContents"/>
              <w:bidi w:val="0"/>
              <w:spacing w:lineRule="atLeast" w:line="320" w:before="0" w:after="0"/>
              <w:jc w:val="left"/>
              <w:rPr>
                <w:rFonts w:ascii="arial" w:hAnsi="arial"/>
                <w:b/>
                <w:sz w:val="14"/>
              </w:rPr>
            </w:pPr>
            <w:r>
              <w:rPr>
                <w:rFonts w:ascii="arial" w:hAnsi="arial"/>
                <w:b/>
                <w:sz w:val="14"/>
              </w:rPr>
              <w:t>Craig S. Billings</w:t>
            </w:r>
          </w:p>
        </w:tc>
        <w:tc>
          <w:tcPr>
            <w:tcW w:w="120"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FFFFFF"/>
            </w:tcBorders>
            <w:shd w:fill="EAEFF9" w:val="clear"/>
            <w:tcMar>
              <w:bottom w:w="28" w:type="dxa"/>
            </w:tcMar>
            <w:vAlign w:val="center"/>
          </w:tcPr>
          <w:p>
            <w:pPr>
              <w:pStyle w:val="TableContents"/>
              <w:bidi w:val="0"/>
              <w:spacing w:lineRule="atLeast" w:line="320" w:before="0" w:after="0"/>
              <w:jc w:val="left"/>
              <w:rPr/>
            </w:pPr>
            <w:r>
              <w:rPr/>
              <w:t> </w:t>
            </w:r>
          </w:p>
        </w:tc>
        <w:tc>
          <w:tcPr>
            <w:tcW w:w="1610" w:type="dxa"/>
            <w:tcBorders>
              <w:bottom w:val="single" w:sz="8" w:space="0" w:color="FFFFFF"/>
            </w:tcBorders>
            <w:shd w:fill="EAEFF9" w:val="clear"/>
            <w:tcMar>
              <w:bottom w:w="28" w:type="dxa"/>
            </w:tcMar>
            <w:vAlign w:val="center"/>
          </w:tcPr>
          <w:p>
            <w:pPr>
              <w:pStyle w:val="TableContents"/>
              <w:bidi w:val="0"/>
              <w:spacing w:lineRule="atLeast" w:line="320" w:before="0" w:after="0"/>
              <w:jc w:val="right"/>
              <w:rPr>
                <w:rFonts w:ascii="arial" w:hAnsi="arial"/>
                <w:sz w:val="16"/>
              </w:rPr>
            </w:pPr>
            <w:r>
              <w:rPr>
                <w:rFonts w:ascii="arial" w:hAnsi="arial"/>
                <w:sz w:val="16"/>
              </w:rPr>
              <w:t>June 1, 2027   </w:t>
            </w:r>
          </w:p>
        </w:tc>
        <w:tc>
          <w:tcPr>
            <w:tcW w:w="60" w:type="dxa"/>
            <w:tcBorders>
              <w:bottom w:val="single" w:sz="8" w:space="0" w:color="FFFFFF"/>
            </w:tcBorders>
            <w:shd w:fill="EAEFF9" w:val="clear"/>
            <w:tcMar>
              <w:bottom w:w="28" w:type="dxa"/>
            </w:tcMar>
            <w:vAlign w:val="center"/>
          </w:tcPr>
          <w:p>
            <w:pPr>
              <w:pStyle w:val="TableContents"/>
              <w:bidi w:val="0"/>
              <w:spacing w:lineRule="atLeast" w:line="320" w:before="0" w:after="0"/>
              <w:jc w:val="left"/>
              <w:rPr/>
            </w:pPr>
            <w:r>
              <w:rPr/>
              <w:t> </w:t>
            </w:r>
          </w:p>
        </w:tc>
        <w:tc>
          <w:tcPr>
            <w:tcW w:w="120"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pPr>
            <w:r>
              <w:rPr/>
              <w:t>  </w:t>
            </w:r>
          </w:p>
        </w:tc>
        <w:tc>
          <w:tcPr>
            <w:tcW w:w="134" w:type="dxa"/>
            <w:tcBorders>
              <w:bottom w:val="single" w:sz="8" w:space="0" w:color="FFFFFF"/>
            </w:tcBorders>
            <w:shd w:fill="EAEFF9" w:val="clear"/>
            <w:tcMar>
              <w:bottom w:w="28" w:type="dxa"/>
            </w:tcMar>
            <w:vAlign w:val="center"/>
          </w:tcPr>
          <w:p>
            <w:pPr>
              <w:pStyle w:val="TableContents"/>
              <w:bidi w:val="0"/>
              <w:spacing w:lineRule="atLeast" w:line="320" w:before="0" w:after="0"/>
              <w:jc w:val="left"/>
              <w:rPr>
                <w:rFonts w:ascii="arial" w:hAnsi="arial"/>
                <w:sz w:val="16"/>
              </w:rPr>
            </w:pPr>
            <w:r>
              <w:rPr>
                <w:rFonts w:ascii="arial" w:hAnsi="arial"/>
                <w:sz w:val="16"/>
              </w:rPr>
              <w:t>$</w:t>
            </w:r>
          </w:p>
        </w:tc>
        <w:tc>
          <w:tcPr>
            <w:tcW w:w="906" w:type="dxa"/>
            <w:tcBorders>
              <w:bottom w:val="single" w:sz="8" w:space="0" w:color="FFFFFF"/>
            </w:tcBorders>
            <w:shd w:fill="EAEFF9" w:val="clear"/>
            <w:tcMar>
              <w:bottom w:w="28" w:type="dxa"/>
            </w:tcMar>
            <w:vAlign w:val="center"/>
          </w:tcPr>
          <w:p>
            <w:pPr>
              <w:pStyle w:val="TableContents"/>
              <w:bidi w:val="0"/>
              <w:spacing w:lineRule="atLeast" w:line="320" w:before="0" w:after="0"/>
              <w:jc w:val="right"/>
              <w:rPr>
                <w:rFonts w:ascii="arial" w:hAnsi="arial"/>
                <w:sz w:val="16"/>
              </w:rPr>
            </w:pPr>
            <w:r>
              <w:rPr>
                <w:rFonts w:ascii="arial" w:hAnsi="arial"/>
                <w:sz w:val="16"/>
              </w:rPr>
              <w:t>2,000,000</w:t>
            </w:r>
          </w:p>
        </w:tc>
        <w:tc>
          <w:tcPr>
            <w:tcW w:w="75" w:type="dxa"/>
            <w:tcBorders>
              <w:bottom w:val="single" w:sz="8" w:space="0" w:color="FFFFFF"/>
            </w:tcBorders>
            <w:shd w:fill="EAEFF9" w:val="clear"/>
            <w:tcMar>
              <w:bottom w:w="28" w:type="dxa"/>
            </w:tcMar>
            <w:vAlign w:val="center"/>
          </w:tcPr>
          <w:p>
            <w:pPr>
              <w:pStyle w:val="TableContents"/>
              <w:bidi w:val="0"/>
              <w:spacing w:lineRule="atLeast" w:line="320" w:before="0" w:after="0"/>
              <w:jc w:val="left"/>
              <w:rPr/>
            </w:pPr>
            <w:r>
              <w:rPr/>
              <w:t> </w:t>
            </w:r>
          </w:p>
        </w:tc>
      </w:tr>
      <w:tr>
        <w:trPr/>
        <w:tc>
          <w:tcPr>
            <w:tcW w:w="1910" w:type="dxa"/>
            <w:tcBorders>
              <w:bottom w:val="single" w:sz="8" w:space="0" w:color="FFFFFF"/>
            </w:tcBorders>
            <w:shd w:fill="DEDBD3" w:val="clear"/>
            <w:tcMar>
              <w:bottom w:w="28" w:type="dxa"/>
            </w:tcMar>
            <w:vAlign w:val="center"/>
          </w:tcPr>
          <w:p>
            <w:pPr>
              <w:pStyle w:val="TableContents"/>
              <w:bidi w:val="0"/>
              <w:spacing w:lineRule="atLeast" w:line="320" w:before="0" w:after="0"/>
              <w:jc w:val="left"/>
              <w:rPr>
                <w:rFonts w:ascii="arial" w:hAnsi="arial"/>
                <w:b/>
                <w:sz w:val="14"/>
              </w:rPr>
            </w:pPr>
            <w:r>
              <w:rPr>
                <w:rFonts w:ascii="arial" w:hAnsi="arial"/>
                <w:b/>
                <w:sz w:val="14"/>
              </w:rPr>
              <w:t xml:space="preserve">Julie M. </w:t>
            </w:r>
          </w:p>
          <w:p>
            <w:pPr>
              <w:pStyle w:val="TableContents"/>
              <w:bidi w:val="0"/>
              <w:spacing w:lineRule="atLeast" w:line="320" w:before="0" w:after="0"/>
              <w:jc w:val="left"/>
              <w:rPr>
                <w:rFonts w:ascii="arial" w:hAnsi="arial"/>
                <w:b/>
                <w:spacing w:val="0"/>
                <w:sz w:val="14"/>
              </w:rPr>
            </w:pPr>
            <w:r>
              <w:rPr>
                <w:rFonts w:ascii="arial" w:hAnsi="arial"/>
                <w:b/>
                <w:spacing w:val="0"/>
                <w:sz w:val="14"/>
              </w:rPr>
              <w:t>Cameron-Doe</w:t>
            </w:r>
          </w:p>
        </w:tc>
        <w:tc>
          <w:tcPr>
            <w:tcW w:w="120" w:type="dxa"/>
            <w:tcBorders>
              <w:left w:val="single" w:sz="8" w:space="0" w:color="FFFFFF"/>
              <w:bottom w:val="single" w:sz="8" w:space="0" w:color="FFFFFF"/>
            </w:tcBorders>
            <w:shd w:fill="DEDBD3" w:val="clear"/>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FFFFFF"/>
            </w:tcBorders>
            <w:shd w:fill="DEDBD3" w:val="clear"/>
            <w:tcMar>
              <w:bottom w:w="28" w:type="dxa"/>
            </w:tcMar>
            <w:vAlign w:val="center"/>
          </w:tcPr>
          <w:p>
            <w:pPr>
              <w:pStyle w:val="TableContents"/>
              <w:bidi w:val="0"/>
              <w:spacing w:lineRule="atLeast" w:line="320" w:before="0" w:after="0"/>
              <w:jc w:val="left"/>
              <w:rPr/>
            </w:pPr>
            <w:r>
              <w:rPr/>
              <w:t> </w:t>
            </w:r>
          </w:p>
        </w:tc>
        <w:tc>
          <w:tcPr>
            <w:tcW w:w="1610" w:type="dxa"/>
            <w:tcBorders>
              <w:bottom w:val="single" w:sz="8" w:space="0" w:color="FFFFFF"/>
            </w:tcBorders>
            <w:shd w:fill="DEDBD3" w:val="clear"/>
            <w:tcMar>
              <w:bottom w:w="28" w:type="dxa"/>
            </w:tcMar>
            <w:vAlign w:val="center"/>
          </w:tcPr>
          <w:p>
            <w:pPr>
              <w:pStyle w:val="TableContents"/>
              <w:bidi w:val="0"/>
              <w:spacing w:lineRule="atLeast" w:line="320" w:before="0" w:after="0"/>
              <w:jc w:val="right"/>
              <w:rPr>
                <w:rFonts w:ascii="arial" w:hAnsi="arial"/>
                <w:sz w:val="16"/>
              </w:rPr>
            </w:pPr>
            <w:r>
              <w:rPr>
                <w:rFonts w:ascii="arial" w:hAnsi="arial"/>
                <w:sz w:val="16"/>
              </w:rPr>
              <w:t>June 1, 2026   </w:t>
            </w:r>
          </w:p>
        </w:tc>
        <w:tc>
          <w:tcPr>
            <w:tcW w:w="60" w:type="dxa"/>
            <w:tcBorders>
              <w:bottom w:val="single" w:sz="8" w:space="0" w:color="FFFFFF"/>
            </w:tcBorders>
            <w:shd w:fill="DEDBD3" w:val="clear"/>
            <w:tcMar>
              <w:bottom w:w="28" w:type="dxa"/>
            </w:tcMar>
            <w:vAlign w:val="center"/>
          </w:tcPr>
          <w:p>
            <w:pPr>
              <w:pStyle w:val="TableContents"/>
              <w:bidi w:val="0"/>
              <w:spacing w:lineRule="atLeast" w:line="320" w:before="0" w:after="0"/>
              <w:jc w:val="left"/>
              <w:rPr/>
            </w:pPr>
            <w:r>
              <w:rPr/>
              <w:t> </w:t>
            </w:r>
          </w:p>
        </w:tc>
        <w:tc>
          <w:tcPr>
            <w:tcW w:w="120" w:type="dxa"/>
            <w:tcBorders>
              <w:left w:val="single" w:sz="8" w:space="0" w:color="FFFFFF"/>
              <w:bottom w:val="single" w:sz="8" w:space="0" w:color="FFFFFF"/>
            </w:tcBorders>
            <w:shd w:fill="DEDBD3" w:val="clear"/>
            <w:tcMar>
              <w:left w:w="28" w:type="dxa"/>
              <w:bottom w:w="28" w:type="dxa"/>
            </w:tcMar>
            <w:vAlign w:val="center"/>
          </w:tcPr>
          <w:p>
            <w:pPr>
              <w:pStyle w:val="TableContents"/>
              <w:bidi w:val="0"/>
              <w:spacing w:before="0" w:after="283"/>
              <w:jc w:val="left"/>
              <w:rPr/>
            </w:pPr>
            <w:r>
              <w:rPr/>
              <w:t>  </w:t>
            </w:r>
          </w:p>
        </w:tc>
        <w:tc>
          <w:tcPr>
            <w:tcW w:w="134" w:type="dxa"/>
            <w:tcBorders>
              <w:bottom w:val="single" w:sz="8" w:space="0" w:color="FFFFFF"/>
            </w:tcBorders>
            <w:shd w:fill="DEDBD3" w:val="clear"/>
            <w:tcMar>
              <w:bottom w:w="28" w:type="dxa"/>
            </w:tcMar>
            <w:vAlign w:val="center"/>
          </w:tcPr>
          <w:p>
            <w:pPr>
              <w:pStyle w:val="TableContents"/>
              <w:bidi w:val="0"/>
              <w:spacing w:lineRule="atLeast" w:line="320" w:before="0" w:after="0"/>
              <w:jc w:val="left"/>
              <w:rPr>
                <w:rFonts w:ascii="arial" w:hAnsi="arial"/>
                <w:sz w:val="16"/>
              </w:rPr>
            </w:pPr>
            <w:r>
              <w:rPr>
                <w:rFonts w:ascii="arial" w:hAnsi="arial"/>
                <w:sz w:val="16"/>
              </w:rPr>
              <w:t>$</w:t>
            </w:r>
          </w:p>
        </w:tc>
        <w:tc>
          <w:tcPr>
            <w:tcW w:w="906" w:type="dxa"/>
            <w:tcBorders>
              <w:bottom w:val="single" w:sz="8" w:space="0" w:color="FFFFFF"/>
            </w:tcBorders>
            <w:shd w:fill="DEDBD3" w:val="clear"/>
            <w:tcMar>
              <w:bottom w:w="28" w:type="dxa"/>
            </w:tcMar>
            <w:vAlign w:val="center"/>
          </w:tcPr>
          <w:p>
            <w:pPr>
              <w:pStyle w:val="TableContents"/>
              <w:bidi w:val="0"/>
              <w:spacing w:lineRule="atLeast" w:line="320" w:before="0" w:after="0"/>
              <w:jc w:val="right"/>
              <w:rPr>
                <w:rFonts w:ascii="arial" w:hAnsi="arial"/>
                <w:sz w:val="16"/>
              </w:rPr>
            </w:pPr>
            <w:r>
              <w:rPr>
                <w:rFonts w:ascii="arial" w:hAnsi="arial"/>
                <w:sz w:val="16"/>
              </w:rPr>
              <w:t>950,000</w:t>
            </w:r>
          </w:p>
        </w:tc>
        <w:tc>
          <w:tcPr>
            <w:tcW w:w="75" w:type="dxa"/>
            <w:tcBorders>
              <w:bottom w:val="single" w:sz="8" w:space="0" w:color="FFFFFF"/>
            </w:tcBorders>
            <w:shd w:fill="DEDBD3" w:val="clear"/>
            <w:tcMar>
              <w:bottom w:w="28" w:type="dxa"/>
            </w:tcMar>
            <w:vAlign w:val="center"/>
          </w:tcPr>
          <w:p>
            <w:pPr>
              <w:pStyle w:val="TableContents"/>
              <w:bidi w:val="0"/>
              <w:spacing w:lineRule="atLeast" w:line="320" w:before="0" w:after="0"/>
              <w:jc w:val="left"/>
              <w:rPr/>
            </w:pPr>
            <w:r>
              <w:rPr/>
              <w:t> </w:t>
            </w:r>
          </w:p>
        </w:tc>
      </w:tr>
      <w:tr>
        <w:trPr/>
        <w:tc>
          <w:tcPr>
            <w:tcW w:w="1910" w:type="dxa"/>
            <w:tcBorders/>
            <w:shd w:fill="EAEFF9" w:val="clear"/>
            <w:vAlign w:val="center"/>
          </w:tcPr>
          <w:p>
            <w:pPr>
              <w:pStyle w:val="TableContents"/>
              <w:bidi w:val="0"/>
              <w:spacing w:lineRule="atLeast" w:line="320" w:before="0" w:after="0"/>
              <w:jc w:val="left"/>
              <w:rPr>
                <w:rFonts w:ascii="arial" w:hAnsi="arial"/>
                <w:b/>
                <w:sz w:val="14"/>
              </w:rPr>
            </w:pPr>
            <w:r>
              <w:rPr>
                <w:rFonts w:ascii="arial" w:hAnsi="arial"/>
                <w:b/>
                <w:sz w:val="14"/>
              </w:rPr>
              <w:t>Ellen F. Whittemore</w:t>
            </w:r>
          </w:p>
        </w:tc>
        <w:tc>
          <w:tcPr>
            <w:tcW w:w="120" w:type="dxa"/>
            <w:tcBorders>
              <w:left w:val="single" w:sz="8" w:space="0" w:color="FFFFFF"/>
            </w:tcBorders>
            <w:shd w:fill="EAEFF9" w:val="clear"/>
            <w:tcMar>
              <w:left w:w="28" w:type="dxa"/>
            </w:tcMar>
            <w:vAlign w:val="center"/>
          </w:tcPr>
          <w:p>
            <w:pPr>
              <w:pStyle w:val="TableContents"/>
              <w:bidi w:val="0"/>
              <w:spacing w:before="0" w:after="283"/>
              <w:jc w:val="left"/>
              <w:rPr/>
            </w:pPr>
            <w:r>
              <w:rPr/>
              <w:t>  </w:t>
            </w:r>
          </w:p>
        </w:tc>
        <w:tc>
          <w:tcPr>
            <w:tcW w:w="60" w:type="dxa"/>
            <w:tcBorders/>
            <w:shd w:fill="EAEFF9" w:val="clear"/>
            <w:vAlign w:val="center"/>
          </w:tcPr>
          <w:p>
            <w:pPr>
              <w:pStyle w:val="TableContents"/>
              <w:bidi w:val="0"/>
              <w:spacing w:lineRule="atLeast" w:line="320" w:before="0" w:after="0"/>
              <w:jc w:val="left"/>
              <w:rPr/>
            </w:pPr>
            <w:r>
              <w:rPr/>
              <w:t> </w:t>
            </w:r>
          </w:p>
        </w:tc>
        <w:tc>
          <w:tcPr>
            <w:tcW w:w="1610" w:type="dxa"/>
            <w:tcBorders/>
            <w:shd w:fill="EAEFF9" w:val="clear"/>
            <w:vAlign w:val="center"/>
          </w:tcPr>
          <w:p>
            <w:pPr>
              <w:pStyle w:val="TableContents"/>
              <w:bidi w:val="0"/>
              <w:spacing w:lineRule="atLeast" w:line="320" w:before="0" w:after="0"/>
              <w:jc w:val="right"/>
              <w:rPr>
                <w:rFonts w:ascii="arial" w:hAnsi="arial"/>
                <w:sz w:val="16"/>
              </w:rPr>
            </w:pPr>
            <w:r>
              <w:rPr>
                <w:rFonts w:ascii="arial" w:hAnsi="arial"/>
                <w:sz w:val="16"/>
              </w:rPr>
              <w:t>January 31, 2025   </w:t>
            </w:r>
          </w:p>
        </w:tc>
        <w:tc>
          <w:tcPr>
            <w:tcW w:w="60" w:type="dxa"/>
            <w:tcBorders/>
            <w:shd w:fill="EAEFF9" w:val="clear"/>
            <w:vAlign w:val="center"/>
          </w:tcPr>
          <w:p>
            <w:pPr>
              <w:pStyle w:val="TableContents"/>
              <w:bidi w:val="0"/>
              <w:spacing w:lineRule="atLeast" w:line="320" w:before="0" w:after="0"/>
              <w:jc w:val="left"/>
              <w:rPr/>
            </w:pPr>
            <w:r>
              <w:rPr/>
              <w:t> </w:t>
            </w:r>
          </w:p>
        </w:tc>
        <w:tc>
          <w:tcPr>
            <w:tcW w:w="120" w:type="dxa"/>
            <w:tcBorders>
              <w:left w:val="single" w:sz="8" w:space="0" w:color="FFFFFF"/>
            </w:tcBorders>
            <w:shd w:fill="EAEFF9" w:val="clear"/>
            <w:tcMar>
              <w:left w:w="28" w:type="dxa"/>
            </w:tcMar>
            <w:vAlign w:val="center"/>
          </w:tcPr>
          <w:p>
            <w:pPr>
              <w:pStyle w:val="TableContents"/>
              <w:bidi w:val="0"/>
              <w:spacing w:before="0" w:after="283"/>
              <w:jc w:val="left"/>
              <w:rPr/>
            </w:pPr>
            <w:r>
              <w:rPr/>
              <w:t>  </w:t>
            </w:r>
          </w:p>
        </w:tc>
        <w:tc>
          <w:tcPr>
            <w:tcW w:w="134" w:type="dxa"/>
            <w:tcBorders/>
            <w:shd w:fill="EAEFF9" w:val="clear"/>
            <w:vAlign w:val="center"/>
          </w:tcPr>
          <w:p>
            <w:pPr>
              <w:pStyle w:val="TableContents"/>
              <w:bidi w:val="0"/>
              <w:spacing w:lineRule="atLeast" w:line="320" w:before="0" w:after="0"/>
              <w:jc w:val="left"/>
              <w:rPr>
                <w:rFonts w:ascii="arial" w:hAnsi="arial"/>
                <w:sz w:val="16"/>
              </w:rPr>
            </w:pPr>
            <w:r>
              <w:rPr>
                <w:rFonts w:ascii="arial" w:hAnsi="arial"/>
                <w:sz w:val="16"/>
              </w:rPr>
              <w:t>$</w:t>
            </w:r>
          </w:p>
        </w:tc>
        <w:tc>
          <w:tcPr>
            <w:tcW w:w="906" w:type="dxa"/>
            <w:tcBorders/>
            <w:shd w:fill="EAEFF9" w:val="clear"/>
            <w:vAlign w:val="center"/>
          </w:tcPr>
          <w:p>
            <w:pPr>
              <w:pStyle w:val="TableContents"/>
              <w:bidi w:val="0"/>
              <w:spacing w:lineRule="atLeast" w:line="320" w:before="0" w:after="0"/>
              <w:jc w:val="right"/>
              <w:rPr>
                <w:rFonts w:ascii="arial" w:hAnsi="arial"/>
                <w:sz w:val="16"/>
              </w:rPr>
            </w:pPr>
            <w:r>
              <w:rPr>
                <w:rFonts w:ascii="arial" w:hAnsi="arial"/>
                <w:sz w:val="16"/>
              </w:rPr>
              <w:t>900,000</w:t>
            </w:r>
          </w:p>
        </w:tc>
        <w:tc>
          <w:tcPr>
            <w:tcW w:w="75" w:type="dxa"/>
            <w:tcBorders/>
            <w:shd w:fill="EAEFF9" w:val="clear"/>
            <w:vAlign w:val="center"/>
          </w:tcPr>
          <w:p>
            <w:pPr>
              <w:pStyle w:val="TableContents"/>
              <w:bidi w:val="0"/>
              <w:spacing w:lineRule="atLeast" w:line="320" w:before="0" w:after="0"/>
              <w:jc w:val="left"/>
              <w:rPr/>
            </w:pPr>
            <w:r>
              <w:rPr/>
              <w:t> </w:t>
            </w:r>
          </w:p>
        </w:tc>
      </w:tr>
    </w:tbl>
    <w:p>
      <w:pPr>
        <w:pStyle w:val="TextBody"/>
        <w:bidi w:val="0"/>
        <w:spacing w:before="240" w:after="0"/>
        <w:jc w:val="left"/>
        <w:rPr>
          <w:rFonts w:ascii="arial" w:hAnsi="arial"/>
          <w:sz w:val="20"/>
          <w:shd w:fill="FFFFFF" w:val="clear"/>
        </w:rPr>
      </w:pPr>
      <w:r>
        <w:rPr>
          <w:rFonts w:ascii="arial" w:hAnsi="arial"/>
          <w:sz w:val="20"/>
          <w:shd w:fill="FFFFFF" w:val="clear"/>
        </w:rPr>
        <w:t xml:space="preserve">Each of the employment agreements provides that the executive will participate in Company profit sharing and retirement plans if offered, disability or life insurance plans, medical and/or hospitalization plans, vacation and expense reimbursement programs. In addition, the agreements provide for severance payments and benefits upon certain terminations of employment, including termination following a change in control, as discussed in the section below entitled “Potential payments upon termination, retirement or change in control.” </w:t>
      </w:r>
    </w:p>
    <w:p>
      <w:pPr>
        <w:pStyle w:val="TextBody"/>
        <w:bidi w:val="0"/>
        <w:spacing w:before="0" w:after="0"/>
        <w:jc w:val="left"/>
        <w:rPr>
          <w:shd w:fill="FFFFFF" w:val="clear"/>
        </w:rPr>
      </w:pPr>
      <w:r>
        <w:rPr>
          <w:shd w:fill="FFFFFF" w:val="clear"/>
        </w:rPr>
        <w:t> </w:t>
      </w:r>
    </w:p>
    <w:tbl>
      <w:tblPr>
        <w:tblW w:w="3408" w:type="dxa"/>
        <w:jc w:val="left"/>
        <w:tblInd w:w="0" w:type="dxa"/>
        <w:tblLayout w:type="fixed"/>
        <w:tblCellMar>
          <w:top w:w="0" w:type="dxa"/>
          <w:left w:w="0" w:type="dxa"/>
          <w:bottom w:w="0" w:type="dxa"/>
          <w:right w:w="0" w:type="dxa"/>
        </w:tblCellMar>
      </w:tblPr>
      <w:tblGrid>
        <w:gridCol w:w="215"/>
        <w:gridCol w:w="60"/>
        <w:gridCol w:w="23"/>
        <w:gridCol w:w="60"/>
        <w:gridCol w:w="3050"/>
      </w:tblGrid>
      <w:tr>
        <w:trPr/>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215" w:type="dxa"/>
            <w:tcBorders>
              <w:top w:val="single" w:sz="8" w:space="0" w:color="7F7260"/>
            </w:tcBorders>
            <w:tcMar>
              <w:top w:w="28" w:type="dxa"/>
            </w:tcMar>
            <w:vAlign w:val="center"/>
          </w:tcPr>
          <w:p>
            <w:pPr>
              <w:pStyle w:val="TableContents"/>
              <w:bidi w:val="0"/>
              <w:spacing w:before="0" w:after="283"/>
              <w:jc w:val="left"/>
              <w:rPr/>
            </w:pPr>
            <w:r>
              <w:rPr/>
              <w:t> </w:t>
            </w:r>
          </w:p>
        </w:tc>
        <w:tc>
          <w:tcPr>
            <w:tcW w:w="83" w:type="dxa"/>
            <w:gridSpan w:val="2"/>
            <w:tcBorders>
              <w:top w:val="single" w:sz="8" w:space="0" w:color="7F7260"/>
            </w:tcBorders>
            <w:tcMar>
              <w:top w:w="28" w:type="dxa"/>
            </w:tcMar>
            <w:vAlign w:val="center"/>
          </w:tcPr>
          <w:p>
            <w:pPr>
              <w:pStyle w:val="TableContents"/>
              <w:bidi w:val="0"/>
              <w:spacing w:before="0" w:after="283"/>
              <w:jc w:val="left"/>
              <w:rPr/>
            </w:pPr>
            <w:r>
              <w:rPr/>
              <w:t> </w:t>
            </w:r>
          </w:p>
        </w:tc>
        <w:tc>
          <w:tcPr>
            <w:tcW w:w="3110" w:type="dxa"/>
            <w:gridSpan w:val="2"/>
            <w:tcBorders>
              <w:top w:val="single" w:sz="8" w:space="0" w:color="7F7260"/>
            </w:tcBorders>
            <w:tcMar>
              <w:top w:w="28" w:type="dxa"/>
            </w:tcMar>
            <w:vAlign w:val="center"/>
          </w:tcPr>
          <w:p>
            <w:pPr>
              <w:pStyle w:val="TableContents"/>
              <w:bidi w:val="0"/>
              <w:spacing w:before="0" w:after="283"/>
              <w:jc w:val="left"/>
              <w:rPr/>
            </w:pPr>
            <w:r>
              <w:rPr/>
              <w:t> </w:t>
            </w:r>
          </w:p>
        </w:tc>
      </w:tr>
      <w:tr>
        <w:trPr/>
        <w:tc>
          <w:tcPr>
            <w:tcW w:w="215" w:type="dxa"/>
            <w:tcBorders/>
            <w:vAlign w:val="center"/>
          </w:tcPr>
          <w:p>
            <w:pPr>
              <w:pStyle w:val="TableContents"/>
              <w:bidi w:val="0"/>
              <w:spacing w:before="0" w:after="0"/>
              <w:jc w:val="left"/>
              <w:rPr>
                <w:spacing w:val="0"/>
                <w:sz w:val="16"/>
              </w:rPr>
            </w:pPr>
            <w:r>
              <w:rPr>
                <w:spacing w:val="0"/>
                <w:sz w:val="16"/>
              </w:rPr>
              <w:t>50</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0"/>
              <w:jc w:val="right"/>
              <w:rPr>
                <w:b/>
                <w:color w:val="333D3F"/>
                <w:spacing w:val="0"/>
              </w:rPr>
            </w:pPr>
            <w:r>
              <w:rPr>
                <w:b/>
                <w:color w:val="333D3F"/>
                <w:spacing w:val="0"/>
              </w:rPr>
              <w:t>2024 PROXY STATEMENT</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shd w:fill="FFFFFF" w:val="clear"/>
        </w:rPr>
      </w:pPr>
      <w:r>
        <w:rPr>
          <w:shd w:fill="FFFFFF" w:val="clea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rFonts w:ascii="arial" w:hAnsi="arial"/>
          <w:b/>
          <w:sz w:val="34"/>
        </w:rPr>
      </w:pPr>
      <w:r>
        <w:rPr>
          <w:rFonts w:ascii="arial" w:hAnsi="arial"/>
          <w:b/>
          <w:sz w:val="34"/>
        </w:rPr>
        <w:t xml:space="preserve">2023 Grants of plan-based awards table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rFonts w:ascii="arial" w:hAnsi="arial"/>
          <w:sz w:val="20"/>
          <w:shd w:fill="FFFFFF" w:val="clear"/>
        </w:rPr>
      </w:pPr>
      <w:r>
        <w:rPr>
          <w:rFonts w:ascii="arial" w:hAnsi="arial"/>
          <w:sz w:val="20"/>
          <w:shd w:fill="FFFFFF" w:val="clear"/>
        </w:rPr>
        <w:t xml:space="preserve">The Omnibus Plan rewards management for creation of superior return to shareholders, measured by the operating performance of our resorts. The amounts shown in the table below reflect potential payments and/or values of the awards, as required under Regulation </w:t>
      </w:r>
    </w:p>
    <w:p>
      <w:pPr>
        <w:pStyle w:val="TextBody"/>
        <w:bidi w:val="0"/>
        <w:spacing w:before="0" w:after="0"/>
        <w:jc w:val="left"/>
        <w:rPr>
          <w:rFonts w:ascii="arial" w:hAnsi="arial"/>
          <w:spacing w:val="0"/>
          <w:sz w:val="20"/>
          <w:shd w:fill="FFFFFF" w:val="clear"/>
        </w:rPr>
      </w:pPr>
      <w:r>
        <w:rPr>
          <w:rFonts w:ascii="arial" w:hAnsi="arial"/>
          <w:spacing w:val="0"/>
          <w:sz w:val="20"/>
          <w:shd w:fill="FFFFFF" w:val="clear"/>
        </w:rPr>
        <w:t>S-K.</w:t>
      </w:r>
    </w:p>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1215"/>
        <w:gridCol w:w="23"/>
        <w:gridCol w:w="23"/>
        <w:gridCol w:w="60"/>
        <w:gridCol w:w="796"/>
        <w:gridCol w:w="23"/>
        <w:gridCol w:w="23"/>
        <w:gridCol w:w="188"/>
        <w:gridCol w:w="188"/>
        <w:gridCol w:w="188"/>
        <w:gridCol w:w="191"/>
        <w:gridCol w:w="158"/>
        <w:gridCol w:w="158"/>
        <w:gridCol w:w="158"/>
        <w:gridCol w:w="158"/>
        <w:gridCol w:w="158"/>
        <w:gridCol w:w="185"/>
        <w:gridCol w:w="185"/>
        <w:gridCol w:w="185"/>
        <w:gridCol w:w="185"/>
        <w:gridCol w:w="171"/>
        <w:gridCol w:w="28"/>
        <w:gridCol w:w="237"/>
        <w:gridCol w:w="237"/>
        <w:gridCol w:w="238"/>
        <w:gridCol w:w="191"/>
        <w:gridCol w:w="136"/>
        <w:gridCol w:w="157"/>
        <w:gridCol w:w="157"/>
        <w:gridCol w:w="152"/>
        <w:gridCol w:w="132"/>
        <w:gridCol w:w="132"/>
        <w:gridCol w:w="157"/>
        <w:gridCol w:w="157"/>
        <w:gridCol w:w="157"/>
        <w:gridCol w:w="174"/>
        <w:gridCol w:w="23"/>
        <w:gridCol w:w="361"/>
        <w:gridCol w:w="361"/>
        <w:gridCol w:w="361"/>
        <w:gridCol w:w="362"/>
        <w:gridCol w:w="23"/>
        <w:gridCol w:w="223"/>
        <w:gridCol w:w="223"/>
        <w:gridCol w:w="223"/>
        <w:gridCol w:w="223"/>
        <w:gridCol w:w="761"/>
      </w:tblGrid>
      <w:tr>
        <w:trPr/>
        <w:tc>
          <w:tcPr>
            <w:tcW w:w="121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61" w:type="dxa"/>
            <w:tcBorders/>
          </w:tcPr>
          <w:p>
            <w:pPr>
              <w:pStyle w:val="TableContents"/>
              <w:bidi w:val="0"/>
              <w:spacing w:before="0" w:after="283"/>
              <w:jc w:val="left"/>
              <w:rPr>
                <w:sz w:val="4"/>
                <w:szCs w:val="4"/>
              </w:rPr>
            </w:pPr>
            <w:r>
              <w:rPr>
                <w:sz w:val="4"/>
                <w:szCs w:val="4"/>
              </w:rPr>
            </w:r>
          </w:p>
        </w:tc>
      </w:tr>
      <w:tr>
        <w:trPr/>
        <w:tc>
          <w:tcPr>
            <w:tcW w:w="1215" w:type="dxa"/>
            <w:tcBorders/>
            <w:shd w:fill="E2E2D8" w:val="clear"/>
            <w:vAlign w:val="center"/>
          </w:tcPr>
          <w:p>
            <w:pPr>
              <w:pStyle w:val="TableContents"/>
              <w:bidi w:val="0"/>
              <w:spacing w:before="0" w:after="283"/>
              <w:jc w:val="left"/>
              <w:rPr>
                <w:sz w:val="4"/>
                <w:szCs w:val="4"/>
              </w:rPr>
            </w:pPr>
            <w:r>
              <w:rPr>
                <w:sz w:val="4"/>
                <w:szCs w:val="4"/>
              </w:rPr>
            </w:r>
          </w:p>
        </w:tc>
        <w:tc>
          <w:tcPr>
            <w:tcW w:w="925" w:type="dxa"/>
            <w:gridSpan w:val="5"/>
            <w:tcBorders>
              <w:left w:val="single" w:sz="8" w:space="0" w:color="FFFFFF"/>
            </w:tcBorders>
            <w:shd w:fill="E2E2D8" w:val="clear"/>
            <w:tcMar>
              <w:left w:w="28" w:type="dxa"/>
            </w:tcMar>
            <w:vAlign w:val="center"/>
          </w:tcPr>
          <w:p>
            <w:pPr>
              <w:pStyle w:val="TableContents"/>
              <w:bidi w:val="0"/>
              <w:spacing w:before="0" w:after="283"/>
              <w:jc w:val="left"/>
              <w:rPr/>
            </w:pPr>
            <w:r>
              <w:rPr/>
              <w:t> </w:t>
            </w:r>
          </w:p>
        </w:tc>
        <w:tc>
          <w:tcPr>
            <w:tcW w:w="2479" w:type="dxa"/>
            <w:gridSpan w:val="15"/>
            <w:tcBorders>
              <w:left w:val="single" w:sz="8" w:space="0" w:color="FFFFFF"/>
            </w:tcBorders>
            <w:shd w:fill="E2E2D8" w:val="clear"/>
            <w:tcMar>
              <w:left w:w="28" w:type="dxa"/>
            </w:tcMar>
            <w:vAlign w:val="center"/>
          </w:tcPr>
          <w:p>
            <w:pPr>
              <w:pStyle w:val="TableContents"/>
              <w:bidi w:val="0"/>
              <w:spacing w:before="0" w:after="283"/>
              <w:jc w:val="left"/>
              <w:rPr/>
            </w:pPr>
            <w:r>
              <w:rPr/>
              <w:t> </w:t>
            </w:r>
          </w:p>
        </w:tc>
        <w:tc>
          <w:tcPr>
            <w:tcW w:w="2442" w:type="dxa"/>
            <w:gridSpan w:val="15"/>
            <w:tcBorders>
              <w:left w:val="single" w:sz="8" w:space="0" w:color="FFFFFF"/>
            </w:tcBorders>
            <w:shd w:fill="E2E2D8" w:val="clear"/>
            <w:tcMar>
              <w:left w:w="28" w:type="dxa"/>
            </w:tcMar>
            <w:vAlign w:val="center"/>
          </w:tcPr>
          <w:p>
            <w:pPr>
              <w:pStyle w:val="TableContents"/>
              <w:bidi w:val="0"/>
              <w:spacing w:before="0" w:after="283"/>
              <w:jc w:val="left"/>
              <w:rPr/>
            </w:pPr>
            <w:r>
              <w:rPr/>
              <w:t> </w:t>
            </w:r>
          </w:p>
        </w:tc>
        <w:tc>
          <w:tcPr>
            <w:tcW w:w="1468" w:type="dxa"/>
            <w:gridSpan w:val="5"/>
            <w:tcBorders>
              <w:left w:val="single" w:sz="8" w:space="0" w:color="FFFFFF"/>
            </w:tcBorders>
            <w:shd w:fill="E2E2D8" w:val="clear"/>
            <w:tcMar>
              <w:left w:w="28" w:type="dxa"/>
            </w:tcMar>
            <w:vAlign w:val="center"/>
          </w:tcPr>
          <w:p>
            <w:pPr>
              <w:pStyle w:val="TableContents"/>
              <w:bidi w:val="0"/>
              <w:spacing w:before="0" w:after="283"/>
              <w:jc w:val="left"/>
              <w:rPr/>
            </w:pPr>
            <w:r>
              <w:rPr/>
              <w:t> </w:t>
            </w:r>
          </w:p>
        </w:tc>
        <w:tc>
          <w:tcPr>
            <w:tcW w:w="915" w:type="dxa"/>
            <w:gridSpan w:val="5"/>
            <w:tcBorders>
              <w:left w:val="single" w:sz="8" w:space="0" w:color="FFFFFF"/>
            </w:tcBorders>
            <w:shd w:fill="E2E2D8" w:val="clear"/>
            <w:tcMar>
              <w:left w:w="28" w:type="dxa"/>
            </w:tcMar>
            <w:vAlign w:val="center"/>
          </w:tcPr>
          <w:p>
            <w:pPr>
              <w:pStyle w:val="TableContents"/>
              <w:bidi w:val="0"/>
              <w:spacing w:before="0" w:after="283"/>
              <w:jc w:val="left"/>
              <w:rPr/>
            </w:pPr>
            <w:r>
              <w:rPr/>
              <w:t> </w:t>
            </w:r>
          </w:p>
        </w:tc>
        <w:tc>
          <w:tcPr>
            <w:tcW w:w="761" w:type="dxa"/>
            <w:tcBorders/>
          </w:tcPr>
          <w:p>
            <w:pPr>
              <w:pStyle w:val="TableContents"/>
              <w:bidi w:val="0"/>
              <w:spacing w:before="0" w:after="283"/>
              <w:jc w:val="left"/>
              <w:rPr>
                <w:sz w:val="4"/>
                <w:szCs w:val="4"/>
              </w:rPr>
            </w:pPr>
            <w:r>
              <w:rPr>
                <w:sz w:val="4"/>
                <w:szCs w:val="4"/>
              </w:rPr>
            </w:r>
          </w:p>
        </w:tc>
      </w:tr>
      <w:tr>
        <w:trPr/>
        <w:tc>
          <w:tcPr>
            <w:tcW w:w="1215" w:type="dxa"/>
            <w:vMerge w:val="restart"/>
            <w:tcBorders/>
            <w:shd w:fill="E2E2D8" w:val="clear"/>
            <w:vAlign w:val="center"/>
          </w:tcPr>
          <w:p>
            <w:pPr>
              <w:pStyle w:val="TableContents"/>
              <w:bidi w:val="0"/>
              <w:spacing w:before="0" w:after="0"/>
              <w:jc w:val="left"/>
              <w:rPr/>
            </w:pPr>
            <w:r>
              <w:rPr/>
              <w:t> </w:t>
            </w:r>
          </w:p>
          <w:p>
            <w:pPr>
              <w:pStyle w:val="TableContents"/>
              <w:bidi w:val="0"/>
              <w:spacing w:before="0" w:after="0"/>
              <w:jc w:val="left"/>
              <w:rPr>
                <w:rFonts w:ascii="arial" w:hAnsi="arial"/>
                <w:b/>
                <w:sz w:val="12"/>
              </w:rPr>
            </w:pPr>
            <w:r>
              <w:rPr>
                <w:rFonts w:ascii="arial" w:hAnsi="arial"/>
                <w:b/>
                <w:sz w:val="12"/>
              </w:rPr>
              <w:t>NAMED EXECUTIVE</w:t>
            </w:r>
          </w:p>
          <w:p>
            <w:pPr>
              <w:pStyle w:val="TableContents"/>
              <w:bidi w:val="0"/>
              <w:spacing w:before="0" w:after="20"/>
              <w:jc w:val="left"/>
              <w:rPr>
                <w:rFonts w:ascii="arial" w:hAnsi="arial"/>
                <w:b/>
                <w:sz w:val="12"/>
              </w:rPr>
            </w:pPr>
            <w:r>
              <w:rPr>
                <w:rFonts w:ascii="arial" w:hAnsi="arial"/>
                <w:b/>
                <w:sz w:val="12"/>
              </w:rPr>
              <w:t>OFFICER</w:t>
            </w:r>
          </w:p>
        </w:tc>
        <w:tc>
          <w:tcPr>
            <w:tcW w:w="23" w:type="dxa"/>
            <w:vMerge w:val="restart"/>
            <w:tcBorders>
              <w:left w:val="single" w:sz="8" w:space="0" w:color="FFFFFF"/>
            </w:tcBorders>
            <w:shd w:fill="E2E2D8" w:val="clear"/>
            <w:tcMar>
              <w:left w:w="28" w:type="dxa"/>
            </w:tcMar>
            <w:vAlign w:val="center"/>
          </w:tcPr>
          <w:p>
            <w:pPr>
              <w:pStyle w:val="TableContents"/>
              <w:bidi w:val="0"/>
              <w:spacing w:before="0" w:after="283"/>
              <w:jc w:val="left"/>
              <w:rPr>
                <w:sz w:val="4"/>
                <w:szCs w:val="4"/>
              </w:rPr>
            </w:pPr>
            <w:r>
              <w:rPr>
                <w:sz w:val="4"/>
                <w:szCs w:val="4"/>
              </w:rPr>
            </w:r>
          </w:p>
        </w:tc>
        <w:tc>
          <w:tcPr>
            <w:tcW w:w="902" w:type="dxa"/>
            <w:gridSpan w:val="4"/>
            <w:vMerge w:val="restart"/>
            <w:tcBorders/>
            <w:shd w:fill="E2E2D8" w:val="clear"/>
            <w:vAlign w:val="center"/>
          </w:tcPr>
          <w:p>
            <w:pPr>
              <w:pStyle w:val="TableContents"/>
              <w:bidi w:val="0"/>
              <w:spacing w:before="0" w:after="0"/>
              <w:jc w:val="left"/>
              <w:rPr/>
            </w:pPr>
            <w:r>
              <w:rPr/>
              <w:t> </w:t>
            </w:r>
          </w:p>
          <w:p>
            <w:pPr>
              <w:pStyle w:val="TableContents"/>
              <w:bidi w:val="0"/>
              <w:spacing w:before="0" w:after="20"/>
              <w:jc w:val="center"/>
              <w:rPr>
                <w:rFonts w:ascii="arial" w:hAnsi="arial"/>
                <w:sz w:val="12"/>
              </w:rPr>
            </w:pPr>
            <w:r>
              <w:rPr>
                <w:rFonts w:ascii="arial" w:hAnsi="arial"/>
                <w:sz w:val="12"/>
              </w:rPr>
              <w:t>GRANT DATE</w:t>
            </w:r>
          </w:p>
        </w:tc>
        <w:tc>
          <w:tcPr>
            <w:tcW w:w="23"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sz w:val="4"/>
                <w:szCs w:val="4"/>
              </w:rPr>
            </w:pPr>
            <w:r>
              <w:rPr>
                <w:sz w:val="4"/>
                <w:szCs w:val="4"/>
              </w:rPr>
            </w:r>
          </w:p>
        </w:tc>
        <w:tc>
          <w:tcPr>
            <w:tcW w:w="2456" w:type="dxa"/>
            <w:gridSpan w:val="14"/>
            <w:tcBorders>
              <w:bottom w:val="single" w:sz="8" w:space="0" w:color="FFFFFF"/>
            </w:tcBorders>
            <w:shd w:fill="E2E2D8" w:val="clear"/>
            <w:tcMar>
              <w:bottom w:w="60"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12"/>
              </w:rPr>
            </w:pPr>
            <w:r>
              <w:rPr>
                <w:rFonts w:ascii="arial" w:hAnsi="arial"/>
                <w:sz w:val="12"/>
              </w:rPr>
              <w:t>ESTIMATED FUTURE PAYOUTS</w:t>
            </w:r>
          </w:p>
          <w:p>
            <w:pPr>
              <w:pStyle w:val="TableContents"/>
              <w:bidi w:val="0"/>
              <w:spacing w:before="0" w:after="0"/>
              <w:jc w:val="center"/>
              <w:rPr>
                <w:rFonts w:ascii="arial" w:hAnsi="arial"/>
                <w:spacing w:val="0"/>
                <w:sz w:val="12"/>
              </w:rPr>
            </w:pPr>
            <w:r>
              <w:rPr>
                <w:rFonts w:ascii="arial" w:hAnsi="arial"/>
                <w:spacing w:val="0"/>
                <w:sz w:val="12"/>
              </w:rPr>
              <w:t>UNDER NON-EQUITY INCENTIVE PLAN</w:t>
            </w:r>
          </w:p>
          <w:p>
            <w:pPr>
              <w:pStyle w:val="TableContents"/>
              <w:bidi w:val="0"/>
              <w:spacing w:before="0" w:after="20"/>
              <w:jc w:val="center"/>
              <w:rPr>
                <w:rFonts w:ascii="arial" w:hAnsi="arial"/>
                <w:sz w:val="12"/>
              </w:rPr>
            </w:pPr>
            <w:r>
              <w:rPr>
                <w:rFonts w:ascii="arial" w:hAnsi="arial"/>
                <w:sz w:val="12"/>
              </w:rPr>
              <w:t>AWARDS ($) (1)</w:t>
            </w:r>
          </w:p>
        </w:tc>
        <w:tc>
          <w:tcPr>
            <w:tcW w:w="28"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sz w:val="4"/>
                <w:szCs w:val="4"/>
              </w:rPr>
            </w:pPr>
            <w:r>
              <w:rPr>
                <w:sz w:val="4"/>
                <w:szCs w:val="4"/>
              </w:rPr>
            </w:r>
          </w:p>
        </w:tc>
        <w:tc>
          <w:tcPr>
            <w:tcW w:w="2414" w:type="dxa"/>
            <w:gridSpan w:val="14"/>
            <w:tcBorders>
              <w:bottom w:val="single" w:sz="8" w:space="0" w:color="FFFFFF"/>
            </w:tcBorders>
            <w:shd w:fill="E2E2D8" w:val="clear"/>
            <w:tcMar>
              <w:bottom w:w="6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2"/>
              </w:rPr>
            </w:pPr>
            <w:r>
              <w:rPr>
                <w:rFonts w:ascii="arial" w:hAnsi="arial"/>
                <w:sz w:val="12"/>
              </w:rPr>
              <w:t>ESTIMATED NUMBER OF SHARES FOR</w:t>
              <w:br/>
              <w:t>FUTURE PAYOUTS UNDER EQUITY</w:t>
              <w:br/>
              <w:t>INCENTIVE PLAN AWARDS (#)</w:t>
            </w:r>
          </w:p>
        </w:tc>
        <w:tc>
          <w:tcPr>
            <w:tcW w:w="23" w:type="dxa"/>
            <w:vMerge w:val="restart"/>
            <w:tcBorders>
              <w:left w:val="single" w:sz="8" w:space="0" w:color="FFFFFF"/>
            </w:tcBorders>
            <w:shd w:fill="E2E2D8" w:val="clear"/>
            <w:tcMar>
              <w:left w:w="28" w:type="dxa"/>
            </w:tcMar>
            <w:vAlign w:val="center"/>
          </w:tcPr>
          <w:p>
            <w:pPr>
              <w:pStyle w:val="TableContents"/>
              <w:bidi w:val="0"/>
              <w:spacing w:before="0" w:after="283"/>
              <w:jc w:val="left"/>
              <w:rPr>
                <w:sz w:val="4"/>
                <w:szCs w:val="4"/>
              </w:rPr>
            </w:pPr>
            <w:r>
              <w:rPr>
                <w:sz w:val="4"/>
                <w:szCs w:val="4"/>
              </w:rPr>
            </w:r>
          </w:p>
        </w:tc>
        <w:tc>
          <w:tcPr>
            <w:tcW w:w="1445" w:type="dxa"/>
            <w:gridSpan w:val="4"/>
            <w:vMerge w:val="restart"/>
            <w:tcBorders/>
            <w:shd w:fill="E2E2D8" w:val="clear"/>
            <w:vAlign w:val="center"/>
          </w:tcPr>
          <w:p>
            <w:pPr>
              <w:pStyle w:val="TableContents"/>
              <w:bidi w:val="0"/>
              <w:spacing w:before="0" w:after="283"/>
              <w:jc w:val="center"/>
              <w:rPr/>
            </w:pPr>
            <w:r>
              <w:rPr/>
              <w:t>ALL OTHER</w:t>
              <w:br/>
              <w:t>STOCK</w:t>
              <w:br/>
              <w:t>AWARDS:</w:t>
              <w:br/>
              <w:t>NUMBER OF</w:t>
              <w:br/>
              <w:t>SHARES OF</w:t>
              <w:br/>
              <w:t>STOCK OR</w:t>
              <w:br/>
              <w:t>UNITS (#)</w:t>
            </w:r>
          </w:p>
        </w:tc>
        <w:tc>
          <w:tcPr>
            <w:tcW w:w="23" w:type="dxa"/>
            <w:vMerge w:val="restart"/>
            <w:tcBorders>
              <w:left w:val="single" w:sz="8" w:space="0" w:color="FFFFFF"/>
            </w:tcBorders>
            <w:shd w:fill="E2E2D8" w:val="clear"/>
            <w:tcMar>
              <w:left w:w="28" w:type="dxa"/>
            </w:tcMar>
            <w:vAlign w:val="center"/>
          </w:tcPr>
          <w:p>
            <w:pPr>
              <w:pStyle w:val="TableContents"/>
              <w:bidi w:val="0"/>
              <w:spacing w:before="0" w:after="283"/>
              <w:jc w:val="left"/>
              <w:rPr>
                <w:sz w:val="4"/>
                <w:szCs w:val="4"/>
              </w:rPr>
            </w:pPr>
            <w:r>
              <w:rPr>
                <w:sz w:val="4"/>
                <w:szCs w:val="4"/>
              </w:rPr>
            </w:r>
          </w:p>
        </w:tc>
        <w:tc>
          <w:tcPr>
            <w:tcW w:w="892" w:type="dxa"/>
            <w:gridSpan w:val="4"/>
            <w:vMerge w:val="restart"/>
            <w:tcBorders/>
            <w:shd w:fill="E2E2D8" w:val="clear"/>
            <w:vAlign w:val="center"/>
          </w:tcPr>
          <w:p>
            <w:pPr>
              <w:pStyle w:val="TableContents"/>
              <w:bidi w:val="0"/>
              <w:spacing w:before="0" w:after="0"/>
              <w:jc w:val="left"/>
              <w:rPr/>
            </w:pPr>
            <w:r>
              <w:rPr/>
              <w:t> </w:t>
            </w:r>
          </w:p>
          <w:p>
            <w:pPr>
              <w:pStyle w:val="TableContents"/>
              <w:bidi w:val="0"/>
              <w:spacing w:before="0" w:after="20"/>
              <w:jc w:val="center"/>
              <w:rPr>
                <w:rFonts w:ascii="arial" w:hAnsi="arial"/>
                <w:sz w:val="12"/>
              </w:rPr>
            </w:pPr>
            <w:r>
              <w:rPr>
                <w:rFonts w:ascii="arial" w:hAnsi="arial"/>
                <w:sz w:val="12"/>
              </w:rPr>
              <w:t>GRANT DATE</w:t>
              <w:br/>
              <w:t>FAIR VALUE</w:t>
              <w:br/>
              <w:t>OF STOCK</w:t>
              <w:br/>
              <w:t>AWARDS ($) (2)</w:t>
            </w:r>
          </w:p>
        </w:tc>
        <w:tc>
          <w:tcPr>
            <w:tcW w:w="761" w:type="dxa"/>
            <w:tcBorders/>
          </w:tcPr>
          <w:p>
            <w:pPr>
              <w:pStyle w:val="TableContents"/>
              <w:bidi w:val="0"/>
              <w:spacing w:before="0" w:after="283"/>
              <w:jc w:val="left"/>
              <w:rPr>
                <w:sz w:val="4"/>
                <w:szCs w:val="4"/>
              </w:rPr>
            </w:pPr>
            <w:r>
              <w:rPr>
                <w:sz w:val="4"/>
                <w:szCs w:val="4"/>
              </w:rPr>
            </w:r>
          </w:p>
        </w:tc>
      </w:tr>
      <w:tr>
        <w:trPr/>
        <w:tc>
          <w:tcPr>
            <w:tcW w:w="1215" w:type="dxa"/>
            <w:vMerge w:val="continue"/>
            <w:tcBorders/>
            <w:shd w:fill="E2E2D8" w:val="clear"/>
            <w:vAlign w:val="center"/>
          </w:tcPr>
          <w:p>
            <w:pPr>
              <w:pStyle w:val="Normal"/>
              <w:bidi w:val="0"/>
              <w:jc w:val="left"/>
              <w:rPr/>
            </w:pPr>
            <w:r>
              <w:rPr/>
            </w:r>
          </w:p>
        </w:tc>
        <w:tc>
          <w:tcPr>
            <w:tcW w:w="23" w:type="dxa"/>
            <w:vMerge w:val="continue"/>
            <w:tcBorders>
              <w:left w:val="single" w:sz="8" w:space="0" w:color="FFFFFF"/>
            </w:tcBorders>
            <w:shd w:fill="E2E2D8" w:val="clear"/>
            <w:tcMar>
              <w:left w:w="28" w:type="dxa"/>
            </w:tcMar>
            <w:vAlign w:val="center"/>
          </w:tcPr>
          <w:p>
            <w:pPr>
              <w:pStyle w:val="Normal"/>
              <w:bidi w:val="0"/>
              <w:jc w:val="left"/>
              <w:rPr/>
            </w:pPr>
            <w:r>
              <w:rPr/>
            </w:r>
          </w:p>
        </w:tc>
        <w:tc>
          <w:tcPr>
            <w:tcW w:w="902" w:type="dxa"/>
            <w:gridSpan w:val="4"/>
            <w:vMerge w:val="continue"/>
            <w:tcBorders/>
            <w:shd w:fill="E2E2D8" w:val="clear"/>
            <w:vAlign w:val="center"/>
          </w:tcPr>
          <w:p>
            <w:pPr>
              <w:pStyle w:val="Normal"/>
              <w:bidi w:val="0"/>
              <w:jc w:val="left"/>
              <w:rPr/>
            </w:pPr>
            <w:r>
              <w:rPr/>
            </w:r>
          </w:p>
        </w:tc>
        <w:tc>
          <w:tcPr>
            <w:tcW w:w="23" w:type="dxa"/>
            <w:tcBorders>
              <w:left w:val="single" w:sz="8" w:space="0" w:color="FFFFFF"/>
            </w:tcBorders>
            <w:shd w:fill="E2E2D8" w:val="clear"/>
            <w:tcMar>
              <w:left w:w="28" w:type="dxa"/>
            </w:tcMar>
            <w:vAlign w:val="center"/>
          </w:tcPr>
          <w:p>
            <w:pPr>
              <w:pStyle w:val="TableContents"/>
              <w:bidi w:val="0"/>
              <w:spacing w:before="0" w:after="283"/>
              <w:jc w:val="left"/>
              <w:rPr>
                <w:sz w:val="4"/>
                <w:szCs w:val="4"/>
              </w:rPr>
            </w:pPr>
            <w:r>
              <w:rPr>
                <w:sz w:val="4"/>
                <w:szCs w:val="4"/>
              </w:rPr>
            </w:r>
          </w:p>
        </w:tc>
        <w:tc>
          <w:tcPr>
            <w:tcW w:w="755" w:type="dxa"/>
            <w:gridSpan w:val="4"/>
            <w:tcBorders/>
            <w:shd w:fill="E2E2D8" w:val="clear"/>
            <w:vAlign w:val="center"/>
          </w:tcPr>
          <w:p>
            <w:pPr>
              <w:pStyle w:val="TableContents"/>
              <w:bidi w:val="0"/>
              <w:spacing w:before="0" w:after="0"/>
              <w:jc w:val="center"/>
              <w:rPr>
                <w:rFonts w:ascii="arial" w:hAnsi="arial"/>
                <w:sz w:val="12"/>
              </w:rPr>
            </w:pPr>
            <w:r>
              <w:rPr>
                <w:rFonts w:ascii="arial" w:hAnsi="arial"/>
                <w:sz w:val="12"/>
              </w:rPr>
              <w:t>THRESHOLD</w:t>
            </w:r>
          </w:p>
          <w:p>
            <w:pPr>
              <w:pStyle w:val="TableContents"/>
              <w:bidi w:val="0"/>
              <w:spacing w:before="0" w:after="20"/>
              <w:jc w:val="center"/>
              <w:rPr>
                <w:rFonts w:ascii="arial" w:hAnsi="arial"/>
                <w:sz w:val="12"/>
              </w:rPr>
            </w:pPr>
            <w:r>
              <w:rPr>
                <w:rFonts w:ascii="arial" w:hAnsi="arial"/>
                <w:sz w:val="12"/>
              </w:rPr>
              <w:t xml:space="preserve">($) </w:t>
            </w:r>
          </w:p>
        </w:tc>
        <w:tc>
          <w:tcPr>
            <w:tcW w:w="158" w:type="dxa"/>
            <w:tcBorders>
              <w:left w:val="single" w:sz="8" w:space="0" w:color="FFFFFF"/>
            </w:tcBorders>
            <w:shd w:fill="E2E2D8" w:val="clear"/>
            <w:tcMar>
              <w:left w:w="28" w:type="dxa"/>
            </w:tcMar>
            <w:vAlign w:val="center"/>
          </w:tcPr>
          <w:p>
            <w:pPr>
              <w:pStyle w:val="TableContents"/>
              <w:bidi w:val="0"/>
              <w:spacing w:before="0" w:after="283"/>
              <w:jc w:val="left"/>
              <w:rPr>
                <w:sz w:val="4"/>
                <w:szCs w:val="4"/>
              </w:rPr>
            </w:pPr>
            <w:r>
              <w:rPr>
                <w:sz w:val="4"/>
                <w:szCs w:val="4"/>
              </w:rPr>
            </w:r>
          </w:p>
        </w:tc>
        <w:tc>
          <w:tcPr>
            <w:tcW w:w="632" w:type="dxa"/>
            <w:gridSpan w:val="4"/>
            <w:tcBorders/>
            <w:shd w:fill="E2E2D8" w:val="clear"/>
            <w:vAlign w:val="center"/>
          </w:tcPr>
          <w:p>
            <w:pPr>
              <w:pStyle w:val="TableContents"/>
              <w:bidi w:val="0"/>
              <w:spacing w:before="0" w:after="0"/>
              <w:jc w:val="center"/>
              <w:rPr>
                <w:rFonts w:ascii="arial" w:hAnsi="arial"/>
                <w:sz w:val="12"/>
              </w:rPr>
            </w:pPr>
            <w:r>
              <w:rPr>
                <w:rFonts w:ascii="arial" w:hAnsi="arial"/>
                <w:sz w:val="12"/>
              </w:rPr>
              <w:t>TARGET</w:t>
            </w:r>
          </w:p>
          <w:p>
            <w:pPr>
              <w:pStyle w:val="TableContents"/>
              <w:bidi w:val="0"/>
              <w:spacing w:before="0" w:after="20"/>
              <w:jc w:val="center"/>
              <w:rPr>
                <w:rFonts w:ascii="arial" w:hAnsi="arial"/>
                <w:sz w:val="12"/>
              </w:rPr>
            </w:pPr>
            <w:r>
              <w:rPr>
                <w:rFonts w:ascii="arial" w:hAnsi="arial"/>
                <w:sz w:val="12"/>
              </w:rPr>
              <w:t xml:space="preserve">($) </w:t>
            </w:r>
          </w:p>
        </w:tc>
        <w:tc>
          <w:tcPr>
            <w:tcW w:w="185" w:type="dxa"/>
            <w:tcBorders>
              <w:left w:val="single" w:sz="8" w:space="0" w:color="FFFFFF"/>
            </w:tcBorders>
            <w:shd w:fill="E2E2D8" w:val="clear"/>
            <w:tcMar>
              <w:left w:w="28" w:type="dxa"/>
            </w:tcMar>
            <w:vAlign w:val="center"/>
          </w:tcPr>
          <w:p>
            <w:pPr>
              <w:pStyle w:val="TableContents"/>
              <w:bidi w:val="0"/>
              <w:spacing w:before="0" w:after="283"/>
              <w:jc w:val="left"/>
              <w:rPr>
                <w:sz w:val="4"/>
                <w:szCs w:val="4"/>
              </w:rPr>
            </w:pPr>
            <w:r>
              <w:rPr>
                <w:sz w:val="4"/>
                <w:szCs w:val="4"/>
              </w:rPr>
            </w:r>
          </w:p>
        </w:tc>
        <w:tc>
          <w:tcPr>
            <w:tcW w:w="726" w:type="dxa"/>
            <w:gridSpan w:val="4"/>
            <w:tcBorders/>
            <w:shd w:fill="E2E2D8" w:val="clear"/>
            <w:vAlign w:val="center"/>
          </w:tcPr>
          <w:p>
            <w:pPr>
              <w:pStyle w:val="TableContents"/>
              <w:bidi w:val="0"/>
              <w:spacing w:before="0" w:after="0"/>
              <w:jc w:val="center"/>
              <w:rPr>
                <w:rFonts w:ascii="arial" w:hAnsi="arial"/>
                <w:sz w:val="12"/>
              </w:rPr>
            </w:pPr>
            <w:r>
              <w:rPr>
                <w:rFonts w:ascii="arial" w:hAnsi="arial"/>
                <w:sz w:val="12"/>
              </w:rPr>
              <w:t>MAXIMUM</w:t>
            </w:r>
          </w:p>
          <w:p>
            <w:pPr>
              <w:pStyle w:val="TableContents"/>
              <w:bidi w:val="0"/>
              <w:spacing w:before="0" w:after="20"/>
              <w:jc w:val="center"/>
              <w:rPr>
                <w:rFonts w:ascii="arial" w:hAnsi="arial"/>
                <w:sz w:val="12"/>
              </w:rPr>
            </w:pPr>
            <w:r>
              <w:rPr>
                <w:rFonts w:ascii="arial" w:hAnsi="arial"/>
                <w:sz w:val="12"/>
              </w:rPr>
              <w:t xml:space="preserve">($) </w:t>
            </w:r>
          </w:p>
        </w:tc>
        <w:tc>
          <w:tcPr>
            <w:tcW w:w="28" w:type="dxa"/>
            <w:tcBorders>
              <w:left w:val="single" w:sz="8" w:space="0" w:color="FFFFFF"/>
            </w:tcBorders>
            <w:shd w:fill="E2E2D8" w:val="clear"/>
            <w:tcMar>
              <w:left w:w="28" w:type="dxa"/>
            </w:tcMar>
            <w:vAlign w:val="center"/>
          </w:tcPr>
          <w:p>
            <w:pPr>
              <w:pStyle w:val="TableContents"/>
              <w:bidi w:val="0"/>
              <w:spacing w:before="0" w:after="283"/>
              <w:jc w:val="left"/>
              <w:rPr>
                <w:sz w:val="4"/>
                <w:szCs w:val="4"/>
              </w:rPr>
            </w:pPr>
            <w:r>
              <w:rPr>
                <w:sz w:val="4"/>
                <w:szCs w:val="4"/>
              </w:rPr>
            </w:r>
          </w:p>
        </w:tc>
        <w:tc>
          <w:tcPr>
            <w:tcW w:w="903" w:type="dxa"/>
            <w:gridSpan w:val="4"/>
            <w:tcBorders/>
            <w:shd w:fill="E2E2D8" w:val="clear"/>
            <w:vAlign w:val="center"/>
          </w:tcPr>
          <w:p>
            <w:pPr>
              <w:pStyle w:val="TableContents"/>
              <w:bidi w:val="0"/>
              <w:spacing w:before="0" w:after="0"/>
              <w:jc w:val="center"/>
              <w:rPr>
                <w:rFonts w:ascii="arial" w:hAnsi="arial"/>
                <w:sz w:val="12"/>
              </w:rPr>
            </w:pPr>
            <w:r>
              <w:rPr>
                <w:rFonts w:ascii="arial" w:hAnsi="arial"/>
                <w:sz w:val="12"/>
              </w:rPr>
              <w:t>THRESHOLD</w:t>
            </w:r>
          </w:p>
          <w:p>
            <w:pPr>
              <w:pStyle w:val="TableContents"/>
              <w:bidi w:val="0"/>
              <w:spacing w:before="0" w:after="20"/>
              <w:jc w:val="center"/>
              <w:rPr>
                <w:rFonts w:ascii="arial" w:hAnsi="arial"/>
                <w:sz w:val="12"/>
              </w:rPr>
            </w:pPr>
            <w:r>
              <w:rPr>
                <w:rFonts w:ascii="arial" w:hAnsi="arial"/>
                <w:sz w:val="12"/>
              </w:rPr>
              <w:t xml:space="preserve">(#) </w:t>
            </w:r>
          </w:p>
        </w:tc>
        <w:tc>
          <w:tcPr>
            <w:tcW w:w="136" w:type="dxa"/>
            <w:tcBorders>
              <w:left w:val="single" w:sz="8" w:space="0" w:color="FFFFFF"/>
            </w:tcBorders>
            <w:shd w:fill="E2E2D8" w:val="clear"/>
            <w:tcMar>
              <w:left w:w="28" w:type="dxa"/>
            </w:tcMar>
            <w:vAlign w:val="center"/>
          </w:tcPr>
          <w:p>
            <w:pPr>
              <w:pStyle w:val="TableContents"/>
              <w:bidi w:val="0"/>
              <w:spacing w:before="0" w:after="283"/>
              <w:jc w:val="left"/>
              <w:rPr>
                <w:sz w:val="4"/>
                <w:szCs w:val="4"/>
              </w:rPr>
            </w:pPr>
            <w:r>
              <w:rPr>
                <w:sz w:val="4"/>
                <w:szCs w:val="4"/>
              </w:rPr>
            </w:r>
          </w:p>
        </w:tc>
        <w:tc>
          <w:tcPr>
            <w:tcW w:w="598" w:type="dxa"/>
            <w:gridSpan w:val="4"/>
            <w:tcBorders/>
            <w:shd w:fill="E2E2D8" w:val="clear"/>
            <w:vAlign w:val="center"/>
          </w:tcPr>
          <w:p>
            <w:pPr>
              <w:pStyle w:val="TableContents"/>
              <w:bidi w:val="0"/>
              <w:spacing w:before="0" w:after="0"/>
              <w:jc w:val="center"/>
              <w:rPr>
                <w:rFonts w:ascii="arial" w:hAnsi="arial"/>
                <w:sz w:val="12"/>
              </w:rPr>
            </w:pPr>
            <w:r>
              <w:rPr>
                <w:rFonts w:ascii="arial" w:hAnsi="arial"/>
                <w:sz w:val="12"/>
              </w:rPr>
              <w:t>TARGET</w:t>
            </w:r>
          </w:p>
          <w:p>
            <w:pPr>
              <w:pStyle w:val="TableContents"/>
              <w:bidi w:val="0"/>
              <w:spacing w:before="0" w:after="20"/>
              <w:jc w:val="center"/>
              <w:rPr>
                <w:rFonts w:ascii="arial" w:hAnsi="arial"/>
                <w:sz w:val="12"/>
              </w:rPr>
            </w:pPr>
            <w:r>
              <w:rPr>
                <w:rFonts w:ascii="arial" w:hAnsi="arial"/>
                <w:sz w:val="12"/>
              </w:rPr>
              <w:t xml:space="preserve">(#) </w:t>
            </w:r>
          </w:p>
        </w:tc>
        <w:tc>
          <w:tcPr>
            <w:tcW w:w="132" w:type="dxa"/>
            <w:tcBorders>
              <w:left w:val="single" w:sz="8" w:space="0" w:color="FFFFFF"/>
            </w:tcBorders>
            <w:shd w:fill="E2E2D8" w:val="clear"/>
            <w:tcMar>
              <w:left w:w="28" w:type="dxa"/>
            </w:tcMar>
            <w:vAlign w:val="center"/>
          </w:tcPr>
          <w:p>
            <w:pPr>
              <w:pStyle w:val="TableContents"/>
              <w:bidi w:val="0"/>
              <w:spacing w:before="0" w:after="283"/>
              <w:jc w:val="left"/>
              <w:rPr>
                <w:sz w:val="4"/>
                <w:szCs w:val="4"/>
              </w:rPr>
            </w:pPr>
            <w:r>
              <w:rPr>
                <w:sz w:val="4"/>
                <w:szCs w:val="4"/>
              </w:rPr>
            </w:r>
          </w:p>
        </w:tc>
        <w:tc>
          <w:tcPr>
            <w:tcW w:w="645" w:type="dxa"/>
            <w:gridSpan w:val="4"/>
            <w:tcBorders/>
            <w:shd w:fill="E2E2D8" w:val="clear"/>
            <w:vAlign w:val="center"/>
          </w:tcPr>
          <w:p>
            <w:pPr>
              <w:pStyle w:val="TableContents"/>
              <w:bidi w:val="0"/>
              <w:spacing w:before="0" w:after="0"/>
              <w:jc w:val="center"/>
              <w:rPr>
                <w:rFonts w:ascii="arial" w:hAnsi="arial"/>
                <w:sz w:val="12"/>
              </w:rPr>
            </w:pPr>
            <w:r>
              <w:rPr>
                <w:rFonts w:ascii="arial" w:hAnsi="arial"/>
                <w:sz w:val="12"/>
              </w:rPr>
              <w:t>MAXIMUM</w:t>
            </w:r>
          </w:p>
          <w:p>
            <w:pPr>
              <w:pStyle w:val="TableContents"/>
              <w:bidi w:val="0"/>
              <w:spacing w:before="0" w:after="20"/>
              <w:jc w:val="center"/>
              <w:rPr>
                <w:rFonts w:ascii="arial" w:hAnsi="arial"/>
                <w:sz w:val="12"/>
              </w:rPr>
            </w:pPr>
            <w:r>
              <w:rPr>
                <w:rFonts w:ascii="arial" w:hAnsi="arial"/>
                <w:sz w:val="12"/>
              </w:rPr>
              <w:t xml:space="preserve">(#) </w:t>
            </w:r>
          </w:p>
        </w:tc>
        <w:tc>
          <w:tcPr>
            <w:tcW w:w="23" w:type="dxa"/>
            <w:vMerge w:val="continue"/>
            <w:tcBorders>
              <w:left w:val="single" w:sz="8" w:space="0" w:color="FFFFFF"/>
            </w:tcBorders>
            <w:shd w:fill="E2E2D8" w:val="clear"/>
            <w:tcMar>
              <w:left w:w="28" w:type="dxa"/>
            </w:tcMar>
            <w:vAlign w:val="center"/>
          </w:tcPr>
          <w:p>
            <w:pPr>
              <w:pStyle w:val="Normal"/>
              <w:bidi w:val="0"/>
              <w:jc w:val="left"/>
              <w:rPr/>
            </w:pPr>
            <w:r>
              <w:rPr/>
            </w:r>
          </w:p>
        </w:tc>
        <w:tc>
          <w:tcPr>
            <w:tcW w:w="1445" w:type="dxa"/>
            <w:gridSpan w:val="4"/>
            <w:vMerge w:val="continue"/>
            <w:tcBorders/>
            <w:shd w:fill="E2E2D8" w:val="clear"/>
            <w:vAlign w:val="center"/>
          </w:tcPr>
          <w:p>
            <w:pPr>
              <w:pStyle w:val="Normal"/>
              <w:bidi w:val="0"/>
              <w:jc w:val="left"/>
              <w:rPr/>
            </w:pPr>
            <w:r>
              <w:rPr/>
            </w:r>
          </w:p>
        </w:tc>
        <w:tc>
          <w:tcPr>
            <w:tcW w:w="23" w:type="dxa"/>
            <w:vMerge w:val="continue"/>
            <w:tcBorders>
              <w:left w:val="single" w:sz="8" w:space="0" w:color="FFFFFF"/>
            </w:tcBorders>
            <w:shd w:fill="E2E2D8" w:val="clear"/>
            <w:tcMar>
              <w:left w:w="28" w:type="dxa"/>
            </w:tcMar>
            <w:vAlign w:val="center"/>
          </w:tcPr>
          <w:p>
            <w:pPr>
              <w:pStyle w:val="Normal"/>
              <w:bidi w:val="0"/>
              <w:jc w:val="left"/>
              <w:rPr/>
            </w:pPr>
            <w:r>
              <w:rPr/>
            </w:r>
          </w:p>
        </w:tc>
        <w:tc>
          <w:tcPr>
            <w:tcW w:w="892" w:type="dxa"/>
            <w:gridSpan w:val="4"/>
            <w:vMerge w:val="continue"/>
            <w:tcBorders/>
            <w:shd w:fill="E2E2D8" w:val="clear"/>
            <w:vAlign w:val="center"/>
          </w:tcPr>
          <w:p>
            <w:pPr>
              <w:pStyle w:val="Normal"/>
              <w:bidi w:val="0"/>
              <w:jc w:val="left"/>
              <w:rPr/>
            </w:pPr>
            <w:r>
              <w:rPr/>
            </w:r>
          </w:p>
        </w:tc>
        <w:tc>
          <w:tcPr>
            <w:tcW w:w="761" w:type="dxa"/>
            <w:tcBorders/>
          </w:tcPr>
          <w:p>
            <w:pPr>
              <w:pStyle w:val="TableContents"/>
              <w:bidi w:val="0"/>
              <w:spacing w:before="0" w:after="283"/>
              <w:jc w:val="left"/>
              <w:rPr>
                <w:sz w:val="4"/>
                <w:szCs w:val="4"/>
              </w:rPr>
            </w:pPr>
            <w:r>
              <w:rPr>
                <w:sz w:val="4"/>
                <w:szCs w:val="4"/>
              </w:rPr>
            </w:r>
          </w:p>
        </w:tc>
      </w:tr>
      <w:tr>
        <w:trPr/>
        <w:tc>
          <w:tcPr>
            <w:tcW w:w="1215" w:type="dxa"/>
            <w:vMerge w:val="restart"/>
            <w:tcBorders>
              <w:top w:val="single" w:sz="8" w:space="0" w:color="FFFFFF"/>
            </w:tcBorders>
            <w:shd w:fill="EAEFF9" w:val="clear"/>
            <w:tcMar>
              <w:top w:w="28" w:type="dxa"/>
            </w:tcMar>
            <w:vAlign w:val="center"/>
          </w:tcPr>
          <w:p>
            <w:pPr>
              <w:pStyle w:val="TableContents"/>
              <w:bidi w:val="0"/>
              <w:spacing w:before="0" w:after="0"/>
              <w:jc w:val="left"/>
              <w:rPr>
                <w:rFonts w:ascii="arial" w:hAnsi="arial"/>
                <w:b/>
                <w:sz w:val="14"/>
              </w:rPr>
            </w:pPr>
            <w:r>
              <w:rPr>
                <w:rFonts w:ascii="arial" w:hAnsi="arial"/>
                <w:b/>
                <w:sz w:val="14"/>
              </w:rPr>
              <w:t>Craig S. Billings</w:t>
            </w:r>
          </w:p>
        </w:tc>
        <w:tc>
          <w:tcPr>
            <w:tcW w:w="23" w:type="dxa"/>
            <w:tcBorders>
              <w:top w:val="single" w:sz="8" w:space="0" w:color="FFFFFF"/>
              <w:left w:val="single" w:sz="8" w:space="0" w:color="FFFFFF"/>
              <w:bottom w:val="single" w:sz="8" w:space="0" w:color="FFFFFF"/>
            </w:tcBorders>
            <w:shd w:fill="EAEFF9" w:val="clear"/>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top w:val="single" w:sz="8" w:space="0" w:color="FFFFFF"/>
              <w:bottom w:val="single" w:sz="8" w:space="0" w:color="FFFFFF"/>
            </w:tcBorders>
            <w:shd w:fill="EAEFF9" w:val="clear"/>
            <w:tcMar>
              <w:top w:w="28" w:type="dxa"/>
              <w:bottom w:w="28" w:type="dxa"/>
            </w:tcMar>
            <w:vAlign w:val="center"/>
          </w:tcPr>
          <w:p>
            <w:pPr>
              <w:pStyle w:val="TableContents"/>
              <w:bidi w:val="0"/>
              <w:spacing w:before="0" w:after="283"/>
              <w:jc w:val="left"/>
              <w:rPr>
                <w:sz w:val="4"/>
                <w:szCs w:val="4"/>
              </w:rPr>
            </w:pPr>
            <w:r>
              <w:rPr>
                <w:sz w:val="4"/>
                <w:szCs w:val="4"/>
              </w:rPr>
            </w:r>
          </w:p>
        </w:tc>
        <w:tc>
          <w:tcPr>
            <w:tcW w:w="60" w:type="dxa"/>
            <w:tcBorders>
              <w:top w:val="single" w:sz="8" w:space="0" w:color="FFFFFF"/>
              <w:bottom w:val="single" w:sz="8" w:space="0" w:color="FFFFFF"/>
            </w:tcBorders>
            <w:shd w:fill="EAEFF9" w:val="clear"/>
            <w:tcMar>
              <w:top w:w="28" w:type="dxa"/>
              <w:bottom w:w="28" w:type="dxa"/>
            </w:tcMar>
            <w:vAlign w:val="center"/>
          </w:tcPr>
          <w:p>
            <w:pPr>
              <w:pStyle w:val="TableContents"/>
              <w:bidi w:val="0"/>
              <w:spacing w:lineRule="atLeast" w:line="340" w:before="0" w:after="0"/>
              <w:jc w:val="left"/>
              <w:rPr/>
            </w:pPr>
            <w:r>
              <w:rPr/>
              <w:t> </w:t>
            </w:r>
          </w:p>
        </w:tc>
        <w:tc>
          <w:tcPr>
            <w:tcW w:w="796" w:type="dxa"/>
            <w:tcBorders>
              <w:top w:val="single" w:sz="8" w:space="0" w:color="FFFFFF"/>
              <w:bottom w:val="single" w:sz="8" w:space="0" w:color="FFFFFF"/>
            </w:tcBorders>
            <w:shd w:fill="EAEFF9" w:val="clear"/>
            <w:tcMar>
              <w:top w:w="28" w:type="dxa"/>
              <w:bottom w:w="28" w:type="dxa"/>
            </w:tcMar>
            <w:vAlign w:val="center"/>
          </w:tcPr>
          <w:p>
            <w:pPr>
              <w:pStyle w:val="TableContents"/>
              <w:bidi w:val="0"/>
              <w:spacing w:lineRule="atLeast" w:line="340" w:before="0" w:after="0"/>
              <w:jc w:val="right"/>
              <w:rPr>
                <w:rFonts w:ascii="arial" w:hAnsi="arial"/>
                <w:sz w:val="16"/>
              </w:rPr>
            </w:pPr>
            <w:r>
              <w:rPr>
                <w:rFonts w:ascii="arial" w:hAnsi="arial"/>
                <w:sz w:val="16"/>
              </w:rPr>
              <w:t>N/A</w:t>
            </w:r>
          </w:p>
        </w:tc>
        <w:tc>
          <w:tcPr>
            <w:tcW w:w="23" w:type="dxa"/>
            <w:tcBorders>
              <w:top w:val="single" w:sz="8" w:space="0" w:color="FFFFFF"/>
              <w:bottom w:val="single" w:sz="8" w:space="0" w:color="FFFFFF"/>
            </w:tcBorders>
            <w:shd w:fill="EAEFF9" w:val="clear"/>
            <w:tcMar>
              <w:top w:w="28" w:type="dxa"/>
              <w:bottom w:w="28" w:type="dxa"/>
            </w:tcMar>
            <w:vAlign w:val="center"/>
          </w:tcPr>
          <w:p>
            <w:pPr>
              <w:pStyle w:val="TableContents"/>
              <w:bidi w:val="0"/>
              <w:spacing w:before="0" w:after="283"/>
              <w:jc w:val="left"/>
              <w:rPr>
                <w:sz w:val="4"/>
                <w:szCs w:val="4"/>
              </w:rPr>
            </w:pPr>
            <w:r>
              <w:rPr>
                <w:sz w:val="4"/>
                <w:szCs w:val="4"/>
              </w:rPr>
            </w:r>
          </w:p>
        </w:tc>
        <w:tc>
          <w:tcPr>
            <w:tcW w:w="23" w:type="dxa"/>
            <w:tcBorders>
              <w:top w:val="single" w:sz="8" w:space="0" w:color="FFFFFF"/>
              <w:left w:val="single" w:sz="8" w:space="0" w:color="FFFFFF"/>
              <w:bottom w:val="single" w:sz="8" w:space="0" w:color="FFFFFF"/>
            </w:tcBorders>
            <w:shd w:fill="EAEFF9" w:val="clear"/>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755" w:type="dxa"/>
            <w:gridSpan w:val="4"/>
            <w:tcBorders>
              <w:top w:val="single" w:sz="8" w:space="0" w:color="FFFFFF"/>
              <w:bottom w:val="single" w:sz="8" w:space="0" w:color="FFFFFF"/>
            </w:tcBorders>
            <w:shd w:fill="EAEFF9" w:val="clear"/>
            <w:tcMar>
              <w:top w:w="28" w:type="dxa"/>
              <w:bottom w:w="28" w:type="dxa"/>
            </w:tcMar>
            <w:vAlign w:val="center"/>
          </w:tcPr>
          <w:p>
            <w:pPr>
              <w:pStyle w:val="TableContents"/>
              <w:bidi w:val="0"/>
              <w:spacing w:lineRule="atLeast" w:line="340" w:before="0" w:after="0"/>
              <w:jc w:val="center"/>
              <w:rPr>
                <w:rFonts w:ascii="arial" w:hAnsi="arial"/>
                <w:sz w:val="16"/>
              </w:rPr>
            </w:pPr>
            <w:r>
              <w:rPr>
                <w:rFonts w:ascii="arial" w:hAnsi="arial"/>
                <w:sz w:val="16"/>
              </w:rPr>
              <w:t>4,000,000</w:t>
            </w:r>
          </w:p>
        </w:tc>
        <w:tc>
          <w:tcPr>
            <w:tcW w:w="632" w:type="dxa"/>
            <w:gridSpan w:val="4"/>
            <w:tcBorders>
              <w:top w:val="single" w:sz="8" w:space="0" w:color="FFFFFF"/>
              <w:bottom w:val="single" w:sz="8" w:space="0" w:color="FFFFFF"/>
            </w:tcBorders>
            <w:shd w:fill="EAEFF9" w:val="clear"/>
            <w:tcMar>
              <w:top w:w="28" w:type="dxa"/>
              <w:bottom w:w="28" w:type="dxa"/>
            </w:tcMar>
            <w:vAlign w:val="center"/>
          </w:tcPr>
          <w:p>
            <w:pPr>
              <w:pStyle w:val="TableContents"/>
              <w:bidi w:val="0"/>
              <w:spacing w:before="0" w:after="283"/>
              <w:jc w:val="left"/>
              <w:rPr>
                <w:sz w:val="4"/>
                <w:szCs w:val="4"/>
              </w:rPr>
            </w:pPr>
            <w:r>
              <w:rPr>
                <w:sz w:val="4"/>
                <w:szCs w:val="4"/>
              </w:rPr>
            </w:r>
          </w:p>
        </w:tc>
        <w:tc>
          <w:tcPr>
            <w:tcW w:w="158" w:type="dxa"/>
            <w:tcBorders>
              <w:top w:val="single" w:sz="8" w:space="0" w:color="FFFFFF"/>
              <w:left w:val="single" w:sz="8" w:space="0" w:color="FFFFFF"/>
              <w:bottom w:val="single" w:sz="8" w:space="0" w:color="FFFFFF"/>
            </w:tcBorders>
            <w:shd w:fill="EAEFF9" w:val="clear"/>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740" w:type="dxa"/>
            <w:gridSpan w:val="4"/>
            <w:tcBorders>
              <w:top w:val="single" w:sz="8" w:space="0" w:color="FFFFFF"/>
              <w:bottom w:val="single" w:sz="8" w:space="0" w:color="FFFFFF"/>
            </w:tcBorders>
            <w:shd w:fill="EAEFF9" w:val="clear"/>
            <w:tcMar>
              <w:top w:w="28" w:type="dxa"/>
              <w:bottom w:w="28" w:type="dxa"/>
            </w:tcMar>
            <w:vAlign w:val="center"/>
          </w:tcPr>
          <w:p>
            <w:pPr>
              <w:pStyle w:val="TableContents"/>
              <w:bidi w:val="0"/>
              <w:spacing w:lineRule="atLeast" w:line="340" w:before="0" w:after="0"/>
              <w:jc w:val="center"/>
              <w:rPr>
                <w:rFonts w:ascii="arial" w:hAnsi="arial"/>
                <w:sz w:val="16"/>
              </w:rPr>
            </w:pPr>
            <w:r>
              <w:rPr>
                <w:rFonts w:ascii="arial" w:hAnsi="arial"/>
                <w:sz w:val="16"/>
              </w:rPr>
              <w:t>5,000,000</w:t>
            </w:r>
          </w:p>
        </w:tc>
        <w:tc>
          <w:tcPr>
            <w:tcW w:w="171" w:type="dxa"/>
            <w:tcBorders>
              <w:top w:val="single" w:sz="8" w:space="0" w:color="FFFFFF"/>
              <w:left w:val="single" w:sz="8" w:space="0" w:color="FFFFFF"/>
              <w:bottom w:val="single" w:sz="8" w:space="0" w:color="FFFFFF"/>
            </w:tcBorders>
            <w:shd w:fill="EAEFF9" w:val="clear"/>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740" w:type="dxa"/>
            <w:gridSpan w:val="4"/>
            <w:tcBorders>
              <w:top w:val="single" w:sz="8" w:space="0" w:color="FFFFFF"/>
              <w:bottom w:val="single" w:sz="8" w:space="0" w:color="FFFFFF"/>
            </w:tcBorders>
            <w:shd w:fill="EAEFF9" w:val="clear"/>
            <w:tcMar>
              <w:top w:w="28" w:type="dxa"/>
              <w:bottom w:w="28" w:type="dxa"/>
            </w:tcMar>
            <w:vAlign w:val="center"/>
          </w:tcPr>
          <w:p>
            <w:pPr>
              <w:pStyle w:val="TableContents"/>
              <w:bidi w:val="0"/>
              <w:spacing w:lineRule="atLeast" w:line="340" w:before="0" w:after="0"/>
              <w:jc w:val="center"/>
              <w:rPr>
                <w:rFonts w:ascii="arial" w:hAnsi="arial"/>
                <w:sz w:val="16"/>
              </w:rPr>
            </w:pPr>
            <w:r>
              <w:rPr>
                <w:rFonts w:ascii="arial" w:hAnsi="arial"/>
                <w:sz w:val="16"/>
              </w:rPr>
              <w:t>6,000,000</w:t>
            </w:r>
          </w:p>
        </w:tc>
        <w:tc>
          <w:tcPr>
            <w:tcW w:w="191" w:type="dxa"/>
            <w:tcBorders>
              <w:top w:val="single" w:sz="8" w:space="0" w:color="FFFFFF"/>
              <w:left w:val="single" w:sz="8" w:space="0" w:color="FFFFFF"/>
              <w:bottom w:val="single" w:sz="8" w:space="0" w:color="FFFFFF"/>
            </w:tcBorders>
            <w:shd w:fill="EAEFF9" w:val="clear"/>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602" w:type="dxa"/>
            <w:gridSpan w:val="4"/>
            <w:tcBorders>
              <w:top w:val="single" w:sz="8" w:space="0" w:color="FFFFFF"/>
              <w:bottom w:val="single" w:sz="8" w:space="0" w:color="FFFFFF"/>
            </w:tcBorders>
            <w:shd w:fill="EAEFF9" w:val="clear"/>
            <w:tcMar>
              <w:top w:w="28" w:type="dxa"/>
              <w:bottom w:w="28" w:type="dxa"/>
            </w:tcMar>
            <w:vAlign w:val="center"/>
          </w:tcPr>
          <w:p>
            <w:pPr>
              <w:pStyle w:val="TableContents"/>
              <w:bidi w:val="0"/>
              <w:spacing w:lineRule="atLeast" w:line="340" w:before="0" w:after="0"/>
              <w:jc w:val="center"/>
              <w:rPr>
                <w:rFonts w:ascii="arial" w:hAnsi="arial"/>
                <w:sz w:val="16"/>
              </w:rPr>
            </w:pPr>
            <w:r>
              <w:rPr>
                <w:rFonts w:ascii="arial" w:hAnsi="arial"/>
                <w:sz w:val="16"/>
              </w:rPr>
              <w:t>-</w:t>
            </w:r>
          </w:p>
        </w:tc>
        <w:tc>
          <w:tcPr>
            <w:tcW w:w="132" w:type="dxa"/>
            <w:tcBorders>
              <w:top w:val="single" w:sz="8" w:space="0" w:color="FFFFFF"/>
              <w:left w:val="single" w:sz="8" w:space="0" w:color="FFFFFF"/>
              <w:bottom w:val="single" w:sz="8" w:space="0" w:color="FFFFFF"/>
            </w:tcBorders>
            <w:shd w:fill="EAEFF9" w:val="clear"/>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603" w:type="dxa"/>
            <w:gridSpan w:val="4"/>
            <w:tcBorders>
              <w:top w:val="single" w:sz="8" w:space="0" w:color="FFFFFF"/>
              <w:bottom w:val="single" w:sz="8" w:space="0" w:color="FFFFFF"/>
            </w:tcBorders>
            <w:shd w:fill="EAEFF9" w:val="clear"/>
            <w:tcMar>
              <w:top w:w="28" w:type="dxa"/>
              <w:bottom w:w="28" w:type="dxa"/>
            </w:tcMar>
            <w:vAlign w:val="center"/>
          </w:tcPr>
          <w:p>
            <w:pPr>
              <w:pStyle w:val="TableContents"/>
              <w:bidi w:val="0"/>
              <w:spacing w:lineRule="atLeast" w:line="340" w:before="0" w:after="0"/>
              <w:jc w:val="center"/>
              <w:rPr>
                <w:rFonts w:ascii="arial" w:hAnsi="arial"/>
                <w:sz w:val="16"/>
              </w:rPr>
            </w:pPr>
            <w:r>
              <w:rPr>
                <w:rFonts w:ascii="arial" w:hAnsi="arial"/>
                <w:sz w:val="16"/>
              </w:rPr>
              <w:t>-</w:t>
            </w:r>
          </w:p>
        </w:tc>
        <w:tc>
          <w:tcPr>
            <w:tcW w:w="174" w:type="dxa"/>
            <w:tcBorders>
              <w:top w:val="single" w:sz="8" w:space="0" w:color="FFFFFF"/>
              <w:left w:val="single" w:sz="8" w:space="0" w:color="FFFFFF"/>
              <w:bottom w:val="single" w:sz="8" w:space="0" w:color="FFFFFF"/>
            </w:tcBorders>
            <w:shd w:fill="EAEFF9" w:val="clear"/>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1106" w:type="dxa"/>
            <w:gridSpan w:val="4"/>
            <w:tcBorders>
              <w:top w:val="single" w:sz="8" w:space="0" w:color="FFFFFF"/>
              <w:bottom w:val="single" w:sz="8" w:space="0" w:color="FFFFFF"/>
            </w:tcBorders>
            <w:shd w:fill="EAEFF9" w:val="clear"/>
            <w:tcMar>
              <w:top w:w="28" w:type="dxa"/>
              <w:bottom w:w="28" w:type="dxa"/>
            </w:tcMar>
            <w:vAlign w:val="center"/>
          </w:tcPr>
          <w:p>
            <w:pPr>
              <w:pStyle w:val="TableContents"/>
              <w:bidi w:val="0"/>
              <w:spacing w:lineRule="atLeast" w:line="340" w:before="0" w:after="0"/>
              <w:jc w:val="center"/>
              <w:rPr>
                <w:rFonts w:ascii="arial" w:hAnsi="arial"/>
                <w:sz w:val="16"/>
              </w:rPr>
            </w:pPr>
            <w:r>
              <w:rPr>
                <w:rFonts w:ascii="arial" w:hAnsi="arial"/>
                <w:sz w:val="16"/>
              </w:rPr>
              <w:t>-</w:t>
            </w:r>
          </w:p>
        </w:tc>
        <w:tc>
          <w:tcPr>
            <w:tcW w:w="362" w:type="dxa"/>
            <w:tcBorders>
              <w:top w:val="single" w:sz="8" w:space="0" w:color="FFFFFF"/>
              <w:left w:val="single" w:sz="8" w:space="0" w:color="FFFFFF"/>
              <w:bottom w:val="single" w:sz="8" w:space="0" w:color="FFFFFF"/>
            </w:tcBorders>
            <w:shd w:fill="EAEFF9" w:val="clear"/>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692" w:type="dxa"/>
            <w:gridSpan w:val="4"/>
            <w:tcBorders>
              <w:top w:val="single" w:sz="8" w:space="0" w:color="FFFFFF"/>
              <w:bottom w:val="single" w:sz="8" w:space="0" w:color="FFFFFF"/>
            </w:tcBorders>
            <w:shd w:fill="EAEFF9" w:val="clear"/>
            <w:tcMar>
              <w:top w:w="28" w:type="dxa"/>
              <w:bottom w:w="28" w:type="dxa"/>
            </w:tcMar>
            <w:vAlign w:val="center"/>
          </w:tcPr>
          <w:p>
            <w:pPr>
              <w:pStyle w:val="TableContents"/>
              <w:bidi w:val="0"/>
              <w:spacing w:lineRule="atLeast" w:line="340" w:before="0" w:after="0"/>
              <w:jc w:val="center"/>
              <w:rPr>
                <w:rFonts w:ascii="arial" w:hAnsi="arial"/>
                <w:sz w:val="16"/>
              </w:rPr>
            </w:pPr>
            <w:r>
              <w:rPr>
                <w:rFonts w:ascii="arial" w:hAnsi="arial"/>
                <w:sz w:val="16"/>
              </w:rPr>
              <w:t>-</w:t>
            </w:r>
          </w:p>
        </w:tc>
        <w:tc>
          <w:tcPr>
            <w:tcW w:w="223" w:type="dxa"/>
            <w:tcBorders>
              <w:top w:val="single" w:sz="8" w:space="0" w:color="FFFFFF"/>
              <w:left w:val="single" w:sz="8" w:space="0" w:color="FFFFFF"/>
              <w:bottom w:val="single" w:sz="8" w:space="0" w:color="FFFFFF"/>
            </w:tcBorders>
            <w:shd w:fill="EAEFF9" w:val="clear"/>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761" w:type="dxa"/>
            <w:tcBorders>
              <w:top w:val="single" w:sz="8" w:space="0" w:color="FFFFFF"/>
              <w:bottom w:val="single" w:sz="8" w:space="0" w:color="FFFFFF"/>
            </w:tcBorders>
            <w:shd w:fill="EAEFF9" w:val="clear"/>
            <w:tcMar>
              <w:top w:w="28" w:type="dxa"/>
              <w:bottom w:w="28" w:type="dxa"/>
            </w:tcMar>
            <w:vAlign w:val="center"/>
          </w:tcPr>
          <w:p>
            <w:pPr>
              <w:pStyle w:val="TableContents"/>
              <w:bidi w:val="0"/>
              <w:spacing w:lineRule="atLeast" w:line="340" w:before="0" w:after="0"/>
              <w:jc w:val="center"/>
              <w:rPr>
                <w:rFonts w:ascii="arial" w:hAnsi="arial"/>
                <w:sz w:val="16"/>
              </w:rPr>
            </w:pPr>
            <w:r>
              <w:rPr>
                <w:rFonts w:ascii="arial" w:hAnsi="arial"/>
                <w:sz w:val="16"/>
              </w:rPr>
              <w:t>-</w:t>
            </w:r>
          </w:p>
        </w:tc>
      </w:tr>
      <w:tr>
        <w:trPr/>
        <w:tc>
          <w:tcPr>
            <w:tcW w:w="1215" w:type="dxa"/>
            <w:vMerge w:val="continue"/>
            <w:tcBorders>
              <w:top w:val="single" w:sz="8" w:space="0" w:color="FFFFFF"/>
            </w:tcBorders>
            <w:shd w:fill="EAEFF9" w:val="clear"/>
            <w:tcMar>
              <w:top w:w="28" w:type="dxa"/>
            </w:tcMar>
            <w:vAlign w:val="center"/>
          </w:tcPr>
          <w:p>
            <w:pPr>
              <w:pStyle w:val="Normal"/>
              <w:bidi w:val="0"/>
              <w:jc w:val="left"/>
              <w:rPr/>
            </w:pPr>
            <w:r>
              <w:rPr/>
            </w:r>
          </w:p>
        </w:tc>
        <w:tc>
          <w:tcPr>
            <w:tcW w:w="23" w:type="dxa"/>
            <w:tcBorders>
              <w:top w:val="single" w:sz="8" w:space="0" w:color="FFFFFF"/>
              <w:left w:val="single" w:sz="8" w:space="0" w:color="FFFFFF"/>
              <w:bottom w:val="single" w:sz="8" w:space="0" w:color="FFFFFF"/>
            </w:tcBorders>
            <w:shd w:fill="EAEFF9" w:val="clear"/>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top w:val="single" w:sz="8" w:space="0" w:color="FFFFFF"/>
              <w:bottom w:val="single" w:sz="8" w:space="0" w:color="FFFFFF"/>
            </w:tcBorders>
            <w:shd w:fill="EAEFF9" w:val="clear"/>
            <w:tcMar>
              <w:top w:w="28" w:type="dxa"/>
              <w:bottom w:w="28" w:type="dxa"/>
            </w:tcMar>
            <w:vAlign w:val="center"/>
          </w:tcPr>
          <w:p>
            <w:pPr>
              <w:pStyle w:val="TableContents"/>
              <w:bidi w:val="0"/>
              <w:spacing w:before="0" w:after="283"/>
              <w:jc w:val="left"/>
              <w:rPr>
                <w:sz w:val="4"/>
                <w:szCs w:val="4"/>
              </w:rPr>
            </w:pPr>
            <w:r>
              <w:rPr>
                <w:sz w:val="4"/>
                <w:szCs w:val="4"/>
              </w:rPr>
            </w:r>
          </w:p>
        </w:tc>
        <w:tc>
          <w:tcPr>
            <w:tcW w:w="60" w:type="dxa"/>
            <w:tcBorders>
              <w:top w:val="single" w:sz="8" w:space="0" w:color="FFFFFF"/>
              <w:bottom w:val="single" w:sz="8" w:space="0" w:color="FFFFFF"/>
            </w:tcBorders>
            <w:shd w:fill="EAEFF9" w:val="clear"/>
            <w:tcMar>
              <w:top w:w="28" w:type="dxa"/>
              <w:bottom w:w="28" w:type="dxa"/>
            </w:tcMar>
            <w:vAlign w:val="center"/>
          </w:tcPr>
          <w:p>
            <w:pPr>
              <w:pStyle w:val="TableContents"/>
              <w:bidi w:val="0"/>
              <w:spacing w:lineRule="atLeast" w:line="340" w:before="0" w:after="0"/>
              <w:jc w:val="left"/>
              <w:rPr/>
            </w:pPr>
            <w:r>
              <w:rPr/>
              <w:t> </w:t>
            </w:r>
          </w:p>
        </w:tc>
        <w:tc>
          <w:tcPr>
            <w:tcW w:w="796" w:type="dxa"/>
            <w:tcBorders>
              <w:top w:val="single" w:sz="8" w:space="0" w:color="FFFFFF"/>
              <w:bottom w:val="single" w:sz="8" w:space="0" w:color="FFFFFF"/>
            </w:tcBorders>
            <w:shd w:fill="EAEFF9" w:val="clear"/>
            <w:tcMar>
              <w:top w:w="28" w:type="dxa"/>
              <w:bottom w:w="28" w:type="dxa"/>
            </w:tcMar>
            <w:vAlign w:val="center"/>
          </w:tcPr>
          <w:p>
            <w:pPr>
              <w:pStyle w:val="TableContents"/>
              <w:bidi w:val="0"/>
              <w:spacing w:lineRule="atLeast" w:line="340" w:before="0" w:after="0"/>
              <w:jc w:val="right"/>
              <w:rPr>
                <w:rFonts w:ascii="arial" w:hAnsi="arial"/>
                <w:sz w:val="16"/>
              </w:rPr>
            </w:pPr>
            <w:r>
              <w:rPr>
                <w:rFonts w:ascii="arial" w:hAnsi="arial"/>
                <w:sz w:val="16"/>
              </w:rPr>
              <w:t>01/12/2023</w:t>
            </w:r>
          </w:p>
        </w:tc>
        <w:tc>
          <w:tcPr>
            <w:tcW w:w="23" w:type="dxa"/>
            <w:tcBorders>
              <w:top w:val="single" w:sz="8" w:space="0" w:color="FFFFFF"/>
              <w:bottom w:val="single" w:sz="8" w:space="0" w:color="FFFFFF"/>
            </w:tcBorders>
            <w:shd w:fill="EAEFF9" w:val="clear"/>
            <w:tcMar>
              <w:top w:w="28" w:type="dxa"/>
              <w:bottom w:w="28" w:type="dxa"/>
            </w:tcMar>
            <w:vAlign w:val="center"/>
          </w:tcPr>
          <w:p>
            <w:pPr>
              <w:pStyle w:val="TableContents"/>
              <w:bidi w:val="0"/>
              <w:spacing w:before="0" w:after="283"/>
              <w:jc w:val="left"/>
              <w:rPr>
                <w:sz w:val="4"/>
                <w:szCs w:val="4"/>
              </w:rPr>
            </w:pPr>
            <w:r>
              <w:rPr>
                <w:sz w:val="4"/>
                <w:szCs w:val="4"/>
              </w:rPr>
            </w:r>
          </w:p>
        </w:tc>
        <w:tc>
          <w:tcPr>
            <w:tcW w:w="23" w:type="dxa"/>
            <w:tcBorders>
              <w:top w:val="single" w:sz="8" w:space="0" w:color="FFFFFF"/>
              <w:left w:val="single" w:sz="8" w:space="0" w:color="FFFFFF"/>
              <w:bottom w:val="single" w:sz="8" w:space="0" w:color="FFFFFF"/>
            </w:tcBorders>
            <w:shd w:fill="EAEFF9" w:val="clear"/>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755" w:type="dxa"/>
            <w:gridSpan w:val="4"/>
            <w:tcBorders>
              <w:top w:val="single" w:sz="8" w:space="0" w:color="FFFFFF"/>
              <w:bottom w:val="single" w:sz="8" w:space="0" w:color="FFFFFF"/>
            </w:tcBorders>
            <w:shd w:fill="EAEFF9" w:val="clear"/>
            <w:tcMar>
              <w:top w:w="28" w:type="dxa"/>
              <w:bottom w:w="28" w:type="dxa"/>
            </w:tcMar>
            <w:vAlign w:val="center"/>
          </w:tcPr>
          <w:p>
            <w:pPr>
              <w:pStyle w:val="TableContents"/>
              <w:bidi w:val="0"/>
              <w:spacing w:lineRule="atLeast" w:line="340" w:before="0" w:after="0"/>
              <w:jc w:val="center"/>
              <w:rPr>
                <w:rFonts w:ascii="arial" w:hAnsi="arial"/>
                <w:sz w:val="16"/>
              </w:rPr>
            </w:pPr>
            <w:r>
              <w:rPr>
                <w:rFonts w:ascii="arial" w:hAnsi="arial"/>
                <w:sz w:val="16"/>
              </w:rPr>
              <w:t>-</w:t>
            </w:r>
          </w:p>
        </w:tc>
        <w:tc>
          <w:tcPr>
            <w:tcW w:w="632" w:type="dxa"/>
            <w:gridSpan w:val="4"/>
            <w:tcBorders>
              <w:top w:val="single" w:sz="8" w:space="0" w:color="FFFFFF"/>
              <w:bottom w:val="single" w:sz="8" w:space="0" w:color="FFFFFF"/>
            </w:tcBorders>
            <w:shd w:fill="EAEFF9" w:val="clear"/>
            <w:tcMar>
              <w:top w:w="28" w:type="dxa"/>
              <w:bottom w:w="28" w:type="dxa"/>
            </w:tcMar>
            <w:vAlign w:val="center"/>
          </w:tcPr>
          <w:p>
            <w:pPr>
              <w:pStyle w:val="TableContents"/>
              <w:bidi w:val="0"/>
              <w:spacing w:before="0" w:after="283"/>
              <w:jc w:val="left"/>
              <w:rPr>
                <w:sz w:val="4"/>
                <w:szCs w:val="4"/>
              </w:rPr>
            </w:pPr>
            <w:r>
              <w:rPr>
                <w:sz w:val="4"/>
                <w:szCs w:val="4"/>
              </w:rPr>
            </w:r>
          </w:p>
        </w:tc>
        <w:tc>
          <w:tcPr>
            <w:tcW w:w="158" w:type="dxa"/>
            <w:tcBorders>
              <w:top w:val="single" w:sz="8" w:space="0" w:color="FFFFFF"/>
              <w:left w:val="single" w:sz="8" w:space="0" w:color="FFFFFF"/>
              <w:bottom w:val="single" w:sz="8" w:space="0" w:color="FFFFFF"/>
            </w:tcBorders>
            <w:shd w:fill="EAEFF9" w:val="clear"/>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740" w:type="dxa"/>
            <w:gridSpan w:val="4"/>
            <w:tcBorders>
              <w:top w:val="single" w:sz="8" w:space="0" w:color="FFFFFF"/>
              <w:bottom w:val="single" w:sz="8" w:space="0" w:color="FFFFFF"/>
            </w:tcBorders>
            <w:shd w:fill="EAEFF9" w:val="clear"/>
            <w:tcMar>
              <w:top w:w="28" w:type="dxa"/>
              <w:bottom w:w="28" w:type="dxa"/>
            </w:tcMar>
            <w:vAlign w:val="center"/>
          </w:tcPr>
          <w:p>
            <w:pPr>
              <w:pStyle w:val="TableContents"/>
              <w:bidi w:val="0"/>
              <w:spacing w:lineRule="atLeast" w:line="340" w:before="0" w:after="0"/>
              <w:jc w:val="center"/>
              <w:rPr>
                <w:rFonts w:ascii="arial" w:hAnsi="arial"/>
                <w:sz w:val="16"/>
              </w:rPr>
            </w:pPr>
            <w:r>
              <w:rPr>
                <w:rFonts w:ascii="arial" w:hAnsi="arial"/>
                <w:sz w:val="16"/>
              </w:rPr>
              <w:t>-</w:t>
            </w:r>
          </w:p>
        </w:tc>
        <w:tc>
          <w:tcPr>
            <w:tcW w:w="171" w:type="dxa"/>
            <w:tcBorders>
              <w:top w:val="single" w:sz="8" w:space="0" w:color="FFFFFF"/>
              <w:left w:val="single" w:sz="8" w:space="0" w:color="FFFFFF"/>
              <w:bottom w:val="single" w:sz="8" w:space="0" w:color="FFFFFF"/>
            </w:tcBorders>
            <w:shd w:fill="EAEFF9" w:val="clear"/>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740" w:type="dxa"/>
            <w:gridSpan w:val="4"/>
            <w:tcBorders>
              <w:top w:val="single" w:sz="8" w:space="0" w:color="FFFFFF"/>
              <w:bottom w:val="single" w:sz="8" w:space="0" w:color="FFFFFF"/>
            </w:tcBorders>
            <w:shd w:fill="EAEFF9" w:val="clear"/>
            <w:tcMar>
              <w:top w:w="28" w:type="dxa"/>
              <w:bottom w:w="28" w:type="dxa"/>
            </w:tcMar>
            <w:vAlign w:val="center"/>
          </w:tcPr>
          <w:p>
            <w:pPr>
              <w:pStyle w:val="TableContents"/>
              <w:bidi w:val="0"/>
              <w:spacing w:lineRule="atLeast" w:line="340" w:before="0" w:after="0"/>
              <w:jc w:val="center"/>
              <w:rPr>
                <w:rFonts w:ascii="arial" w:hAnsi="arial"/>
                <w:sz w:val="16"/>
              </w:rPr>
            </w:pPr>
            <w:r>
              <w:rPr>
                <w:rFonts w:ascii="arial" w:hAnsi="arial"/>
                <w:sz w:val="16"/>
              </w:rPr>
              <w:t>-</w:t>
            </w:r>
          </w:p>
        </w:tc>
        <w:tc>
          <w:tcPr>
            <w:tcW w:w="191" w:type="dxa"/>
            <w:tcBorders>
              <w:top w:val="single" w:sz="8" w:space="0" w:color="FFFFFF"/>
              <w:left w:val="single" w:sz="8" w:space="0" w:color="FFFFFF"/>
              <w:bottom w:val="single" w:sz="8" w:space="0" w:color="FFFFFF"/>
            </w:tcBorders>
            <w:shd w:fill="EAEFF9" w:val="clear"/>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602" w:type="dxa"/>
            <w:gridSpan w:val="4"/>
            <w:tcBorders>
              <w:top w:val="single" w:sz="8" w:space="0" w:color="FFFFFF"/>
              <w:bottom w:val="single" w:sz="8" w:space="0" w:color="FFFFFF"/>
            </w:tcBorders>
            <w:shd w:fill="EAEFF9" w:val="clear"/>
            <w:tcMar>
              <w:top w:w="28" w:type="dxa"/>
              <w:bottom w:w="28" w:type="dxa"/>
            </w:tcMar>
            <w:vAlign w:val="center"/>
          </w:tcPr>
          <w:p>
            <w:pPr>
              <w:pStyle w:val="TableContents"/>
              <w:bidi w:val="0"/>
              <w:spacing w:lineRule="atLeast" w:line="340" w:before="0" w:after="0"/>
              <w:jc w:val="center"/>
              <w:rPr>
                <w:rFonts w:ascii="arial" w:hAnsi="arial"/>
                <w:sz w:val="16"/>
              </w:rPr>
            </w:pPr>
            <w:r>
              <w:rPr>
                <w:rFonts w:ascii="arial" w:hAnsi="arial"/>
                <w:sz w:val="16"/>
              </w:rPr>
              <w:t>-</w:t>
            </w:r>
          </w:p>
        </w:tc>
        <w:tc>
          <w:tcPr>
            <w:tcW w:w="132" w:type="dxa"/>
            <w:tcBorders>
              <w:top w:val="single" w:sz="8" w:space="0" w:color="FFFFFF"/>
              <w:left w:val="single" w:sz="8" w:space="0" w:color="FFFFFF"/>
              <w:bottom w:val="single" w:sz="8" w:space="0" w:color="FFFFFF"/>
            </w:tcBorders>
            <w:shd w:fill="EAEFF9" w:val="clear"/>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603" w:type="dxa"/>
            <w:gridSpan w:val="4"/>
            <w:tcBorders>
              <w:top w:val="single" w:sz="8" w:space="0" w:color="FFFFFF"/>
              <w:bottom w:val="single" w:sz="8" w:space="0" w:color="FFFFFF"/>
            </w:tcBorders>
            <w:shd w:fill="EAEFF9" w:val="clear"/>
            <w:tcMar>
              <w:top w:w="28" w:type="dxa"/>
              <w:bottom w:w="28" w:type="dxa"/>
            </w:tcMar>
            <w:vAlign w:val="center"/>
          </w:tcPr>
          <w:p>
            <w:pPr>
              <w:pStyle w:val="TableContents"/>
              <w:bidi w:val="0"/>
              <w:spacing w:lineRule="atLeast" w:line="340" w:before="0" w:after="0"/>
              <w:jc w:val="center"/>
              <w:rPr>
                <w:rFonts w:ascii="arial" w:hAnsi="arial"/>
                <w:sz w:val="16"/>
              </w:rPr>
            </w:pPr>
            <w:r>
              <w:rPr>
                <w:rFonts w:ascii="arial" w:hAnsi="arial"/>
                <w:sz w:val="16"/>
              </w:rPr>
              <w:t>-</w:t>
            </w:r>
          </w:p>
        </w:tc>
        <w:tc>
          <w:tcPr>
            <w:tcW w:w="174" w:type="dxa"/>
            <w:tcBorders>
              <w:top w:val="single" w:sz="8" w:space="0" w:color="FFFFFF"/>
              <w:left w:val="single" w:sz="8" w:space="0" w:color="FFFFFF"/>
              <w:bottom w:val="single" w:sz="8" w:space="0" w:color="FFFFFF"/>
            </w:tcBorders>
            <w:shd w:fill="EAEFF9" w:val="clear"/>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1106" w:type="dxa"/>
            <w:gridSpan w:val="4"/>
            <w:tcBorders>
              <w:top w:val="single" w:sz="8" w:space="0" w:color="FFFFFF"/>
              <w:bottom w:val="single" w:sz="8" w:space="0" w:color="FFFFFF"/>
            </w:tcBorders>
            <w:shd w:fill="EAEFF9" w:val="clear"/>
            <w:tcMar>
              <w:top w:w="28" w:type="dxa"/>
              <w:bottom w:w="28" w:type="dxa"/>
            </w:tcMar>
            <w:vAlign w:val="center"/>
          </w:tcPr>
          <w:p>
            <w:pPr>
              <w:pStyle w:val="TableContents"/>
              <w:bidi w:val="0"/>
              <w:spacing w:lineRule="atLeast" w:line="340" w:before="0" w:after="0"/>
              <w:jc w:val="center"/>
              <w:rPr>
                <w:rFonts w:ascii="arial" w:hAnsi="arial"/>
                <w:sz w:val="16"/>
              </w:rPr>
            </w:pPr>
            <w:r>
              <w:rPr>
                <w:rFonts w:ascii="arial" w:hAnsi="arial"/>
                <w:sz w:val="16"/>
              </w:rPr>
              <w:t>-</w:t>
            </w:r>
          </w:p>
        </w:tc>
        <w:tc>
          <w:tcPr>
            <w:tcW w:w="362" w:type="dxa"/>
            <w:tcBorders>
              <w:top w:val="single" w:sz="8" w:space="0" w:color="FFFFFF"/>
              <w:left w:val="single" w:sz="8" w:space="0" w:color="FFFFFF"/>
              <w:bottom w:val="single" w:sz="8" w:space="0" w:color="FFFFFF"/>
            </w:tcBorders>
            <w:shd w:fill="EAEFF9" w:val="clear"/>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692" w:type="dxa"/>
            <w:gridSpan w:val="4"/>
            <w:tcBorders>
              <w:top w:val="single" w:sz="8" w:space="0" w:color="FFFFFF"/>
              <w:bottom w:val="single" w:sz="8" w:space="0" w:color="FFFFFF"/>
            </w:tcBorders>
            <w:shd w:fill="EAEFF9" w:val="clear"/>
            <w:tcMar>
              <w:top w:w="28" w:type="dxa"/>
              <w:bottom w:w="28" w:type="dxa"/>
            </w:tcMar>
            <w:vAlign w:val="center"/>
          </w:tcPr>
          <w:p>
            <w:pPr>
              <w:pStyle w:val="TableContents"/>
              <w:bidi w:val="0"/>
              <w:spacing w:lineRule="atLeast" w:line="340" w:before="0" w:after="0"/>
              <w:jc w:val="center"/>
              <w:rPr>
                <w:rFonts w:ascii="arial" w:hAnsi="arial"/>
                <w:sz w:val="16"/>
              </w:rPr>
            </w:pPr>
            <w:r>
              <w:rPr>
                <w:rFonts w:ascii="arial" w:hAnsi="arial"/>
                <w:sz w:val="16"/>
              </w:rPr>
              <w:t>37,649</w:t>
            </w:r>
          </w:p>
          <w:p>
            <w:pPr>
              <w:pStyle w:val="TableContents"/>
              <w:bidi w:val="0"/>
              <w:spacing w:lineRule="atLeast" w:line="280" w:before="0" w:after="0"/>
              <w:jc w:val="center"/>
              <w:rPr>
                <w:rFonts w:ascii="arial" w:hAnsi="arial"/>
                <w:sz w:val="9"/>
              </w:rPr>
            </w:pPr>
            <w:r>
              <w:rPr>
                <w:rFonts w:ascii="arial" w:hAnsi="arial"/>
                <w:sz w:val="9"/>
              </w:rPr>
              <w:t>(3)</w:t>
            </w:r>
          </w:p>
        </w:tc>
        <w:tc>
          <w:tcPr>
            <w:tcW w:w="223" w:type="dxa"/>
            <w:tcBorders>
              <w:top w:val="single" w:sz="8" w:space="0" w:color="FFFFFF"/>
              <w:left w:val="single" w:sz="8" w:space="0" w:color="FFFFFF"/>
              <w:bottom w:val="single" w:sz="8" w:space="0" w:color="FFFFFF"/>
            </w:tcBorders>
            <w:shd w:fill="EAEFF9" w:val="clear"/>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761" w:type="dxa"/>
            <w:tcBorders>
              <w:top w:val="single" w:sz="8" w:space="0" w:color="FFFFFF"/>
              <w:bottom w:val="single" w:sz="8" w:space="0" w:color="FFFFFF"/>
            </w:tcBorders>
            <w:shd w:fill="EAEFF9" w:val="clear"/>
            <w:tcMar>
              <w:top w:w="28" w:type="dxa"/>
              <w:bottom w:w="28" w:type="dxa"/>
            </w:tcMar>
            <w:vAlign w:val="center"/>
          </w:tcPr>
          <w:p>
            <w:pPr>
              <w:pStyle w:val="TableContents"/>
              <w:bidi w:val="0"/>
              <w:spacing w:lineRule="atLeast" w:line="340" w:before="0" w:after="0"/>
              <w:jc w:val="center"/>
              <w:rPr>
                <w:rFonts w:ascii="arial" w:hAnsi="arial"/>
                <w:sz w:val="16"/>
              </w:rPr>
            </w:pPr>
            <w:r>
              <w:rPr>
                <w:rFonts w:ascii="arial" w:hAnsi="arial"/>
                <w:sz w:val="16"/>
              </w:rPr>
              <w:t>3,712,568</w:t>
            </w:r>
          </w:p>
        </w:tc>
      </w:tr>
      <w:tr>
        <w:trPr/>
        <w:tc>
          <w:tcPr>
            <w:tcW w:w="1215" w:type="dxa"/>
            <w:vMerge w:val="continue"/>
            <w:tcBorders>
              <w:top w:val="single" w:sz="8" w:space="0" w:color="FFFFFF"/>
            </w:tcBorders>
            <w:shd w:fill="EAEFF9" w:val="clear"/>
            <w:tcMar>
              <w:top w:w="28" w:type="dxa"/>
            </w:tcMar>
            <w:vAlign w:val="center"/>
          </w:tcPr>
          <w:p>
            <w:pPr>
              <w:pStyle w:val="Normal"/>
              <w:bidi w:val="0"/>
              <w:jc w:val="left"/>
              <w:rPr/>
            </w:pPr>
            <w:r>
              <w:rPr/>
            </w:r>
          </w:p>
        </w:tc>
        <w:tc>
          <w:tcPr>
            <w:tcW w:w="23" w:type="dxa"/>
            <w:tcBorders>
              <w:top w:val="single" w:sz="8" w:space="0" w:color="FFFFFF"/>
              <w:left w:val="single" w:sz="8" w:space="0" w:color="FFFFFF"/>
              <w:bottom w:val="single" w:sz="8" w:space="0" w:color="FFFFFF"/>
            </w:tcBorders>
            <w:shd w:fill="EAEFF9" w:val="clear"/>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top w:val="single" w:sz="8" w:space="0" w:color="FFFFFF"/>
              <w:bottom w:val="single" w:sz="8" w:space="0" w:color="FFFFFF"/>
            </w:tcBorders>
            <w:shd w:fill="EAEFF9" w:val="clear"/>
            <w:tcMar>
              <w:top w:w="28" w:type="dxa"/>
              <w:bottom w:w="28" w:type="dxa"/>
            </w:tcMar>
            <w:vAlign w:val="center"/>
          </w:tcPr>
          <w:p>
            <w:pPr>
              <w:pStyle w:val="TableContents"/>
              <w:bidi w:val="0"/>
              <w:spacing w:before="0" w:after="283"/>
              <w:jc w:val="left"/>
              <w:rPr>
                <w:sz w:val="4"/>
                <w:szCs w:val="4"/>
              </w:rPr>
            </w:pPr>
            <w:r>
              <w:rPr>
                <w:sz w:val="4"/>
                <w:szCs w:val="4"/>
              </w:rPr>
            </w:r>
          </w:p>
        </w:tc>
        <w:tc>
          <w:tcPr>
            <w:tcW w:w="60" w:type="dxa"/>
            <w:tcBorders>
              <w:top w:val="single" w:sz="8" w:space="0" w:color="FFFFFF"/>
              <w:bottom w:val="single" w:sz="8" w:space="0" w:color="FFFFFF"/>
            </w:tcBorders>
            <w:shd w:fill="EAEFF9" w:val="clear"/>
            <w:tcMar>
              <w:top w:w="28" w:type="dxa"/>
              <w:bottom w:w="28" w:type="dxa"/>
            </w:tcMar>
            <w:vAlign w:val="center"/>
          </w:tcPr>
          <w:p>
            <w:pPr>
              <w:pStyle w:val="TableContents"/>
              <w:bidi w:val="0"/>
              <w:spacing w:lineRule="atLeast" w:line="340" w:before="0" w:after="0"/>
              <w:jc w:val="left"/>
              <w:rPr/>
            </w:pPr>
            <w:r>
              <w:rPr/>
              <w:t> </w:t>
            </w:r>
          </w:p>
        </w:tc>
        <w:tc>
          <w:tcPr>
            <w:tcW w:w="796" w:type="dxa"/>
            <w:tcBorders>
              <w:top w:val="single" w:sz="8" w:space="0" w:color="FFFFFF"/>
              <w:bottom w:val="single" w:sz="8" w:space="0" w:color="FFFFFF"/>
            </w:tcBorders>
            <w:shd w:fill="EAEFF9" w:val="clear"/>
            <w:tcMar>
              <w:top w:w="28" w:type="dxa"/>
              <w:bottom w:w="28" w:type="dxa"/>
            </w:tcMar>
            <w:vAlign w:val="center"/>
          </w:tcPr>
          <w:p>
            <w:pPr>
              <w:pStyle w:val="TableContents"/>
              <w:bidi w:val="0"/>
              <w:spacing w:lineRule="atLeast" w:line="340" w:before="0" w:after="0"/>
              <w:jc w:val="right"/>
              <w:rPr>
                <w:rFonts w:ascii="arial" w:hAnsi="arial"/>
                <w:sz w:val="16"/>
              </w:rPr>
            </w:pPr>
            <w:r>
              <w:rPr>
                <w:rFonts w:ascii="arial" w:hAnsi="arial"/>
                <w:sz w:val="16"/>
              </w:rPr>
              <w:t>01/12/2023</w:t>
            </w:r>
          </w:p>
        </w:tc>
        <w:tc>
          <w:tcPr>
            <w:tcW w:w="23" w:type="dxa"/>
            <w:tcBorders>
              <w:top w:val="single" w:sz="8" w:space="0" w:color="FFFFFF"/>
              <w:bottom w:val="single" w:sz="8" w:space="0" w:color="FFFFFF"/>
            </w:tcBorders>
            <w:shd w:fill="EAEFF9" w:val="clear"/>
            <w:tcMar>
              <w:top w:w="28" w:type="dxa"/>
              <w:bottom w:w="28" w:type="dxa"/>
            </w:tcMar>
            <w:vAlign w:val="center"/>
          </w:tcPr>
          <w:p>
            <w:pPr>
              <w:pStyle w:val="TableContents"/>
              <w:bidi w:val="0"/>
              <w:spacing w:before="0" w:after="283"/>
              <w:jc w:val="left"/>
              <w:rPr>
                <w:sz w:val="4"/>
                <w:szCs w:val="4"/>
              </w:rPr>
            </w:pPr>
            <w:r>
              <w:rPr>
                <w:sz w:val="4"/>
                <w:szCs w:val="4"/>
              </w:rPr>
            </w:r>
          </w:p>
        </w:tc>
        <w:tc>
          <w:tcPr>
            <w:tcW w:w="23" w:type="dxa"/>
            <w:tcBorders>
              <w:top w:val="single" w:sz="8" w:space="0" w:color="FFFFFF"/>
              <w:left w:val="single" w:sz="8" w:space="0" w:color="FFFFFF"/>
              <w:bottom w:val="single" w:sz="8" w:space="0" w:color="FFFFFF"/>
            </w:tcBorders>
            <w:shd w:fill="EAEFF9" w:val="clear"/>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755" w:type="dxa"/>
            <w:gridSpan w:val="4"/>
            <w:tcBorders>
              <w:top w:val="single" w:sz="8" w:space="0" w:color="FFFFFF"/>
              <w:bottom w:val="single" w:sz="8" w:space="0" w:color="FFFFFF"/>
            </w:tcBorders>
            <w:shd w:fill="EAEFF9" w:val="clear"/>
            <w:tcMar>
              <w:top w:w="28" w:type="dxa"/>
              <w:bottom w:w="28" w:type="dxa"/>
            </w:tcMar>
            <w:vAlign w:val="center"/>
          </w:tcPr>
          <w:p>
            <w:pPr>
              <w:pStyle w:val="TableContents"/>
              <w:bidi w:val="0"/>
              <w:spacing w:lineRule="atLeast" w:line="340" w:before="0" w:after="0"/>
              <w:jc w:val="center"/>
              <w:rPr>
                <w:rFonts w:ascii="arial" w:hAnsi="arial"/>
                <w:sz w:val="16"/>
              </w:rPr>
            </w:pPr>
            <w:r>
              <w:rPr>
                <w:rFonts w:ascii="arial" w:hAnsi="arial"/>
                <w:sz w:val="16"/>
              </w:rPr>
              <w:t>-</w:t>
            </w:r>
          </w:p>
        </w:tc>
        <w:tc>
          <w:tcPr>
            <w:tcW w:w="632" w:type="dxa"/>
            <w:gridSpan w:val="4"/>
            <w:tcBorders>
              <w:top w:val="single" w:sz="8" w:space="0" w:color="FFFFFF"/>
              <w:bottom w:val="single" w:sz="8" w:space="0" w:color="FFFFFF"/>
            </w:tcBorders>
            <w:shd w:fill="EAEFF9" w:val="clear"/>
            <w:tcMar>
              <w:top w:w="28" w:type="dxa"/>
              <w:bottom w:w="28" w:type="dxa"/>
            </w:tcMar>
            <w:vAlign w:val="center"/>
          </w:tcPr>
          <w:p>
            <w:pPr>
              <w:pStyle w:val="TableContents"/>
              <w:bidi w:val="0"/>
              <w:spacing w:before="0" w:after="283"/>
              <w:jc w:val="left"/>
              <w:rPr>
                <w:sz w:val="4"/>
                <w:szCs w:val="4"/>
              </w:rPr>
            </w:pPr>
            <w:r>
              <w:rPr>
                <w:sz w:val="4"/>
                <w:szCs w:val="4"/>
              </w:rPr>
            </w:r>
          </w:p>
        </w:tc>
        <w:tc>
          <w:tcPr>
            <w:tcW w:w="158" w:type="dxa"/>
            <w:tcBorders>
              <w:top w:val="single" w:sz="8" w:space="0" w:color="FFFFFF"/>
              <w:left w:val="single" w:sz="8" w:space="0" w:color="FFFFFF"/>
              <w:bottom w:val="single" w:sz="8" w:space="0" w:color="FFFFFF"/>
            </w:tcBorders>
            <w:shd w:fill="EAEFF9" w:val="clear"/>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740" w:type="dxa"/>
            <w:gridSpan w:val="4"/>
            <w:tcBorders>
              <w:top w:val="single" w:sz="8" w:space="0" w:color="FFFFFF"/>
              <w:bottom w:val="single" w:sz="8" w:space="0" w:color="FFFFFF"/>
            </w:tcBorders>
            <w:shd w:fill="EAEFF9" w:val="clear"/>
            <w:tcMar>
              <w:top w:w="28" w:type="dxa"/>
              <w:bottom w:w="28" w:type="dxa"/>
            </w:tcMar>
            <w:vAlign w:val="center"/>
          </w:tcPr>
          <w:p>
            <w:pPr>
              <w:pStyle w:val="TableContents"/>
              <w:bidi w:val="0"/>
              <w:spacing w:lineRule="atLeast" w:line="340" w:before="0" w:after="0"/>
              <w:jc w:val="center"/>
              <w:rPr>
                <w:rFonts w:ascii="arial" w:hAnsi="arial"/>
                <w:sz w:val="16"/>
              </w:rPr>
            </w:pPr>
            <w:r>
              <w:rPr>
                <w:rFonts w:ascii="arial" w:hAnsi="arial"/>
                <w:sz w:val="16"/>
              </w:rPr>
              <w:t>-</w:t>
            </w:r>
          </w:p>
        </w:tc>
        <w:tc>
          <w:tcPr>
            <w:tcW w:w="171" w:type="dxa"/>
            <w:tcBorders>
              <w:top w:val="single" w:sz="8" w:space="0" w:color="FFFFFF"/>
              <w:left w:val="single" w:sz="8" w:space="0" w:color="FFFFFF"/>
              <w:bottom w:val="single" w:sz="8" w:space="0" w:color="FFFFFF"/>
            </w:tcBorders>
            <w:shd w:fill="EAEFF9" w:val="clear"/>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740" w:type="dxa"/>
            <w:gridSpan w:val="4"/>
            <w:tcBorders>
              <w:top w:val="single" w:sz="8" w:space="0" w:color="FFFFFF"/>
              <w:bottom w:val="single" w:sz="8" w:space="0" w:color="FFFFFF"/>
            </w:tcBorders>
            <w:shd w:fill="EAEFF9" w:val="clear"/>
            <w:tcMar>
              <w:top w:w="28" w:type="dxa"/>
              <w:bottom w:w="28" w:type="dxa"/>
            </w:tcMar>
            <w:vAlign w:val="center"/>
          </w:tcPr>
          <w:p>
            <w:pPr>
              <w:pStyle w:val="TableContents"/>
              <w:bidi w:val="0"/>
              <w:spacing w:lineRule="atLeast" w:line="340" w:before="0" w:after="0"/>
              <w:jc w:val="center"/>
              <w:rPr>
                <w:rFonts w:ascii="arial" w:hAnsi="arial"/>
                <w:sz w:val="16"/>
              </w:rPr>
            </w:pPr>
            <w:r>
              <w:rPr>
                <w:rFonts w:ascii="arial" w:hAnsi="arial"/>
                <w:sz w:val="16"/>
              </w:rPr>
              <w:t>-</w:t>
            </w:r>
          </w:p>
        </w:tc>
        <w:tc>
          <w:tcPr>
            <w:tcW w:w="191" w:type="dxa"/>
            <w:tcBorders>
              <w:top w:val="single" w:sz="8" w:space="0" w:color="FFFFFF"/>
              <w:left w:val="single" w:sz="8" w:space="0" w:color="FFFFFF"/>
              <w:bottom w:val="single" w:sz="8" w:space="0" w:color="FFFFFF"/>
            </w:tcBorders>
            <w:shd w:fill="EAEFF9" w:val="clear"/>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602" w:type="dxa"/>
            <w:gridSpan w:val="4"/>
            <w:tcBorders>
              <w:top w:val="single" w:sz="8" w:space="0" w:color="FFFFFF"/>
              <w:bottom w:val="single" w:sz="8" w:space="0" w:color="FFFFFF"/>
            </w:tcBorders>
            <w:shd w:fill="EAEFF9" w:val="clear"/>
            <w:tcMar>
              <w:top w:w="28" w:type="dxa"/>
              <w:bottom w:w="28" w:type="dxa"/>
            </w:tcMar>
            <w:vAlign w:val="center"/>
          </w:tcPr>
          <w:p>
            <w:pPr>
              <w:pStyle w:val="TableContents"/>
              <w:bidi w:val="0"/>
              <w:spacing w:lineRule="atLeast" w:line="340" w:before="0" w:after="0"/>
              <w:jc w:val="center"/>
              <w:rPr>
                <w:rFonts w:ascii="arial" w:hAnsi="arial"/>
                <w:sz w:val="16"/>
              </w:rPr>
            </w:pPr>
            <w:r>
              <w:rPr>
                <w:rFonts w:ascii="arial" w:hAnsi="arial"/>
                <w:sz w:val="16"/>
              </w:rPr>
              <w:t>-</w:t>
            </w:r>
          </w:p>
        </w:tc>
        <w:tc>
          <w:tcPr>
            <w:tcW w:w="132" w:type="dxa"/>
            <w:tcBorders>
              <w:top w:val="single" w:sz="8" w:space="0" w:color="FFFFFF"/>
              <w:left w:val="single" w:sz="8" w:space="0" w:color="FFFFFF"/>
              <w:bottom w:val="single" w:sz="8" w:space="0" w:color="FFFFFF"/>
            </w:tcBorders>
            <w:shd w:fill="EAEFF9" w:val="clear"/>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603" w:type="dxa"/>
            <w:gridSpan w:val="4"/>
            <w:tcBorders>
              <w:top w:val="single" w:sz="8" w:space="0" w:color="FFFFFF"/>
              <w:bottom w:val="single" w:sz="8" w:space="0" w:color="FFFFFF"/>
            </w:tcBorders>
            <w:shd w:fill="EAEFF9" w:val="clear"/>
            <w:tcMar>
              <w:top w:w="28" w:type="dxa"/>
              <w:bottom w:w="28" w:type="dxa"/>
            </w:tcMar>
            <w:vAlign w:val="center"/>
          </w:tcPr>
          <w:p>
            <w:pPr>
              <w:pStyle w:val="TableContents"/>
              <w:bidi w:val="0"/>
              <w:spacing w:lineRule="atLeast" w:line="340" w:before="0" w:after="0"/>
              <w:jc w:val="center"/>
              <w:rPr>
                <w:rFonts w:ascii="arial" w:hAnsi="arial"/>
                <w:sz w:val="16"/>
              </w:rPr>
            </w:pPr>
            <w:r>
              <w:rPr>
                <w:rFonts w:ascii="arial" w:hAnsi="arial"/>
                <w:sz w:val="16"/>
              </w:rPr>
              <w:t>25,099</w:t>
            </w:r>
          </w:p>
          <w:p>
            <w:pPr>
              <w:pStyle w:val="TableContents"/>
              <w:bidi w:val="0"/>
              <w:spacing w:lineRule="atLeast" w:line="280" w:before="0" w:after="0"/>
              <w:jc w:val="center"/>
              <w:rPr>
                <w:rFonts w:ascii="arial" w:hAnsi="arial"/>
                <w:sz w:val="9"/>
              </w:rPr>
            </w:pPr>
            <w:r>
              <w:rPr>
                <w:rFonts w:ascii="arial" w:hAnsi="arial"/>
                <w:sz w:val="9"/>
              </w:rPr>
              <w:t>(4)</w:t>
            </w:r>
          </w:p>
        </w:tc>
        <w:tc>
          <w:tcPr>
            <w:tcW w:w="174" w:type="dxa"/>
            <w:tcBorders>
              <w:top w:val="single" w:sz="8" w:space="0" w:color="FFFFFF"/>
              <w:left w:val="single" w:sz="8" w:space="0" w:color="FFFFFF"/>
              <w:bottom w:val="single" w:sz="8" w:space="0" w:color="FFFFFF"/>
            </w:tcBorders>
            <w:shd w:fill="EAEFF9" w:val="clear"/>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1106" w:type="dxa"/>
            <w:gridSpan w:val="4"/>
            <w:tcBorders>
              <w:top w:val="single" w:sz="8" w:space="0" w:color="FFFFFF"/>
              <w:bottom w:val="single" w:sz="8" w:space="0" w:color="FFFFFF"/>
            </w:tcBorders>
            <w:shd w:fill="EAEFF9" w:val="clear"/>
            <w:tcMar>
              <w:top w:w="28" w:type="dxa"/>
              <w:bottom w:w="28" w:type="dxa"/>
            </w:tcMar>
            <w:vAlign w:val="center"/>
          </w:tcPr>
          <w:p>
            <w:pPr>
              <w:pStyle w:val="TableContents"/>
              <w:bidi w:val="0"/>
              <w:spacing w:lineRule="atLeast" w:line="340" w:before="0" w:after="0"/>
              <w:jc w:val="center"/>
              <w:rPr>
                <w:rFonts w:ascii="arial" w:hAnsi="arial"/>
                <w:sz w:val="16"/>
              </w:rPr>
            </w:pPr>
            <w:r>
              <w:rPr>
                <w:rFonts w:ascii="arial" w:hAnsi="arial"/>
                <w:sz w:val="16"/>
              </w:rPr>
              <w:t>-</w:t>
            </w:r>
          </w:p>
        </w:tc>
        <w:tc>
          <w:tcPr>
            <w:tcW w:w="362" w:type="dxa"/>
            <w:tcBorders>
              <w:top w:val="single" w:sz="8" w:space="0" w:color="FFFFFF"/>
              <w:left w:val="single" w:sz="8" w:space="0" w:color="FFFFFF"/>
              <w:bottom w:val="single" w:sz="8" w:space="0" w:color="FFFFFF"/>
            </w:tcBorders>
            <w:shd w:fill="EAEFF9" w:val="clear"/>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692" w:type="dxa"/>
            <w:gridSpan w:val="4"/>
            <w:tcBorders>
              <w:top w:val="single" w:sz="8" w:space="0" w:color="FFFFFF"/>
              <w:bottom w:val="single" w:sz="8" w:space="0" w:color="FFFFFF"/>
            </w:tcBorders>
            <w:shd w:fill="EAEFF9" w:val="clear"/>
            <w:tcMar>
              <w:top w:w="28" w:type="dxa"/>
              <w:bottom w:w="28" w:type="dxa"/>
            </w:tcMar>
            <w:vAlign w:val="center"/>
          </w:tcPr>
          <w:p>
            <w:pPr>
              <w:pStyle w:val="TableContents"/>
              <w:bidi w:val="0"/>
              <w:spacing w:lineRule="atLeast" w:line="340" w:before="0" w:after="0"/>
              <w:jc w:val="center"/>
              <w:rPr>
                <w:rFonts w:ascii="arial" w:hAnsi="arial"/>
                <w:sz w:val="16"/>
              </w:rPr>
            </w:pPr>
            <w:r>
              <w:rPr>
                <w:rFonts w:ascii="arial" w:hAnsi="arial"/>
                <w:sz w:val="16"/>
              </w:rPr>
              <w:t>-</w:t>
            </w:r>
          </w:p>
        </w:tc>
        <w:tc>
          <w:tcPr>
            <w:tcW w:w="223" w:type="dxa"/>
            <w:tcBorders>
              <w:top w:val="single" w:sz="8" w:space="0" w:color="FFFFFF"/>
              <w:left w:val="single" w:sz="8" w:space="0" w:color="FFFFFF"/>
              <w:bottom w:val="single" w:sz="8" w:space="0" w:color="FFFFFF"/>
            </w:tcBorders>
            <w:shd w:fill="EAEFF9" w:val="clear"/>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761" w:type="dxa"/>
            <w:tcBorders>
              <w:top w:val="single" w:sz="8" w:space="0" w:color="FFFFFF"/>
              <w:bottom w:val="single" w:sz="8" w:space="0" w:color="FFFFFF"/>
            </w:tcBorders>
            <w:shd w:fill="EAEFF9" w:val="clear"/>
            <w:tcMar>
              <w:top w:w="28" w:type="dxa"/>
              <w:bottom w:w="28" w:type="dxa"/>
            </w:tcMar>
            <w:vAlign w:val="center"/>
          </w:tcPr>
          <w:p>
            <w:pPr>
              <w:pStyle w:val="TableContents"/>
              <w:bidi w:val="0"/>
              <w:spacing w:lineRule="atLeast" w:line="340" w:before="0" w:after="0"/>
              <w:jc w:val="center"/>
              <w:rPr>
                <w:rFonts w:ascii="arial" w:hAnsi="arial"/>
                <w:sz w:val="16"/>
              </w:rPr>
            </w:pPr>
            <w:r>
              <w:rPr>
                <w:rFonts w:ascii="arial" w:hAnsi="arial"/>
                <w:sz w:val="16"/>
              </w:rPr>
              <w:t>2,475,012</w:t>
            </w:r>
          </w:p>
        </w:tc>
      </w:tr>
      <w:tr>
        <w:trPr/>
        <w:tc>
          <w:tcPr>
            <w:tcW w:w="1215" w:type="dxa"/>
            <w:vMerge w:val="continue"/>
            <w:tcBorders>
              <w:top w:val="single" w:sz="8" w:space="0" w:color="FFFFFF"/>
            </w:tcBorders>
            <w:shd w:fill="EAEFF9" w:val="clear"/>
            <w:tcMar>
              <w:top w:w="28" w:type="dxa"/>
            </w:tcMar>
            <w:vAlign w:val="center"/>
          </w:tcPr>
          <w:p>
            <w:pPr>
              <w:pStyle w:val="Normal"/>
              <w:bidi w:val="0"/>
              <w:jc w:val="left"/>
              <w:rPr/>
            </w:pPr>
            <w:r>
              <w:rPr/>
            </w:r>
          </w:p>
        </w:tc>
        <w:tc>
          <w:tcPr>
            <w:tcW w:w="23" w:type="dxa"/>
            <w:tcBorders>
              <w:top w:val="single" w:sz="8" w:space="0" w:color="FFFFFF"/>
              <w:left w:val="single" w:sz="8" w:space="0" w:color="FFFFFF"/>
              <w:bottom w:val="single" w:sz="8" w:space="0" w:color="FFFFFF"/>
            </w:tcBorders>
            <w:shd w:fill="EAEFF9" w:val="clear"/>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top w:val="single" w:sz="8" w:space="0" w:color="FFFFFF"/>
              <w:bottom w:val="single" w:sz="8" w:space="0" w:color="FFFFFF"/>
            </w:tcBorders>
            <w:shd w:fill="EAEFF9" w:val="clear"/>
            <w:tcMar>
              <w:top w:w="28" w:type="dxa"/>
              <w:bottom w:w="28" w:type="dxa"/>
            </w:tcMar>
            <w:vAlign w:val="center"/>
          </w:tcPr>
          <w:p>
            <w:pPr>
              <w:pStyle w:val="TableContents"/>
              <w:bidi w:val="0"/>
              <w:spacing w:before="0" w:after="283"/>
              <w:jc w:val="left"/>
              <w:rPr>
                <w:sz w:val="4"/>
                <w:szCs w:val="4"/>
              </w:rPr>
            </w:pPr>
            <w:r>
              <w:rPr>
                <w:sz w:val="4"/>
                <w:szCs w:val="4"/>
              </w:rPr>
            </w:r>
          </w:p>
        </w:tc>
        <w:tc>
          <w:tcPr>
            <w:tcW w:w="60" w:type="dxa"/>
            <w:tcBorders>
              <w:top w:val="single" w:sz="8" w:space="0" w:color="FFFFFF"/>
              <w:bottom w:val="single" w:sz="8" w:space="0" w:color="FFFFFF"/>
            </w:tcBorders>
            <w:shd w:fill="EAEFF9" w:val="clear"/>
            <w:tcMar>
              <w:top w:w="28" w:type="dxa"/>
              <w:bottom w:w="28" w:type="dxa"/>
            </w:tcMar>
            <w:vAlign w:val="center"/>
          </w:tcPr>
          <w:p>
            <w:pPr>
              <w:pStyle w:val="TableContents"/>
              <w:bidi w:val="0"/>
              <w:spacing w:lineRule="atLeast" w:line="340" w:before="0" w:after="0"/>
              <w:jc w:val="left"/>
              <w:rPr/>
            </w:pPr>
            <w:r>
              <w:rPr/>
              <w:t> </w:t>
            </w:r>
          </w:p>
        </w:tc>
        <w:tc>
          <w:tcPr>
            <w:tcW w:w="796" w:type="dxa"/>
            <w:tcBorders>
              <w:top w:val="single" w:sz="8" w:space="0" w:color="FFFFFF"/>
              <w:bottom w:val="single" w:sz="8" w:space="0" w:color="FFFFFF"/>
            </w:tcBorders>
            <w:shd w:fill="EAEFF9" w:val="clear"/>
            <w:tcMar>
              <w:top w:w="28" w:type="dxa"/>
              <w:bottom w:w="28" w:type="dxa"/>
            </w:tcMar>
            <w:vAlign w:val="center"/>
          </w:tcPr>
          <w:p>
            <w:pPr>
              <w:pStyle w:val="TableContents"/>
              <w:bidi w:val="0"/>
              <w:spacing w:lineRule="atLeast" w:line="340" w:before="0" w:after="0"/>
              <w:jc w:val="right"/>
              <w:rPr>
                <w:rFonts w:ascii="arial" w:hAnsi="arial"/>
                <w:sz w:val="16"/>
              </w:rPr>
            </w:pPr>
            <w:r>
              <w:rPr>
                <w:rFonts w:ascii="arial" w:hAnsi="arial"/>
                <w:sz w:val="16"/>
              </w:rPr>
              <w:t>01/12/2023</w:t>
            </w:r>
          </w:p>
        </w:tc>
        <w:tc>
          <w:tcPr>
            <w:tcW w:w="23" w:type="dxa"/>
            <w:tcBorders>
              <w:top w:val="single" w:sz="8" w:space="0" w:color="FFFFFF"/>
              <w:bottom w:val="single" w:sz="8" w:space="0" w:color="FFFFFF"/>
            </w:tcBorders>
            <w:shd w:fill="EAEFF9" w:val="clear"/>
            <w:tcMar>
              <w:top w:w="28" w:type="dxa"/>
              <w:bottom w:w="28" w:type="dxa"/>
            </w:tcMar>
            <w:vAlign w:val="center"/>
          </w:tcPr>
          <w:p>
            <w:pPr>
              <w:pStyle w:val="TableContents"/>
              <w:bidi w:val="0"/>
              <w:spacing w:before="0" w:after="283"/>
              <w:jc w:val="left"/>
              <w:rPr>
                <w:sz w:val="4"/>
                <w:szCs w:val="4"/>
              </w:rPr>
            </w:pPr>
            <w:r>
              <w:rPr>
                <w:sz w:val="4"/>
                <w:szCs w:val="4"/>
              </w:rPr>
            </w:r>
          </w:p>
        </w:tc>
        <w:tc>
          <w:tcPr>
            <w:tcW w:w="23" w:type="dxa"/>
            <w:tcBorders>
              <w:top w:val="single" w:sz="8" w:space="0" w:color="FFFFFF"/>
              <w:left w:val="single" w:sz="8" w:space="0" w:color="FFFFFF"/>
              <w:bottom w:val="single" w:sz="8" w:space="0" w:color="FFFFFF"/>
            </w:tcBorders>
            <w:shd w:fill="EAEFF9" w:val="clear"/>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755" w:type="dxa"/>
            <w:gridSpan w:val="4"/>
            <w:tcBorders>
              <w:top w:val="single" w:sz="8" w:space="0" w:color="FFFFFF"/>
              <w:bottom w:val="single" w:sz="8" w:space="0" w:color="FFFFFF"/>
            </w:tcBorders>
            <w:shd w:fill="EAEFF9" w:val="clear"/>
            <w:tcMar>
              <w:top w:w="28" w:type="dxa"/>
              <w:bottom w:w="28" w:type="dxa"/>
            </w:tcMar>
            <w:vAlign w:val="center"/>
          </w:tcPr>
          <w:p>
            <w:pPr>
              <w:pStyle w:val="TableContents"/>
              <w:bidi w:val="0"/>
              <w:spacing w:lineRule="atLeast" w:line="340" w:before="0" w:after="0"/>
              <w:jc w:val="center"/>
              <w:rPr>
                <w:rFonts w:ascii="arial" w:hAnsi="arial"/>
                <w:sz w:val="16"/>
              </w:rPr>
            </w:pPr>
            <w:r>
              <w:rPr>
                <w:rFonts w:ascii="arial" w:hAnsi="arial"/>
                <w:sz w:val="16"/>
              </w:rPr>
              <w:t>-</w:t>
            </w:r>
          </w:p>
        </w:tc>
        <w:tc>
          <w:tcPr>
            <w:tcW w:w="632" w:type="dxa"/>
            <w:gridSpan w:val="4"/>
            <w:tcBorders>
              <w:top w:val="single" w:sz="8" w:space="0" w:color="FFFFFF"/>
              <w:bottom w:val="single" w:sz="8" w:space="0" w:color="FFFFFF"/>
            </w:tcBorders>
            <w:shd w:fill="EAEFF9" w:val="clear"/>
            <w:tcMar>
              <w:top w:w="28" w:type="dxa"/>
              <w:bottom w:w="28" w:type="dxa"/>
            </w:tcMar>
            <w:vAlign w:val="center"/>
          </w:tcPr>
          <w:p>
            <w:pPr>
              <w:pStyle w:val="TableContents"/>
              <w:bidi w:val="0"/>
              <w:spacing w:before="0" w:after="283"/>
              <w:jc w:val="left"/>
              <w:rPr>
                <w:sz w:val="4"/>
                <w:szCs w:val="4"/>
              </w:rPr>
            </w:pPr>
            <w:r>
              <w:rPr>
                <w:sz w:val="4"/>
                <w:szCs w:val="4"/>
              </w:rPr>
            </w:r>
          </w:p>
        </w:tc>
        <w:tc>
          <w:tcPr>
            <w:tcW w:w="158" w:type="dxa"/>
            <w:tcBorders>
              <w:top w:val="single" w:sz="8" w:space="0" w:color="FFFFFF"/>
              <w:left w:val="single" w:sz="8" w:space="0" w:color="FFFFFF"/>
              <w:bottom w:val="single" w:sz="8" w:space="0" w:color="FFFFFF"/>
            </w:tcBorders>
            <w:shd w:fill="EAEFF9" w:val="clear"/>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740" w:type="dxa"/>
            <w:gridSpan w:val="4"/>
            <w:tcBorders>
              <w:top w:val="single" w:sz="8" w:space="0" w:color="FFFFFF"/>
              <w:bottom w:val="single" w:sz="8" w:space="0" w:color="FFFFFF"/>
            </w:tcBorders>
            <w:shd w:fill="EAEFF9" w:val="clear"/>
            <w:tcMar>
              <w:top w:w="28" w:type="dxa"/>
              <w:bottom w:w="28" w:type="dxa"/>
            </w:tcMar>
            <w:vAlign w:val="center"/>
          </w:tcPr>
          <w:p>
            <w:pPr>
              <w:pStyle w:val="TableContents"/>
              <w:bidi w:val="0"/>
              <w:spacing w:lineRule="atLeast" w:line="340" w:before="0" w:after="0"/>
              <w:jc w:val="center"/>
              <w:rPr>
                <w:rFonts w:ascii="arial" w:hAnsi="arial"/>
                <w:sz w:val="16"/>
              </w:rPr>
            </w:pPr>
            <w:r>
              <w:rPr>
                <w:rFonts w:ascii="arial" w:hAnsi="arial"/>
                <w:sz w:val="16"/>
              </w:rPr>
              <w:t>-</w:t>
            </w:r>
          </w:p>
        </w:tc>
        <w:tc>
          <w:tcPr>
            <w:tcW w:w="171" w:type="dxa"/>
            <w:tcBorders>
              <w:top w:val="single" w:sz="8" w:space="0" w:color="FFFFFF"/>
              <w:left w:val="single" w:sz="8" w:space="0" w:color="FFFFFF"/>
              <w:bottom w:val="single" w:sz="8" w:space="0" w:color="FFFFFF"/>
            </w:tcBorders>
            <w:shd w:fill="EAEFF9" w:val="clear"/>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740" w:type="dxa"/>
            <w:gridSpan w:val="4"/>
            <w:tcBorders>
              <w:top w:val="single" w:sz="8" w:space="0" w:color="FFFFFF"/>
              <w:bottom w:val="single" w:sz="8" w:space="0" w:color="FFFFFF"/>
            </w:tcBorders>
            <w:shd w:fill="EAEFF9" w:val="clear"/>
            <w:tcMar>
              <w:top w:w="28" w:type="dxa"/>
              <w:bottom w:w="28" w:type="dxa"/>
            </w:tcMar>
            <w:vAlign w:val="center"/>
          </w:tcPr>
          <w:p>
            <w:pPr>
              <w:pStyle w:val="TableContents"/>
              <w:bidi w:val="0"/>
              <w:spacing w:lineRule="atLeast" w:line="340" w:before="0" w:after="0"/>
              <w:jc w:val="center"/>
              <w:rPr>
                <w:rFonts w:ascii="arial" w:hAnsi="arial"/>
                <w:sz w:val="16"/>
              </w:rPr>
            </w:pPr>
            <w:r>
              <w:rPr>
                <w:rFonts w:ascii="arial" w:hAnsi="arial"/>
                <w:sz w:val="16"/>
              </w:rPr>
              <w:t>-</w:t>
            </w:r>
          </w:p>
        </w:tc>
        <w:tc>
          <w:tcPr>
            <w:tcW w:w="191" w:type="dxa"/>
            <w:tcBorders>
              <w:top w:val="single" w:sz="8" w:space="0" w:color="FFFFFF"/>
              <w:left w:val="single" w:sz="8" w:space="0" w:color="FFFFFF"/>
              <w:bottom w:val="single" w:sz="8" w:space="0" w:color="FFFFFF"/>
            </w:tcBorders>
            <w:shd w:fill="EAEFF9" w:val="clear"/>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602" w:type="dxa"/>
            <w:gridSpan w:val="4"/>
            <w:tcBorders>
              <w:top w:val="single" w:sz="8" w:space="0" w:color="FFFFFF"/>
              <w:bottom w:val="single" w:sz="8" w:space="0" w:color="FFFFFF"/>
            </w:tcBorders>
            <w:shd w:fill="EAEFF9" w:val="clear"/>
            <w:tcMar>
              <w:top w:w="28" w:type="dxa"/>
              <w:bottom w:w="28" w:type="dxa"/>
            </w:tcMar>
            <w:vAlign w:val="center"/>
          </w:tcPr>
          <w:p>
            <w:pPr>
              <w:pStyle w:val="TableContents"/>
              <w:bidi w:val="0"/>
              <w:spacing w:lineRule="atLeast" w:line="340" w:before="0" w:after="0"/>
              <w:jc w:val="center"/>
              <w:rPr>
                <w:rFonts w:ascii="arial" w:hAnsi="arial"/>
                <w:sz w:val="16"/>
              </w:rPr>
            </w:pPr>
            <w:r>
              <w:rPr>
                <w:rFonts w:ascii="arial" w:hAnsi="arial"/>
                <w:sz w:val="16"/>
              </w:rPr>
              <w:t>12,550</w:t>
            </w:r>
          </w:p>
          <w:p>
            <w:pPr>
              <w:pStyle w:val="TableContents"/>
              <w:bidi w:val="0"/>
              <w:spacing w:lineRule="atLeast" w:line="280" w:before="0" w:after="0"/>
              <w:jc w:val="center"/>
              <w:rPr>
                <w:rFonts w:ascii="arial" w:hAnsi="arial"/>
                <w:sz w:val="9"/>
              </w:rPr>
            </w:pPr>
            <w:r>
              <w:rPr>
                <w:rFonts w:ascii="arial" w:hAnsi="arial"/>
                <w:sz w:val="9"/>
              </w:rPr>
              <w:t>(5)</w:t>
            </w:r>
          </w:p>
        </w:tc>
        <w:tc>
          <w:tcPr>
            <w:tcW w:w="132" w:type="dxa"/>
            <w:tcBorders>
              <w:top w:val="single" w:sz="8" w:space="0" w:color="FFFFFF"/>
              <w:left w:val="single" w:sz="8" w:space="0" w:color="FFFFFF"/>
              <w:bottom w:val="single" w:sz="8" w:space="0" w:color="FFFFFF"/>
            </w:tcBorders>
            <w:shd w:fill="EAEFF9" w:val="clear"/>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603" w:type="dxa"/>
            <w:gridSpan w:val="4"/>
            <w:tcBorders>
              <w:top w:val="single" w:sz="8" w:space="0" w:color="FFFFFF"/>
              <w:bottom w:val="single" w:sz="8" w:space="0" w:color="FFFFFF"/>
            </w:tcBorders>
            <w:shd w:fill="EAEFF9" w:val="clear"/>
            <w:tcMar>
              <w:top w:w="28" w:type="dxa"/>
              <w:bottom w:w="28" w:type="dxa"/>
            </w:tcMar>
            <w:vAlign w:val="center"/>
          </w:tcPr>
          <w:p>
            <w:pPr>
              <w:pStyle w:val="TableContents"/>
              <w:bidi w:val="0"/>
              <w:spacing w:lineRule="atLeast" w:line="340" w:before="0" w:after="0"/>
              <w:jc w:val="center"/>
              <w:rPr>
                <w:rFonts w:ascii="arial" w:hAnsi="arial"/>
                <w:sz w:val="16"/>
              </w:rPr>
            </w:pPr>
            <w:r>
              <w:rPr>
                <w:rFonts w:ascii="arial" w:hAnsi="arial"/>
                <w:sz w:val="16"/>
              </w:rPr>
              <w:t>20,916</w:t>
            </w:r>
          </w:p>
          <w:p>
            <w:pPr>
              <w:pStyle w:val="TableContents"/>
              <w:bidi w:val="0"/>
              <w:spacing w:lineRule="atLeast" w:line="280" w:before="0" w:after="0"/>
              <w:jc w:val="center"/>
              <w:rPr>
                <w:rFonts w:ascii="arial" w:hAnsi="arial"/>
                <w:sz w:val="9"/>
              </w:rPr>
            </w:pPr>
            <w:r>
              <w:rPr>
                <w:rFonts w:ascii="arial" w:hAnsi="arial"/>
                <w:sz w:val="9"/>
              </w:rPr>
              <w:t>(5)</w:t>
            </w:r>
          </w:p>
        </w:tc>
        <w:tc>
          <w:tcPr>
            <w:tcW w:w="174" w:type="dxa"/>
            <w:tcBorders>
              <w:top w:val="single" w:sz="8" w:space="0" w:color="FFFFFF"/>
              <w:left w:val="single" w:sz="8" w:space="0" w:color="FFFFFF"/>
              <w:bottom w:val="single" w:sz="8" w:space="0" w:color="FFFFFF"/>
            </w:tcBorders>
            <w:shd w:fill="EAEFF9" w:val="clear"/>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1106" w:type="dxa"/>
            <w:gridSpan w:val="4"/>
            <w:tcBorders>
              <w:top w:val="single" w:sz="8" w:space="0" w:color="FFFFFF"/>
              <w:bottom w:val="single" w:sz="8" w:space="0" w:color="FFFFFF"/>
            </w:tcBorders>
            <w:shd w:fill="EAEFF9" w:val="clear"/>
            <w:tcMar>
              <w:top w:w="28" w:type="dxa"/>
              <w:bottom w:w="28" w:type="dxa"/>
            </w:tcMar>
            <w:vAlign w:val="center"/>
          </w:tcPr>
          <w:p>
            <w:pPr>
              <w:pStyle w:val="TableContents"/>
              <w:bidi w:val="0"/>
              <w:spacing w:lineRule="atLeast" w:line="340" w:before="0" w:after="0"/>
              <w:jc w:val="center"/>
              <w:rPr>
                <w:rFonts w:ascii="arial" w:hAnsi="arial"/>
                <w:sz w:val="16"/>
              </w:rPr>
            </w:pPr>
            <w:r>
              <w:rPr>
                <w:rFonts w:ascii="arial" w:hAnsi="arial"/>
                <w:sz w:val="16"/>
              </w:rPr>
              <w:t>33,466</w:t>
            </w:r>
          </w:p>
          <w:p>
            <w:pPr>
              <w:pStyle w:val="TableContents"/>
              <w:bidi w:val="0"/>
              <w:spacing w:lineRule="atLeast" w:line="280" w:before="0" w:after="0"/>
              <w:jc w:val="center"/>
              <w:rPr>
                <w:rFonts w:ascii="arial" w:hAnsi="arial"/>
                <w:sz w:val="9"/>
              </w:rPr>
            </w:pPr>
            <w:r>
              <w:rPr>
                <w:rFonts w:ascii="arial" w:hAnsi="arial"/>
                <w:sz w:val="9"/>
              </w:rPr>
              <w:t>(5)</w:t>
            </w:r>
          </w:p>
        </w:tc>
        <w:tc>
          <w:tcPr>
            <w:tcW w:w="362" w:type="dxa"/>
            <w:tcBorders>
              <w:top w:val="single" w:sz="8" w:space="0" w:color="FFFFFF"/>
              <w:left w:val="single" w:sz="8" w:space="0" w:color="FFFFFF"/>
              <w:bottom w:val="single" w:sz="8" w:space="0" w:color="FFFFFF"/>
            </w:tcBorders>
            <w:shd w:fill="EAEFF9" w:val="clear"/>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692" w:type="dxa"/>
            <w:gridSpan w:val="4"/>
            <w:tcBorders>
              <w:top w:val="single" w:sz="8" w:space="0" w:color="FFFFFF"/>
              <w:bottom w:val="single" w:sz="8" w:space="0" w:color="FFFFFF"/>
            </w:tcBorders>
            <w:shd w:fill="EAEFF9" w:val="clear"/>
            <w:tcMar>
              <w:top w:w="28" w:type="dxa"/>
              <w:bottom w:w="28" w:type="dxa"/>
            </w:tcMar>
            <w:vAlign w:val="center"/>
          </w:tcPr>
          <w:p>
            <w:pPr>
              <w:pStyle w:val="TableContents"/>
              <w:bidi w:val="0"/>
              <w:spacing w:lineRule="atLeast" w:line="340" w:before="0" w:after="0"/>
              <w:jc w:val="center"/>
              <w:rPr>
                <w:rFonts w:ascii="arial" w:hAnsi="arial"/>
                <w:sz w:val="16"/>
              </w:rPr>
            </w:pPr>
            <w:r>
              <w:rPr>
                <w:rFonts w:ascii="arial" w:hAnsi="arial"/>
                <w:sz w:val="16"/>
              </w:rPr>
              <w:t>-</w:t>
            </w:r>
          </w:p>
        </w:tc>
        <w:tc>
          <w:tcPr>
            <w:tcW w:w="223" w:type="dxa"/>
            <w:tcBorders>
              <w:top w:val="single" w:sz="8" w:space="0" w:color="FFFFFF"/>
              <w:left w:val="single" w:sz="8" w:space="0" w:color="FFFFFF"/>
              <w:bottom w:val="single" w:sz="8" w:space="0" w:color="FFFFFF"/>
            </w:tcBorders>
            <w:shd w:fill="EAEFF9" w:val="clear"/>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761" w:type="dxa"/>
            <w:tcBorders>
              <w:top w:val="single" w:sz="8" w:space="0" w:color="FFFFFF"/>
              <w:bottom w:val="single" w:sz="8" w:space="0" w:color="FFFFFF"/>
            </w:tcBorders>
            <w:shd w:fill="EAEFF9" w:val="clear"/>
            <w:tcMar>
              <w:top w:w="28" w:type="dxa"/>
              <w:bottom w:w="28" w:type="dxa"/>
            </w:tcMar>
            <w:vAlign w:val="center"/>
          </w:tcPr>
          <w:p>
            <w:pPr>
              <w:pStyle w:val="TableContents"/>
              <w:bidi w:val="0"/>
              <w:spacing w:lineRule="atLeast" w:line="340" w:before="0" w:after="0"/>
              <w:jc w:val="center"/>
              <w:rPr>
                <w:rFonts w:ascii="arial" w:hAnsi="arial"/>
                <w:sz w:val="16"/>
              </w:rPr>
            </w:pPr>
            <w:r>
              <w:rPr>
                <w:rFonts w:ascii="arial" w:hAnsi="arial"/>
                <w:sz w:val="16"/>
              </w:rPr>
              <w:t>2,545,477</w:t>
            </w:r>
          </w:p>
        </w:tc>
      </w:tr>
      <w:tr>
        <w:trPr/>
        <w:tc>
          <w:tcPr>
            <w:tcW w:w="1215" w:type="dxa"/>
            <w:vMerge w:val="restart"/>
            <w:tcBorders/>
            <w:shd w:fill="E2E2D8" w:val="clear"/>
            <w:vAlign w:val="center"/>
          </w:tcPr>
          <w:p>
            <w:pPr>
              <w:pStyle w:val="TableContents"/>
              <w:bidi w:val="0"/>
              <w:spacing w:before="0" w:after="0"/>
              <w:jc w:val="left"/>
              <w:rPr>
                <w:rFonts w:ascii="arial" w:hAnsi="arial"/>
                <w:b/>
                <w:sz w:val="14"/>
              </w:rPr>
            </w:pPr>
            <w:r>
              <w:rPr>
                <w:rFonts w:ascii="arial" w:hAnsi="arial"/>
                <w:b/>
                <w:sz w:val="14"/>
              </w:rPr>
              <w:t xml:space="preserve">Julie M. </w:t>
            </w:r>
          </w:p>
          <w:p>
            <w:pPr>
              <w:pStyle w:val="TableContents"/>
              <w:bidi w:val="0"/>
              <w:spacing w:before="0" w:after="0"/>
              <w:jc w:val="left"/>
              <w:rPr>
                <w:rFonts w:ascii="arial" w:hAnsi="arial"/>
                <w:b/>
                <w:spacing w:val="0"/>
                <w:sz w:val="14"/>
              </w:rPr>
            </w:pPr>
            <w:r>
              <w:rPr>
                <w:rFonts w:ascii="arial" w:hAnsi="arial"/>
                <w:b/>
                <w:spacing w:val="0"/>
                <w:sz w:val="14"/>
              </w:rPr>
              <w:t>Cameron-Doe</w:t>
            </w:r>
          </w:p>
        </w:tc>
        <w:tc>
          <w:tcPr>
            <w:tcW w:w="23" w:type="dxa"/>
            <w:tcBorders>
              <w:top w:val="single" w:sz="8" w:space="0" w:color="FFFFFF"/>
              <w:left w:val="single" w:sz="8" w:space="0" w:color="FFFFFF"/>
              <w:bottom w:val="single" w:sz="8" w:space="0" w:color="FFFFFF"/>
            </w:tcBorders>
            <w:shd w:fill="E2E2D8" w:val="clear"/>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top w:val="single" w:sz="8" w:space="0" w:color="FFFFFF"/>
              <w:bottom w:val="single" w:sz="8" w:space="0" w:color="FFFFFF"/>
            </w:tcBorders>
            <w:shd w:fill="E2E2D8" w:val="clear"/>
            <w:tcMar>
              <w:top w:w="28" w:type="dxa"/>
              <w:bottom w:w="28" w:type="dxa"/>
            </w:tcMar>
            <w:vAlign w:val="center"/>
          </w:tcPr>
          <w:p>
            <w:pPr>
              <w:pStyle w:val="TableContents"/>
              <w:bidi w:val="0"/>
              <w:spacing w:before="0" w:after="283"/>
              <w:jc w:val="left"/>
              <w:rPr>
                <w:sz w:val="4"/>
                <w:szCs w:val="4"/>
              </w:rPr>
            </w:pPr>
            <w:r>
              <w:rPr>
                <w:sz w:val="4"/>
                <w:szCs w:val="4"/>
              </w:rPr>
            </w:r>
          </w:p>
        </w:tc>
        <w:tc>
          <w:tcPr>
            <w:tcW w:w="60" w:type="dxa"/>
            <w:tcBorders>
              <w:top w:val="single" w:sz="8" w:space="0" w:color="FFFFFF"/>
              <w:bottom w:val="single" w:sz="8" w:space="0" w:color="FFFFFF"/>
            </w:tcBorders>
            <w:shd w:fill="E2E2D8" w:val="clear"/>
            <w:tcMar>
              <w:top w:w="28" w:type="dxa"/>
              <w:bottom w:w="28" w:type="dxa"/>
            </w:tcMar>
            <w:vAlign w:val="center"/>
          </w:tcPr>
          <w:p>
            <w:pPr>
              <w:pStyle w:val="TableContents"/>
              <w:bidi w:val="0"/>
              <w:spacing w:lineRule="atLeast" w:line="340" w:before="0" w:after="0"/>
              <w:jc w:val="left"/>
              <w:rPr/>
            </w:pPr>
            <w:r>
              <w:rPr/>
              <w:t> </w:t>
            </w:r>
          </w:p>
        </w:tc>
        <w:tc>
          <w:tcPr>
            <w:tcW w:w="796" w:type="dxa"/>
            <w:tcBorders>
              <w:top w:val="single" w:sz="8" w:space="0" w:color="FFFFFF"/>
              <w:bottom w:val="single" w:sz="8" w:space="0" w:color="FFFFFF"/>
            </w:tcBorders>
            <w:shd w:fill="E2E2D8" w:val="clear"/>
            <w:tcMar>
              <w:top w:w="28" w:type="dxa"/>
              <w:bottom w:w="28" w:type="dxa"/>
            </w:tcMar>
            <w:vAlign w:val="center"/>
          </w:tcPr>
          <w:p>
            <w:pPr>
              <w:pStyle w:val="TableContents"/>
              <w:bidi w:val="0"/>
              <w:spacing w:lineRule="atLeast" w:line="340" w:before="0" w:after="0"/>
              <w:jc w:val="right"/>
              <w:rPr>
                <w:rFonts w:ascii="arial" w:hAnsi="arial"/>
                <w:sz w:val="16"/>
              </w:rPr>
            </w:pPr>
            <w:r>
              <w:rPr>
                <w:rFonts w:ascii="arial" w:hAnsi="arial"/>
                <w:sz w:val="16"/>
              </w:rPr>
              <w:t>N/A</w:t>
            </w:r>
          </w:p>
        </w:tc>
        <w:tc>
          <w:tcPr>
            <w:tcW w:w="23" w:type="dxa"/>
            <w:tcBorders>
              <w:top w:val="single" w:sz="8" w:space="0" w:color="FFFFFF"/>
              <w:bottom w:val="single" w:sz="8" w:space="0" w:color="FFFFFF"/>
            </w:tcBorders>
            <w:shd w:fill="E2E2D8" w:val="clear"/>
            <w:tcMar>
              <w:top w:w="28" w:type="dxa"/>
              <w:bottom w:w="28" w:type="dxa"/>
            </w:tcMar>
            <w:vAlign w:val="center"/>
          </w:tcPr>
          <w:p>
            <w:pPr>
              <w:pStyle w:val="TableContents"/>
              <w:bidi w:val="0"/>
              <w:spacing w:before="0" w:after="283"/>
              <w:jc w:val="left"/>
              <w:rPr>
                <w:sz w:val="4"/>
                <w:szCs w:val="4"/>
              </w:rPr>
            </w:pPr>
            <w:r>
              <w:rPr>
                <w:sz w:val="4"/>
                <w:szCs w:val="4"/>
              </w:rPr>
            </w:r>
          </w:p>
        </w:tc>
        <w:tc>
          <w:tcPr>
            <w:tcW w:w="23" w:type="dxa"/>
            <w:tcBorders>
              <w:top w:val="single" w:sz="8" w:space="0" w:color="FFFFFF"/>
              <w:left w:val="single" w:sz="8" w:space="0" w:color="FFFFFF"/>
              <w:bottom w:val="single" w:sz="8" w:space="0" w:color="FFFFFF"/>
            </w:tcBorders>
            <w:shd w:fill="E2E2D8" w:val="clear"/>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755" w:type="dxa"/>
            <w:gridSpan w:val="4"/>
            <w:tcBorders>
              <w:top w:val="single" w:sz="8" w:space="0" w:color="FFFFFF"/>
              <w:bottom w:val="single" w:sz="8" w:space="0" w:color="FFFFFF"/>
            </w:tcBorders>
            <w:shd w:fill="E2E2D8" w:val="clear"/>
            <w:tcMar>
              <w:top w:w="28" w:type="dxa"/>
              <w:bottom w:w="28" w:type="dxa"/>
            </w:tcMar>
            <w:vAlign w:val="center"/>
          </w:tcPr>
          <w:p>
            <w:pPr>
              <w:pStyle w:val="TableContents"/>
              <w:bidi w:val="0"/>
              <w:spacing w:lineRule="atLeast" w:line="340" w:before="0" w:after="0"/>
              <w:jc w:val="center"/>
              <w:rPr>
                <w:rFonts w:ascii="arial" w:hAnsi="arial"/>
                <w:sz w:val="16"/>
              </w:rPr>
            </w:pPr>
            <w:r>
              <w:rPr>
                <w:rFonts w:ascii="arial" w:hAnsi="arial"/>
                <w:sz w:val="16"/>
              </w:rPr>
              <w:t>1,520,000</w:t>
            </w:r>
          </w:p>
        </w:tc>
        <w:tc>
          <w:tcPr>
            <w:tcW w:w="632" w:type="dxa"/>
            <w:gridSpan w:val="4"/>
            <w:tcBorders>
              <w:top w:val="single" w:sz="8" w:space="0" w:color="FFFFFF"/>
              <w:bottom w:val="single" w:sz="8" w:space="0" w:color="FFFFFF"/>
            </w:tcBorders>
            <w:shd w:fill="E2E2D8" w:val="clear"/>
            <w:tcMar>
              <w:top w:w="28" w:type="dxa"/>
              <w:bottom w:w="28" w:type="dxa"/>
            </w:tcMar>
            <w:vAlign w:val="center"/>
          </w:tcPr>
          <w:p>
            <w:pPr>
              <w:pStyle w:val="TableContents"/>
              <w:bidi w:val="0"/>
              <w:spacing w:before="0" w:after="283"/>
              <w:jc w:val="left"/>
              <w:rPr>
                <w:sz w:val="4"/>
                <w:szCs w:val="4"/>
              </w:rPr>
            </w:pPr>
            <w:r>
              <w:rPr>
                <w:sz w:val="4"/>
                <w:szCs w:val="4"/>
              </w:rPr>
            </w:r>
          </w:p>
        </w:tc>
        <w:tc>
          <w:tcPr>
            <w:tcW w:w="158" w:type="dxa"/>
            <w:tcBorders>
              <w:top w:val="single" w:sz="8" w:space="0" w:color="FFFFFF"/>
              <w:left w:val="single" w:sz="8" w:space="0" w:color="FFFFFF"/>
              <w:bottom w:val="single" w:sz="8" w:space="0" w:color="FFFFFF"/>
            </w:tcBorders>
            <w:shd w:fill="E2E2D8" w:val="clear"/>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740" w:type="dxa"/>
            <w:gridSpan w:val="4"/>
            <w:tcBorders>
              <w:top w:val="single" w:sz="8" w:space="0" w:color="FFFFFF"/>
              <w:bottom w:val="single" w:sz="8" w:space="0" w:color="FFFFFF"/>
            </w:tcBorders>
            <w:shd w:fill="E2E2D8" w:val="clear"/>
            <w:tcMar>
              <w:top w:w="28" w:type="dxa"/>
              <w:bottom w:w="28" w:type="dxa"/>
            </w:tcMar>
            <w:vAlign w:val="center"/>
          </w:tcPr>
          <w:p>
            <w:pPr>
              <w:pStyle w:val="TableContents"/>
              <w:bidi w:val="0"/>
              <w:spacing w:lineRule="atLeast" w:line="340" w:before="0" w:after="0"/>
              <w:jc w:val="center"/>
              <w:rPr>
                <w:rFonts w:ascii="arial" w:hAnsi="arial"/>
                <w:sz w:val="16"/>
              </w:rPr>
            </w:pPr>
            <w:r>
              <w:rPr>
                <w:rFonts w:ascii="arial" w:hAnsi="arial"/>
                <w:sz w:val="16"/>
              </w:rPr>
              <w:t>1,900,000</w:t>
            </w:r>
          </w:p>
        </w:tc>
        <w:tc>
          <w:tcPr>
            <w:tcW w:w="171" w:type="dxa"/>
            <w:tcBorders>
              <w:top w:val="single" w:sz="8" w:space="0" w:color="FFFFFF"/>
              <w:left w:val="single" w:sz="8" w:space="0" w:color="FFFFFF"/>
              <w:bottom w:val="single" w:sz="8" w:space="0" w:color="FFFFFF"/>
            </w:tcBorders>
            <w:shd w:fill="E2E2D8" w:val="clear"/>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740" w:type="dxa"/>
            <w:gridSpan w:val="4"/>
            <w:tcBorders>
              <w:top w:val="single" w:sz="8" w:space="0" w:color="FFFFFF"/>
              <w:bottom w:val="single" w:sz="8" w:space="0" w:color="FFFFFF"/>
            </w:tcBorders>
            <w:shd w:fill="E2E2D8" w:val="clear"/>
            <w:tcMar>
              <w:top w:w="28" w:type="dxa"/>
              <w:bottom w:w="28" w:type="dxa"/>
            </w:tcMar>
            <w:vAlign w:val="center"/>
          </w:tcPr>
          <w:p>
            <w:pPr>
              <w:pStyle w:val="TableContents"/>
              <w:bidi w:val="0"/>
              <w:spacing w:lineRule="atLeast" w:line="340" w:before="0" w:after="0"/>
              <w:jc w:val="center"/>
              <w:rPr>
                <w:rFonts w:ascii="arial" w:hAnsi="arial"/>
                <w:sz w:val="16"/>
              </w:rPr>
            </w:pPr>
            <w:r>
              <w:rPr>
                <w:rFonts w:ascii="arial" w:hAnsi="arial"/>
                <w:sz w:val="16"/>
              </w:rPr>
              <w:t>2,280,000</w:t>
            </w:r>
          </w:p>
        </w:tc>
        <w:tc>
          <w:tcPr>
            <w:tcW w:w="191" w:type="dxa"/>
            <w:tcBorders>
              <w:top w:val="single" w:sz="8" w:space="0" w:color="FFFFFF"/>
              <w:left w:val="single" w:sz="8" w:space="0" w:color="FFFFFF"/>
              <w:bottom w:val="single" w:sz="8" w:space="0" w:color="FFFFFF"/>
            </w:tcBorders>
            <w:shd w:fill="E2E2D8" w:val="clear"/>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602" w:type="dxa"/>
            <w:gridSpan w:val="4"/>
            <w:tcBorders>
              <w:top w:val="single" w:sz="8" w:space="0" w:color="FFFFFF"/>
              <w:bottom w:val="single" w:sz="8" w:space="0" w:color="FFFFFF"/>
            </w:tcBorders>
            <w:shd w:fill="E2E2D8" w:val="clear"/>
            <w:tcMar>
              <w:top w:w="28" w:type="dxa"/>
              <w:bottom w:w="28" w:type="dxa"/>
            </w:tcMar>
            <w:vAlign w:val="center"/>
          </w:tcPr>
          <w:p>
            <w:pPr>
              <w:pStyle w:val="TableContents"/>
              <w:bidi w:val="0"/>
              <w:spacing w:lineRule="atLeast" w:line="340" w:before="0" w:after="0"/>
              <w:jc w:val="center"/>
              <w:rPr>
                <w:rFonts w:ascii="arial" w:hAnsi="arial"/>
                <w:sz w:val="16"/>
              </w:rPr>
            </w:pPr>
            <w:r>
              <w:rPr>
                <w:rFonts w:ascii="arial" w:hAnsi="arial"/>
                <w:sz w:val="16"/>
              </w:rPr>
              <w:t>-</w:t>
            </w:r>
          </w:p>
        </w:tc>
        <w:tc>
          <w:tcPr>
            <w:tcW w:w="132" w:type="dxa"/>
            <w:tcBorders>
              <w:top w:val="single" w:sz="8" w:space="0" w:color="FFFFFF"/>
              <w:left w:val="single" w:sz="8" w:space="0" w:color="FFFFFF"/>
              <w:bottom w:val="single" w:sz="8" w:space="0" w:color="FFFFFF"/>
            </w:tcBorders>
            <w:shd w:fill="E2E2D8" w:val="clear"/>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603" w:type="dxa"/>
            <w:gridSpan w:val="4"/>
            <w:tcBorders>
              <w:top w:val="single" w:sz="8" w:space="0" w:color="FFFFFF"/>
              <w:bottom w:val="single" w:sz="8" w:space="0" w:color="FFFFFF"/>
            </w:tcBorders>
            <w:shd w:fill="E2E2D8" w:val="clear"/>
            <w:tcMar>
              <w:top w:w="28" w:type="dxa"/>
              <w:bottom w:w="28" w:type="dxa"/>
            </w:tcMar>
            <w:vAlign w:val="center"/>
          </w:tcPr>
          <w:p>
            <w:pPr>
              <w:pStyle w:val="TableContents"/>
              <w:bidi w:val="0"/>
              <w:spacing w:lineRule="atLeast" w:line="340" w:before="0" w:after="0"/>
              <w:jc w:val="center"/>
              <w:rPr>
                <w:rFonts w:ascii="arial" w:hAnsi="arial"/>
                <w:sz w:val="16"/>
              </w:rPr>
            </w:pPr>
            <w:r>
              <w:rPr>
                <w:rFonts w:ascii="arial" w:hAnsi="arial"/>
                <w:sz w:val="16"/>
              </w:rPr>
              <w:t>-</w:t>
            </w:r>
          </w:p>
        </w:tc>
        <w:tc>
          <w:tcPr>
            <w:tcW w:w="174" w:type="dxa"/>
            <w:tcBorders>
              <w:top w:val="single" w:sz="8" w:space="0" w:color="FFFFFF"/>
              <w:left w:val="single" w:sz="8" w:space="0" w:color="FFFFFF"/>
              <w:bottom w:val="single" w:sz="8" w:space="0" w:color="FFFFFF"/>
            </w:tcBorders>
            <w:shd w:fill="E2E2D8" w:val="clear"/>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1106" w:type="dxa"/>
            <w:gridSpan w:val="4"/>
            <w:tcBorders>
              <w:top w:val="single" w:sz="8" w:space="0" w:color="FFFFFF"/>
              <w:bottom w:val="single" w:sz="8" w:space="0" w:color="FFFFFF"/>
            </w:tcBorders>
            <w:shd w:fill="E2E2D8" w:val="clear"/>
            <w:tcMar>
              <w:top w:w="28" w:type="dxa"/>
              <w:bottom w:w="28" w:type="dxa"/>
            </w:tcMar>
            <w:vAlign w:val="center"/>
          </w:tcPr>
          <w:p>
            <w:pPr>
              <w:pStyle w:val="TableContents"/>
              <w:bidi w:val="0"/>
              <w:spacing w:lineRule="atLeast" w:line="340" w:before="0" w:after="0"/>
              <w:jc w:val="center"/>
              <w:rPr>
                <w:rFonts w:ascii="arial" w:hAnsi="arial"/>
                <w:sz w:val="16"/>
              </w:rPr>
            </w:pPr>
            <w:r>
              <w:rPr>
                <w:rFonts w:ascii="arial" w:hAnsi="arial"/>
                <w:sz w:val="16"/>
              </w:rPr>
              <w:t>-</w:t>
            </w:r>
          </w:p>
        </w:tc>
        <w:tc>
          <w:tcPr>
            <w:tcW w:w="362" w:type="dxa"/>
            <w:tcBorders>
              <w:top w:val="single" w:sz="8" w:space="0" w:color="FFFFFF"/>
              <w:left w:val="single" w:sz="8" w:space="0" w:color="FFFFFF"/>
              <w:bottom w:val="single" w:sz="8" w:space="0" w:color="FFFFFF"/>
            </w:tcBorders>
            <w:shd w:fill="E2E2D8" w:val="clear"/>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692" w:type="dxa"/>
            <w:gridSpan w:val="4"/>
            <w:tcBorders>
              <w:top w:val="single" w:sz="8" w:space="0" w:color="FFFFFF"/>
              <w:bottom w:val="single" w:sz="8" w:space="0" w:color="FFFFFF"/>
            </w:tcBorders>
            <w:shd w:fill="E2E2D8" w:val="clear"/>
            <w:tcMar>
              <w:top w:w="28" w:type="dxa"/>
              <w:bottom w:w="28" w:type="dxa"/>
            </w:tcMar>
            <w:vAlign w:val="center"/>
          </w:tcPr>
          <w:p>
            <w:pPr>
              <w:pStyle w:val="TableContents"/>
              <w:bidi w:val="0"/>
              <w:spacing w:lineRule="atLeast" w:line="340" w:before="0" w:after="0"/>
              <w:jc w:val="center"/>
              <w:rPr>
                <w:rFonts w:ascii="arial" w:hAnsi="arial"/>
                <w:sz w:val="16"/>
              </w:rPr>
            </w:pPr>
            <w:r>
              <w:rPr>
                <w:rFonts w:ascii="arial" w:hAnsi="arial"/>
                <w:sz w:val="16"/>
              </w:rPr>
              <w:t>-</w:t>
            </w:r>
          </w:p>
        </w:tc>
        <w:tc>
          <w:tcPr>
            <w:tcW w:w="223" w:type="dxa"/>
            <w:tcBorders>
              <w:top w:val="single" w:sz="8" w:space="0" w:color="FFFFFF"/>
              <w:left w:val="single" w:sz="8" w:space="0" w:color="FFFFFF"/>
              <w:bottom w:val="single" w:sz="8" w:space="0" w:color="FFFFFF"/>
            </w:tcBorders>
            <w:shd w:fill="E2E2D8" w:val="clear"/>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761" w:type="dxa"/>
            <w:tcBorders>
              <w:top w:val="single" w:sz="8" w:space="0" w:color="FFFFFF"/>
              <w:bottom w:val="single" w:sz="8" w:space="0" w:color="FFFFFF"/>
            </w:tcBorders>
            <w:shd w:fill="E2E2D8" w:val="clear"/>
            <w:tcMar>
              <w:top w:w="28" w:type="dxa"/>
              <w:bottom w:w="28" w:type="dxa"/>
            </w:tcMar>
            <w:vAlign w:val="center"/>
          </w:tcPr>
          <w:p>
            <w:pPr>
              <w:pStyle w:val="TableContents"/>
              <w:bidi w:val="0"/>
              <w:spacing w:lineRule="atLeast" w:line="340" w:before="0" w:after="0"/>
              <w:jc w:val="center"/>
              <w:rPr>
                <w:rFonts w:ascii="arial" w:hAnsi="arial"/>
                <w:sz w:val="16"/>
              </w:rPr>
            </w:pPr>
            <w:r>
              <w:rPr>
                <w:rFonts w:ascii="arial" w:hAnsi="arial"/>
                <w:sz w:val="16"/>
              </w:rPr>
              <w:t>-</w:t>
            </w:r>
          </w:p>
        </w:tc>
      </w:tr>
      <w:tr>
        <w:trPr/>
        <w:tc>
          <w:tcPr>
            <w:tcW w:w="1215" w:type="dxa"/>
            <w:vMerge w:val="continue"/>
            <w:tcBorders/>
            <w:shd w:fill="E2E2D8" w:val="clear"/>
            <w:vAlign w:val="center"/>
          </w:tcPr>
          <w:p>
            <w:pPr>
              <w:pStyle w:val="Normal"/>
              <w:bidi w:val="0"/>
              <w:jc w:val="left"/>
              <w:rPr/>
            </w:pPr>
            <w:r>
              <w:rPr/>
            </w:r>
          </w:p>
        </w:tc>
        <w:tc>
          <w:tcPr>
            <w:tcW w:w="23" w:type="dxa"/>
            <w:tcBorders>
              <w:top w:val="single" w:sz="8" w:space="0" w:color="FFFFFF"/>
              <w:left w:val="single" w:sz="8" w:space="0" w:color="FFFFFF"/>
              <w:bottom w:val="single" w:sz="8" w:space="0" w:color="FFFFFF"/>
            </w:tcBorders>
            <w:shd w:fill="E2E2D8" w:val="clear"/>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top w:val="single" w:sz="8" w:space="0" w:color="FFFFFF"/>
              <w:bottom w:val="single" w:sz="8" w:space="0" w:color="FFFFFF"/>
            </w:tcBorders>
            <w:shd w:fill="E2E2D8" w:val="clear"/>
            <w:tcMar>
              <w:top w:w="28" w:type="dxa"/>
              <w:bottom w:w="28" w:type="dxa"/>
            </w:tcMar>
            <w:vAlign w:val="center"/>
          </w:tcPr>
          <w:p>
            <w:pPr>
              <w:pStyle w:val="TableContents"/>
              <w:bidi w:val="0"/>
              <w:spacing w:before="0" w:after="283"/>
              <w:jc w:val="left"/>
              <w:rPr>
                <w:sz w:val="4"/>
                <w:szCs w:val="4"/>
              </w:rPr>
            </w:pPr>
            <w:r>
              <w:rPr>
                <w:sz w:val="4"/>
                <w:szCs w:val="4"/>
              </w:rPr>
            </w:r>
          </w:p>
        </w:tc>
        <w:tc>
          <w:tcPr>
            <w:tcW w:w="60" w:type="dxa"/>
            <w:tcBorders>
              <w:top w:val="single" w:sz="8" w:space="0" w:color="FFFFFF"/>
              <w:bottom w:val="single" w:sz="8" w:space="0" w:color="FFFFFF"/>
            </w:tcBorders>
            <w:shd w:fill="E2E2D8" w:val="clear"/>
            <w:tcMar>
              <w:top w:w="28" w:type="dxa"/>
              <w:bottom w:w="28" w:type="dxa"/>
            </w:tcMar>
            <w:vAlign w:val="center"/>
          </w:tcPr>
          <w:p>
            <w:pPr>
              <w:pStyle w:val="TableContents"/>
              <w:bidi w:val="0"/>
              <w:spacing w:lineRule="atLeast" w:line="340" w:before="0" w:after="0"/>
              <w:jc w:val="left"/>
              <w:rPr/>
            </w:pPr>
            <w:r>
              <w:rPr/>
              <w:t> </w:t>
            </w:r>
          </w:p>
        </w:tc>
        <w:tc>
          <w:tcPr>
            <w:tcW w:w="796" w:type="dxa"/>
            <w:tcBorders>
              <w:top w:val="single" w:sz="8" w:space="0" w:color="FFFFFF"/>
              <w:bottom w:val="single" w:sz="8" w:space="0" w:color="FFFFFF"/>
            </w:tcBorders>
            <w:shd w:fill="E2E2D8" w:val="clear"/>
            <w:tcMar>
              <w:top w:w="28" w:type="dxa"/>
              <w:bottom w:w="28" w:type="dxa"/>
            </w:tcMar>
            <w:vAlign w:val="center"/>
          </w:tcPr>
          <w:p>
            <w:pPr>
              <w:pStyle w:val="TableContents"/>
              <w:bidi w:val="0"/>
              <w:spacing w:lineRule="atLeast" w:line="340" w:before="0" w:after="0"/>
              <w:jc w:val="right"/>
              <w:rPr>
                <w:rFonts w:ascii="arial" w:hAnsi="arial"/>
                <w:sz w:val="16"/>
              </w:rPr>
            </w:pPr>
            <w:r>
              <w:rPr>
                <w:rFonts w:ascii="arial" w:hAnsi="arial"/>
                <w:sz w:val="16"/>
              </w:rPr>
              <w:t>01/12/2023</w:t>
            </w:r>
          </w:p>
        </w:tc>
        <w:tc>
          <w:tcPr>
            <w:tcW w:w="23" w:type="dxa"/>
            <w:tcBorders>
              <w:top w:val="single" w:sz="8" w:space="0" w:color="FFFFFF"/>
              <w:bottom w:val="single" w:sz="8" w:space="0" w:color="FFFFFF"/>
            </w:tcBorders>
            <w:shd w:fill="E2E2D8" w:val="clear"/>
            <w:tcMar>
              <w:top w:w="28" w:type="dxa"/>
              <w:bottom w:w="28" w:type="dxa"/>
            </w:tcMar>
            <w:vAlign w:val="center"/>
          </w:tcPr>
          <w:p>
            <w:pPr>
              <w:pStyle w:val="TableContents"/>
              <w:bidi w:val="0"/>
              <w:spacing w:before="0" w:after="283"/>
              <w:jc w:val="left"/>
              <w:rPr>
                <w:sz w:val="4"/>
                <w:szCs w:val="4"/>
              </w:rPr>
            </w:pPr>
            <w:r>
              <w:rPr>
                <w:sz w:val="4"/>
                <w:szCs w:val="4"/>
              </w:rPr>
            </w:r>
          </w:p>
        </w:tc>
        <w:tc>
          <w:tcPr>
            <w:tcW w:w="23" w:type="dxa"/>
            <w:tcBorders>
              <w:top w:val="single" w:sz="8" w:space="0" w:color="FFFFFF"/>
              <w:left w:val="single" w:sz="8" w:space="0" w:color="FFFFFF"/>
              <w:bottom w:val="single" w:sz="8" w:space="0" w:color="FFFFFF"/>
            </w:tcBorders>
            <w:shd w:fill="E2E2D8" w:val="clear"/>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755" w:type="dxa"/>
            <w:gridSpan w:val="4"/>
            <w:tcBorders>
              <w:top w:val="single" w:sz="8" w:space="0" w:color="FFFFFF"/>
              <w:bottom w:val="single" w:sz="8" w:space="0" w:color="FFFFFF"/>
            </w:tcBorders>
            <w:shd w:fill="E2E2D8" w:val="clear"/>
            <w:tcMar>
              <w:top w:w="28" w:type="dxa"/>
              <w:bottom w:w="28" w:type="dxa"/>
            </w:tcMar>
            <w:vAlign w:val="center"/>
          </w:tcPr>
          <w:p>
            <w:pPr>
              <w:pStyle w:val="TableContents"/>
              <w:bidi w:val="0"/>
              <w:spacing w:lineRule="atLeast" w:line="340" w:before="0" w:after="0"/>
              <w:jc w:val="center"/>
              <w:rPr>
                <w:rFonts w:ascii="arial" w:hAnsi="arial"/>
                <w:sz w:val="16"/>
              </w:rPr>
            </w:pPr>
            <w:r>
              <w:rPr>
                <w:rFonts w:ascii="arial" w:hAnsi="arial"/>
                <w:sz w:val="16"/>
              </w:rPr>
              <w:t>-</w:t>
            </w:r>
          </w:p>
        </w:tc>
        <w:tc>
          <w:tcPr>
            <w:tcW w:w="632" w:type="dxa"/>
            <w:gridSpan w:val="4"/>
            <w:tcBorders>
              <w:top w:val="single" w:sz="8" w:space="0" w:color="FFFFFF"/>
              <w:bottom w:val="single" w:sz="8" w:space="0" w:color="FFFFFF"/>
            </w:tcBorders>
            <w:shd w:fill="E2E2D8" w:val="clear"/>
            <w:tcMar>
              <w:top w:w="28" w:type="dxa"/>
              <w:bottom w:w="28" w:type="dxa"/>
            </w:tcMar>
            <w:vAlign w:val="center"/>
          </w:tcPr>
          <w:p>
            <w:pPr>
              <w:pStyle w:val="TableContents"/>
              <w:bidi w:val="0"/>
              <w:spacing w:before="0" w:after="283"/>
              <w:jc w:val="left"/>
              <w:rPr>
                <w:sz w:val="4"/>
                <w:szCs w:val="4"/>
              </w:rPr>
            </w:pPr>
            <w:r>
              <w:rPr>
                <w:sz w:val="4"/>
                <w:szCs w:val="4"/>
              </w:rPr>
            </w:r>
          </w:p>
        </w:tc>
        <w:tc>
          <w:tcPr>
            <w:tcW w:w="158" w:type="dxa"/>
            <w:tcBorders>
              <w:top w:val="single" w:sz="8" w:space="0" w:color="FFFFFF"/>
              <w:left w:val="single" w:sz="8" w:space="0" w:color="FFFFFF"/>
              <w:bottom w:val="single" w:sz="8" w:space="0" w:color="FFFFFF"/>
            </w:tcBorders>
            <w:shd w:fill="E2E2D8" w:val="clear"/>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740" w:type="dxa"/>
            <w:gridSpan w:val="4"/>
            <w:tcBorders>
              <w:top w:val="single" w:sz="8" w:space="0" w:color="FFFFFF"/>
              <w:bottom w:val="single" w:sz="8" w:space="0" w:color="FFFFFF"/>
            </w:tcBorders>
            <w:shd w:fill="E2E2D8" w:val="clear"/>
            <w:tcMar>
              <w:top w:w="28" w:type="dxa"/>
              <w:bottom w:w="28" w:type="dxa"/>
            </w:tcMar>
            <w:vAlign w:val="center"/>
          </w:tcPr>
          <w:p>
            <w:pPr>
              <w:pStyle w:val="TableContents"/>
              <w:bidi w:val="0"/>
              <w:spacing w:lineRule="atLeast" w:line="340" w:before="0" w:after="0"/>
              <w:jc w:val="center"/>
              <w:rPr>
                <w:rFonts w:ascii="arial" w:hAnsi="arial"/>
                <w:sz w:val="16"/>
              </w:rPr>
            </w:pPr>
            <w:r>
              <w:rPr>
                <w:rFonts w:ascii="arial" w:hAnsi="arial"/>
                <w:sz w:val="16"/>
              </w:rPr>
              <w:t>-</w:t>
            </w:r>
          </w:p>
        </w:tc>
        <w:tc>
          <w:tcPr>
            <w:tcW w:w="171" w:type="dxa"/>
            <w:tcBorders>
              <w:top w:val="single" w:sz="8" w:space="0" w:color="FFFFFF"/>
              <w:left w:val="single" w:sz="8" w:space="0" w:color="FFFFFF"/>
              <w:bottom w:val="single" w:sz="8" w:space="0" w:color="FFFFFF"/>
            </w:tcBorders>
            <w:shd w:fill="E2E2D8" w:val="clear"/>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740" w:type="dxa"/>
            <w:gridSpan w:val="4"/>
            <w:tcBorders>
              <w:top w:val="single" w:sz="8" w:space="0" w:color="FFFFFF"/>
              <w:bottom w:val="single" w:sz="8" w:space="0" w:color="FFFFFF"/>
            </w:tcBorders>
            <w:shd w:fill="E2E2D8" w:val="clear"/>
            <w:tcMar>
              <w:top w:w="28" w:type="dxa"/>
              <w:bottom w:w="28" w:type="dxa"/>
            </w:tcMar>
            <w:vAlign w:val="center"/>
          </w:tcPr>
          <w:p>
            <w:pPr>
              <w:pStyle w:val="TableContents"/>
              <w:bidi w:val="0"/>
              <w:spacing w:lineRule="atLeast" w:line="340" w:before="0" w:after="0"/>
              <w:jc w:val="center"/>
              <w:rPr>
                <w:rFonts w:ascii="arial" w:hAnsi="arial"/>
                <w:sz w:val="16"/>
              </w:rPr>
            </w:pPr>
            <w:r>
              <w:rPr>
                <w:rFonts w:ascii="arial" w:hAnsi="arial"/>
                <w:sz w:val="16"/>
              </w:rPr>
              <w:t>-</w:t>
            </w:r>
          </w:p>
        </w:tc>
        <w:tc>
          <w:tcPr>
            <w:tcW w:w="191" w:type="dxa"/>
            <w:tcBorders>
              <w:top w:val="single" w:sz="8" w:space="0" w:color="FFFFFF"/>
              <w:left w:val="single" w:sz="8" w:space="0" w:color="FFFFFF"/>
              <w:bottom w:val="single" w:sz="8" w:space="0" w:color="FFFFFF"/>
            </w:tcBorders>
            <w:shd w:fill="E2E2D8" w:val="clear"/>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602" w:type="dxa"/>
            <w:gridSpan w:val="4"/>
            <w:tcBorders>
              <w:top w:val="single" w:sz="8" w:space="0" w:color="FFFFFF"/>
              <w:bottom w:val="single" w:sz="8" w:space="0" w:color="FFFFFF"/>
            </w:tcBorders>
            <w:shd w:fill="E2E2D8" w:val="clear"/>
            <w:tcMar>
              <w:top w:w="28" w:type="dxa"/>
              <w:bottom w:w="28" w:type="dxa"/>
            </w:tcMar>
            <w:vAlign w:val="center"/>
          </w:tcPr>
          <w:p>
            <w:pPr>
              <w:pStyle w:val="TableContents"/>
              <w:bidi w:val="0"/>
              <w:spacing w:lineRule="atLeast" w:line="340" w:before="0" w:after="0"/>
              <w:jc w:val="center"/>
              <w:rPr>
                <w:rFonts w:ascii="arial" w:hAnsi="arial"/>
                <w:sz w:val="16"/>
              </w:rPr>
            </w:pPr>
            <w:r>
              <w:rPr>
                <w:rFonts w:ascii="arial" w:hAnsi="arial"/>
                <w:sz w:val="16"/>
              </w:rPr>
              <w:t>-</w:t>
            </w:r>
          </w:p>
        </w:tc>
        <w:tc>
          <w:tcPr>
            <w:tcW w:w="132" w:type="dxa"/>
            <w:tcBorders>
              <w:top w:val="single" w:sz="8" w:space="0" w:color="FFFFFF"/>
              <w:left w:val="single" w:sz="8" w:space="0" w:color="FFFFFF"/>
              <w:bottom w:val="single" w:sz="8" w:space="0" w:color="FFFFFF"/>
            </w:tcBorders>
            <w:shd w:fill="E2E2D8" w:val="clear"/>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603" w:type="dxa"/>
            <w:gridSpan w:val="4"/>
            <w:tcBorders>
              <w:top w:val="single" w:sz="8" w:space="0" w:color="FFFFFF"/>
              <w:bottom w:val="single" w:sz="8" w:space="0" w:color="FFFFFF"/>
            </w:tcBorders>
            <w:shd w:fill="E2E2D8" w:val="clear"/>
            <w:tcMar>
              <w:top w:w="28" w:type="dxa"/>
              <w:bottom w:w="28" w:type="dxa"/>
            </w:tcMar>
            <w:vAlign w:val="center"/>
          </w:tcPr>
          <w:p>
            <w:pPr>
              <w:pStyle w:val="TableContents"/>
              <w:bidi w:val="0"/>
              <w:spacing w:lineRule="atLeast" w:line="340" w:before="0" w:after="0"/>
              <w:jc w:val="center"/>
              <w:rPr>
                <w:rFonts w:ascii="arial" w:hAnsi="arial"/>
                <w:sz w:val="16"/>
              </w:rPr>
            </w:pPr>
            <w:r>
              <w:rPr>
                <w:rFonts w:ascii="arial" w:hAnsi="arial"/>
                <w:sz w:val="16"/>
              </w:rPr>
              <w:t>-</w:t>
            </w:r>
          </w:p>
        </w:tc>
        <w:tc>
          <w:tcPr>
            <w:tcW w:w="174" w:type="dxa"/>
            <w:tcBorders>
              <w:top w:val="single" w:sz="8" w:space="0" w:color="FFFFFF"/>
              <w:left w:val="single" w:sz="8" w:space="0" w:color="FFFFFF"/>
              <w:bottom w:val="single" w:sz="8" w:space="0" w:color="FFFFFF"/>
            </w:tcBorders>
            <w:shd w:fill="E2E2D8" w:val="clear"/>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1106" w:type="dxa"/>
            <w:gridSpan w:val="4"/>
            <w:tcBorders>
              <w:top w:val="single" w:sz="8" w:space="0" w:color="FFFFFF"/>
              <w:bottom w:val="single" w:sz="8" w:space="0" w:color="FFFFFF"/>
            </w:tcBorders>
            <w:shd w:fill="E2E2D8" w:val="clear"/>
            <w:tcMar>
              <w:top w:w="28" w:type="dxa"/>
              <w:bottom w:w="28" w:type="dxa"/>
            </w:tcMar>
            <w:vAlign w:val="center"/>
          </w:tcPr>
          <w:p>
            <w:pPr>
              <w:pStyle w:val="TableContents"/>
              <w:bidi w:val="0"/>
              <w:spacing w:lineRule="atLeast" w:line="340" w:before="0" w:after="0"/>
              <w:jc w:val="center"/>
              <w:rPr>
                <w:rFonts w:ascii="arial" w:hAnsi="arial"/>
                <w:sz w:val="16"/>
              </w:rPr>
            </w:pPr>
            <w:r>
              <w:rPr>
                <w:rFonts w:ascii="arial" w:hAnsi="arial"/>
                <w:sz w:val="16"/>
              </w:rPr>
              <w:t>-</w:t>
            </w:r>
          </w:p>
        </w:tc>
        <w:tc>
          <w:tcPr>
            <w:tcW w:w="362" w:type="dxa"/>
            <w:tcBorders>
              <w:top w:val="single" w:sz="8" w:space="0" w:color="FFFFFF"/>
              <w:left w:val="single" w:sz="8" w:space="0" w:color="FFFFFF"/>
              <w:bottom w:val="single" w:sz="8" w:space="0" w:color="FFFFFF"/>
            </w:tcBorders>
            <w:shd w:fill="E2E2D8" w:val="clear"/>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692" w:type="dxa"/>
            <w:gridSpan w:val="4"/>
            <w:tcBorders>
              <w:top w:val="single" w:sz="8" w:space="0" w:color="FFFFFF"/>
              <w:bottom w:val="single" w:sz="8" w:space="0" w:color="FFFFFF"/>
            </w:tcBorders>
            <w:shd w:fill="E2E2D8" w:val="clear"/>
            <w:tcMar>
              <w:top w:w="28" w:type="dxa"/>
              <w:bottom w:w="28" w:type="dxa"/>
            </w:tcMar>
            <w:vAlign w:val="center"/>
          </w:tcPr>
          <w:p>
            <w:pPr>
              <w:pStyle w:val="TableContents"/>
              <w:bidi w:val="0"/>
              <w:spacing w:lineRule="atLeast" w:line="340" w:before="0" w:after="0"/>
              <w:jc w:val="center"/>
              <w:rPr>
                <w:rFonts w:ascii="arial" w:hAnsi="arial"/>
                <w:sz w:val="16"/>
              </w:rPr>
            </w:pPr>
            <w:r>
              <w:rPr>
                <w:rFonts w:ascii="arial" w:hAnsi="arial"/>
                <w:sz w:val="16"/>
              </w:rPr>
              <w:t>7,188</w:t>
            </w:r>
          </w:p>
          <w:p>
            <w:pPr>
              <w:pStyle w:val="TableContents"/>
              <w:bidi w:val="0"/>
              <w:spacing w:lineRule="atLeast" w:line="280" w:before="0" w:after="0"/>
              <w:jc w:val="center"/>
              <w:rPr>
                <w:rFonts w:ascii="arial" w:hAnsi="arial"/>
                <w:sz w:val="9"/>
              </w:rPr>
            </w:pPr>
            <w:r>
              <w:rPr>
                <w:rFonts w:ascii="arial" w:hAnsi="arial"/>
                <w:sz w:val="9"/>
              </w:rPr>
              <w:t>(3)</w:t>
            </w:r>
          </w:p>
        </w:tc>
        <w:tc>
          <w:tcPr>
            <w:tcW w:w="223" w:type="dxa"/>
            <w:tcBorders>
              <w:top w:val="single" w:sz="8" w:space="0" w:color="FFFFFF"/>
              <w:left w:val="single" w:sz="8" w:space="0" w:color="FFFFFF"/>
              <w:bottom w:val="single" w:sz="8" w:space="0" w:color="FFFFFF"/>
            </w:tcBorders>
            <w:shd w:fill="E2E2D8" w:val="clear"/>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761" w:type="dxa"/>
            <w:tcBorders>
              <w:top w:val="single" w:sz="8" w:space="0" w:color="FFFFFF"/>
              <w:bottom w:val="single" w:sz="8" w:space="0" w:color="FFFFFF"/>
            </w:tcBorders>
            <w:shd w:fill="E2E2D8" w:val="clear"/>
            <w:tcMar>
              <w:top w:w="28" w:type="dxa"/>
              <w:bottom w:w="28" w:type="dxa"/>
            </w:tcMar>
            <w:vAlign w:val="center"/>
          </w:tcPr>
          <w:p>
            <w:pPr>
              <w:pStyle w:val="TableContents"/>
              <w:bidi w:val="0"/>
              <w:spacing w:lineRule="atLeast" w:line="340" w:before="0" w:after="0"/>
              <w:jc w:val="center"/>
              <w:rPr>
                <w:rFonts w:ascii="arial" w:hAnsi="arial"/>
                <w:sz w:val="16"/>
              </w:rPr>
            </w:pPr>
            <w:r>
              <w:rPr>
                <w:rFonts w:ascii="arial" w:hAnsi="arial"/>
                <w:sz w:val="16"/>
              </w:rPr>
              <w:t>708,809</w:t>
            </w:r>
          </w:p>
        </w:tc>
      </w:tr>
      <w:tr>
        <w:trPr/>
        <w:tc>
          <w:tcPr>
            <w:tcW w:w="1215" w:type="dxa"/>
            <w:vMerge w:val="continue"/>
            <w:tcBorders/>
            <w:shd w:fill="E2E2D8" w:val="clear"/>
            <w:vAlign w:val="center"/>
          </w:tcPr>
          <w:p>
            <w:pPr>
              <w:pStyle w:val="Normal"/>
              <w:bidi w:val="0"/>
              <w:jc w:val="left"/>
              <w:rPr/>
            </w:pPr>
            <w:r>
              <w:rPr/>
            </w:r>
          </w:p>
        </w:tc>
        <w:tc>
          <w:tcPr>
            <w:tcW w:w="23" w:type="dxa"/>
            <w:tcBorders>
              <w:top w:val="single" w:sz="8" w:space="0" w:color="FFFFFF"/>
              <w:left w:val="single" w:sz="8" w:space="0" w:color="FFFFFF"/>
              <w:bottom w:val="single" w:sz="8" w:space="0" w:color="FFFFFF"/>
            </w:tcBorders>
            <w:shd w:fill="E2E2D8" w:val="clear"/>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top w:val="single" w:sz="8" w:space="0" w:color="FFFFFF"/>
              <w:bottom w:val="single" w:sz="8" w:space="0" w:color="FFFFFF"/>
            </w:tcBorders>
            <w:shd w:fill="E2E2D8" w:val="clear"/>
            <w:tcMar>
              <w:top w:w="28" w:type="dxa"/>
              <w:bottom w:w="28" w:type="dxa"/>
            </w:tcMar>
            <w:vAlign w:val="center"/>
          </w:tcPr>
          <w:p>
            <w:pPr>
              <w:pStyle w:val="TableContents"/>
              <w:bidi w:val="0"/>
              <w:spacing w:before="0" w:after="283"/>
              <w:jc w:val="left"/>
              <w:rPr>
                <w:sz w:val="4"/>
                <w:szCs w:val="4"/>
              </w:rPr>
            </w:pPr>
            <w:r>
              <w:rPr>
                <w:sz w:val="4"/>
                <w:szCs w:val="4"/>
              </w:rPr>
            </w:r>
          </w:p>
        </w:tc>
        <w:tc>
          <w:tcPr>
            <w:tcW w:w="60" w:type="dxa"/>
            <w:tcBorders>
              <w:top w:val="single" w:sz="8" w:space="0" w:color="FFFFFF"/>
              <w:bottom w:val="single" w:sz="8" w:space="0" w:color="FFFFFF"/>
            </w:tcBorders>
            <w:shd w:fill="E2E2D8" w:val="clear"/>
            <w:tcMar>
              <w:top w:w="28" w:type="dxa"/>
              <w:bottom w:w="28" w:type="dxa"/>
            </w:tcMar>
            <w:vAlign w:val="center"/>
          </w:tcPr>
          <w:p>
            <w:pPr>
              <w:pStyle w:val="TableContents"/>
              <w:bidi w:val="0"/>
              <w:spacing w:lineRule="atLeast" w:line="340" w:before="0" w:after="0"/>
              <w:jc w:val="left"/>
              <w:rPr/>
            </w:pPr>
            <w:r>
              <w:rPr/>
              <w:t> </w:t>
            </w:r>
          </w:p>
        </w:tc>
        <w:tc>
          <w:tcPr>
            <w:tcW w:w="796" w:type="dxa"/>
            <w:tcBorders>
              <w:top w:val="single" w:sz="8" w:space="0" w:color="FFFFFF"/>
              <w:bottom w:val="single" w:sz="8" w:space="0" w:color="FFFFFF"/>
            </w:tcBorders>
            <w:shd w:fill="E2E2D8" w:val="clear"/>
            <w:tcMar>
              <w:top w:w="28" w:type="dxa"/>
              <w:bottom w:w="28" w:type="dxa"/>
            </w:tcMar>
            <w:vAlign w:val="center"/>
          </w:tcPr>
          <w:p>
            <w:pPr>
              <w:pStyle w:val="TableContents"/>
              <w:bidi w:val="0"/>
              <w:spacing w:lineRule="atLeast" w:line="340" w:before="0" w:after="0"/>
              <w:jc w:val="right"/>
              <w:rPr>
                <w:rFonts w:ascii="arial" w:hAnsi="arial"/>
                <w:sz w:val="16"/>
              </w:rPr>
            </w:pPr>
            <w:r>
              <w:rPr>
                <w:rFonts w:ascii="arial" w:hAnsi="arial"/>
                <w:sz w:val="16"/>
              </w:rPr>
              <w:t>01/12/2023</w:t>
            </w:r>
          </w:p>
        </w:tc>
        <w:tc>
          <w:tcPr>
            <w:tcW w:w="23" w:type="dxa"/>
            <w:tcBorders>
              <w:top w:val="single" w:sz="8" w:space="0" w:color="FFFFFF"/>
              <w:bottom w:val="single" w:sz="8" w:space="0" w:color="FFFFFF"/>
            </w:tcBorders>
            <w:shd w:fill="E2E2D8" w:val="clear"/>
            <w:tcMar>
              <w:top w:w="28" w:type="dxa"/>
              <w:bottom w:w="28" w:type="dxa"/>
            </w:tcMar>
            <w:vAlign w:val="center"/>
          </w:tcPr>
          <w:p>
            <w:pPr>
              <w:pStyle w:val="TableContents"/>
              <w:bidi w:val="0"/>
              <w:spacing w:before="0" w:after="283"/>
              <w:jc w:val="left"/>
              <w:rPr>
                <w:sz w:val="4"/>
                <w:szCs w:val="4"/>
              </w:rPr>
            </w:pPr>
            <w:r>
              <w:rPr>
                <w:sz w:val="4"/>
                <w:szCs w:val="4"/>
              </w:rPr>
            </w:r>
          </w:p>
        </w:tc>
        <w:tc>
          <w:tcPr>
            <w:tcW w:w="23" w:type="dxa"/>
            <w:tcBorders>
              <w:top w:val="single" w:sz="8" w:space="0" w:color="FFFFFF"/>
              <w:left w:val="single" w:sz="8" w:space="0" w:color="FFFFFF"/>
              <w:bottom w:val="single" w:sz="8" w:space="0" w:color="FFFFFF"/>
            </w:tcBorders>
            <w:shd w:fill="E2E2D8" w:val="clear"/>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755" w:type="dxa"/>
            <w:gridSpan w:val="4"/>
            <w:tcBorders>
              <w:top w:val="single" w:sz="8" w:space="0" w:color="FFFFFF"/>
              <w:bottom w:val="single" w:sz="8" w:space="0" w:color="FFFFFF"/>
            </w:tcBorders>
            <w:shd w:fill="E2E2D8" w:val="clear"/>
            <w:tcMar>
              <w:top w:w="28" w:type="dxa"/>
              <w:bottom w:w="28" w:type="dxa"/>
            </w:tcMar>
            <w:vAlign w:val="center"/>
          </w:tcPr>
          <w:p>
            <w:pPr>
              <w:pStyle w:val="TableContents"/>
              <w:bidi w:val="0"/>
              <w:spacing w:lineRule="atLeast" w:line="340" w:before="0" w:after="0"/>
              <w:jc w:val="center"/>
              <w:rPr>
                <w:rFonts w:ascii="arial" w:hAnsi="arial"/>
                <w:sz w:val="16"/>
              </w:rPr>
            </w:pPr>
            <w:r>
              <w:rPr>
                <w:rFonts w:ascii="arial" w:hAnsi="arial"/>
                <w:sz w:val="16"/>
              </w:rPr>
              <w:t>-</w:t>
            </w:r>
          </w:p>
        </w:tc>
        <w:tc>
          <w:tcPr>
            <w:tcW w:w="632" w:type="dxa"/>
            <w:gridSpan w:val="4"/>
            <w:tcBorders>
              <w:top w:val="single" w:sz="8" w:space="0" w:color="FFFFFF"/>
              <w:bottom w:val="single" w:sz="8" w:space="0" w:color="FFFFFF"/>
            </w:tcBorders>
            <w:shd w:fill="E2E2D8" w:val="clear"/>
            <w:tcMar>
              <w:top w:w="28" w:type="dxa"/>
              <w:bottom w:w="28" w:type="dxa"/>
            </w:tcMar>
            <w:vAlign w:val="center"/>
          </w:tcPr>
          <w:p>
            <w:pPr>
              <w:pStyle w:val="TableContents"/>
              <w:bidi w:val="0"/>
              <w:spacing w:before="0" w:after="283"/>
              <w:jc w:val="left"/>
              <w:rPr>
                <w:sz w:val="4"/>
                <w:szCs w:val="4"/>
              </w:rPr>
            </w:pPr>
            <w:r>
              <w:rPr>
                <w:sz w:val="4"/>
                <w:szCs w:val="4"/>
              </w:rPr>
            </w:r>
          </w:p>
        </w:tc>
        <w:tc>
          <w:tcPr>
            <w:tcW w:w="158" w:type="dxa"/>
            <w:tcBorders>
              <w:top w:val="single" w:sz="8" w:space="0" w:color="FFFFFF"/>
              <w:left w:val="single" w:sz="8" w:space="0" w:color="FFFFFF"/>
              <w:bottom w:val="single" w:sz="8" w:space="0" w:color="FFFFFF"/>
            </w:tcBorders>
            <w:shd w:fill="E2E2D8" w:val="clear"/>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740" w:type="dxa"/>
            <w:gridSpan w:val="4"/>
            <w:tcBorders>
              <w:top w:val="single" w:sz="8" w:space="0" w:color="FFFFFF"/>
              <w:bottom w:val="single" w:sz="8" w:space="0" w:color="FFFFFF"/>
            </w:tcBorders>
            <w:shd w:fill="E2E2D8" w:val="clear"/>
            <w:tcMar>
              <w:top w:w="28" w:type="dxa"/>
              <w:bottom w:w="28" w:type="dxa"/>
            </w:tcMar>
            <w:vAlign w:val="center"/>
          </w:tcPr>
          <w:p>
            <w:pPr>
              <w:pStyle w:val="TableContents"/>
              <w:bidi w:val="0"/>
              <w:spacing w:lineRule="atLeast" w:line="340" w:before="0" w:after="0"/>
              <w:jc w:val="center"/>
              <w:rPr>
                <w:rFonts w:ascii="arial" w:hAnsi="arial"/>
                <w:sz w:val="16"/>
              </w:rPr>
            </w:pPr>
            <w:r>
              <w:rPr>
                <w:rFonts w:ascii="arial" w:hAnsi="arial"/>
                <w:sz w:val="16"/>
              </w:rPr>
              <w:t>-</w:t>
            </w:r>
          </w:p>
        </w:tc>
        <w:tc>
          <w:tcPr>
            <w:tcW w:w="171" w:type="dxa"/>
            <w:tcBorders>
              <w:top w:val="single" w:sz="8" w:space="0" w:color="FFFFFF"/>
              <w:left w:val="single" w:sz="8" w:space="0" w:color="FFFFFF"/>
              <w:bottom w:val="single" w:sz="8" w:space="0" w:color="FFFFFF"/>
            </w:tcBorders>
            <w:shd w:fill="E2E2D8" w:val="clear"/>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740" w:type="dxa"/>
            <w:gridSpan w:val="4"/>
            <w:tcBorders>
              <w:top w:val="single" w:sz="8" w:space="0" w:color="FFFFFF"/>
              <w:bottom w:val="single" w:sz="8" w:space="0" w:color="FFFFFF"/>
            </w:tcBorders>
            <w:shd w:fill="E2E2D8" w:val="clear"/>
            <w:tcMar>
              <w:top w:w="28" w:type="dxa"/>
              <w:bottom w:w="28" w:type="dxa"/>
            </w:tcMar>
            <w:vAlign w:val="center"/>
          </w:tcPr>
          <w:p>
            <w:pPr>
              <w:pStyle w:val="TableContents"/>
              <w:bidi w:val="0"/>
              <w:spacing w:lineRule="atLeast" w:line="340" w:before="0" w:after="0"/>
              <w:jc w:val="center"/>
              <w:rPr>
                <w:rFonts w:ascii="arial" w:hAnsi="arial"/>
                <w:sz w:val="16"/>
              </w:rPr>
            </w:pPr>
            <w:r>
              <w:rPr>
                <w:rFonts w:ascii="arial" w:hAnsi="arial"/>
                <w:sz w:val="16"/>
              </w:rPr>
              <w:t>-</w:t>
            </w:r>
          </w:p>
        </w:tc>
        <w:tc>
          <w:tcPr>
            <w:tcW w:w="191" w:type="dxa"/>
            <w:tcBorders>
              <w:top w:val="single" w:sz="8" w:space="0" w:color="FFFFFF"/>
              <w:left w:val="single" w:sz="8" w:space="0" w:color="FFFFFF"/>
              <w:bottom w:val="single" w:sz="8" w:space="0" w:color="FFFFFF"/>
            </w:tcBorders>
            <w:shd w:fill="E2E2D8" w:val="clear"/>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602" w:type="dxa"/>
            <w:gridSpan w:val="4"/>
            <w:tcBorders>
              <w:top w:val="single" w:sz="8" w:space="0" w:color="FFFFFF"/>
              <w:bottom w:val="single" w:sz="8" w:space="0" w:color="FFFFFF"/>
            </w:tcBorders>
            <w:shd w:fill="E2E2D8" w:val="clear"/>
            <w:tcMar>
              <w:top w:w="28" w:type="dxa"/>
              <w:bottom w:w="28" w:type="dxa"/>
            </w:tcMar>
            <w:vAlign w:val="center"/>
          </w:tcPr>
          <w:p>
            <w:pPr>
              <w:pStyle w:val="TableContents"/>
              <w:bidi w:val="0"/>
              <w:spacing w:lineRule="atLeast" w:line="340" w:before="0" w:after="0"/>
              <w:jc w:val="center"/>
              <w:rPr>
                <w:rFonts w:ascii="arial" w:hAnsi="arial"/>
                <w:sz w:val="16"/>
              </w:rPr>
            </w:pPr>
            <w:r>
              <w:rPr>
                <w:rFonts w:ascii="arial" w:hAnsi="arial"/>
                <w:sz w:val="16"/>
              </w:rPr>
              <w:t>-</w:t>
            </w:r>
          </w:p>
        </w:tc>
        <w:tc>
          <w:tcPr>
            <w:tcW w:w="132" w:type="dxa"/>
            <w:tcBorders>
              <w:top w:val="single" w:sz="8" w:space="0" w:color="FFFFFF"/>
              <w:left w:val="single" w:sz="8" w:space="0" w:color="FFFFFF"/>
              <w:bottom w:val="single" w:sz="8" w:space="0" w:color="FFFFFF"/>
            </w:tcBorders>
            <w:shd w:fill="E2E2D8" w:val="clear"/>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603" w:type="dxa"/>
            <w:gridSpan w:val="4"/>
            <w:tcBorders>
              <w:top w:val="single" w:sz="8" w:space="0" w:color="FFFFFF"/>
              <w:bottom w:val="single" w:sz="8" w:space="0" w:color="FFFFFF"/>
            </w:tcBorders>
            <w:shd w:fill="E2E2D8" w:val="clear"/>
            <w:tcMar>
              <w:top w:w="28" w:type="dxa"/>
              <w:bottom w:w="28" w:type="dxa"/>
            </w:tcMar>
            <w:vAlign w:val="center"/>
          </w:tcPr>
          <w:p>
            <w:pPr>
              <w:pStyle w:val="TableContents"/>
              <w:bidi w:val="0"/>
              <w:spacing w:lineRule="atLeast" w:line="340" w:before="0" w:after="0"/>
              <w:jc w:val="center"/>
              <w:rPr>
                <w:rFonts w:ascii="arial" w:hAnsi="arial"/>
                <w:sz w:val="16"/>
              </w:rPr>
            </w:pPr>
            <w:r>
              <w:rPr>
                <w:rFonts w:ascii="arial" w:hAnsi="arial"/>
                <w:sz w:val="16"/>
              </w:rPr>
              <w:t>4,791</w:t>
            </w:r>
          </w:p>
          <w:p>
            <w:pPr>
              <w:pStyle w:val="TableContents"/>
              <w:bidi w:val="0"/>
              <w:spacing w:lineRule="atLeast" w:line="280" w:before="0" w:after="0"/>
              <w:jc w:val="center"/>
              <w:rPr>
                <w:rFonts w:ascii="arial" w:hAnsi="arial"/>
                <w:sz w:val="9"/>
              </w:rPr>
            </w:pPr>
            <w:r>
              <w:rPr>
                <w:rFonts w:ascii="arial" w:hAnsi="arial"/>
                <w:sz w:val="9"/>
              </w:rPr>
              <w:t>(4)</w:t>
            </w:r>
          </w:p>
        </w:tc>
        <w:tc>
          <w:tcPr>
            <w:tcW w:w="174" w:type="dxa"/>
            <w:tcBorders>
              <w:top w:val="single" w:sz="8" w:space="0" w:color="FFFFFF"/>
              <w:left w:val="single" w:sz="8" w:space="0" w:color="FFFFFF"/>
              <w:bottom w:val="single" w:sz="8" w:space="0" w:color="FFFFFF"/>
            </w:tcBorders>
            <w:shd w:fill="E2E2D8" w:val="clear"/>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1106" w:type="dxa"/>
            <w:gridSpan w:val="4"/>
            <w:tcBorders>
              <w:top w:val="single" w:sz="8" w:space="0" w:color="FFFFFF"/>
              <w:bottom w:val="single" w:sz="8" w:space="0" w:color="FFFFFF"/>
            </w:tcBorders>
            <w:shd w:fill="E2E2D8" w:val="clear"/>
            <w:tcMar>
              <w:top w:w="28" w:type="dxa"/>
              <w:bottom w:w="28" w:type="dxa"/>
            </w:tcMar>
            <w:vAlign w:val="center"/>
          </w:tcPr>
          <w:p>
            <w:pPr>
              <w:pStyle w:val="TableContents"/>
              <w:bidi w:val="0"/>
              <w:spacing w:lineRule="atLeast" w:line="340" w:before="0" w:after="0"/>
              <w:jc w:val="center"/>
              <w:rPr>
                <w:rFonts w:ascii="arial" w:hAnsi="arial"/>
                <w:sz w:val="16"/>
              </w:rPr>
            </w:pPr>
            <w:r>
              <w:rPr>
                <w:rFonts w:ascii="arial" w:hAnsi="arial"/>
                <w:sz w:val="16"/>
              </w:rPr>
              <w:t>-</w:t>
            </w:r>
          </w:p>
        </w:tc>
        <w:tc>
          <w:tcPr>
            <w:tcW w:w="362" w:type="dxa"/>
            <w:tcBorders>
              <w:top w:val="single" w:sz="8" w:space="0" w:color="FFFFFF"/>
              <w:left w:val="single" w:sz="8" w:space="0" w:color="FFFFFF"/>
              <w:bottom w:val="single" w:sz="8" w:space="0" w:color="FFFFFF"/>
            </w:tcBorders>
            <w:shd w:fill="E2E2D8" w:val="clear"/>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692" w:type="dxa"/>
            <w:gridSpan w:val="4"/>
            <w:tcBorders>
              <w:top w:val="single" w:sz="8" w:space="0" w:color="FFFFFF"/>
              <w:bottom w:val="single" w:sz="8" w:space="0" w:color="FFFFFF"/>
            </w:tcBorders>
            <w:shd w:fill="E2E2D8" w:val="clear"/>
            <w:tcMar>
              <w:top w:w="28" w:type="dxa"/>
              <w:bottom w:w="28" w:type="dxa"/>
            </w:tcMar>
            <w:vAlign w:val="center"/>
          </w:tcPr>
          <w:p>
            <w:pPr>
              <w:pStyle w:val="TableContents"/>
              <w:bidi w:val="0"/>
              <w:spacing w:lineRule="atLeast" w:line="340" w:before="0" w:after="0"/>
              <w:jc w:val="center"/>
              <w:rPr>
                <w:rFonts w:ascii="arial" w:hAnsi="arial"/>
                <w:sz w:val="16"/>
              </w:rPr>
            </w:pPr>
            <w:r>
              <w:rPr>
                <w:rFonts w:ascii="arial" w:hAnsi="arial"/>
                <w:sz w:val="16"/>
              </w:rPr>
              <w:t>-</w:t>
            </w:r>
          </w:p>
        </w:tc>
        <w:tc>
          <w:tcPr>
            <w:tcW w:w="223" w:type="dxa"/>
            <w:tcBorders>
              <w:top w:val="single" w:sz="8" w:space="0" w:color="FFFFFF"/>
              <w:left w:val="single" w:sz="8" w:space="0" w:color="FFFFFF"/>
              <w:bottom w:val="single" w:sz="8" w:space="0" w:color="FFFFFF"/>
            </w:tcBorders>
            <w:shd w:fill="E2E2D8" w:val="clear"/>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761" w:type="dxa"/>
            <w:tcBorders>
              <w:top w:val="single" w:sz="8" w:space="0" w:color="FFFFFF"/>
              <w:bottom w:val="single" w:sz="8" w:space="0" w:color="FFFFFF"/>
            </w:tcBorders>
            <w:shd w:fill="E2E2D8" w:val="clear"/>
            <w:tcMar>
              <w:top w:w="28" w:type="dxa"/>
              <w:bottom w:w="28" w:type="dxa"/>
            </w:tcMar>
            <w:vAlign w:val="center"/>
          </w:tcPr>
          <w:p>
            <w:pPr>
              <w:pStyle w:val="TableContents"/>
              <w:bidi w:val="0"/>
              <w:spacing w:lineRule="atLeast" w:line="340" w:before="0" w:after="0"/>
              <w:jc w:val="center"/>
              <w:rPr>
                <w:rFonts w:ascii="arial" w:hAnsi="arial"/>
                <w:sz w:val="16"/>
              </w:rPr>
            </w:pPr>
            <w:r>
              <w:rPr>
                <w:rFonts w:ascii="arial" w:hAnsi="arial"/>
                <w:sz w:val="16"/>
              </w:rPr>
              <w:t>472,441</w:t>
            </w:r>
          </w:p>
        </w:tc>
      </w:tr>
      <w:tr>
        <w:trPr/>
        <w:tc>
          <w:tcPr>
            <w:tcW w:w="1215" w:type="dxa"/>
            <w:vMerge w:val="continue"/>
            <w:tcBorders/>
            <w:shd w:fill="E2E2D8" w:val="clear"/>
            <w:vAlign w:val="center"/>
          </w:tcPr>
          <w:p>
            <w:pPr>
              <w:pStyle w:val="Normal"/>
              <w:bidi w:val="0"/>
              <w:jc w:val="left"/>
              <w:rPr/>
            </w:pPr>
            <w:r>
              <w:rPr/>
            </w:r>
          </w:p>
        </w:tc>
        <w:tc>
          <w:tcPr>
            <w:tcW w:w="23" w:type="dxa"/>
            <w:tcBorders>
              <w:top w:val="single" w:sz="8" w:space="0" w:color="FFFFFF"/>
              <w:left w:val="single" w:sz="8" w:space="0" w:color="FFFFFF"/>
              <w:bottom w:val="single" w:sz="8" w:space="0" w:color="FFFFFF"/>
            </w:tcBorders>
            <w:shd w:fill="E2E2D8" w:val="clear"/>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top w:val="single" w:sz="8" w:space="0" w:color="FFFFFF"/>
              <w:bottom w:val="single" w:sz="8" w:space="0" w:color="FFFFFF"/>
            </w:tcBorders>
            <w:shd w:fill="E2E2D8" w:val="clear"/>
            <w:tcMar>
              <w:top w:w="28" w:type="dxa"/>
              <w:bottom w:w="28" w:type="dxa"/>
            </w:tcMar>
            <w:vAlign w:val="center"/>
          </w:tcPr>
          <w:p>
            <w:pPr>
              <w:pStyle w:val="TableContents"/>
              <w:bidi w:val="0"/>
              <w:spacing w:before="0" w:after="283"/>
              <w:jc w:val="left"/>
              <w:rPr>
                <w:sz w:val="4"/>
                <w:szCs w:val="4"/>
              </w:rPr>
            </w:pPr>
            <w:r>
              <w:rPr>
                <w:sz w:val="4"/>
                <w:szCs w:val="4"/>
              </w:rPr>
            </w:r>
          </w:p>
        </w:tc>
        <w:tc>
          <w:tcPr>
            <w:tcW w:w="60" w:type="dxa"/>
            <w:tcBorders>
              <w:top w:val="single" w:sz="8" w:space="0" w:color="FFFFFF"/>
              <w:bottom w:val="single" w:sz="8" w:space="0" w:color="FFFFFF"/>
            </w:tcBorders>
            <w:shd w:fill="E2E2D8" w:val="clear"/>
            <w:tcMar>
              <w:top w:w="28" w:type="dxa"/>
              <w:bottom w:w="28" w:type="dxa"/>
            </w:tcMar>
            <w:vAlign w:val="center"/>
          </w:tcPr>
          <w:p>
            <w:pPr>
              <w:pStyle w:val="TableContents"/>
              <w:bidi w:val="0"/>
              <w:spacing w:lineRule="atLeast" w:line="340" w:before="0" w:after="0"/>
              <w:jc w:val="left"/>
              <w:rPr/>
            </w:pPr>
            <w:r>
              <w:rPr/>
              <w:t> </w:t>
            </w:r>
          </w:p>
        </w:tc>
        <w:tc>
          <w:tcPr>
            <w:tcW w:w="796" w:type="dxa"/>
            <w:tcBorders>
              <w:top w:val="single" w:sz="8" w:space="0" w:color="FFFFFF"/>
              <w:bottom w:val="single" w:sz="8" w:space="0" w:color="FFFFFF"/>
            </w:tcBorders>
            <w:shd w:fill="E2E2D8" w:val="clear"/>
            <w:tcMar>
              <w:top w:w="28" w:type="dxa"/>
              <w:bottom w:w="28" w:type="dxa"/>
            </w:tcMar>
            <w:vAlign w:val="center"/>
          </w:tcPr>
          <w:p>
            <w:pPr>
              <w:pStyle w:val="TableContents"/>
              <w:bidi w:val="0"/>
              <w:spacing w:lineRule="atLeast" w:line="340" w:before="0" w:after="0"/>
              <w:jc w:val="right"/>
              <w:rPr>
                <w:rFonts w:ascii="arial" w:hAnsi="arial"/>
                <w:sz w:val="16"/>
              </w:rPr>
            </w:pPr>
            <w:r>
              <w:rPr>
                <w:rFonts w:ascii="arial" w:hAnsi="arial"/>
                <w:sz w:val="16"/>
              </w:rPr>
              <w:t>01/12/2023</w:t>
            </w:r>
          </w:p>
        </w:tc>
        <w:tc>
          <w:tcPr>
            <w:tcW w:w="23" w:type="dxa"/>
            <w:tcBorders>
              <w:top w:val="single" w:sz="8" w:space="0" w:color="FFFFFF"/>
              <w:bottom w:val="single" w:sz="8" w:space="0" w:color="FFFFFF"/>
            </w:tcBorders>
            <w:shd w:fill="E2E2D8" w:val="clear"/>
            <w:tcMar>
              <w:top w:w="28" w:type="dxa"/>
              <w:bottom w:w="28" w:type="dxa"/>
            </w:tcMar>
            <w:vAlign w:val="center"/>
          </w:tcPr>
          <w:p>
            <w:pPr>
              <w:pStyle w:val="TableContents"/>
              <w:bidi w:val="0"/>
              <w:spacing w:before="0" w:after="283"/>
              <w:jc w:val="left"/>
              <w:rPr>
                <w:sz w:val="4"/>
                <w:szCs w:val="4"/>
              </w:rPr>
            </w:pPr>
            <w:r>
              <w:rPr>
                <w:sz w:val="4"/>
                <w:szCs w:val="4"/>
              </w:rPr>
            </w:r>
          </w:p>
        </w:tc>
        <w:tc>
          <w:tcPr>
            <w:tcW w:w="23" w:type="dxa"/>
            <w:tcBorders>
              <w:top w:val="single" w:sz="8" w:space="0" w:color="FFFFFF"/>
              <w:left w:val="single" w:sz="8" w:space="0" w:color="FFFFFF"/>
              <w:bottom w:val="single" w:sz="8" w:space="0" w:color="FFFFFF"/>
            </w:tcBorders>
            <w:shd w:fill="E2E2D8" w:val="clear"/>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755" w:type="dxa"/>
            <w:gridSpan w:val="4"/>
            <w:tcBorders>
              <w:top w:val="single" w:sz="8" w:space="0" w:color="FFFFFF"/>
              <w:bottom w:val="single" w:sz="8" w:space="0" w:color="FFFFFF"/>
            </w:tcBorders>
            <w:shd w:fill="E2E2D8" w:val="clear"/>
            <w:tcMar>
              <w:top w:w="28" w:type="dxa"/>
              <w:bottom w:w="28" w:type="dxa"/>
            </w:tcMar>
            <w:vAlign w:val="center"/>
          </w:tcPr>
          <w:p>
            <w:pPr>
              <w:pStyle w:val="TableContents"/>
              <w:bidi w:val="0"/>
              <w:spacing w:lineRule="atLeast" w:line="340" w:before="0" w:after="0"/>
              <w:jc w:val="center"/>
              <w:rPr>
                <w:rFonts w:ascii="arial" w:hAnsi="arial"/>
                <w:sz w:val="16"/>
              </w:rPr>
            </w:pPr>
            <w:r>
              <w:rPr>
                <w:rFonts w:ascii="arial" w:hAnsi="arial"/>
                <w:sz w:val="16"/>
              </w:rPr>
              <w:t>-</w:t>
            </w:r>
          </w:p>
        </w:tc>
        <w:tc>
          <w:tcPr>
            <w:tcW w:w="632" w:type="dxa"/>
            <w:gridSpan w:val="4"/>
            <w:tcBorders>
              <w:top w:val="single" w:sz="8" w:space="0" w:color="FFFFFF"/>
              <w:bottom w:val="single" w:sz="8" w:space="0" w:color="FFFFFF"/>
            </w:tcBorders>
            <w:shd w:fill="E2E2D8" w:val="clear"/>
            <w:tcMar>
              <w:top w:w="28" w:type="dxa"/>
              <w:bottom w:w="28" w:type="dxa"/>
            </w:tcMar>
            <w:vAlign w:val="center"/>
          </w:tcPr>
          <w:p>
            <w:pPr>
              <w:pStyle w:val="TableContents"/>
              <w:bidi w:val="0"/>
              <w:spacing w:before="0" w:after="283"/>
              <w:jc w:val="left"/>
              <w:rPr>
                <w:sz w:val="4"/>
                <w:szCs w:val="4"/>
              </w:rPr>
            </w:pPr>
            <w:r>
              <w:rPr>
                <w:sz w:val="4"/>
                <w:szCs w:val="4"/>
              </w:rPr>
            </w:r>
          </w:p>
        </w:tc>
        <w:tc>
          <w:tcPr>
            <w:tcW w:w="158" w:type="dxa"/>
            <w:tcBorders>
              <w:top w:val="single" w:sz="8" w:space="0" w:color="FFFFFF"/>
              <w:left w:val="single" w:sz="8" w:space="0" w:color="FFFFFF"/>
              <w:bottom w:val="single" w:sz="8" w:space="0" w:color="FFFFFF"/>
            </w:tcBorders>
            <w:shd w:fill="E2E2D8" w:val="clear"/>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740" w:type="dxa"/>
            <w:gridSpan w:val="4"/>
            <w:tcBorders>
              <w:top w:val="single" w:sz="8" w:space="0" w:color="FFFFFF"/>
              <w:bottom w:val="single" w:sz="8" w:space="0" w:color="FFFFFF"/>
            </w:tcBorders>
            <w:shd w:fill="E2E2D8" w:val="clear"/>
            <w:tcMar>
              <w:top w:w="28" w:type="dxa"/>
              <w:bottom w:w="28" w:type="dxa"/>
            </w:tcMar>
            <w:vAlign w:val="center"/>
          </w:tcPr>
          <w:p>
            <w:pPr>
              <w:pStyle w:val="TableContents"/>
              <w:bidi w:val="0"/>
              <w:spacing w:lineRule="atLeast" w:line="340" w:before="0" w:after="0"/>
              <w:jc w:val="center"/>
              <w:rPr>
                <w:rFonts w:ascii="arial" w:hAnsi="arial"/>
                <w:sz w:val="16"/>
              </w:rPr>
            </w:pPr>
            <w:r>
              <w:rPr>
                <w:rFonts w:ascii="arial" w:hAnsi="arial"/>
                <w:sz w:val="16"/>
              </w:rPr>
              <w:t>-</w:t>
            </w:r>
          </w:p>
        </w:tc>
        <w:tc>
          <w:tcPr>
            <w:tcW w:w="171" w:type="dxa"/>
            <w:tcBorders>
              <w:top w:val="single" w:sz="8" w:space="0" w:color="FFFFFF"/>
              <w:left w:val="single" w:sz="8" w:space="0" w:color="FFFFFF"/>
              <w:bottom w:val="single" w:sz="8" w:space="0" w:color="FFFFFF"/>
            </w:tcBorders>
            <w:shd w:fill="E2E2D8" w:val="clear"/>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740" w:type="dxa"/>
            <w:gridSpan w:val="4"/>
            <w:tcBorders>
              <w:top w:val="single" w:sz="8" w:space="0" w:color="FFFFFF"/>
              <w:bottom w:val="single" w:sz="8" w:space="0" w:color="FFFFFF"/>
            </w:tcBorders>
            <w:shd w:fill="E2E2D8" w:val="clear"/>
            <w:tcMar>
              <w:top w:w="28" w:type="dxa"/>
              <w:bottom w:w="28" w:type="dxa"/>
            </w:tcMar>
            <w:vAlign w:val="center"/>
          </w:tcPr>
          <w:p>
            <w:pPr>
              <w:pStyle w:val="TableContents"/>
              <w:bidi w:val="0"/>
              <w:spacing w:lineRule="atLeast" w:line="340" w:before="0" w:after="0"/>
              <w:jc w:val="center"/>
              <w:rPr>
                <w:rFonts w:ascii="arial" w:hAnsi="arial"/>
                <w:sz w:val="16"/>
              </w:rPr>
            </w:pPr>
            <w:r>
              <w:rPr>
                <w:rFonts w:ascii="arial" w:hAnsi="arial"/>
                <w:sz w:val="16"/>
              </w:rPr>
              <w:t>-</w:t>
            </w:r>
          </w:p>
        </w:tc>
        <w:tc>
          <w:tcPr>
            <w:tcW w:w="191" w:type="dxa"/>
            <w:tcBorders>
              <w:top w:val="single" w:sz="8" w:space="0" w:color="FFFFFF"/>
              <w:left w:val="single" w:sz="8" w:space="0" w:color="FFFFFF"/>
              <w:bottom w:val="single" w:sz="8" w:space="0" w:color="FFFFFF"/>
            </w:tcBorders>
            <w:shd w:fill="E2E2D8" w:val="clear"/>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602" w:type="dxa"/>
            <w:gridSpan w:val="4"/>
            <w:tcBorders>
              <w:top w:val="single" w:sz="8" w:space="0" w:color="FFFFFF"/>
              <w:bottom w:val="single" w:sz="8" w:space="0" w:color="FFFFFF"/>
            </w:tcBorders>
            <w:shd w:fill="E2E2D8" w:val="clear"/>
            <w:tcMar>
              <w:top w:w="28" w:type="dxa"/>
              <w:bottom w:w="28" w:type="dxa"/>
            </w:tcMar>
            <w:vAlign w:val="center"/>
          </w:tcPr>
          <w:p>
            <w:pPr>
              <w:pStyle w:val="TableContents"/>
              <w:bidi w:val="0"/>
              <w:spacing w:lineRule="atLeast" w:line="340" w:before="0" w:after="0"/>
              <w:jc w:val="center"/>
              <w:rPr>
                <w:rFonts w:ascii="arial" w:hAnsi="arial"/>
                <w:sz w:val="16"/>
              </w:rPr>
            </w:pPr>
            <w:r>
              <w:rPr>
                <w:rFonts w:ascii="arial" w:hAnsi="arial"/>
                <w:sz w:val="16"/>
              </w:rPr>
              <w:t>2,397</w:t>
            </w:r>
          </w:p>
          <w:p>
            <w:pPr>
              <w:pStyle w:val="TableContents"/>
              <w:bidi w:val="0"/>
              <w:spacing w:lineRule="atLeast" w:line="280" w:before="0" w:after="0"/>
              <w:jc w:val="center"/>
              <w:rPr>
                <w:rFonts w:ascii="arial" w:hAnsi="arial"/>
                <w:sz w:val="9"/>
              </w:rPr>
            </w:pPr>
            <w:r>
              <w:rPr>
                <w:rFonts w:ascii="arial" w:hAnsi="arial"/>
                <w:sz w:val="9"/>
              </w:rPr>
              <w:t>(5)</w:t>
            </w:r>
          </w:p>
        </w:tc>
        <w:tc>
          <w:tcPr>
            <w:tcW w:w="132" w:type="dxa"/>
            <w:tcBorders>
              <w:top w:val="single" w:sz="8" w:space="0" w:color="FFFFFF"/>
              <w:left w:val="single" w:sz="8" w:space="0" w:color="FFFFFF"/>
              <w:bottom w:val="single" w:sz="8" w:space="0" w:color="FFFFFF"/>
            </w:tcBorders>
            <w:shd w:fill="E2E2D8" w:val="clear"/>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603" w:type="dxa"/>
            <w:gridSpan w:val="4"/>
            <w:tcBorders>
              <w:top w:val="single" w:sz="8" w:space="0" w:color="FFFFFF"/>
              <w:bottom w:val="single" w:sz="8" w:space="0" w:color="FFFFFF"/>
            </w:tcBorders>
            <w:shd w:fill="E2E2D8" w:val="clear"/>
            <w:tcMar>
              <w:top w:w="28" w:type="dxa"/>
              <w:bottom w:w="28" w:type="dxa"/>
            </w:tcMar>
            <w:vAlign w:val="center"/>
          </w:tcPr>
          <w:p>
            <w:pPr>
              <w:pStyle w:val="TableContents"/>
              <w:bidi w:val="0"/>
              <w:spacing w:lineRule="atLeast" w:line="340" w:before="0" w:after="0"/>
              <w:jc w:val="center"/>
              <w:rPr>
                <w:rFonts w:ascii="arial" w:hAnsi="arial"/>
                <w:sz w:val="16"/>
              </w:rPr>
            </w:pPr>
            <w:r>
              <w:rPr>
                <w:rFonts w:ascii="arial" w:hAnsi="arial"/>
                <w:sz w:val="16"/>
              </w:rPr>
              <w:t>3,994</w:t>
            </w:r>
          </w:p>
          <w:p>
            <w:pPr>
              <w:pStyle w:val="TableContents"/>
              <w:bidi w:val="0"/>
              <w:spacing w:lineRule="atLeast" w:line="280" w:before="0" w:after="0"/>
              <w:jc w:val="center"/>
              <w:rPr>
                <w:rFonts w:ascii="arial" w:hAnsi="arial"/>
                <w:sz w:val="9"/>
              </w:rPr>
            </w:pPr>
            <w:r>
              <w:rPr>
                <w:rFonts w:ascii="arial" w:hAnsi="arial"/>
                <w:sz w:val="9"/>
              </w:rPr>
              <w:t>(5)</w:t>
            </w:r>
          </w:p>
        </w:tc>
        <w:tc>
          <w:tcPr>
            <w:tcW w:w="174" w:type="dxa"/>
            <w:tcBorders>
              <w:top w:val="single" w:sz="8" w:space="0" w:color="FFFFFF"/>
              <w:left w:val="single" w:sz="8" w:space="0" w:color="FFFFFF"/>
              <w:bottom w:val="single" w:sz="8" w:space="0" w:color="FFFFFF"/>
            </w:tcBorders>
            <w:shd w:fill="E2E2D8" w:val="clear"/>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1106" w:type="dxa"/>
            <w:gridSpan w:val="4"/>
            <w:tcBorders>
              <w:top w:val="single" w:sz="8" w:space="0" w:color="FFFFFF"/>
              <w:bottom w:val="single" w:sz="8" w:space="0" w:color="FFFFFF"/>
            </w:tcBorders>
            <w:shd w:fill="E2E2D8" w:val="clear"/>
            <w:tcMar>
              <w:top w:w="28" w:type="dxa"/>
              <w:bottom w:w="28" w:type="dxa"/>
            </w:tcMar>
            <w:vAlign w:val="center"/>
          </w:tcPr>
          <w:p>
            <w:pPr>
              <w:pStyle w:val="TableContents"/>
              <w:bidi w:val="0"/>
              <w:spacing w:lineRule="atLeast" w:line="340" w:before="0" w:after="0"/>
              <w:jc w:val="center"/>
              <w:rPr>
                <w:rFonts w:ascii="arial" w:hAnsi="arial"/>
                <w:sz w:val="16"/>
              </w:rPr>
            </w:pPr>
            <w:r>
              <w:rPr>
                <w:rFonts w:ascii="arial" w:hAnsi="arial"/>
                <w:sz w:val="16"/>
              </w:rPr>
              <w:t>6,391</w:t>
            </w:r>
          </w:p>
          <w:p>
            <w:pPr>
              <w:pStyle w:val="TableContents"/>
              <w:bidi w:val="0"/>
              <w:spacing w:lineRule="atLeast" w:line="280" w:before="0" w:after="0"/>
              <w:jc w:val="center"/>
              <w:rPr>
                <w:rFonts w:ascii="arial" w:hAnsi="arial"/>
                <w:sz w:val="9"/>
              </w:rPr>
            </w:pPr>
            <w:r>
              <w:rPr>
                <w:rFonts w:ascii="arial" w:hAnsi="arial"/>
                <w:sz w:val="9"/>
              </w:rPr>
              <w:t>(5)</w:t>
            </w:r>
          </w:p>
        </w:tc>
        <w:tc>
          <w:tcPr>
            <w:tcW w:w="362" w:type="dxa"/>
            <w:tcBorders>
              <w:top w:val="single" w:sz="8" w:space="0" w:color="FFFFFF"/>
              <w:left w:val="single" w:sz="8" w:space="0" w:color="FFFFFF"/>
              <w:bottom w:val="single" w:sz="8" w:space="0" w:color="FFFFFF"/>
            </w:tcBorders>
            <w:shd w:fill="E2E2D8" w:val="clear"/>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692" w:type="dxa"/>
            <w:gridSpan w:val="4"/>
            <w:tcBorders>
              <w:top w:val="single" w:sz="8" w:space="0" w:color="FFFFFF"/>
              <w:bottom w:val="single" w:sz="8" w:space="0" w:color="FFFFFF"/>
            </w:tcBorders>
            <w:shd w:fill="E2E2D8" w:val="clear"/>
            <w:tcMar>
              <w:top w:w="28" w:type="dxa"/>
              <w:bottom w:w="28" w:type="dxa"/>
            </w:tcMar>
            <w:vAlign w:val="center"/>
          </w:tcPr>
          <w:p>
            <w:pPr>
              <w:pStyle w:val="TableContents"/>
              <w:bidi w:val="0"/>
              <w:spacing w:lineRule="atLeast" w:line="340" w:before="0" w:after="0"/>
              <w:jc w:val="center"/>
              <w:rPr>
                <w:rFonts w:ascii="arial" w:hAnsi="arial"/>
                <w:sz w:val="16"/>
              </w:rPr>
            </w:pPr>
            <w:r>
              <w:rPr>
                <w:rFonts w:ascii="arial" w:hAnsi="arial"/>
                <w:sz w:val="16"/>
              </w:rPr>
              <w:t>-</w:t>
            </w:r>
          </w:p>
        </w:tc>
        <w:tc>
          <w:tcPr>
            <w:tcW w:w="223" w:type="dxa"/>
            <w:tcBorders>
              <w:top w:val="single" w:sz="8" w:space="0" w:color="FFFFFF"/>
              <w:left w:val="single" w:sz="8" w:space="0" w:color="FFFFFF"/>
              <w:bottom w:val="single" w:sz="8" w:space="0" w:color="FFFFFF"/>
            </w:tcBorders>
            <w:shd w:fill="E2E2D8" w:val="clear"/>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761" w:type="dxa"/>
            <w:tcBorders>
              <w:top w:val="single" w:sz="8" w:space="0" w:color="FFFFFF"/>
              <w:bottom w:val="single" w:sz="8" w:space="0" w:color="FFFFFF"/>
            </w:tcBorders>
            <w:shd w:fill="E2E2D8" w:val="clear"/>
            <w:tcMar>
              <w:top w:w="28" w:type="dxa"/>
              <w:bottom w:w="28" w:type="dxa"/>
            </w:tcMar>
            <w:vAlign w:val="center"/>
          </w:tcPr>
          <w:p>
            <w:pPr>
              <w:pStyle w:val="TableContents"/>
              <w:bidi w:val="0"/>
              <w:spacing w:lineRule="atLeast" w:line="340" w:before="0" w:after="0"/>
              <w:jc w:val="center"/>
              <w:rPr>
                <w:rFonts w:ascii="arial" w:hAnsi="arial"/>
                <w:sz w:val="16"/>
              </w:rPr>
            </w:pPr>
            <w:r>
              <w:rPr>
                <w:rFonts w:ascii="arial" w:hAnsi="arial"/>
                <w:sz w:val="16"/>
              </w:rPr>
              <w:t>486,070</w:t>
            </w:r>
          </w:p>
        </w:tc>
      </w:tr>
      <w:tr>
        <w:trPr/>
        <w:tc>
          <w:tcPr>
            <w:tcW w:w="1215" w:type="dxa"/>
            <w:vMerge w:val="restart"/>
            <w:tcBorders/>
            <w:shd w:fill="EAEFF9" w:val="clear"/>
            <w:vAlign w:val="center"/>
          </w:tcPr>
          <w:p>
            <w:pPr>
              <w:pStyle w:val="TableContents"/>
              <w:bidi w:val="0"/>
              <w:spacing w:before="0" w:after="0"/>
              <w:jc w:val="left"/>
              <w:rPr>
                <w:rFonts w:ascii="arial" w:hAnsi="arial"/>
                <w:b/>
                <w:sz w:val="14"/>
              </w:rPr>
            </w:pPr>
            <w:r>
              <w:rPr>
                <w:rFonts w:ascii="arial" w:hAnsi="arial"/>
                <w:b/>
                <w:sz w:val="14"/>
              </w:rPr>
              <w:t>Ellen F. Whittemore</w:t>
            </w:r>
          </w:p>
        </w:tc>
        <w:tc>
          <w:tcPr>
            <w:tcW w:w="23" w:type="dxa"/>
            <w:tcBorders>
              <w:top w:val="single" w:sz="8" w:space="0" w:color="FFFFFF"/>
              <w:left w:val="single" w:sz="8" w:space="0" w:color="FFFFFF"/>
              <w:bottom w:val="single" w:sz="8" w:space="0" w:color="FFFFFF"/>
            </w:tcBorders>
            <w:shd w:fill="EAEFF9" w:val="clear"/>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top w:val="single" w:sz="8" w:space="0" w:color="FFFFFF"/>
              <w:bottom w:val="single" w:sz="8" w:space="0" w:color="FFFFFF"/>
            </w:tcBorders>
            <w:shd w:fill="EAEFF9" w:val="clear"/>
            <w:tcMar>
              <w:top w:w="28" w:type="dxa"/>
              <w:bottom w:w="28" w:type="dxa"/>
            </w:tcMar>
            <w:vAlign w:val="center"/>
          </w:tcPr>
          <w:p>
            <w:pPr>
              <w:pStyle w:val="TableContents"/>
              <w:bidi w:val="0"/>
              <w:spacing w:before="0" w:after="283"/>
              <w:jc w:val="left"/>
              <w:rPr>
                <w:sz w:val="4"/>
                <w:szCs w:val="4"/>
              </w:rPr>
            </w:pPr>
            <w:r>
              <w:rPr>
                <w:sz w:val="4"/>
                <w:szCs w:val="4"/>
              </w:rPr>
            </w:r>
          </w:p>
        </w:tc>
        <w:tc>
          <w:tcPr>
            <w:tcW w:w="60" w:type="dxa"/>
            <w:tcBorders>
              <w:top w:val="single" w:sz="8" w:space="0" w:color="FFFFFF"/>
              <w:bottom w:val="single" w:sz="8" w:space="0" w:color="FFFFFF"/>
            </w:tcBorders>
            <w:shd w:fill="EAEFF9" w:val="clear"/>
            <w:tcMar>
              <w:top w:w="28" w:type="dxa"/>
              <w:bottom w:w="28" w:type="dxa"/>
            </w:tcMar>
            <w:vAlign w:val="center"/>
          </w:tcPr>
          <w:p>
            <w:pPr>
              <w:pStyle w:val="TableContents"/>
              <w:bidi w:val="0"/>
              <w:spacing w:lineRule="atLeast" w:line="340" w:before="0" w:after="0"/>
              <w:jc w:val="left"/>
              <w:rPr/>
            </w:pPr>
            <w:r>
              <w:rPr/>
              <w:t> </w:t>
            </w:r>
          </w:p>
        </w:tc>
        <w:tc>
          <w:tcPr>
            <w:tcW w:w="796" w:type="dxa"/>
            <w:tcBorders>
              <w:top w:val="single" w:sz="8" w:space="0" w:color="FFFFFF"/>
              <w:bottom w:val="single" w:sz="8" w:space="0" w:color="FFFFFF"/>
            </w:tcBorders>
            <w:shd w:fill="EAEFF9" w:val="clear"/>
            <w:tcMar>
              <w:top w:w="28" w:type="dxa"/>
              <w:bottom w:w="28" w:type="dxa"/>
            </w:tcMar>
            <w:vAlign w:val="center"/>
          </w:tcPr>
          <w:p>
            <w:pPr>
              <w:pStyle w:val="TableContents"/>
              <w:bidi w:val="0"/>
              <w:spacing w:lineRule="atLeast" w:line="340" w:before="0" w:after="0"/>
              <w:jc w:val="right"/>
              <w:rPr>
                <w:rFonts w:ascii="arial" w:hAnsi="arial"/>
                <w:sz w:val="16"/>
              </w:rPr>
            </w:pPr>
            <w:r>
              <w:rPr>
                <w:rFonts w:ascii="arial" w:hAnsi="arial"/>
                <w:sz w:val="16"/>
              </w:rPr>
              <w:t>N/A</w:t>
            </w:r>
          </w:p>
        </w:tc>
        <w:tc>
          <w:tcPr>
            <w:tcW w:w="23" w:type="dxa"/>
            <w:tcBorders>
              <w:top w:val="single" w:sz="8" w:space="0" w:color="FFFFFF"/>
              <w:bottom w:val="single" w:sz="8" w:space="0" w:color="FFFFFF"/>
            </w:tcBorders>
            <w:shd w:fill="EAEFF9" w:val="clear"/>
            <w:tcMar>
              <w:top w:w="28" w:type="dxa"/>
              <w:bottom w:w="28" w:type="dxa"/>
            </w:tcMar>
            <w:vAlign w:val="center"/>
          </w:tcPr>
          <w:p>
            <w:pPr>
              <w:pStyle w:val="TableContents"/>
              <w:bidi w:val="0"/>
              <w:spacing w:before="0" w:after="283"/>
              <w:jc w:val="left"/>
              <w:rPr>
                <w:sz w:val="4"/>
                <w:szCs w:val="4"/>
              </w:rPr>
            </w:pPr>
            <w:r>
              <w:rPr>
                <w:sz w:val="4"/>
                <w:szCs w:val="4"/>
              </w:rPr>
            </w:r>
          </w:p>
        </w:tc>
        <w:tc>
          <w:tcPr>
            <w:tcW w:w="23" w:type="dxa"/>
            <w:tcBorders>
              <w:top w:val="single" w:sz="8" w:space="0" w:color="FFFFFF"/>
              <w:left w:val="single" w:sz="8" w:space="0" w:color="FFFFFF"/>
              <w:bottom w:val="single" w:sz="8" w:space="0" w:color="FFFFFF"/>
            </w:tcBorders>
            <w:shd w:fill="EAEFF9" w:val="clear"/>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755" w:type="dxa"/>
            <w:gridSpan w:val="4"/>
            <w:tcBorders>
              <w:top w:val="single" w:sz="8" w:space="0" w:color="FFFFFF"/>
              <w:bottom w:val="single" w:sz="8" w:space="0" w:color="FFFFFF"/>
            </w:tcBorders>
            <w:shd w:fill="EAEFF9" w:val="clear"/>
            <w:tcMar>
              <w:top w:w="28" w:type="dxa"/>
              <w:bottom w:w="28" w:type="dxa"/>
            </w:tcMar>
            <w:vAlign w:val="center"/>
          </w:tcPr>
          <w:p>
            <w:pPr>
              <w:pStyle w:val="TableContents"/>
              <w:bidi w:val="0"/>
              <w:spacing w:lineRule="atLeast" w:line="340" w:before="0" w:after="0"/>
              <w:jc w:val="center"/>
              <w:rPr>
                <w:rFonts w:ascii="arial" w:hAnsi="arial"/>
                <w:sz w:val="16"/>
              </w:rPr>
            </w:pPr>
            <w:r>
              <w:rPr>
                <w:rFonts w:ascii="arial" w:hAnsi="arial"/>
                <w:sz w:val="16"/>
              </w:rPr>
              <w:t>1,440,000</w:t>
            </w:r>
          </w:p>
        </w:tc>
        <w:tc>
          <w:tcPr>
            <w:tcW w:w="632" w:type="dxa"/>
            <w:gridSpan w:val="4"/>
            <w:tcBorders>
              <w:top w:val="single" w:sz="8" w:space="0" w:color="FFFFFF"/>
              <w:bottom w:val="single" w:sz="8" w:space="0" w:color="FFFFFF"/>
            </w:tcBorders>
            <w:shd w:fill="EAEFF9" w:val="clear"/>
            <w:tcMar>
              <w:top w:w="28" w:type="dxa"/>
              <w:bottom w:w="28" w:type="dxa"/>
            </w:tcMar>
            <w:vAlign w:val="center"/>
          </w:tcPr>
          <w:p>
            <w:pPr>
              <w:pStyle w:val="TableContents"/>
              <w:bidi w:val="0"/>
              <w:spacing w:before="0" w:after="283"/>
              <w:jc w:val="left"/>
              <w:rPr>
                <w:sz w:val="4"/>
                <w:szCs w:val="4"/>
              </w:rPr>
            </w:pPr>
            <w:r>
              <w:rPr>
                <w:sz w:val="4"/>
                <w:szCs w:val="4"/>
              </w:rPr>
            </w:r>
          </w:p>
        </w:tc>
        <w:tc>
          <w:tcPr>
            <w:tcW w:w="158" w:type="dxa"/>
            <w:tcBorders>
              <w:top w:val="single" w:sz="8" w:space="0" w:color="FFFFFF"/>
              <w:left w:val="single" w:sz="8" w:space="0" w:color="FFFFFF"/>
              <w:bottom w:val="single" w:sz="8" w:space="0" w:color="FFFFFF"/>
            </w:tcBorders>
            <w:shd w:fill="EAEFF9" w:val="clear"/>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740" w:type="dxa"/>
            <w:gridSpan w:val="4"/>
            <w:tcBorders>
              <w:top w:val="single" w:sz="8" w:space="0" w:color="FFFFFF"/>
              <w:bottom w:val="single" w:sz="8" w:space="0" w:color="FFFFFF"/>
            </w:tcBorders>
            <w:shd w:fill="EAEFF9" w:val="clear"/>
            <w:tcMar>
              <w:top w:w="28" w:type="dxa"/>
              <w:bottom w:w="28" w:type="dxa"/>
            </w:tcMar>
            <w:vAlign w:val="center"/>
          </w:tcPr>
          <w:p>
            <w:pPr>
              <w:pStyle w:val="TableContents"/>
              <w:bidi w:val="0"/>
              <w:spacing w:lineRule="atLeast" w:line="340" w:before="0" w:after="0"/>
              <w:jc w:val="center"/>
              <w:rPr>
                <w:rFonts w:ascii="arial" w:hAnsi="arial"/>
                <w:sz w:val="16"/>
              </w:rPr>
            </w:pPr>
            <w:r>
              <w:rPr>
                <w:rFonts w:ascii="arial" w:hAnsi="arial"/>
                <w:sz w:val="16"/>
              </w:rPr>
              <w:t>1,800,000</w:t>
            </w:r>
          </w:p>
        </w:tc>
        <w:tc>
          <w:tcPr>
            <w:tcW w:w="171" w:type="dxa"/>
            <w:tcBorders>
              <w:top w:val="single" w:sz="8" w:space="0" w:color="FFFFFF"/>
              <w:left w:val="single" w:sz="8" w:space="0" w:color="FFFFFF"/>
              <w:bottom w:val="single" w:sz="8" w:space="0" w:color="FFFFFF"/>
            </w:tcBorders>
            <w:shd w:fill="EAEFF9" w:val="clear"/>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740" w:type="dxa"/>
            <w:gridSpan w:val="4"/>
            <w:tcBorders>
              <w:top w:val="single" w:sz="8" w:space="0" w:color="FFFFFF"/>
              <w:bottom w:val="single" w:sz="8" w:space="0" w:color="FFFFFF"/>
            </w:tcBorders>
            <w:shd w:fill="EAEFF9" w:val="clear"/>
            <w:tcMar>
              <w:top w:w="28" w:type="dxa"/>
              <w:bottom w:w="28" w:type="dxa"/>
            </w:tcMar>
            <w:vAlign w:val="center"/>
          </w:tcPr>
          <w:p>
            <w:pPr>
              <w:pStyle w:val="TableContents"/>
              <w:bidi w:val="0"/>
              <w:spacing w:lineRule="atLeast" w:line="340" w:before="0" w:after="0"/>
              <w:jc w:val="center"/>
              <w:rPr>
                <w:rFonts w:ascii="arial" w:hAnsi="arial"/>
                <w:sz w:val="16"/>
              </w:rPr>
            </w:pPr>
            <w:r>
              <w:rPr>
                <w:rFonts w:ascii="arial" w:hAnsi="arial"/>
                <w:sz w:val="16"/>
              </w:rPr>
              <w:t>2,160,000</w:t>
            </w:r>
          </w:p>
        </w:tc>
        <w:tc>
          <w:tcPr>
            <w:tcW w:w="191" w:type="dxa"/>
            <w:tcBorders>
              <w:top w:val="single" w:sz="8" w:space="0" w:color="FFFFFF"/>
              <w:left w:val="single" w:sz="8" w:space="0" w:color="FFFFFF"/>
              <w:bottom w:val="single" w:sz="8" w:space="0" w:color="FFFFFF"/>
            </w:tcBorders>
            <w:shd w:fill="EAEFF9" w:val="clear"/>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602" w:type="dxa"/>
            <w:gridSpan w:val="4"/>
            <w:tcBorders>
              <w:top w:val="single" w:sz="8" w:space="0" w:color="FFFFFF"/>
              <w:bottom w:val="single" w:sz="8" w:space="0" w:color="FFFFFF"/>
            </w:tcBorders>
            <w:shd w:fill="EAEFF9" w:val="clear"/>
            <w:tcMar>
              <w:top w:w="28" w:type="dxa"/>
              <w:bottom w:w="28" w:type="dxa"/>
            </w:tcMar>
            <w:vAlign w:val="center"/>
          </w:tcPr>
          <w:p>
            <w:pPr>
              <w:pStyle w:val="TableContents"/>
              <w:bidi w:val="0"/>
              <w:spacing w:lineRule="atLeast" w:line="340" w:before="0" w:after="0"/>
              <w:jc w:val="center"/>
              <w:rPr>
                <w:rFonts w:ascii="arial" w:hAnsi="arial"/>
                <w:sz w:val="16"/>
              </w:rPr>
            </w:pPr>
            <w:r>
              <w:rPr>
                <w:rFonts w:ascii="arial" w:hAnsi="arial"/>
                <w:sz w:val="16"/>
              </w:rPr>
              <w:t>-</w:t>
            </w:r>
          </w:p>
        </w:tc>
        <w:tc>
          <w:tcPr>
            <w:tcW w:w="132" w:type="dxa"/>
            <w:tcBorders>
              <w:top w:val="single" w:sz="8" w:space="0" w:color="FFFFFF"/>
              <w:left w:val="single" w:sz="8" w:space="0" w:color="FFFFFF"/>
              <w:bottom w:val="single" w:sz="8" w:space="0" w:color="FFFFFF"/>
            </w:tcBorders>
            <w:shd w:fill="EAEFF9" w:val="clear"/>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603" w:type="dxa"/>
            <w:gridSpan w:val="4"/>
            <w:tcBorders>
              <w:top w:val="single" w:sz="8" w:space="0" w:color="FFFFFF"/>
              <w:bottom w:val="single" w:sz="8" w:space="0" w:color="FFFFFF"/>
            </w:tcBorders>
            <w:shd w:fill="EAEFF9" w:val="clear"/>
            <w:tcMar>
              <w:top w:w="28" w:type="dxa"/>
              <w:bottom w:w="28" w:type="dxa"/>
            </w:tcMar>
            <w:vAlign w:val="center"/>
          </w:tcPr>
          <w:p>
            <w:pPr>
              <w:pStyle w:val="TableContents"/>
              <w:bidi w:val="0"/>
              <w:spacing w:lineRule="atLeast" w:line="340" w:before="0" w:after="0"/>
              <w:jc w:val="center"/>
              <w:rPr>
                <w:rFonts w:ascii="arial" w:hAnsi="arial"/>
                <w:sz w:val="16"/>
              </w:rPr>
            </w:pPr>
            <w:r>
              <w:rPr>
                <w:rFonts w:ascii="arial" w:hAnsi="arial"/>
                <w:sz w:val="16"/>
              </w:rPr>
              <w:t>-</w:t>
            </w:r>
          </w:p>
        </w:tc>
        <w:tc>
          <w:tcPr>
            <w:tcW w:w="174" w:type="dxa"/>
            <w:tcBorders>
              <w:top w:val="single" w:sz="8" w:space="0" w:color="FFFFFF"/>
              <w:left w:val="single" w:sz="8" w:space="0" w:color="FFFFFF"/>
              <w:bottom w:val="single" w:sz="8" w:space="0" w:color="FFFFFF"/>
            </w:tcBorders>
            <w:shd w:fill="EAEFF9" w:val="clear"/>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1106" w:type="dxa"/>
            <w:gridSpan w:val="4"/>
            <w:tcBorders>
              <w:top w:val="single" w:sz="8" w:space="0" w:color="FFFFFF"/>
              <w:bottom w:val="single" w:sz="8" w:space="0" w:color="FFFFFF"/>
            </w:tcBorders>
            <w:shd w:fill="EAEFF9" w:val="clear"/>
            <w:tcMar>
              <w:top w:w="28" w:type="dxa"/>
              <w:bottom w:w="28" w:type="dxa"/>
            </w:tcMar>
            <w:vAlign w:val="center"/>
          </w:tcPr>
          <w:p>
            <w:pPr>
              <w:pStyle w:val="TableContents"/>
              <w:bidi w:val="0"/>
              <w:spacing w:lineRule="atLeast" w:line="340" w:before="0" w:after="0"/>
              <w:jc w:val="center"/>
              <w:rPr>
                <w:rFonts w:ascii="arial" w:hAnsi="arial"/>
                <w:sz w:val="16"/>
              </w:rPr>
            </w:pPr>
            <w:r>
              <w:rPr>
                <w:rFonts w:ascii="arial" w:hAnsi="arial"/>
                <w:sz w:val="16"/>
              </w:rPr>
              <w:t>-</w:t>
            </w:r>
          </w:p>
        </w:tc>
        <w:tc>
          <w:tcPr>
            <w:tcW w:w="362" w:type="dxa"/>
            <w:tcBorders>
              <w:top w:val="single" w:sz="8" w:space="0" w:color="FFFFFF"/>
              <w:left w:val="single" w:sz="8" w:space="0" w:color="FFFFFF"/>
              <w:bottom w:val="single" w:sz="8" w:space="0" w:color="FFFFFF"/>
            </w:tcBorders>
            <w:shd w:fill="EAEFF9" w:val="clear"/>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692" w:type="dxa"/>
            <w:gridSpan w:val="4"/>
            <w:tcBorders>
              <w:top w:val="single" w:sz="8" w:space="0" w:color="FFFFFF"/>
              <w:bottom w:val="single" w:sz="8" w:space="0" w:color="FFFFFF"/>
            </w:tcBorders>
            <w:shd w:fill="EAEFF9" w:val="clear"/>
            <w:tcMar>
              <w:top w:w="28" w:type="dxa"/>
              <w:bottom w:w="28" w:type="dxa"/>
            </w:tcMar>
            <w:vAlign w:val="center"/>
          </w:tcPr>
          <w:p>
            <w:pPr>
              <w:pStyle w:val="TableContents"/>
              <w:bidi w:val="0"/>
              <w:spacing w:lineRule="atLeast" w:line="340" w:before="0" w:after="0"/>
              <w:jc w:val="center"/>
              <w:rPr>
                <w:rFonts w:ascii="arial" w:hAnsi="arial"/>
                <w:sz w:val="16"/>
              </w:rPr>
            </w:pPr>
            <w:r>
              <w:rPr>
                <w:rFonts w:ascii="arial" w:hAnsi="arial"/>
                <w:sz w:val="16"/>
              </w:rPr>
              <w:t>-</w:t>
            </w:r>
          </w:p>
        </w:tc>
        <w:tc>
          <w:tcPr>
            <w:tcW w:w="223" w:type="dxa"/>
            <w:tcBorders>
              <w:top w:val="single" w:sz="8" w:space="0" w:color="FFFFFF"/>
              <w:left w:val="single" w:sz="8" w:space="0" w:color="FFFFFF"/>
              <w:bottom w:val="single" w:sz="8" w:space="0" w:color="FFFFFF"/>
            </w:tcBorders>
            <w:shd w:fill="EAEFF9" w:val="clear"/>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761" w:type="dxa"/>
            <w:tcBorders>
              <w:top w:val="single" w:sz="8" w:space="0" w:color="FFFFFF"/>
              <w:bottom w:val="single" w:sz="8" w:space="0" w:color="FFFFFF"/>
            </w:tcBorders>
            <w:shd w:fill="EAEFF9" w:val="clear"/>
            <w:tcMar>
              <w:top w:w="28" w:type="dxa"/>
              <w:bottom w:w="28" w:type="dxa"/>
            </w:tcMar>
            <w:vAlign w:val="center"/>
          </w:tcPr>
          <w:p>
            <w:pPr>
              <w:pStyle w:val="TableContents"/>
              <w:bidi w:val="0"/>
              <w:spacing w:lineRule="atLeast" w:line="340" w:before="0" w:after="0"/>
              <w:jc w:val="center"/>
              <w:rPr>
                <w:rFonts w:ascii="arial" w:hAnsi="arial"/>
                <w:sz w:val="16"/>
              </w:rPr>
            </w:pPr>
            <w:r>
              <w:rPr>
                <w:rFonts w:ascii="arial" w:hAnsi="arial"/>
                <w:sz w:val="16"/>
              </w:rPr>
              <w:t>-</w:t>
            </w:r>
          </w:p>
        </w:tc>
      </w:tr>
      <w:tr>
        <w:trPr/>
        <w:tc>
          <w:tcPr>
            <w:tcW w:w="1215" w:type="dxa"/>
            <w:vMerge w:val="continue"/>
            <w:tcBorders/>
            <w:shd w:fill="EAEFF9" w:val="clear"/>
            <w:vAlign w:val="center"/>
          </w:tcPr>
          <w:p>
            <w:pPr>
              <w:pStyle w:val="Normal"/>
              <w:bidi w:val="0"/>
              <w:jc w:val="left"/>
              <w:rPr/>
            </w:pPr>
            <w:r>
              <w:rPr/>
            </w:r>
          </w:p>
        </w:tc>
        <w:tc>
          <w:tcPr>
            <w:tcW w:w="23" w:type="dxa"/>
            <w:tcBorders>
              <w:top w:val="single" w:sz="8" w:space="0" w:color="FFFFFF"/>
              <w:left w:val="single" w:sz="8" w:space="0" w:color="FFFFFF"/>
              <w:bottom w:val="single" w:sz="8" w:space="0" w:color="FFFFFF"/>
            </w:tcBorders>
            <w:shd w:fill="EAEFF9" w:val="clear"/>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top w:val="single" w:sz="8" w:space="0" w:color="FFFFFF"/>
              <w:bottom w:val="single" w:sz="8" w:space="0" w:color="FFFFFF"/>
            </w:tcBorders>
            <w:shd w:fill="EAEFF9" w:val="clear"/>
            <w:tcMar>
              <w:top w:w="28" w:type="dxa"/>
              <w:bottom w:w="28" w:type="dxa"/>
            </w:tcMar>
            <w:vAlign w:val="center"/>
          </w:tcPr>
          <w:p>
            <w:pPr>
              <w:pStyle w:val="TableContents"/>
              <w:bidi w:val="0"/>
              <w:spacing w:before="0" w:after="283"/>
              <w:jc w:val="left"/>
              <w:rPr>
                <w:sz w:val="4"/>
                <w:szCs w:val="4"/>
              </w:rPr>
            </w:pPr>
            <w:r>
              <w:rPr>
                <w:sz w:val="4"/>
                <w:szCs w:val="4"/>
              </w:rPr>
            </w:r>
          </w:p>
        </w:tc>
        <w:tc>
          <w:tcPr>
            <w:tcW w:w="60" w:type="dxa"/>
            <w:tcBorders>
              <w:top w:val="single" w:sz="8" w:space="0" w:color="FFFFFF"/>
              <w:bottom w:val="single" w:sz="8" w:space="0" w:color="FFFFFF"/>
            </w:tcBorders>
            <w:shd w:fill="EAEFF9" w:val="clear"/>
            <w:tcMar>
              <w:top w:w="28" w:type="dxa"/>
              <w:bottom w:w="28" w:type="dxa"/>
            </w:tcMar>
            <w:vAlign w:val="center"/>
          </w:tcPr>
          <w:p>
            <w:pPr>
              <w:pStyle w:val="TableContents"/>
              <w:bidi w:val="0"/>
              <w:spacing w:lineRule="atLeast" w:line="340" w:before="0" w:after="0"/>
              <w:jc w:val="left"/>
              <w:rPr/>
            </w:pPr>
            <w:r>
              <w:rPr/>
              <w:t> </w:t>
            </w:r>
          </w:p>
        </w:tc>
        <w:tc>
          <w:tcPr>
            <w:tcW w:w="796" w:type="dxa"/>
            <w:tcBorders>
              <w:top w:val="single" w:sz="8" w:space="0" w:color="FFFFFF"/>
              <w:bottom w:val="single" w:sz="8" w:space="0" w:color="FFFFFF"/>
            </w:tcBorders>
            <w:shd w:fill="EAEFF9" w:val="clear"/>
            <w:tcMar>
              <w:top w:w="28" w:type="dxa"/>
              <w:bottom w:w="28" w:type="dxa"/>
            </w:tcMar>
            <w:vAlign w:val="center"/>
          </w:tcPr>
          <w:p>
            <w:pPr>
              <w:pStyle w:val="TableContents"/>
              <w:bidi w:val="0"/>
              <w:spacing w:lineRule="atLeast" w:line="340" w:before="0" w:after="0"/>
              <w:jc w:val="right"/>
              <w:rPr>
                <w:rFonts w:ascii="arial" w:hAnsi="arial"/>
                <w:sz w:val="16"/>
              </w:rPr>
            </w:pPr>
            <w:r>
              <w:rPr>
                <w:rFonts w:ascii="arial" w:hAnsi="arial"/>
                <w:sz w:val="16"/>
              </w:rPr>
              <w:t>01/12/2023</w:t>
            </w:r>
          </w:p>
        </w:tc>
        <w:tc>
          <w:tcPr>
            <w:tcW w:w="23" w:type="dxa"/>
            <w:tcBorders>
              <w:top w:val="single" w:sz="8" w:space="0" w:color="FFFFFF"/>
              <w:bottom w:val="single" w:sz="8" w:space="0" w:color="FFFFFF"/>
            </w:tcBorders>
            <w:shd w:fill="EAEFF9" w:val="clear"/>
            <w:tcMar>
              <w:top w:w="28" w:type="dxa"/>
              <w:bottom w:w="28" w:type="dxa"/>
            </w:tcMar>
            <w:vAlign w:val="center"/>
          </w:tcPr>
          <w:p>
            <w:pPr>
              <w:pStyle w:val="TableContents"/>
              <w:bidi w:val="0"/>
              <w:spacing w:before="0" w:after="283"/>
              <w:jc w:val="left"/>
              <w:rPr>
                <w:sz w:val="4"/>
                <w:szCs w:val="4"/>
              </w:rPr>
            </w:pPr>
            <w:r>
              <w:rPr>
                <w:sz w:val="4"/>
                <w:szCs w:val="4"/>
              </w:rPr>
            </w:r>
          </w:p>
        </w:tc>
        <w:tc>
          <w:tcPr>
            <w:tcW w:w="23" w:type="dxa"/>
            <w:tcBorders>
              <w:top w:val="single" w:sz="8" w:space="0" w:color="FFFFFF"/>
              <w:left w:val="single" w:sz="8" w:space="0" w:color="FFFFFF"/>
              <w:bottom w:val="single" w:sz="8" w:space="0" w:color="FFFFFF"/>
            </w:tcBorders>
            <w:shd w:fill="EAEFF9" w:val="clear"/>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755" w:type="dxa"/>
            <w:gridSpan w:val="4"/>
            <w:tcBorders>
              <w:top w:val="single" w:sz="8" w:space="0" w:color="FFFFFF"/>
              <w:bottom w:val="single" w:sz="8" w:space="0" w:color="FFFFFF"/>
            </w:tcBorders>
            <w:shd w:fill="EAEFF9" w:val="clear"/>
            <w:tcMar>
              <w:top w:w="28" w:type="dxa"/>
              <w:bottom w:w="28" w:type="dxa"/>
            </w:tcMar>
            <w:vAlign w:val="center"/>
          </w:tcPr>
          <w:p>
            <w:pPr>
              <w:pStyle w:val="TableContents"/>
              <w:bidi w:val="0"/>
              <w:spacing w:lineRule="atLeast" w:line="340" w:before="0" w:after="0"/>
              <w:jc w:val="center"/>
              <w:rPr>
                <w:rFonts w:ascii="arial" w:hAnsi="arial"/>
                <w:sz w:val="16"/>
              </w:rPr>
            </w:pPr>
            <w:r>
              <w:rPr>
                <w:rFonts w:ascii="arial" w:hAnsi="arial"/>
                <w:sz w:val="16"/>
              </w:rPr>
              <w:t>-</w:t>
            </w:r>
          </w:p>
        </w:tc>
        <w:tc>
          <w:tcPr>
            <w:tcW w:w="632" w:type="dxa"/>
            <w:gridSpan w:val="4"/>
            <w:tcBorders>
              <w:top w:val="single" w:sz="8" w:space="0" w:color="FFFFFF"/>
              <w:bottom w:val="single" w:sz="8" w:space="0" w:color="FFFFFF"/>
            </w:tcBorders>
            <w:shd w:fill="EAEFF9" w:val="clear"/>
            <w:tcMar>
              <w:top w:w="28" w:type="dxa"/>
              <w:bottom w:w="28" w:type="dxa"/>
            </w:tcMar>
            <w:vAlign w:val="center"/>
          </w:tcPr>
          <w:p>
            <w:pPr>
              <w:pStyle w:val="TableContents"/>
              <w:bidi w:val="0"/>
              <w:spacing w:before="0" w:after="283"/>
              <w:jc w:val="left"/>
              <w:rPr>
                <w:sz w:val="4"/>
                <w:szCs w:val="4"/>
              </w:rPr>
            </w:pPr>
            <w:r>
              <w:rPr>
                <w:sz w:val="4"/>
                <w:szCs w:val="4"/>
              </w:rPr>
            </w:r>
          </w:p>
        </w:tc>
        <w:tc>
          <w:tcPr>
            <w:tcW w:w="158" w:type="dxa"/>
            <w:tcBorders>
              <w:top w:val="single" w:sz="8" w:space="0" w:color="FFFFFF"/>
              <w:left w:val="single" w:sz="8" w:space="0" w:color="FFFFFF"/>
              <w:bottom w:val="single" w:sz="8" w:space="0" w:color="FFFFFF"/>
            </w:tcBorders>
            <w:shd w:fill="EAEFF9" w:val="clear"/>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740" w:type="dxa"/>
            <w:gridSpan w:val="4"/>
            <w:tcBorders>
              <w:top w:val="single" w:sz="8" w:space="0" w:color="FFFFFF"/>
              <w:bottom w:val="single" w:sz="8" w:space="0" w:color="FFFFFF"/>
            </w:tcBorders>
            <w:shd w:fill="EAEFF9" w:val="clear"/>
            <w:tcMar>
              <w:top w:w="28" w:type="dxa"/>
              <w:bottom w:w="28" w:type="dxa"/>
            </w:tcMar>
            <w:vAlign w:val="center"/>
          </w:tcPr>
          <w:p>
            <w:pPr>
              <w:pStyle w:val="TableContents"/>
              <w:bidi w:val="0"/>
              <w:spacing w:lineRule="atLeast" w:line="340" w:before="0" w:after="0"/>
              <w:jc w:val="center"/>
              <w:rPr>
                <w:rFonts w:ascii="arial" w:hAnsi="arial"/>
                <w:sz w:val="16"/>
              </w:rPr>
            </w:pPr>
            <w:r>
              <w:rPr>
                <w:rFonts w:ascii="arial" w:hAnsi="arial"/>
                <w:sz w:val="16"/>
              </w:rPr>
              <w:t>-</w:t>
            </w:r>
          </w:p>
        </w:tc>
        <w:tc>
          <w:tcPr>
            <w:tcW w:w="171" w:type="dxa"/>
            <w:tcBorders>
              <w:top w:val="single" w:sz="8" w:space="0" w:color="FFFFFF"/>
              <w:left w:val="single" w:sz="8" w:space="0" w:color="FFFFFF"/>
              <w:bottom w:val="single" w:sz="8" w:space="0" w:color="FFFFFF"/>
            </w:tcBorders>
            <w:shd w:fill="EAEFF9" w:val="clear"/>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740" w:type="dxa"/>
            <w:gridSpan w:val="4"/>
            <w:tcBorders>
              <w:top w:val="single" w:sz="8" w:space="0" w:color="FFFFFF"/>
              <w:bottom w:val="single" w:sz="8" w:space="0" w:color="FFFFFF"/>
            </w:tcBorders>
            <w:shd w:fill="EAEFF9" w:val="clear"/>
            <w:tcMar>
              <w:top w:w="28" w:type="dxa"/>
              <w:bottom w:w="28" w:type="dxa"/>
            </w:tcMar>
            <w:vAlign w:val="center"/>
          </w:tcPr>
          <w:p>
            <w:pPr>
              <w:pStyle w:val="TableContents"/>
              <w:bidi w:val="0"/>
              <w:spacing w:lineRule="atLeast" w:line="340" w:before="0" w:after="0"/>
              <w:jc w:val="center"/>
              <w:rPr>
                <w:rFonts w:ascii="arial" w:hAnsi="arial"/>
                <w:sz w:val="16"/>
              </w:rPr>
            </w:pPr>
            <w:r>
              <w:rPr>
                <w:rFonts w:ascii="arial" w:hAnsi="arial"/>
                <w:sz w:val="16"/>
              </w:rPr>
              <w:t>-</w:t>
            </w:r>
          </w:p>
        </w:tc>
        <w:tc>
          <w:tcPr>
            <w:tcW w:w="191" w:type="dxa"/>
            <w:tcBorders>
              <w:top w:val="single" w:sz="8" w:space="0" w:color="FFFFFF"/>
              <w:left w:val="single" w:sz="8" w:space="0" w:color="FFFFFF"/>
              <w:bottom w:val="single" w:sz="8" w:space="0" w:color="FFFFFF"/>
            </w:tcBorders>
            <w:shd w:fill="EAEFF9" w:val="clear"/>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602" w:type="dxa"/>
            <w:gridSpan w:val="4"/>
            <w:tcBorders>
              <w:top w:val="single" w:sz="8" w:space="0" w:color="FFFFFF"/>
              <w:bottom w:val="single" w:sz="8" w:space="0" w:color="FFFFFF"/>
            </w:tcBorders>
            <w:shd w:fill="EAEFF9" w:val="clear"/>
            <w:tcMar>
              <w:top w:w="28" w:type="dxa"/>
              <w:bottom w:w="28" w:type="dxa"/>
            </w:tcMar>
            <w:vAlign w:val="center"/>
          </w:tcPr>
          <w:p>
            <w:pPr>
              <w:pStyle w:val="TableContents"/>
              <w:bidi w:val="0"/>
              <w:spacing w:lineRule="atLeast" w:line="340" w:before="0" w:after="0"/>
              <w:jc w:val="center"/>
              <w:rPr>
                <w:rFonts w:ascii="arial" w:hAnsi="arial"/>
                <w:sz w:val="16"/>
              </w:rPr>
            </w:pPr>
            <w:r>
              <w:rPr>
                <w:rFonts w:ascii="arial" w:hAnsi="arial"/>
                <w:sz w:val="16"/>
              </w:rPr>
              <w:t>-</w:t>
            </w:r>
          </w:p>
        </w:tc>
        <w:tc>
          <w:tcPr>
            <w:tcW w:w="132" w:type="dxa"/>
            <w:tcBorders>
              <w:top w:val="single" w:sz="8" w:space="0" w:color="FFFFFF"/>
              <w:left w:val="single" w:sz="8" w:space="0" w:color="FFFFFF"/>
              <w:bottom w:val="single" w:sz="8" w:space="0" w:color="FFFFFF"/>
            </w:tcBorders>
            <w:shd w:fill="EAEFF9" w:val="clear"/>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603" w:type="dxa"/>
            <w:gridSpan w:val="4"/>
            <w:tcBorders>
              <w:top w:val="single" w:sz="8" w:space="0" w:color="FFFFFF"/>
              <w:bottom w:val="single" w:sz="8" w:space="0" w:color="FFFFFF"/>
            </w:tcBorders>
            <w:shd w:fill="EAEFF9" w:val="clear"/>
            <w:tcMar>
              <w:top w:w="28" w:type="dxa"/>
              <w:bottom w:w="28" w:type="dxa"/>
            </w:tcMar>
            <w:vAlign w:val="center"/>
          </w:tcPr>
          <w:p>
            <w:pPr>
              <w:pStyle w:val="TableContents"/>
              <w:bidi w:val="0"/>
              <w:spacing w:lineRule="atLeast" w:line="340" w:before="0" w:after="0"/>
              <w:jc w:val="center"/>
              <w:rPr>
                <w:rFonts w:ascii="arial" w:hAnsi="arial"/>
                <w:sz w:val="16"/>
              </w:rPr>
            </w:pPr>
            <w:r>
              <w:rPr>
                <w:rFonts w:ascii="arial" w:hAnsi="arial"/>
                <w:sz w:val="16"/>
              </w:rPr>
              <w:t>-</w:t>
            </w:r>
          </w:p>
        </w:tc>
        <w:tc>
          <w:tcPr>
            <w:tcW w:w="174" w:type="dxa"/>
            <w:tcBorders>
              <w:top w:val="single" w:sz="8" w:space="0" w:color="FFFFFF"/>
              <w:left w:val="single" w:sz="8" w:space="0" w:color="FFFFFF"/>
              <w:bottom w:val="single" w:sz="8" w:space="0" w:color="FFFFFF"/>
            </w:tcBorders>
            <w:shd w:fill="EAEFF9" w:val="clear"/>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1106" w:type="dxa"/>
            <w:gridSpan w:val="4"/>
            <w:tcBorders>
              <w:top w:val="single" w:sz="8" w:space="0" w:color="FFFFFF"/>
              <w:bottom w:val="single" w:sz="8" w:space="0" w:color="FFFFFF"/>
            </w:tcBorders>
            <w:shd w:fill="EAEFF9" w:val="clear"/>
            <w:tcMar>
              <w:top w:w="28" w:type="dxa"/>
              <w:bottom w:w="28" w:type="dxa"/>
            </w:tcMar>
            <w:vAlign w:val="center"/>
          </w:tcPr>
          <w:p>
            <w:pPr>
              <w:pStyle w:val="TableContents"/>
              <w:bidi w:val="0"/>
              <w:spacing w:lineRule="atLeast" w:line="340" w:before="0" w:after="0"/>
              <w:jc w:val="center"/>
              <w:rPr>
                <w:rFonts w:ascii="arial" w:hAnsi="arial"/>
                <w:sz w:val="16"/>
              </w:rPr>
            </w:pPr>
            <w:r>
              <w:rPr>
                <w:rFonts w:ascii="arial" w:hAnsi="arial"/>
                <w:sz w:val="16"/>
              </w:rPr>
              <w:t>-</w:t>
            </w:r>
          </w:p>
        </w:tc>
        <w:tc>
          <w:tcPr>
            <w:tcW w:w="362" w:type="dxa"/>
            <w:tcBorders>
              <w:top w:val="single" w:sz="8" w:space="0" w:color="FFFFFF"/>
              <w:left w:val="single" w:sz="8" w:space="0" w:color="FFFFFF"/>
              <w:bottom w:val="single" w:sz="8" w:space="0" w:color="FFFFFF"/>
            </w:tcBorders>
            <w:shd w:fill="EAEFF9" w:val="clear"/>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692" w:type="dxa"/>
            <w:gridSpan w:val="4"/>
            <w:tcBorders>
              <w:top w:val="single" w:sz="8" w:space="0" w:color="FFFFFF"/>
              <w:bottom w:val="single" w:sz="8" w:space="0" w:color="FFFFFF"/>
            </w:tcBorders>
            <w:shd w:fill="EAEFF9" w:val="clear"/>
            <w:tcMar>
              <w:top w:w="28" w:type="dxa"/>
              <w:bottom w:w="28" w:type="dxa"/>
            </w:tcMar>
            <w:vAlign w:val="center"/>
          </w:tcPr>
          <w:p>
            <w:pPr>
              <w:pStyle w:val="TableContents"/>
              <w:bidi w:val="0"/>
              <w:spacing w:lineRule="atLeast" w:line="340" w:before="0" w:after="0"/>
              <w:jc w:val="center"/>
              <w:rPr>
                <w:rFonts w:ascii="arial" w:hAnsi="arial"/>
                <w:sz w:val="16"/>
              </w:rPr>
            </w:pPr>
            <w:r>
              <w:rPr>
                <w:rFonts w:ascii="arial" w:hAnsi="arial"/>
                <w:sz w:val="16"/>
              </w:rPr>
              <w:t>7,556</w:t>
            </w:r>
          </w:p>
          <w:p>
            <w:pPr>
              <w:pStyle w:val="TableContents"/>
              <w:bidi w:val="0"/>
              <w:spacing w:lineRule="atLeast" w:line="280" w:before="0" w:after="0"/>
              <w:jc w:val="center"/>
              <w:rPr>
                <w:rFonts w:ascii="arial" w:hAnsi="arial"/>
                <w:sz w:val="9"/>
              </w:rPr>
            </w:pPr>
            <w:r>
              <w:rPr>
                <w:rFonts w:ascii="arial" w:hAnsi="arial"/>
                <w:sz w:val="9"/>
              </w:rPr>
              <w:t>(3)</w:t>
            </w:r>
          </w:p>
        </w:tc>
        <w:tc>
          <w:tcPr>
            <w:tcW w:w="223" w:type="dxa"/>
            <w:tcBorders>
              <w:top w:val="single" w:sz="8" w:space="0" w:color="FFFFFF"/>
              <w:left w:val="single" w:sz="8" w:space="0" w:color="FFFFFF"/>
              <w:bottom w:val="single" w:sz="8" w:space="0" w:color="FFFFFF"/>
            </w:tcBorders>
            <w:shd w:fill="EAEFF9" w:val="clear"/>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761" w:type="dxa"/>
            <w:tcBorders>
              <w:top w:val="single" w:sz="8" w:space="0" w:color="FFFFFF"/>
              <w:bottom w:val="single" w:sz="8" w:space="0" w:color="FFFFFF"/>
            </w:tcBorders>
            <w:shd w:fill="EAEFF9" w:val="clear"/>
            <w:tcMar>
              <w:top w:w="28" w:type="dxa"/>
              <w:bottom w:w="28" w:type="dxa"/>
            </w:tcMar>
            <w:vAlign w:val="center"/>
          </w:tcPr>
          <w:p>
            <w:pPr>
              <w:pStyle w:val="TableContents"/>
              <w:bidi w:val="0"/>
              <w:spacing w:lineRule="atLeast" w:line="340" w:before="0" w:after="0"/>
              <w:jc w:val="center"/>
              <w:rPr>
                <w:rFonts w:ascii="arial" w:hAnsi="arial"/>
                <w:sz w:val="16"/>
              </w:rPr>
            </w:pPr>
            <w:r>
              <w:rPr>
                <w:rFonts w:ascii="arial" w:hAnsi="arial"/>
                <w:sz w:val="16"/>
              </w:rPr>
              <w:t>745,097</w:t>
            </w:r>
          </w:p>
        </w:tc>
      </w:tr>
      <w:tr>
        <w:trPr/>
        <w:tc>
          <w:tcPr>
            <w:tcW w:w="1215" w:type="dxa"/>
            <w:vMerge w:val="continue"/>
            <w:tcBorders/>
            <w:shd w:fill="EAEFF9" w:val="clear"/>
            <w:vAlign w:val="center"/>
          </w:tcPr>
          <w:p>
            <w:pPr>
              <w:pStyle w:val="Normal"/>
              <w:bidi w:val="0"/>
              <w:jc w:val="left"/>
              <w:rPr/>
            </w:pPr>
            <w:r>
              <w:rPr/>
            </w:r>
          </w:p>
        </w:tc>
        <w:tc>
          <w:tcPr>
            <w:tcW w:w="23" w:type="dxa"/>
            <w:tcBorders>
              <w:top w:val="single" w:sz="8" w:space="0" w:color="FFFFFF"/>
              <w:left w:val="single" w:sz="8" w:space="0" w:color="FFFFFF"/>
              <w:bottom w:val="single" w:sz="8" w:space="0" w:color="FFFFFF"/>
            </w:tcBorders>
            <w:shd w:fill="EAEFF9" w:val="clear"/>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top w:val="single" w:sz="8" w:space="0" w:color="FFFFFF"/>
              <w:bottom w:val="single" w:sz="8" w:space="0" w:color="FFFFFF"/>
            </w:tcBorders>
            <w:shd w:fill="EAEFF9" w:val="clear"/>
            <w:tcMar>
              <w:top w:w="28" w:type="dxa"/>
              <w:bottom w:w="28" w:type="dxa"/>
            </w:tcMar>
            <w:vAlign w:val="center"/>
          </w:tcPr>
          <w:p>
            <w:pPr>
              <w:pStyle w:val="TableContents"/>
              <w:bidi w:val="0"/>
              <w:spacing w:before="0" w:after="283"/>
              <w:jc w:val="left"/>
              <w:rPr>
                <w:sz w:val="4"/>
                <w:szCs w:val="4"/>
              </w:rPr>
            </w:pPr>
            <w:r>
              <w:rPr>
                <w:sz w:val="4"/>
                <w:szCs w:val="4"/>
              </w:rPr>
            </w:r>
          </w:p>
        </w:tc>
        <w:tc>
          <w:tcPr>
            <w:tcW w:w="60" w:type="dxa"/>
            <w:tcBorders>
              <w:top w:val="single" w:sz="8" w:space="0" w:color="FFFFFF"/>
              <w:bottom w:val="single" w:sz="8" w:space="0" w:color="FFFFFF"/>
            </w:tcBorders>
            <w:shd w:fill="EAEFF9" w:val="clear"/>
            <w:tcMar>
              <w:top w:w="28" w:type="dxa"/>
              <w:bottom w:w="28" w:type="dxa"/>
            </w:tcMar>
            <w:vAlign w:val="center"/>
          </w:tcPr>
          <w:p>
            <w:pPr>
              <w:pStyle w:val="TableContents"/>
              <w:bidi w:val="0"/>
              <w:spacing w:lineRule="atLeast" w:line="340" w:before="0" w:after="0"/>
              <w:jc w:val="left"/>
              <w:rPr/>
            </w:pPr>
            <w:r>
              <w:rPr/>
              <w:t> </w:t>
            </w:r>
          </w:p>
        </w:tc>
        <w:tc>
          <w:tcPr>
            <w:tcW w:w="796" w:type="dxa"/>
            <w:tcBorders>
              <w:top w:val="single" w:sz="8" w:space="0" w:color="FFFFFF"/>
              <w:bottom w:val="single" w:sz="8" w:space="0" w:color="FFFFFF"/>
            </w:tcBorders>
            <w:shd w:fill="EAEFF9" w:val="clear"/>
            <w:tcMar>
              <w:top w:w="28" w:type="dxa"/>
              <w:bottom w:w="28" w:type="dxa"/>
            </w:tcMar>
            <w:vAlign w:val="center"/>
          </w:tcPr>
          <w:p>
            <w:pPr>
              <w:pStyle w:val="TableContents"/>
              <w:bidi w:val="0"/>
              <w:spacing w:lineRule="atLeast" w:line="340" w:before="0" w:after="0"/>
              <w:jc w:val="right"/>
              <w:rPr>
                <w:rFonts w:ascii="arial" w:hAnsi="arial"/>
                <w:sz w:val="16"/>
              </w:rPr>
            </w:pPr>
            <w:r>
              <w:rPr>
                <w:rFonts w:ascii="arial" w:hAnsi="arial"/>
                <w:sz w:val="16"/>
              </w:rPr>
              <w:t>01/12/2023</w:t>
            </w:r>
          </w:p>
        </w:tc>
        <w:tc>
          <w:tcPr>
            <w:tcW w:w="23" w:type="dxa"/>
            <w:tcBorders>
              <w:top w:val="single" w:sz="8" w:space="0" w:color="FFFFFF"/>
              <w:bottom w:val="single" w:sz="8" w:space="0" w:color="FFFFFF"/>
            </w:tcBorders>
            <w:shd w:fill="EAEFF9" w:val="clear"/>
            <w:tcMar>
              <w:top w:w="28" w:type="dxa"/>
              <w:bottom w:w="28" w:type="dxa"/>
            </w:tcMar>
            <w:vAlign w:val="center"/>
          </w:tcPr>
          <w:p>
            <w:pPr>
              <w:pStyle w:val="TableContents"/>
              <w:bidi w:val="0"/>
              <w:spacing w:before="0" w:after="283"/>
              <w:jc w:val="left"/>
              <w:rPr>
                <w:sz w:val="4"/>
                <w:szCs w:val="4"/>
              </w:rPr>
            </w:pPr>
            <w:r>
              <w:rPr>
                <w:sz w:val="4"/>
                <w:szCs w:val="4"/>
              </w:rPr>
            </w:r>
          </w:p>
        </w:tc>
        <w:tc>
          <w:tcPr>
            <w:tcW w:w="23" w:type="dxa"/>
            <w:tcBorders>
              <w:top w:val="single" w:sz="8" w:space="0" w:color="FFFFFF"/>
              <w:left w:val="single" w:sz="8" w:space="0" w:color="FFFFFF"/>
              <w:bottom w:val="single" w:sz="8" w:space="0" w:color="FFFFFF"/>
            </w:tcBorders>
            <w:shd w:fill="EAEFF9" w:val="clear"/>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755" w:type="dxa"/>
            <w:gridSpan w:val="4"/>
            <w:tcBorders>
              <w:top w:val="single" w:sz="8" w:space="0" w:color="FFFFFF"/>
              <w:bottom w:val="single" w:sz="8" w:space="0" w:color="FFFFFF"/>
            </w:tcBorders>
            <w:shd w:fill="EAEFF9" w:val="clear"/>
            <w:tcMar>
              <w:top w:w="28" w:type="dxa"/>
              <w:bottom w:w="28" w:type="dxa"/>
            </w:tcMar>
            <w:vAlign w:val="center"/>
          </w:tcPr>
          <w:p>
            <w:pPr>
              <w:pStyle w:val="TableContents"/>
              <w:bidi w:val="0"/>
              <w:spacing w:lineRule="atLeast" w:line="340" w:before="0" w:after="0"/>
              <w:jc w:val="center"/>
              <w:rPr>
                <w:rFonts w:ascii="arial" w:hAnsi="arial"/>
                <w:sz w:val="16"/>
              </w:rPr>
            </w:pPr>
            <w:r>
              <w:rPr>
                <w:rFonts w:ascii="arial" w:hAnsi="arial"/>
                <w:sz w:val="16"/>
              </w:rPr>
              <w:t>-</w:t>
            </w:r>
          </w:p>
        </w:tc>
        <w:tc>
          <w:tcPr>
            <w:tcW w:w="632" w:type="dxa"/>
            <w:gridSpan w:val="4"/>
            <w:tcBorders>
              <w:top w:val="single" w:sz="8" w:space="0" w:color="FFFFFF"/>
              <w:bottom w:val="single" w:sz="8" w:space="0" w:color="FFFFFF"/>
            </w:tcBorders>
            <w:shd w:fill="EAEFF9" w:val="clear"/>
            <w:tcMar>
              <w:top w:w="28" w:type="dxa"/>
              <w:bottom w:w="28" w:type="dxa"/>
            </w:tcMar>
            <w:vAlign w:val="center"/>
          </w:tcPr>
          <w:p>
            <w:pPr>
              <w:pStyle w:val="TableContents"/>
              <w:bidi w:val="0"/>
              <w:spacing w:before="0" w:after="283"/>
              <w:jc w:val="left"/>
              <w:rPr>
                <w:sz w:val="4"/>
                <w:szCs w:val="4"/>
              </w:rPr>
            </w:pPr>
            <w:r>
              <w:rPr>
                <w:sz w:val="4"/>
                <w:szCs w:val="4"/>
              </w:rPr>
            </w:r>
          </w:p>
        </w:tc>
        <w:tc>
          <w:tcPr>
            <w:tcW w:w="158" w:type="dxa"/>
            <w:tcBorders>
              <w:top w:val="single" w:sz="8" w:space="0" w:color="FFFFFF"/>
              <w:left w:val="single" w:sz="8" w:space="0" w:color="FFFFFF"/>
              <w:bottom w:val="single" w:sz="8" w:space="0" w:color="FFFFFF"/>
            </w:tcBorders>
            <w:shd w:fill="EAEFF9" w:val="clear"/>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740" w:type="dxa"/>
            <w:gridSpan w:val="4"/>
            <w:tcBorders>
              <w:top w:val="single" w:sz="8" w:space="0" w:color="FFFFFF"/>
              <w:bottom w:val="single" w:sz="8" w:space="0" w:color="FFFFFF"/>
            </w:tcBorders>
            <w:shd w:fill="EAEFF9" w:val="clear"/>
            <w:tcMar>
              <w:top w:w="28" w:type="dxa"/>
              <w:bottom w:w="28" w:type="dxa"/>
            </w:tcMar>
            <w:vAlign w:val="center"/>
          </w:tcPr>
          <w:p>
            <w:pPr>
              <w:pStyle w:val="TableContents"/>
              <w:bidi w:val="0"/>
              <w:spacing w:lineRule="atLeast" w:line="340" w:before="0" w:after="0"/>
              <w:jc w:val="center"/>
              <w:rPr>
                <w:rFonts w:ascii="arial" w:hAnsi="arial"/>
                <w:sz w:val="16"/>
              </w:rPr>
            </w:pPr>
            <w:r>
              <w:rPr>
                <w:rFonts w:ascii="arial" w:hAnsi="arial"/>
                <w:sz w:val="16"/>
              </w:rPr>
              <w:t>-</w:t>
            </w:r>
          </w:p>
        </w:tc>
        <w:tc>
          <w:tcPr>
            <w:tcW w:w="171" w:type="dxa"/>
            <w:tcBorders>
              <w:top w:val="single" w:sz="8" w:space="0" w:color="FFFFFF"/>
              <w:left w:val="single" w:sz="8" w:space="0" w:color="FFFFFF"/>
              <w:bottom w:val="single" w:sz="8" w:space="0" w:color="FFFFFF"/>
            </w:tcBorders>
            <w:shd w:fill="EAEFF9" w:val="clear"/>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740" w:type="dxa"/>
            <w:gridSpan w:val="4"/>
            <w:tcBorders>
              <w:top w:val="single" w:sz="8" w:space="0" w:color="FFFFFF"/>
              <w:bottom w:val="single" w:sz="8" w:space="0" w:color="FFFFFF"/>
            </w:tcBorders>
            <w:shd w:fill="EAEFF9" w:val="clear"/>
            <w:tcMar>
              <w:top w:w="28" w:type="dxa"/>
              <w:bottom w:w="28" w:type="dxa"/>
            </w:tcMar>
            <w:vAlign w:val="center"/>
          </w:tcPr>
          <w:p>
            <w:pPr>
              <w:pStyle w:val="TableContents"/>
              <w:bidi w:val="0"/>
              <w:spacing w:lineRule="atLeast" w:line="340" w:before="0" w:after="0"/>
              <w:jc w:val="center"/>
              <w:rPr>
                <w:rFonts w:ascii="arial" w:hAnsi="arial"/>
                <w:sz w:val="16"/>
              </w:rPr>
            </w:pPr>
            <w:r>
              <w:rPr>
                <w:rFonts w:ascii="arial" w:hAnsi="arial"/>
                <w:sz w:val="16"/>
              </w:rPr>
              <w:t>-</w:t>
            </w:r>
          </w:p>
        </w:tc>
        <w:tc>
          <w:tcPr>
            <w:tcW w:w="191" w:type="dxa"/>
            <w:tcBorders>
              <w:top w:val="single" w:sz="8" w:space="0" w:color="FFFFFF"/>
              <w:left w:val="single" w:sz="8" w:space="0" w:color="FFFFFF"/>
              <w:bottom w:val="single" w:sz="8" w:space="0" w:color="FFFFFF"/>
            </w:tcBorders>
            <w:shd w:fill="EAEFF9" w:val="clear"/>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602" w:type="dxa"/>
            <w:gridSpan w:val="4"/>
            <w:tcBorders>
              <w:top w:val="single" w:sz="8" w:space="0" w:color="FFFFFF"/>
              <w:bottom w:val="single" w:sz="8" w:space="0" w:color="FFFFFF"/>
            </w:tcBorders>
            <w:shd w:fill="EAEFF9" w:val="clear"/>
            <w:tcMar>
              <w:top w:w="28" w:type="dxa"/>
              <w:bottom w:w="28" w:type="dxa"/>
            </w:tcMar>
            <w:vAlign w:val="center"/>
          </w:tcPr>
          <w:p>
            <w:pPr>
              <w:pStyle w:val="TableContents"/>
              <w:bidi w:val="0"/>
              <w:spacing w:lineRule="atLeast" w:line="340" w:before="0" w:after="0"/>
              <w:jc w:val="center"/>
              <w:rPr>
                <w:rFonts w:ascii="arial" w:hAnsi="arial"/>
                <w:sz w:val="16"/>
              </w:rPr>
            </w:pPr>
            <w:r>
              <w:rPr>
                <w:rFonts w:ascii="arial" w:hAnsi="arial"/>
                <w:sz w:val="16"/>
              </w:rPr>
              <w:t>-</w:t>
            </w:r>
          </w:p>
        </w:tc>
        <w:tc>
          <w:tcPr>
            <w:tcW w:w="132" w:type="dxa"/>
            <w:tcBorders>
              <w:top w:val="single" w:sz="8" w:space="0" w:color="FFFFFF"/>
              <w:left w:val="single" w:sz="8" w:space="0" w:color="FFFFFF"/>
              <w:bottom w:val="single" w:sz="8" w:space="0" w:color="FFFFFF"/>
            </w:tcBorders>
            <w:shd w:fill="EAEFF9" w:val="clear"/>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603" w:type="dxa"/>
            <w:gridSpan w:val="4"/>
            <w:tcBorders>
              <w:top w:val="single" w:sz="8" w:space="0" w:color="FFFFFF"/>
              <w:bottom w:val="single" w:sz="8" w:space="0" w:color="FFFFFF"/>
            </w:tcBorders>
            <w:shd w:fill="EAEFF9" w:val="clear"/>
            <w:tcMar>
              <w:top w:w="28" w:type="dxa"/>
              <w:bottom w:w="28" w:type="dxa"/>
            </w:tcMar>
            <w:vAlign w:val="center"/>
          </w:tcPr>
          <w:p>
            <w:pPr>
              <w:pStyle w:val="TableContents"/>
              <w:bidi w:val="0"/>
              <w:spacing w:lineRule="atLeast" w:line="340" w:before="0" w:after="0"/>
              <w:jc w:val="center"/>
              <w:rPr>
                <w:rFonts w:ascii="arial" w:hAnsi="arial"/>
                <w:sz w:val="16"/>
              </w:rPr>
            </w:pPr>
            <w:r>
              <w:rPr>
                <w:rFonts w:ascii="arial" w:hAnsi="arial"/>
                <w:sz w:val="16"/>
              </w:rPr>
              <w:t>9,235</w:t>
            </w:r>
          </w:p>
          <w:p>
            <w:pPr>
              <w:pStyle w:val="TableContents"/>
              <w:bidi w:val="0"/>
              <w:spacing w:lineRule="atLeast" w:line="280" w:before="0" w:after="0"/>
              <w:jc w:val="center"/>
              <w:rPr>
                <w:rFonts w:ascii="arial" w:hAnsi="arial"/>
                <w:sz w:val="9"/>
              </w:rPr>
            </w:pPr>
            <w:r>
              <w:rPr>
                <w:rFonts w:ascii="arial" w:hAnsi="arial"/>
                <w:sz w:val="9"/>
              </w:rPr>
              <w:t>(4)</w:t>
            </w:r>
          </w:p>
        </w:tc>
        <w:tc>
          <w:tcPr>
            <w:tcW w:w="174" w:type="dxa"/>
            <w:tcBorders>
              <w:top w:val="single" w:sz="8" w:space="0" w:color="FFFFFF"/>
              <w:left w:val="single" w:sz="8" w:space="0" w:color="FFFFFF"/>
              <w:bottom w:val="single" w:sz="8" w:space="0" w:color="FFFFFF"/>
            </w:tcBorders>
            <w:shd w:fill="EAEFF9" w:val="clear"/>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1106" w:type="dxa"/>
            <w:gridSpan w:val="4"/>
            <w:tcBorders>
              <w:top w:val="single" w:sz="8" w:space="0" w:color="FFFFFF"/>
              <w:bottom w:val="single" w:sz="8" w:space="0" w:color="FFFFFF"/>
            </w:tcBorders>
            <w:shd w:fill="EAEFF9" w:val="clear"/>
            <w:tcMar>
              <w:top w:w="28" w:type="dxa"/>
              <w:bottom w:w="28" w:type="dxa"/>
            </w:tcMar>
            <w:vAlign w:val="center"/>
          </w:tcPr>
          <w:p>
            <w:pPr>
              <w:pStyle w:val="TableContents"/>
              <w:bidi w:val="0"/>
              <w:spacing w:lineRule="atLeast" w:line="340" w:before="0" w:after="0"/>
              <w:jc w:val="center"/>
              <w:rPr>
                <w:rFonts w:ascii="arial" w:hAnsi="arial"/>
                <w:sz w:val="16"/>
              </w:rPr>
            </w:pPr>
            <w:r>
              <w:rPr>
                <w:rFonts w:ascii="arial" w:hAnsi="arial"/>
                <w:sz w:val="16"/>
              </w:rPr>
              <w:t>-</w:t>
            </w:r>
          </w:p>
        </w:tc>
        <w:tc>
          <w:tcPr>
            <w:tcW w:w="362" w:type="dxa"/>
            <w:tcBorders>
              <w:top w:val="single" w:sz="8" w:space="0" w:color="FFFFFF"/>
              <w:left w:val="single" w:sz="8" w:space="0" w:color="FFFFFF"/>
              <w:bottom w:val="single" w:sz="8" w:space="0" w:color="FFFFFF"/>
            </w:tcBorders>
            <w:shd w:fill="EAEFF9" w:val="clear"/>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692" w:type="dxa"/>
            <w:gridSpan w:val="4"/>
            <w:tcBorders>
              <w:top w:val="single" w:sz="8" w:space="0" w:color="FFFFFF"/>
              <w:bottom w:val="single" w:sz="8" w:space="0" w:color="FFFFFF"/>
            </w:tcBorders>
            <w:shd w:fill="EAEFF9" w:val="clear"/>
            <w:tcMar>
              <w:top w:w="28" w:type="dxa"/>
              <w:bottom w:w="28" w:type="dxa"/>
            </w:tcMar>
            <w:vAlign w:val="center"/>
          </w:tcPr>
          <w:p>
            <w:pPr>
              <w:pStyle w:val="TableContents"/>
              <w:bidi w:val="0"/>
              <w:spacing w:lineRule="atLeast" w:line="340" w:before="0" w:after="0"/>
              <w:jc w:val="center"/>
              <w:rPr>
                <w:rFonts w:ascii="arial" w:hAnsi="arial"/>
                <w:sz w:val="16"/>
              </w:rPr>
            </w:pPr>
            <w:r>
              <w:rPr>
                <w:rFonts w:ascii="arial" w:hAnsi="arial"/>
                <w:sz w:val="16"/>
              </w:rPr>
              <w:t>-</w:t>
            </w:r>
          </w:p>
        </w:tc>
        <w:tc>
          <w:tcPr>
            <w:tcW w:w="223" w:type="dxa"/>
            <w:tcBorders>
              <w:top w:val="single" w:sz="8" w:space="0" w:color="FFFFFF"/>
              <w:left w:val="single" w:sz="8" w:space="0" w:color="FFFFFF"/>
              <w:bottom w:val="single" w:sz="8" w:space="0" w:color="FFFFFF"/>
            </w:tcBorders>
            <w:shd w:fill="EAEFF9" w:val="clear"/>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761" w:type="dxa"/>
            <w:tcBorders>
              <w:top w:val="single" w:sz="8" w:space="0" w:color="FFFFFF"/>
              <w:bottom w:val="single" w:sz="8" w:space="0" w:color="FFFFFF"/>
            </w:tcBorders>
            <w:shd w:fill="EAEFF9" w:val="clear"/>
            <w:tcMar>
              <w:top w:w="28" w:type="dxa"/>
              <w:bottom w:w="28" w:type="dxa"/>
            </w:tcMar>
            <w:vAlign w:val="center"/>
          </w:tcPr>
          <w:p>
            <w:pPr>
              <w:pStyle w:val="TableContents"/>
              <w:bidi w:val="0"/>
              <w:spacing w:lineRule="atLeast" w:line="340" w:before="0" w:after="0"/>
              <w:jc w:val="center"/>
              <w:rPr>
                <w:rFonts w:ascii="arial" w:hAnsi="arial"/>
                <w:sz w:val="16"/>
              </w:rPr>
            </w:pPr>
            <w:r>
              <w:rPr>
                <w:rFonts w:ascii="arial" w:hAnsi="arial"/>
                <w:sz w:val="16"/>
              </w:rPr>
              <w:t>910,663</w:t>
            </w:r>
          </w:p>
        </w:tc>
      </w:tr>
      <w:tr>
        <w:trPr/>
        <w:tc>
          <w:tcPr>
            <w:tcW w:w="1215" w:type="dxa"/>
            <w:vMerge w:val="continue"/>
            <w:tcBorders/>
            <w:shd w:fill="EAEFF9" w:val="clear"/>
            <w:vAlign w:val="center"/>
          </w:tcPr>
          <w:p>
            <w:pPr>
              <w:pStyle w:val="Normal"/>
              <w:bidi w:val="0"/>
              <w:jc w:val="left"/>
              <w:rPr/>
            </w:pPr>
            <w:r>
              <w:rPr/>
            </w:r>
          </w:p>
        </w:tc>
        <w:tc>
          <w:tcPr>
            <w:tcW w:w="23" w:type="dxa"/>
            <w:tcBorders>
              <w:top w:val="single" w:sz="8" w:space="0" w:color="FFFFFF"/>
              <w:left w:val="single" w:sz="8" w:space="0" w:color="FFFFFF"/>
              <w:bottom w:val="single" w:sz="8" w:space="0" w:color="FFFFFF"/>
            </w:tcBorders>
            <w:shd w:fill="EAEFF9" w:val="clear"/>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top w:val="single" w:sz="8" w:space="0" w:color="FFFFFF"/>
              <w:bottom w:val="single" w:sz="8" w:space="0" w:color="FFFFFF"/>
            </w:tcBorders>
            <w:shd w:fill="EAEFF9" w:val="clear"/>
            <w:tcMar>
              <w:top w:w="28" w:type="dxa"/>
              <w:bottom w:w="28" w:type="dxa"/>
            </w:tcMar>
            <w:vAlign w:val="center"/>
          </w:tcPr>
          <w:p>
            <w:pPr>
              <w:pStyle w:val="TableContents"/>
              <w:bidi w:val="0"/>
              <w:spacing w:before="0" w:after="283"/>
              <w:jc w:val="left"/>
              <w:rPr>
                <w:sz w:val="4"/>
                <w:szCs w:val="4"/>
              </w:rPr>
            </w:pPr>
            <w:r>
              <w:rPr>
                <w:sz w:val="4"/>
                <w:szCs w:val="4"/>
              </w:rPr>
            </w:r>
          </w:p>
        </w:tc>
        <w:tc>
          <w:tcPr>
            <w:tcW w:w="60" w:type="dxa"/>
            <w:tcBorders>
              <w:top w:val="single" w:sz="8" w:space="0" w:color="FFFFFF"/>
              <w:bottom w:val="single" w:sz="8" w:space="0" w:color="FFFFFF"/>
            </w:tcBorders>
            <w:shd w:fill="EAEFF9" w:val="clear"/>
            <w:tcMar>
              <w:top w:w="28" w:type="dxa"/>
              <w:bottom w:w="28" w:type="dxa"/>
            </w:tcMar>
            <w:vAlign w:val="center"/>
          </w:tcPr>
          <w:p>
            <w:pPr>
              <w:pStyle w:val="TableContents"/>
              <w:bidi w:val="0"/>
              <w:spacing w:lineRule="atLeast" w:line="340" w:before="0" w:after="0"/>
              <w:jc w:val="left"/>
              <w:rPr/>
            </w:pPr>
            <w:r>
              <w:rPr/>
              <w:t> </w:t>
            </w:r>
          </w:p>
        </w:tc>
        <w:tc>
          <w:tcPr>
            <w:tcW w:w="796" w:type="dxa"/>
            <w:tcBorders>
              <w:top w:val="single" w:sz="8" w:space="0" w:color="FFFFFF"/>
              <w:bottom w:val="single" w:sz="8" w:space="0" w:color="FFFFFF"/>
            </w:tcBorders>
            <w:shd w:fill="EAEFF9" w:val="clear"/>
            <w:tcMar>
              <w:top w:w="28" w:type="dxa"/>
              <w:bottom w:w="28" w:type="dxa"/>
            </w:tcMar>
            <w:vAlign w:val="center"/>
          </w:tcPr>
          <w:p>
            <w:pPr>
              <w:pStyle w:val="TableContents"/>
              <w:bidi w:val="0"/>
              <w:spacing w:lineRule="atLeast" w:line="340" w:before="0" w:after="0"/>
              <w:jc w:val="right"/>
              <w:rPr>
                <w:rFonts w:ascii="arial" w:hAnsi="arial"/>
                <w:sz w:val="16"/>
              </w:rPr>
            </w:pPr>
            <w:r>
              <w:rPr>
                <w:rFonts w:ascii="arial" w:hAnsi="arial"/>
                <w:sz w:val="16"/>
              </w:rPr>
              <w:t>01/12/2023</w:t>
            </w:r>
          </w:p>
        </w:tc>
        <w:tc>
          <w:tcPr>
            <w:tcW w:w="23" w:type="dxa"/>
            <w:tcBorders>
              <w:top w:val="single" w:sz="8" w:space="0" w:color="FFFFFF"/>
              <w:bottom w:val="single" w:sz="8" w:space="0" w:color="FFFFFF"/>
            </w:tcBorders>
            <w:shd w:fill="EAEFF9" w:val="clear"/>
            <w:tcMar>
              <w:top w:w="28" w:type="dxa"/>
              <w:bottom w:w="28" w:type="dxa"/>
            </w:tcMar>
            <w:vAlign w:val="center"/>
          </w:tcPr>
          <w:p>
            <w:pPr>
              <w:pStyle w:val="TableContents"/>
              <w:bidi w:val="0"/>
              <w:spacing w:before="0" w:after="283"/>
              <w:jc w:val="left"/>
              <w:rPr>
                <w:sz w:val="4"/>
                <w:szCs w:val="4"/>
              </w:rPr>
            </w:pPr>
            <w:r>
              <w:rPr>
                <w:sz w:val="4"/>
                <w:szCs w:val="4"/>
              </w:rPr>
            </w:r>
          </w:p>
        </w:tc>
        <w:tc>
          <w:tcPr>
            <w:tcW w:w="23" w:type="dxa"/>
            <w:tcBorders>
              <w:top w:val="single" w:sz="8" w:space="0" w:color="FFFFFF"/>
              <w:left w:val="single" w:sz="8" w:space="0" w:color="FFFFFF"/>
              <w:bottom w:val="single" w:sz="8" w:space="0" w:color="FFFFFF"/>
            </w:tcBorders>
            <w:shd w:fill="EAEFF9" w:val="clear"/>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755" w:type="dxa"/>
            <w:gridSpan w:val="4"/>
            <w:tcBorders>
              <w:top w:val="single" w:sz="8" w:space="0" w:color="FFFFFF"/>
              <w:bottom w:val="single" w:sz="8" w:space="0" w:color="FFFFFF"/>
            </w:tcBorders>
            <w:shd w:fill="EAEFF9" w:val="clear"/>
            <w:tcMar>
              <w:top w:w="28" w:type="dxa"/>
              <w:bottom w:w="28" w:type="dxa"/>
            </w:tcMar>
            <w:vAlign w:val="center"/>
          </w:tcPr>
          <w:p>
            <w:pPr>
              <w:pStyle w:val="TableContents"/>
              <w:bidi w:val="0"/>
              <w:spacing w:lineRule="atLeast" w:line="340" w:before="0" w:after="0"/>
              <w:jc w:val="center"/>
              <w:rPr>
                <w:rFonts w:ascii="arial" w:hAnsi="arial"/>
                <w:sz w:val="16"/>
              </w:rPr>
            </w:pPr>
            <w:r>
              <w:rPr>
                <w:rFonts w:ascii="arial" w:hAnsi="arial"/>
                <w:sz w:val="16"/>
              </w:rPr>
              <w:t>-</w:t>
            </w:r>
          </w:p>
        </w:tc>
        <w:tc>
          <w:tcPr>
            <w:tcW w:w="632" w:type="dxa"/>
            <w:gridSpan w:val="4"/>
            <w:tcBorders>
              <w:top w:val="single" w:sz="8" w:space="0" w:color="FFFFFF"/>
              <w:bottom w:val="single" w:sz="8" w:space="0" w:color="FFFFFF"/>
            </w:tcBorders>
            <w:shd w:fill="EAEFF9" w:val="clear"/>
            <w:tcMar>
              <w:top w:w="28" w:type="dxa"/>
              <w:bottom w:w="28" w:type="dxa"/>
            </w:tcMar>
            <w:vAlign w:val="center"/>
          </w:tcPr>
          <w:p>
            <w:pPr>
              <w:pStyle w:val="TableContents"/>
              <w:bidi w:val="0"/>
              <w:spacing w:before="0" w:after="283"/>
              <w:jc w:val="left"/>
              <w:rPr>
                <w:sz w:val="4"/>
                <w:szCs w:val="4"/>
              </w:rPr>
            </w:pPr>
            <w:r>
              <w:rPr>
                <w:sz w:val="4"/>
                <w:szCs w:val="4"/>
              </w:rPr>
            </w:r>
          </w:p>
        </w:tc>
        <w:tc>
          <w:tcPr>
            <w:tcW w:w="158" w:type="dxa"/>
            <w:tcBorders>
              <w:top w:val="single" w:sz="8" w:space="0" w:color="FFFFFF"/>
              <w:left w:val="single" w:sz="8" w:space="0" w:color="FFFFFF"/>
              <w:bottom w:val="single" w:sz="8" w:space="0" w:color="FFFFFF"/>
            </w:tcBorders>
            <w:shd w:fill="EAEFF9" w:val="clear"/>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740" w:type="dxa"/>
            <w:gridSpan w:val="4"/>
            <w:tcBorders>
              <w:top w:val="single" w:sz="8" w:space="0" w:color="FFFFFF"/>
              <w:bottom w:val="single" w:sz="8" w:space="0" w:color="FFFFFF"/>
            </w:tcBorders>
            <w:shd w:fill="EAEFF9" w:val="clear"/>
            <w:tcMar>
              <w:top w:w="28" w:type="dxa"/>
              <w:bottom w:w="28" w:type="dxa"/>
            </w:tcMar>
            <w:vAlign w:val="center"/>
          </w:tcPr>
          <w:p>
            <w:pPr>
              <w:pStyle w:val="TableContents"/>
              <w:bidi w:val="0"/>
              <w:spacing w:lineRule="atLeast" w:line="340" w:before="0" w:after="0"/>
              <w:jc w:val="center"/>
              <w:rPr>
                <w:rFonts w:ascii="arial" w:hAnsi="arial"/>
                <w:sz w:val="16"/>
              </w:rPr>
            </w:pPr>
            <w:r>
              <w:rPr>
                <w:rFonts w:ascii="arial" w:hAnsi="arial"/>
                <w:sz w:val="16"/>
              </w:rPr>
              <w:t>-</w:t>
            </w:r>
          </w:p>
        </w:tc>
        <w:tc>
          <w:tcPr>
            <w:tcW w:w="171" w:type="dxa"/>
            <w:tcBorders>
              <w:top w:val="single" w:sz="8" w:space="0" w:color="FFFFFF"/>
              <w:left w:val="single" w:sz="8" w:space="0" w:color="FFFFFF"/>
              <w:bottom w:val="single" w:sz="8" w:space="0" w:color="FFFFFF"/>
            </w:tcBorders>
            <w:shd w:fill="EAEFF9" w:val="clear"/>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740" w:type="dxa"/>
            <w:gridSpan w:val="4"/>
            <w:tcBorders>
              <w:top w:val="single" w:sz="8" w:space="0" w:color="FFFFFF"/>
              <w:bottom w:val="single" w:sz="8" w:space="0" w:color="FFFFFF"/>
            </w:tcBorders>
            <w:shd w:fill="EAEFF9" w:val="clear"/>
            <w:tcMar>
              <w:top w:w="28" w:type="dxa"/>
              <w:bottom w:w="28" w:type="dxa"/>
            </w:tcMar>
            <w:vAlign w:val="center"/>
          </w:tcPr>
          <w:p>
            <w:pPr>
              <w:pStyle w:val="TableContents"/>
              <w:bidi w:val="0"/>
              <w:spacing w:lineRule="atLeast" w:line="340" w:before="0" w:after="0"/>
              <w:jc w:val="center"/>
              <w:rPr>
                <w:rFonts w:ascii="arial" w:hAnsi="arial"/>
                <w:sz w:val="16"/>
              </w:rPr>
            </w:pPr>
            <w:r>
              <w:rPr>
                <w:rFonts w:ascii="arial" w:hAnsi="arial"/>
                <w:sz w:val="16"/>
              </w:rPr>
              <w:t>-</w:t>
            </w:r>
          </w:p>
        </w:tc>
        <w:tc>
          <w:tcPr>
            <w:tcW w:w="191" w:type="dxa"/>
            <w:tcBorders>
              <w:top w:val="single" w:sz="8" w:space="0" w:color="FFFFFF"/>
              <w:left w:val="single" w:sz="8" w:space="0" w:color="FFFFFF"/>
              <w:bottom w:val="single" w:sz="8" w:space="0" w:color="FFFFFF"/>
            </w:tcBorders>
            <w:shd w:fill="EAEFF9" w:val="clear"/>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602" w:type="dxa"/>
            <w:gridSpan w:val="4"/>
            <w:tcBorders>
              <w:top w:val="single" w:sz="8" w:space="0" w:color="FFFFFF"/>
              <w:bottom w:val="single" w:sz="8" w:space="0" w:color="FFFFFF"/>
            </w:tcBorders>
            <w:shd w:fill="EAEFF9" w:val="clear"/>
            <w:tcMar>
              <w:top w:w="28" w:type="dxa"/>
              <w:bottom w:w="28" w:type="dxa"/>
            </w:tcMar>
            <w:vAlign w:val="center"/>
          </w:tcPr>
          <w:p>
            <w:pPr>
              <w:pStyle w:val="TableContents"/>
              <w:bidi w:val="0"/>
              <w:spacing w:lineRule="atLeast" w:line="340" w:before="0" w:after="0"/>
              <w:jc w:val="center"/>
              <w:rPr>
                <w:rFonts w:ascii="arial" w:hAnsi="arial"/>
                <w:sz w:val="16"/>
              </w:rPr>
            </w:pPr>
            <w:r>
              <w:rPr>
                <w:rFonts w:ascii="arial" w:hAnsi="arial"/>
                <w:sz w:val="16"/>
              </w:rPr>
              <w:t>-</w:t>
            </w:r>
          </w:p>
        </w:tc>
        <w:tc>
          <w:tcPr>
            <w:tcW w:w="132" w:type="dxa"/>
            <w:tcBorders>
              <w:top w:val="single" w:sz="8" w:space="0" w:color="FFFFFF"/>
              <w:left w:val="single" w:sz="8" w:space="0" w:color="FFFFFF"/>
              <w:bottom w:val="single" w:sz="8" w:space="0" w:color="FFFFFF"/>
            </w:tcBorders>
            <w:shd w:fill="EAEFF9" w:val="clear"/>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603" w:type="dxa"/>
            <w:gridSpan w:val="4"/>
            <w:tcBorders>
              <w:top w:val="single" w:sz="8" w:space="0" w:color="FFFFFF"/>
              <w:bottom w:val="single" w:sz="8" w:space="0" w:color="FFFFFF"/>
            </w:tcBorders>
            <w:shd w:fill="EAEFF9" w:val="clear"/>
            <w:tcMar>
              <w:top w:w="28" w:type="dxa"/>
              <w:bottom w:w="28" w:type="dxa"/>
            </w:tcMar>
            <w:vAlign w:val="center"/>
          </w:tcPr>
          <w:p>
            <w:pPr>
              <w:pStyle w:val="TableContents"/>
              <w:bidi w:val="0"/>
              <w:spacing w:lineRule="atLeast" w:line="340" w:before="0" w:after="0"/>
              <w:jc w:val="center"/>
              <w:rPr>
                <w:rFonts w:ascii="arial" w:hAnsi="arial"/>
                <w:sz w:val="16"/>
              </w:rPr>
            </w:pPr>
            <w:r>
              <w:rPr>
                <w:rFonts w:ascii="arial" w:hAnsi="arial"/>
                <w:sz w:val="16"/>
              </w:rPr>
              <w:t>-</w:t>
            </w:r>
          </w:p>
        </w:tc>
        <w:tc>
          <w:tcPr>
            <w:tcW w:w="174" w:type="dxa"/>
            <w:tcBorders>
              <w:top w:val="single" w:sz="8" w:space="0" w:color="FFFFFF"/>
              <w:left w:val="single" w:sz="8" w:space="0" w:color="FFFFFF"/>
              <w:bottom w:val="single" w:sz="8" w:space="0" w:color="FFFFFF"/>
            </w:tcBorders>
            <w:shd w:fill="EAEFF9" w:val="clear"/>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1106" w:type="dxa"/>
            <w:gridSpan w:val="4"/>
            <w:tcBorders>
              <w:top w:val="single" w:sz="8" w:space="0" w:color="FFFFFF"/>
              <w:bottom w:val="single" w:sz="8" w:space="0" w:color="FFFFFF"/>
            </w:tcBorders>
            <w:shd w:fill="EAEFF9" w:val="clear"/>
            <w:tcMar>
              <w:top w:w="28" w:type="dxa"/>
              <w:bottom w:w="28" w:type="dxa"/>
            </w:tcMar>
            <w:vAlign w:val="center"/>
          </w:tcPr>
          <w:p>
            <w:pPr>
              <w:pStyle w:val="TableContents"/>
              <w:bidi w:val="0"/>
              <w:spacing w:lineRule="atLeast" w:line="340" w:before="0" w:after="0"/>
              <w:jc w:val="center"/>
              <w:rPr>
                <w:rFonts w:ascii="arial" w:hAnsi="arial"/>
                <w:sz w:val="16"/>
              </w:rPr>
            </w:pPr>
            <w:r>
              <w:rPr>
                <w:rFonts w:ascii="arial" w:hAnsi="arial"/>
                <w:sz w:val="16"/>
              </w:rPr>
              <w:t>-</w:t>
            </w:r>
          </w:p>
        </w:tc>
        <w:tc>
          <w:tcPr>
            <w:tcW w:w="362" w:type="dxa"/>
            <w:tcBorders>
              <w:top w:val="single" w:sz="8" w:space="0" w:color="FFFFFF"/>
              <w:left w:val="single" w:sz="8" w:space="0" w:color="FFFFFF"/>
              <w:bottom w:val="single" w:sz="8" w:space="0" w:color="FFFFFF"/>
            </w:tcBorders>
            <w:shd w:fill="EAEFF9" w:val="clear"/>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692" w:type="dxa"/>
            <w:gridSpan w:val="4"/>
            <w:tcBorders>
              <w:top w:val="single" w:sz="8" w:space="0" w:color="FFFFFF"/>
              <w:bottom w:val="single" w:sz="8" w:space="0" w:color="FFFFFF"/>
            </w:tcBorders>
            <w:shd w:fill="EAEFF9" w:val="clear"/>
            <w:tcMar>
              <w:top w:w="28" w:type="dxa"/>
              <w:bottom w:w="28" w:type="dxa"/>
            </w:tcMar>
            <w:vAlign w:val="center"/>
          </w:tcPr>
          <w:p>
            <w:pPr>
              <w:pStyle w:val="TableContents"/>
              <w:bidi w:val="0"/>
              <w:spacing w:lineRule="atLeast" w:line="340" w:before="0" w:after="0"/>
              <w:jc w:val="center"/>
              <w:rPr>
                <w:rFonts w:ascii="arial" w:hAnsi="arial"/>
                <w:sz w:val="16"/>
              </w:rPr>
            </w:pPr>
            <w:r>
              <w:rPr>
                <w:rFonts w:ascii="arial" w:hAnsi="arial"/>
                <w:sz w:val="16"/>
              </w:rPr>
              <w:t>-</w:t>
            </w:r>
          </w:p>
        </w:tc>
        <w:tc>
          <w:tcPr>
            <w:tcW w:w="223" w:type="dxa"/>
            <w:tcBorders>
              <w:top w:val="single" w:sz="8" w:space="0" w:color="FFFFFF"/>
              <w:left w:val="single" w:sz="8" w:space="0" w:color="FFFFFF"/>
              <w:bottom w:val="single" w:sz="8" w:space="0" w:color="FFFFFF"/>
            </w:tcBorders>
            <w:shd w:fill="EAEFF9" w:val="clear"/>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761" w:type="dxa"/>
            <w:tcBorders>
              <w:top w:val="single" w:sz="8" w:space="0" w:color="FFFFFF"/>
              <w:bottom w:val="single" w:sz="8" w:space="0" w:color="FFFFFF"/>
            </w:tcBorders>
            <w:shd w:fill="EAEFF9" w:val="clear"/>
            <w:tcMar>
              <w:top w:w="28" w:type="dxa"/>
              <w:bottom w:w="28" w:type="dxa"/>
            </w:tcMar>
            <w:vAlign w:val="center"/>
          </w:tcPr>
          <w:p>
            <w:pPr>
              <w:pStyle w:val="TableContents"/>
              <w:bidi w:val="0"/>
              <w:spacing w:lineRule="atLeast" w:line="340" w:before="0" w:after="0"/>
              <w:jc w:val="center"/>
              <w:rPr>
                <w:rFonts w:ascii="arial" w:hAnsi="arial"/>
                <w:sz w:val="16"/>
              </w:rPr>
            </w:pPr>
            <w:r>
              <w:rPr>
                <w:rFonts w:ascii="arial" w:hAnsi="arial"/>
                <w:sz w:val="16"/>
              </w:rPr>
              <w:t>-</w:t>
            </w:r>
          </w:p>
        </w:tc>
      </w:tr>
    </w:tbl>
    <w:p>
      <w:pPr>
        <w:pStyle w:val="TextBody"/>
        <w:bidi w:val="0"/>
        <w:spacing w:before="120" w:after="0"/>
        <w:jc w:val="left"/>
        <w:rPr>
          <w:rFonts w:ascii="arial" w:hAnsi="arial"/>
          <w:sz w:val="14"/>
          <w:shd w:fill="FFFFFF" w:val="clear"/>
        </w:rPr>
      </w:pPr>
      <w:r>
        <w:rPr>
          <w:rFonts w:ascii="arial" w:hAnsi="arial"/>
          <w:sz w:val="14"/>
          <w:shd w:fill="FFFFFF" w:val="clear"/>
        </w:rPr>
        <w:t xml:space="preserve">(1) The potential 2023 performance-based annual incentive awards that could have been earned for 2023 are subject to (a) the limitations set forth in the Omnibus Plan, including the cash and stock grant limits and continued employment through the end of the performance period, (b) the Compensation Committee’s ability to reduce awards in its discretion and (c) the Compensation Committee’s discretion to pay a portion of the awards in shares of Common Stock. Actual awards were based upon achievement of the following 2023 performance criteria: (i) achievement of a 2023 Encore Boston Harbor Adjusted Property EBITDAR goal; (ii) achievement of a 2023 Wynn Las Vegas Adjusted Property EBITDAR goal; (iii) achievement of a 2023 Macau Operations Adjusted Property EBITDAR goal; (iv) achievement of Wynn Las Vegas GGR market share goal; (v) achievement of Forbes Five-Star at Wynn Las Vegas; and (vi) advancement of Design &amp; Development of the Wynn UAE project. Please refer to “Compensation Discussion and </w:t>
      </w:r>
    </w:p>
    <w:p>
      <w:pPr>
        <w:pStyle w:val="TextBody"/>
        <w:bidi w:val="0"/>
        <w:spacing w:before="120" w:after="0"/>
        <w:jc w:val="left"/>
        <w:rPr>
          <w:rFonts w:ascii="arial" w:hAnsi="arial"/>
          <w:spacing w:val="0"/>
          <w:sz w:val="14"/>
          <w:shd w:fill="FFFFFF" w:val="clear"/>
        </w:rPr>
      </w:pPr>
      <w:r>
        <w:rPr>
          <w:rFonts w:ascii="arial" w:hAnsi="arial"/>
          <w:spacing w:val="0"/>
          <w:sz w:val="14"/>
          <w:shd w:fill="FFFFFF" w:val="clear"/>
        </w:rPr>
        <w:t>Analysis-How</w:t>
      </w:r>
    </w:p>
    <w:p>
      <w:pPr>
        <w:pStyle w:val="TextBody"/>
        <w:bidi w:val="0"/>
        <w:spacing w:before="120" w:after="0"/>
        <w:jc w:val="left"/>
        <w:rPr>
          <w:rFonts w:ascii="arial" w:hAnsi="arial"/>
          <w:sz w:val="14"/>
          <w:shd w:fill="FFFFFF" w:val="clear"/>
        </w:rPr>
      </w:pPr>
      <w:r>
        <w:rPr>
          <w:rFonts w:ascii="arial" w:hAnsi="arial"/>
          <w:sz w:val="14"/>
          <w:shd w:fill="FFFFFF" w:val="clear"/>
        </w:rPr>
        <w:t xml:space="preserve">We Designed Incentives for 2023” for a description of each of the goals and achievement of performance against those goals. </w:t>
      </w:r>
    </w:p>
    <w:p>
      <w:pPr>
        <w:pStyle w:val="TextBody"/>
        <w:bidi w:val="0"/>
        <w:spacing w:before="120" w:after="0"/>
        <w:jc w:val="left"/>
        <w:rPr>
          <w:rFonts w:ascii="arial" w:hAnsi="arial"/>
          <w:sz w:val="14"/>
          <w:shd w:fill="FFFFFF" w:val="clear"/>
        </w:rPr>
      </w:pPr>
      <w:r>
        <w:rPr>
          <w:rFonts w:ascii="arial" w:hAnsi="arial"/>
          <w:sz w:val="14"/>
          <w:shd w:fill="FFFFFF" w:val="clear"/>
        </w:rPr>
        <w:t xml:space="preserve">(2) The amounts set forth in this column reflect the aggregate grant date fair value of stock awards computed in accordance with FASB ASC Topic 718. See our Annual Report on Form </w:t>
      </w:r>
    </w:p>
    <w:p>
      <w:pPr>
        <w:pStyle w:val="TextBody"/>
        <w:bidi w:val="0"/>
        <w:spacing w:before="120" w:after="0"/>
        <w:jc w:val="left"/>
        <w:rPr>
          <w:rFonts w:ascii="arial" w:hAnsi="arial"/>
          <w:spacing w:val="0"/>
          <w:sz w:val="14"/>
          <w:shd w:fill="FFFFFF" w:val="clear"/>
        </w:rPr>
      </w:pPr>
      <w:r>
        <w:rPr>
          <w:rFonts w:ascii="arial" w:hAnsi="arial"/>
          <w:spacing w:val="0"/>
          <w:sz w:val="14"/>
          <w:shd w:fill="FFFFFF" w:val="clear"/>
        </w:rPr>
        <w:t>10-K</w:t>
      </w:r>
    </w:p>
    <w:p>
      <w:pPr>
        <w:pStyle w:val="TextBody"/>
        <w:bidi w:val="0"/>
        <w:spacing w:before="120" w:after="0"/>
        <w:jc w:val="left"/>
        <w:rPr>
          <w:rFonts w:ascii="arial" w:hAnsi="arial"/>
          <w:sz w:val="14"/>
          <w:shd w:fill="FFFFFF" w:val="clear"/>
        </w:rPr>
      </w:pPr>
      <w:r>
        <w:rPr>
          <w:rFonts w:ascii="arial" w:hAnsi="arial"/>
          <w:sz w:val="14"/>
          <w:shd w:fill="FFFFFF" w:val="clear"/>
        </w:rPr>
        <w:t xml:space="preserve">for the year ended December 31, 2023, Item 8, Note 13 -“Stock-Based Compensation” to our Consolidated Financial Statements for assumptions used in computing fair value. </w:t>
      </w:r>
    </w:p>
    <w:p>
      <w:pPr>
        <w:pStyle w:val="TextBody"/>
        <w:bidi w:val="0"/>
        <w:spacing w:before="120" w:after="0"/>
        <w:jc w:val="left"/>
        <w:rPr>
          <w:rFonts w:ascii="arial" w:hAnsi="arial"/>
          <w:sz w:val="14"/>
          <w:shd w:fill="FFFFFF" w:val="clear"/>
        </w:rPr>
      </w:pPr>
      <w:r>
        <w:rPr>
          <w:rFonts w:ascii="arial" w:hAnsi="arial"/>
          <w:sz w:val="14"/>
          <w:shd w:fill="FFFFFF" w:val="clear"/>
        </w:rPr>
        <w:t xml:space="preserve">(3) Restricted stock award vests ratably on January 12, 2024, 2025 and 2026, subject to continued employment. </w:t>
      </w:r>
    </w:p>
    <w:p>
      <w:pPr>
        <w:pStyle w:val="TextBody"/>
        <w:bidi w:val="0"/>
        <w:spacing w:before="120" w:after="0"/>
        <w:jc w:val="left"/>
        <w:rPr>
          <w:rFonts w:ascii="arial" w:hAnsi="arial"/>
          <w:sz w:val="14"/>
          <w:shd w:fill="FFFFFF" w:val="clear"/>
        </w:rPr>
      </w:pPr>
      <w:r>
        <w:rPr>
          <w:rFonts w:ascii="arial" w:hAnsi="arial"/>
          <w:sz w:val="14"/>
          <w:shd w:fill="FFFFFF" w:val="clear"/>
        </w:rPr>
        <w:t xml:space="preserve">(4) Restricted stock award vests ratably on February 28, 2024, 2025 and 2026 subject to the achievement of </w:t>
      </w:r>
    </w:p>
    <w:p>
      <w:pPr>
        <w:pStyle w:val="TextBody"/>
        <w:bidi w:val="0"/>
        <w:spacing w:before="120" w:after="0"/>
        <w:jc w:val="left"/>
        <w:rPr>
          <w:rFonts w:ascii="arial" w:hAnsi="arial"/>
          <w:spacing w:val="0"/>
          <w:sz w:val="14"/>
          <w:shd w:fill="FFFFFF" w:val="clear"/>
        </w:rPr>
      </w:pPr>
      <w:r>
        <w:rPr>
          <w:rFonts w:ascii="arial" w:hAnsi="arial"/>
          <w:spacing w:val="0"/>
          <w:sz w:val="14"/>
          <w:shd w:fill="FFFFFF" w:val="clear"/>
        </w:rPr>
        <w:t>pre-established</w:t>
      </w:r>
    </w:p>
    <w:p>
      <w:pPr>
        <w:pStyle w:val="TextBody"/>
        <w:bidi w:val="0"/>
        <w:spacing w:before="120" w:after="0"/>
        <w:jc w:val="left"/>
        <w:rPr>
          <w:rFonts w:ascii="arial" w:hAnsi="arial"/>
          <w:sz w:val="14"/>
          <w:shd w:fill="FFFFFF" w:val="clear"/>
        </w:rPr>
      </w:pPr>
      <w:r>
        <w:rPr>
          <w:rFonts w:ascii="arial" w:hAnsi="arial"/>
          <w:sz w:val="14"/>
          <w:shd w:fill="FFFFFF" w:val="clear"/>
        </w:rPr>
        <w:t xml:space="preserve">Las Vegas property-level revenue and Adjusted Property EBITDAR performance goals over a </w:t>
      </w:r>
    </w:p>
    <w:p>
      <w:pPr>
        <w:pStyle w:val="TextBody"/>
        <w:bidi w:val="0"/>
        <w:spacing w:before="120" w:after="0"/>
        <w:jc w:val="left"/>
        <w:rPr>
          <w:rFonts w:ascii="arial" w:hAnsi="arial"/>
          <w:spacing w:val="0"/>
          <w:sz w:val="14"/>
          <w:shd w:fill="FFFFFF" w:val="clear"/>
        </w:rPr>
      </w:pPr>
      <w:r>
        <w:rPr>
          <w:rFonts w:ascii="arial" w:hAnsi="arial"/>
          <w:spacing w:val="0"/>
          <w:sz w:val="14"/>
          <w:shd w:fill="FFFFFF" w:val="clear"/>
        </w:rPr>
        <w:t>one-,</w:t>
      </w:r>
    </w:p>
    <w:p>
      <w:pPr>
        <w:pStyle w:val="TextBody"/>
        <w:bidi w:val="0"/>
        <w:spacing w:before="120" w:after="0"/>
        <w:jc w:val="left"/>
        <w:rPr>
          <w:rFonts w:ascii="arial" w:hAnsi="arial"/>
          <w:spacing w:val="0"/>
          <w:sz w:val="14"/>
          <w:shd w:fill="FFFFFF" w:val="clear"/>
        </w:rPr>
      </w:pPr>
      <w:r>
        <w:rPr>
          <w:rFonts w:ascii="arial" w:hAnsi="arial"/>
          <w:spacing w:val="0"/>
          <w:sz w:val="14"/>
          <w:shd w:fill="FFFFFF" w:val="clear"/>
        </w:rPr>
        <w:t>two-,</w:t>
      </w:r>
    </w:p>
    <w:p>
      <w:pPr>
        <w:pStyle w:val="TextBody"/>
        <w:bidi w:val="0"/>
        <w:spacing w:before="120" w:after="0"/>
        <w:jc w:val="left"/>
        <w:rPr>
          <w:rFonts w:ascii="arial" w:hAnsi="arial"/>
          <w:sz w:val="14"/>
          <w:shd w:fill="FFFFFF" w:val="clear"/>
        </w:rPr>
      </w:pPr>
      <w:r>
        <w:rPr>
          <w:rFonts w:ascii="arial" w:hAnsi="arial"/>
          <w:sz w:val="14"/>
          <w:shd w:fill="FFFFFF" w:val="clear"/>
        </w:rPr>
        <w:t xml:space="preserve">and three-year period, respectively, and in the case of Mr. Billings and </w:t>
      </w:r>
    </w:p>
    <w:p>
      <w:pPr>
        <w:pStyle w:val="TextBody"/>
        <w:bidi w:val="0"/>
        <w:spacing w:before="120" w:after="0"/>
        <w:jc w:val="left"/>
        <w:rPr>
          <w:rFonts w:ascii="arial" w:hAnsi="arial"/>
          <w:spacing w:val="0"/>
          <w:sz w:val="14"/>
          <w:shd w:fill="FFFFFF" w:val="clear"/>
        </w:rPr>
      </w:pPr>
      <w:r>
        <w:rPr>
          <w:rFonts w:ascii="arial" w:hAnsi="arial"/>
          <w:spacing w:val="0"/>
          <w:sz w:val="14"/>
          <w:shd w:fill="FFFFFF" w:val="clear"/>
        </w:rPr>
        <w:t>Ms. Cameron-Doe</w:t>
      </w:r>
    </w:p>
    <w:p>
      <w:pPr>
        <w:pStyle w:val="TextBody"/>
        <w:bidi w:val="0"/>
        <w:spacing w:before="120" w:after="0"/>
        <w:jc w:val="left"/>
        <w:rPr>
          <w:rFonts w:ascii="arial" w:hAnsi="arial"/>
          <w:sz w:val="14"/>
          <w:shd w:fill="FFFFFF" w:val="clear"/>
        </w:rPr>
      </w:pPr>
      <w:r>
        <w:rPr>
          <w:rFonts w:ascii="arial" w:hAnsi="arial"/>
          <w:sz w:val="14"/>
          <w:shd w:fill="FFFFFF" w:val="clear"/>
        </w:rPr>
        <w:t xml:space="preserve">subject to continued employment and in the case of Ms. Whittemore subject to performing service during any performance period and will continue to vest on the original vesting date if performance criteria are met even if Ms. Whittemore is no longer employed by the Company under certain conditions. </w:t>
      </w:r>
    </w:p>
    <w:p>
      <w:pPr>
        <w:pStyle w:val="TextBody"/>
        <w:bidi w:val="0"/>
        <w:spacing w:before="120" w:after="0"/>
        <w:jc w:val="left"/>
        <w:rPr>
          <w:rFonts w:ascii="arial" w:hAnsi="arial"/>
          <w:sz w:val="14"/>
          <w:shd w:fill="FFFFFF" w:val="clear"/>
        </w:rPr>
      </w:pPr>
      <w:r>
        <w:rPr>
          <w:rFonts w:ascii="arial" w:hAnsi="arial"/>
          <w:sz w:val="14"/>
          <w:shd w:fill="FFFFFF" w:val="clear"/>
        </w:rPr>
        <w:t xml:space="preserve">(5) Refer to 2023 summary compensation table for further information. PSU award scheduled to vest on January 1, 2026 subject to the level of performance achievement. </w:t>
      </w:r>
    </w:p>
    <w:p>
      <w:pPr>
        <w:pStyle w:val="TextBody"/>
        <w:bidi w:val="0"/>
        <w:spacing w:before="0" w:after="0"/>
        <w:jc w:val="left"/>
        <w:rPr>
          <w:shd w:fill="FFFFFF" w:val="clear"/>
        </w:rPr>
      </w:pPr>
      <w:r>
        <w:rPr>
          <w:shd w:fill="FFFFFF" w:val="clear"/>
        </w:rPr>
        <w:t> </w:t>
      </w:r>
    </w:p>
    <w:tbl>
      <w:tblPr>
        <w:tblW w:w="1923" w:type="dxa"/>
        <w:jc w:val="left"/>
        <w:tblInd w:w="0" w:type="dxa"/>
        <w:tblLayout w:type="fixed"/>
        <w:tblCellMar>
          <w:top w:w="0" w:type="dxa"/>
          <w:left w:w="0" w:type="dxa"/>
          <w:bottom w:w="0" w:type="dxa"/>
          <w:right w:w="0" w:type="dxa"/>
        </w:tblCellMar>
      </w:tblPr>
      <w:tblGrid>
        <w:gridCol w:w="1505"/>
        <w:gridCol w:w="60"/>
        <w:gridCol w:w="23"/>
        <w:gridCol w:w="60"/>
        <w:gridCol w:w="275"/>
      </w:tblGrid>
      <w:tr>
        <w:trPr/>
        <w:tc>
          <w:tcPr>
            <w:tcW w:w="15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505" w:type="dxa"/>
            <w:tcBorders>
              <w:top w:val="single" w:sz="8" w:space="0" w:color="7F7260"/>
            </w:tcBorders>
            <w:tcMar>
              <w:top w:w="28" w:type="dxa"/>
            </w:tcMar>
            <w:vAlign w:val="center"/>
          </w:tcPr>
          <w:p>
            <w:pPr>
              <w:pStyle w:val="TableContents"/>
              <w:bidi w:val="0"/>
              <w:spacing w:before="0" w:after="283"/>
              <w:jc w:val="left"/>
              <w:rPr/>
            </w:pPr>
            <w:r>
              <w:rPr/>
              <w:t> </w:t>
            </w:r>
          </w:p>
        </w:tc>
        <w:tc>
          <w:tcPr>
            <w:tcW w:w="83" w:type="dxa"/>
            <w:gridSpan w:val="2"/>
            <w:tcBorders>
              <w:top w:val="single" w:sz="8" w:space="0" w:color="7F7260"/>
            </w:tcBorders>
            <w:tcMar>
              <w:top w:w="28" w:type="dxa"/>
            </w:tcMar>
            <w:vAlign w:val="center"/>
          </w:tcPr>
          <w:p>
            <w:pPr>
              <w:pStyle w:val="TableContents"/>
              <w:bidi w:val="0"/>
              <w:spacing w:before="0" w:after="283"/>
              <w:jc w:val="left"/>
              <w:rPr/>
            </w:pPr>
            <w:r>
              <w:rPr/>
              <w:t> </w:t>
            </w:r>
          </w:p>
        </w:tc>
        <w:tc>
          <w:tcPr>
            <w:tcW w:w="335" w:type="dxa"/>
            <w:gridSpan w:val="2"/>
            <w:tcBorders>
              <w:top w:val="single" w:sz="8" w:space="0" w:color="7F7260"/>
            </w:tcBorders>
            <w:tcMar>
              <w:top w:w="28" w:type="dxa"/>
            </w:tcMar>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0"/>
              <w:jc w:val="left"/>
              <w:rPr>
                <w:b/>
                <w:color w:val="333D3F"/>
                <w:spacing w:val="0"/>
                <w:sz w:val="12"/>
              </w:rPr>
            </w:pPr>
            <w:r>
              <w:rPr>
                <w:b/>
                <w:color w:val="333D3F"/>
                <w:spacing w:val="0"/>
                <w:sz w:val="12"/>
              </w:rPr>
              <w:t>2024 PROXY STATEMENT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51</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shd w:fill="FFFFFF" w:val="clear"/>
        </w:rPr>
      </w:pPr>
      <w:r>
        <w:rPr>
          <w:shd w:fill="FFFFFF" w:val="clear"/>
        </w:rPr>
        <w:drawing>
          <wp:inline distT="0" distB="0" distL="0" distR="0">
            <wp:extent cx="73025" cy="32385"/>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embed="rId60"/>
                    <a:stretch>
                      <a:fillRect/>
                    </a:stretch>
                  </pic:blipFill>
                  <pic:spPr bwMode="auto">
                    <a:xfrm>
                      <a:off x="0" y="0"/>
                      <a:ext cx="73025" cy="32385"/>
                    </a:xfrm>
                    <a:prstGeom prst="rect">
                      <a:avLst/>
                    </a:prstGeom>
                  </pic:spPr>
                </pic:pic>
              </a:graphicData>
            </a:graphic>
          </wp:inline>
        </w:drawing>
      </w:r>
      <w:r>
        <w:rPr>
          <w:shd w:fill="FFFFFF" w:val="clear"/>
        </w:rPr>
        <w:t xml:space="preserve"> </w:t>
      </w:r>
    </w:p>
    <w:p>
      <w:pPr>
        <w:pStyle w:val="TextBody"/>
        <w:bidi w:val="0"/>
        <w:spacing w:before="0" w:after="0"/>
        <w:jc w:val="left"/>
        <w:rPr>
          <w:shd w:fill="FFFFFF" w:val="clear"/>
        </w:rPr>
      </w:pPr>
      <w:r>
        <w:rPr>
          <w:shd w:fill="FFFFFF" w:val="clear"/>
        </w:rPr>
        <w:t> </w:t>
      </w:r>
    </w:p>
    <w:p>
      <w:pPr>
        <w:pStyle w:val="TextBody"/>
        <w:bidi w:val="0"/>
        <w:spacing w:before="0" w:after="0"/>
        <w:jc w:val="left"/>
        <w:rPr>
          <w:rFonts w:ascii="arial" w:hAnsi="arial"/>
          <w:b/>
          <w:sz w:val="34"/>
          <w:shd w:fill="FFFFFF" w:val="clear"/>
        </w:rPr>
      </w:pPr>
      <w:r>
        <w:rPr>
          <w:rFonts w:ascii="arial" w:hAnsi="arial"/>
          <w:b/>
          <w:sz w:val="34"/>
          <w:shd w:fill="FFFFFF" w:val="clear"/>
        </w:rPr>
        <w:t xml:space="preserve">Outstanding equity awards at fiscal </w:t>
      </w:r>
    </w:p>
    <w:p>
      <w:pPr>
        <w:pStyle w:val="TextBody"/>
        <w:bidi w:val="0"/>
        <w:spacing w:before="0" w:after="0"/>
        <w:jc w:val="left"/>
        <w:rPr>
          <w:rFonts w:ascii="arial" w:hAnsi="arial"/>
          <w:b/>
          <w:spacing w:val="0"/>
          <w:sz w:val="34"/>
          <w:shd w:fill="FFFFFF" w:val="clear"/>
        </w:rPr>
      </w:pPr>
      <w:r>
        <w:rPr>
          <w:rFonts w:ascii="arial" w:hAnsi="arial"/>
          <w:b/>
          <w:spacing w:val="0"/>
          <w:sz w:val="34"/>
          <w:shd w:fill="FFFFFF" w:val="clear"/>
        </w:rPr>
        <w:t>year-end</w:t>
      </w:r>
    </w:p>
    <w:p>
      <w:pPr>
        <w:pStyle w:val="TextBody"/>
        <w:bidi w:val="0"/>
        <w:spacing w:before="0" w:after="0"/>
        <w:jc w:val="left"/>
        <w:rPr>
          <w:shd w:fill="FFFFFF" w:val="clear"/>
        </w:rPr>
      </w:pPr>
      <w:r>
        <w:rPr>
          <w:shd w:fill="FFFFFF" w:val="clear"/>
        </w:rPr>
        <w:t> </w:t>
      </w:r>
    </w:p>
    <w:tbl>
      <w:tblPr>
        <w:tblW w:w="16256" w:type="dxa"/>
        <w:jc w:val="left"/>
        <w:tblInd w:w="0" w:type="dxa"/>
        <w:tblLayout w:type="fixed"/>
        <w:tblCellMar>
          <w:top w:w="0" w:type="dxa"/>
          <w:left w:w="0" w:type="dxa"/>
          <w:bottom w:w="0" w:type="dxa"/>
          <w:right w:w="0" w:type="dxa"/>
        </w:tblCellMar>
      </w:tblPr>
      <w:tblGrid>
        <w:gridCol w:w="1130"/>
        <w:gridCol w:w="23"/>
        <w:gridCol w:w="466"/>
        <w:gridCol w:w="466"/>
        <w:gridCol w:w="466"/>
        <w:gridCol w:w="467"/>
        <w:gridCol w:w="192"/>
        <w:gridCol w:w="554"/>
        <w:gridCol w:w="554"/>
        <w:gridCol w:w="554"/>
        <w:gridCol w:w="563"/>
        <w:gridCol w:w="58"/>
        <w:gridCol w:w="372"/>
        <w:gridCol w:w="372"/>
        <w:gridCol w:w="372"/>
        <w:gridCol w:w="374"/>
        <w:gridCol w:w="58"/>
        <w:gridCol w:w="423"/>
        <w:gridCol w:w="423"/>
        <w:gridCol w:w="423"/>
        <w:gridCol w:w="521"/>
        <w:gridCol w:w="23"/>
        <w:gridCol w:w="387"/>
        <w:gridCol w:w="387"/>
        <w:gridCol w:w="387"/>
        <w:gridCol w:w="387"/>
        <w:gridCol w:w="387"/>
        <w:gridCol w:w="387"/>
        <w:gridCol w:w="387"/>
        <w:gridCol w:w="387"/>
        <w:gridCol w:w="389"/>
        <w:gridCol w:w="57"/>
        <w:gridCol w:w="392"/>
        <w:gridCol w:w="392"/>
        <w:gridCol w:w="392"/>
        <w:gridCol w:w="392"/>
        <w:gridCol w:w="392"/>
        <w:gridCol w:w="392"/>
        <w:gridCol w:w="392"/>
        <w:gridCol w:w="392"/>
        <w:gridCol w:w="724"/>
      </w:tblGrid>
      <w:tr>
        <w:trPr/>
        <w:tc>
          <w:tcPr>
            <w:tcW w:w="113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8"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58"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7"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r>
      <w:tr>
        <w:trPr/>
        <w:tc>
          <w:tcPr>
            <w:tcW w:w="1130" w:type="dxa"/>
            <w:tcBorders/>
            <w:shd w:fill="E2E2D8" w:val="clear"/>
            <w:vAlign w:val="center"/>
          </w:tcPr>
          <w:p>
            <w:pPr>
              <w:pStyle w:val="TableContents"/>
              <w:bidi w:val="0"/>
              <w:spacing w:before="0" w:after="283"/>
              <w:jc w:val="left"/>
              <w:rPr>
                <w:sz w:val="4"/>
                <w:szCs w:val="4"/>
              </w:rPr>
            </w:pPr>
            <w:r>
              <w:rPr>
                <w:sz w:val="4"/>
                <w:szCs w:val="4"/>
              </w:rPr>
            </w:r>
          </w:p>
        </w:tc>
        <w:tc>
          <w:tcPr>
            <w:tcW w:w="7701" w:type="dxa"/>
            <w:gridSpan w:val="20"/>
            <w:tcBorders>
              <w:left w:val="single" w:sz="8" w:space="0" w:color="FFFFFF"/>
            </w:tcBorders>
            <w:shd w:fill="E2E2D8" w:val="clear"/>
            <w:tcMar>
              <w:left w:w="28" w:type="dxa"/>
            </w:tcMar>
            <w:vAlign w:val="center"/>
          </w:tcPr>
          <w:p>
            <w:pPr>
              <w:pStyle w:val="TableContents"/>
              <w:bidi w:val="0"/>
              <w:spacing w:before="0" w:after="283"/>
              <w:jc w:val="left"/>
              <w:rPr/>
            </w:pPr>
            <w:r>
              <w:rPr/>
              <w:t> </w:t>
            </w:r>
          </w:p>
        </w:tc>
        <w:tc>
          <w:tcPr>
            <w:tcW w:w="7425" w:type="dxa"/>
            <w:gridSpan w:val="20"/>
            <w:tcBorders>
              <w:left w:val="single" w:sz="8" w:space="0" w:color="FFFFFF"/>
            </w:tcBorders>
            <w:shd w:fill="E2E2D8" w:val="clear"/>
            <w:tcMar>
              <w:left w:w="28" w:type="dxa"/>
            </w:tcMar>
            <w:vAlign w:val="center"/>
          </w:tcPr>
          <w:p>
            <w:pPr>
              <w:pStyle w:val="TableContents"/>
              <w:bidi w:val="0"/>
              <w:spacing w:before="0" w:after="283"/>
              <w:jc w:val="left"/>
              <w:rPr/>
            </w:pPr>
            <w:r>
              <w:rPr/>
              <w:t> </w:t>
            </w:r>
          </w:p>
        </w:tc>
      </w:tr>
      <w:tr>
        <w:trPr/>
        <w:tc>
          <w:tcPr>
            <w:tcW w:w="1130" w:type="dxa"/>
            <w:tcBorders/>
            <w:shd w:fill="E2E2D8" w:val="clear"/>
            <w:vAlign w:val="center"/>
          </w:tcPr>
          <w:p>
            <w:pPr>
              <w:pStyle w:val="TableContents"/>
              <w:bidi w:val="0"/>
              <w:spacing w:before="0" w:after="0"/>
              <w:jc w:val="left"/>
              <w:rPr/>
            </w:pPr>
            <w:r>
              <w:rPr/>
              <w:t> </w:t>
            </w:r>
          </w:p>
          <w:p>
            <w:pPr>
              <w:pStyle w:val="TableContents"/>
              <w:bidi w:val="0"/>
              <w:spacing w:before="0" w:after="0"/>
              <w:jc w:val="left"/>
              <w:rPr/>
            </w:pPr>
            <w:r>
              <w:rPr/>
              <w:t> </w:t>
            </w:r>
          </w:p>
        </w:tc>
        <w:tc>
          <w:tcPr>
            <w:tcW w:w="23"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sz w:val="4"/>
                <w:szCs w:val="4"/>
              </w:rPr>
            </w:pPr>
            <w:r>
              <w:rPr>
                <w:sz w:val="4"/>
                <w:szCs w:val="4"/>
              </w:rPr>
            </w:r>
          </w:p>
        </w:tc>
        <w:tc>
          <w:tcPr>
            <w:tcW w:w="7678" w:type="dxa"/>
            <w:gridSpan w:val="19"/>
            <w:tcBorders>
              <w:bottom w:val="single" w:sz="8" w:space="0" w:color="FFFFFF"/>
            </w:tcBorders>
            <w:shd w:fill="E2E2D8" w:val="clear"/>
            <w:tcMar>
              <w:bottom w:w="60" w:type="dxa"/>
            </w:tcMar>
            <w:vAlign w:val="center"/>
          </w:tcPr>
          <w:p>
            <w:pPr>
              <w:pStyle w:val="TableContents"/>
              <w:bidi w:val="0"/>
              <w:spacing w:before="0" w:after="0"/>
              <w:jc w:val="center"/>
              <w:rPr>
                <w:b/>
                <w:spacing w:val="0"/>
              </w:rPr>
            </w:pPr>
            <w:r>
              <w:rPr>
                <w:b/>
                <w:spacing w:val="0"/>
              </w:rPr>
              <w:t>OPTION AWARDS</w:t>
            </w:r>
          </w:p>
        </w:tc>
        <w:tc>
          <w:tcPr>
            <w:tcW w:w="23"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sz w:val="4"/>
                <w:szCs w:val="4"/>
              </w:rPr>
            </w:pPr>
            <w:r>
              <w:rPr>
                <w:sz w:val="4"/>
                <w:szCs w:val="4"/>
              </w:rPr>
            </w:r>
          </w:p>
        </w:tc>
        <w:tc>
          <w:tcPr>
            <w:tcW w:w="7402" w:type="dxa"/>
            <w:gridSpan w:val="19"/>
            <w:tcBorders>
              <w:bottom w:val="single" w:sz="8" w:space="0" w:color="FFFFFF"/>
            </w:tcBorders>
            <w:shd w:fill="E2E2D8" w:val="clear"/>
            <w:tcMar>
              <w:bottom w:w="60" w:type="dxa"/>
            </w:tcMar>
            <w:vAlign w:val="center"/>
          </w:tcPr>
          <w:p>
            <w:pPr>
              <w:pStyle w:val="TableContents"/>
              <w:bidi w:val="0"/>
              <w:spacing w:before="0" w:after="0"/>
              <w:jc w:val="center"/>
              <w:rPr>
                <w:b/>
                <w:spacing w:val="0"/>
              </w:rPr>
            </w:pPr>
            <w:r>
              <w:rPr>
                <w:b/>
                <w:spacing w:val="0"/>
              </w:rPr>
              <w:t>STOCK AWARDS</w:t>
            </w:r>
          </w:p>
        </w:tc>
      </w:tr>
      <w:tr>
        <w:trPr/>
        <w:tc>
          <w:tcPr>
            <w:tcW w:w="1130" w:type="dxa"/>
            <w:tcBorders/>
            <w:shd w:fill="E2E2D8" w:val="clear"/>
            <w:vAlign w:val="center"/>
          </w:tcPr>
          <w:p>
            <w:pPr>
              <w:pStyle w:val="TableContents"/>
              <w:bidi w:val="0"/>
              <w:spacing w:before="0" w:after="283"/>
              <w:jc w:val="left"/>
              <w:rPr>
                <w:sz w:val="4"/>
                <w:szCs w:val="4"/>
              </w:rPr>
            </w:pPr>
            <w:r>
              <w:rPr>
                <w:sz w:val="4"/>
                <w:szCs w:val="4"/>
              </w:rPr>
            </w:r>
          </w:p>
        </w:tc>
        <w:tc>
          <w:tcPr>
            <w:tcW w:w="4305" w:type="dxa"/>
            <w:gridSpan w:val="10"/>
            <w:tcBorders>
              <w:left w:val="single" w:sz="8" w:space="0" w:color="FFFFFF"/>
            </w:tcBorders>
            <w:shd w:fill="E2E2D8" w:val="clear"/>
            <w:tcMar>
              <w:left w:w="28" w:type="dxa"/>
            </w:tcMar>
            <w:vAlign w:val="center"/>
          </w:tcPr>
          <w:p>
            <w:pPr>
              <w:pStyle w:val="TableContents"/>
              <w:bidi w:val="0"/>
              <w:spacing w:before="0" w:after="283"/>
              <w:jc w:val="left"/>
              <w:rPr/>
            </w:pPr>
            <w:r>
              <w:rPr/>
              <w:t> </w:t>
            </w:r>
          </w:p>
        </w:tc>
        <w:tc>
          <w:tcPr>
            <w:tcW w:w="1548" w:type="dxa"/>
            <w:gridSpan w:val="5"/>
            <w:tcBorders>
              <w:left w:val="single" w:sz="8" w:space="0" w:color="FFFFFF"/>
            </w:tcBorders>
            <w:shd w:fill="E2E2D8" w:val="clear"/>
            <w:tcMar>
              <w:left w:w="28" w:type="dxa"/>
            </w:tcMar>
            <w:vAlign w:val="center"/>
          </w:tcPr>
          <w:p>
            <w:pPr>
              <w:pStyle w:val="TableContents"/>
              <w:bidi w:val="0"/>
              <w:spacing w:before="0" w:after="283"/>
              <w:jc w:val="left"/>
              <w:rPr/>
            </w:pPr>
            <w:r>
              <w:rPr/>
              <w:t> </w:t>
            </w:r>
          </w:p>
        </w:tc>
        <w:tc>
          <w:tcPr>
            <w:tcW w:w="1848" w:type="dxa"/>
            <w:gridSpan w:val="5"/>
            <w:tcBorders>
              <w:left w:val="single" w:sz="8" w:space="0" w:color="FFFFFF"/>
            </w:tcBorders>
            <w:shd w:fill="E2E2D8" w:val="clear"/>
            <w:tcMar>
              <w:left w:w="28" w:type="dxa"/>
            </w:tcMar>
            <w:vAlign w:val="center"/>
          </w:tcPr>
          <w:p>
            <w:pPr>
              <w:pStyle w:val="TableContents"/>
              <w:bidi w:val="0"/>
              <w:spacing w:before="0" w:after="283"/>
              <w:jc w:val="left"/>
              <w:rPr/>
            </w:pPr>
            <w:r>
              <w:rPr/>
              <w:t> </w:t>
            </w:r>
          </w:p>
        </w:tc>
        <w:tc>
          <w:tcPr>
            <w:tcW w:w="3508" w:type="dxa"/>
            <w:gridSpan w:val="10"/>
            <w:tcBorders>
              <w:left w:val="single" w:sz="8" w:space="0" w:color="FFFFFF"/>
            </w:tcBorders>
            <w:shd w:fill="E2E2D8" w:val="clear"/>
            <w:tcMar>
              <w:left w:w="28" w:type="dxa"/>
            </w:tcMar>
            <w:vAlign w:val="center"/>
          </w:tcPr>
          <w:p>
            <w:pPr>
              <w:pStyle w:val="TableContents"/>
              <w:bidi w:val="0"/>
              <w:spacing w:before="0" w:after="283"/>
              <w:jc w:val="left"/>
              <w:rPr/>
            </w:pPr>
            <w:r>
              <w:rPr/>
              <w:t> </w:t>
            </w:r>
          </w:p>
        </w:tc>
        <w:tc>
          <w:tcPr>
            <w:tcW w:w="3917" w:type="dxa"/>
            <w:gridSpan w:val="10"/>
            <w:tcBorders>
              <w:left w:val="single" w:sz="8" w:space="0" w:color="FFFFFF"/>
            </w:tcBorders>
            <w:shd w:fill="E2E2D8" w:val="clear"/>
            <w:tcMar>
              <w:left w:w="28" w:type="dxa"/>
            </w:tcMar>
            <w:vAlign w:val="center"/>
          </w:tcPr>
          <w:p>
            <w:pPr>
              <w:pStyle w:val="TableContents"/>
              <w:bidi w:val="0"/>
              <w:spacing w:before="0" w:after="283"/>
              <w:jc w:val="left"/>
              <w:rPr/>
            </w:pPr>
            <w:r>
              <w:rPr/>
              <w:t> </w:t>
            </w:r>
          </w:p>
        </w:tc>
      </w:tr>
      <w:tr>
        <w:trPr/>
        <w:tc>
          <w:tcPr>
            <w:tcW w:w="1130" w:type="dxa"/>
            <w:tcBorders/>
            <w:shd w:fill="E2E2D8" w:val="clear"/>
            <w:vAlign w:val="center"/>
          </w:tcPr>
          <w:p>
            <w:pPr>
              <w:pStyle w:val="TableContents"/>
              <w:bidi w:val="0"/>
              <w:spacing w:before="0" w:after="0"/>
              <w:jc w:val="left"/>
              <w:rPr>
                <w:rFonts w:ascii="arial" w:hAnsi="arial"/>
                <w:b/>
                <w:sz w:val="12"/>
              </w:rPr>
            </w:pPr>
            <w:r>
              <w:rPr>
                <w:rFonts w:ascii="arial" w:hAnsi="arial"/>
                <w:b/>
                <w:sz w:val="12"/>
              </w:rPr>
              <w:t>NAMED EXECUTIVE</w:t>
            </w:r>
          </w:p>
          <w:p>
            <w:pPr>
              <w:pStyle w:val="TableContents"/>
              <w:bidi w:val="0"/>
              <w:spacing w:before="0" w:after="20"/>
              <w:jc w:val="left"/>
              <w:rPr>
                <w:rFonts w:ascii="arial" w:hAnsi="arial"/>
                <w:b/>
                <w:sz w:val="12"/>
              </w:rPr>
            </w:pPr>
            <w:r>
              <w:rPr>
                <w:rFonts w:ascii="arial" w:hAnsi="arial"/>
                <w:b/>
                <w:sz w:val="12"/>
              </w:rPr>
              <w:t>OFFICER</w:t>
            </w:r>
          </w:p>
        </w:tc>
        <w:tc>
          <w:tcPr>
            <w:tcW w:w="23"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sz w:val="4"/>
                <w:szCs w:val="4"/>
              </w:rPr>
            </w:pPr>
            <w:r>
              <w:rPr>
                <w:sz w:val="4"/>
                <w:szCs w:val="4"/>
              </w:rPr>
            </w:r>
          </w:p>
        </w:tc>
        <w:tc>
          <w:tcPr>
            <w:tcW w:w="4282" w:type="dxa"/>
            <w:gridSpan w:val="9"/>
            <w:tcBorders>
              <w:bottom w:val="single" w:sz="8" w:space="0" w:color="FFFFFF"/>
            </w:tcBorders>
            <w:shd w:fill="E2E2D8" w:val="clear"/>
            <w:tcMar>
              <w:bottom w:w="60" w:type="dxa"/>
            </w:tcMar>
            <w:vAlign w:val="center"/>
          </w:tcPr>
          <w:p>
            <w:pPr>
              <w:pStyle w:val="TableContents"/>
              <w:bidi w:val="0"/>
              <w:spacing w:before="0" w:after="283"/>
              <w:jc w:val="center"/>
              <w:rPr/>
            </w:pPr>
            <w:r>
              <w:rPr/>
              <w:t>NUMBER OF SECURITIES</w:t>
              <w:br/>
              <w:t>UNDERLYING UNEXERCISED</w:t>
              <w:br/>
              <w:t>OPTIONS (#)</w:t>
            </w:r>
          </w:p>
        </w:tc>
        <w:tc>
          <w:tcPr>
            <w:tcW w:w="58" w:type="dxa"/>
            <w:tcBorders>
              <w:left w:val="single" w:sz="8" w:space="0" w:color="FFFFFF"/>
            </w:tcBorders>
            <w:shd w:fill="E2E2D8" w:val="clear"/>
            <w:tcMar>
              <w:left w:w="28" w:type="dxa"/>
            </w:tcMar>
            <w:vAlign w:val="center"/>
          </w:tcPr>
          <w:p>
            <w:pPr>
              <w:pStyle w:val="TableContents"/>
              <w:bidi w:val="0"/>
              <w:spacing w:before="0" w:after="283"/>
              <w:jc w:val="left"/>
              <w:rPr>
                <w:sz w:val="4"/>
                <w:szCs w:val="4"/>
              </w:rPr>
            </w:pPr>
            <w:r>
              <w:rPr>
                <w:sz w:val="4"/>
                <w:szCs w:val="4"/>
              </w:rPr>
            </w:r>
          </w:p>
        </w:tc>
        <w:tc>
          <w:tcPr>
            <w:tcW w:w="1490" w:type="dxa"/>
            <w:gridSpan w:val="4"/>
            <w:tcBorders/>
            <w:shd w:fill="E2E2D8" w:val="clear"/>
            <w:vAlign w:val="center"/>
          </w:tcPr>
          <w:p>
            <w:pPr>
              <w:pStyle w:val="TableContents"/>
              <w:bidi w:val="0"/>
              <w:spacing w:before="0" w:after="283"/>
              <w:jc w:val="center"/>
              <w:rPr/>
            </w:pPr>
            <w:r>
              <w:rPr/>
              <w:t>OPTION</w:t>
              <w:br/>
              <w:t>  EXERCISE  </w:t>
              <w:br/>
              <w:t>PRICE ($)</w:t>
            </w:r>
          </w:p>
        </w:tc>
        <w:tc>
          <w:tcPr>
            <w:tcW w:w="58" w:type="dxa"/>
            <w:tcBorders>
              <w:left w:val="single" w:sz="8" w:space="0" w:color="FFFFFF"/>
            </w:tcBorders>
            <w:shd w:fill="E2E2D8" w:val="clear"/>
            <w:tcMar>
              <w:left w:w="28" w:type="dxa"/>
            </w:tcMar>
            <w:vAlign w:val="center"/>
          </w:tcPr>
          <w:p>
            <w:pPr>
              <w:pStyle w:val="TableContents"/>
              <w:bidi w:val="0"/>
              <w:spacing w:before="0" w:after="283"/>
              <w:jc w:val="left"/>
              <w:rPr>
                <w:sz w:val="4"/>
                <w:szCs w:val="4"/>
              </w:rPr>
            </w:pPr>
            <w:r>
              <w:rPr>
                <w:sz w:val="4"/>
                <w:szCs w:val="4"/>
              </w:rPr>
            </w:r>
          </w:p>
        </w:tc>
        <w:tc>
          <w:tcPr>
            <w:tcW w:w="1790" w:type="dxa"/>
            <w:gridSpan w:val="4"/>
            <w:tcBorders/>
            <w:shd w:fill="E2E2D8" w:val="clear"/>
            <w:vAlign w:val="center"/>
          </w:tcPr>
          <w:p>
            <w:pPr>
              <w:pStyle w:val="TableContents"/>
              <w:bidi w:val="0"/>
              <w:spacing w:before="0" w:after="283"/>
              <w:jc w:val="center"/>
              <w:rPr/>
            </w:pPr>
            <w:r>
              <w:rPr/>
              <w:t>OPTION</w:t>
              <w:br/>
              <w:t>  EXPIRATION  </w:t>
              <w:br/>
              <w:t>DATE</w:t>
            </w:r>
          </w:p>
        </w:tc>
        <w:tc>
          <w:tcPr>
            <w:tcW w:w="23"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sz w:val="4"/>
                <w:szCs w:val="4"/>
              </w:rPr>
            </w:pPr>
            <w:r>
              <w:rPr>
                <w:sz w:val="4"/>
                <w:szCs w:val="4"/>
              </w:rPr>
            </w:r>
          </w:p>
        </w:tc>
        <w:tc>
          <w:tcPr>
            <w:tcW w:w="3485" w:type="dxa"/>
            <w:gridSpan w:val="9"/>
            <w:tcBorders>
              <w:bottom w:val="single" w:sz="8" w:space="0" w:color="FFFFFF"/>
            </w:tcBorders>
            <w:shd w:fill="E2E2D8" w:val="clear"/>
            <w:tcMar>
              <w:bottom w:w="60" w:type="dxa"/>
            </w:tcMar>
            <w:vAlign w:val="center"/>
          </w:tcPr>
          <w:p>
            <w:pPr>
              <w:pStyle w:val="TableContents"/>
              <w:bidi w:val="0"/>
              <w:spacing w:before="0" w:after="283"/>
              <w:jc w:val="center"/>
              <w:rPr/>
            </w:pPr>
            <w:r>
              <w:rPr/>
              <w:t>SHARES OR UNITS OF</w:t>
              <w:br/>
              <w:t>   STOCK THAT HAVE NOT   </w:t>
              <w:br/>
              <w:t>VESTED</w:t>
            </w:r>
          </w:p>
        </w:tc>
        <w:tc>
          <w:tcPr>
            <w:tcW w:w="57"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sz w:val="4"/>
                <w:szCs w:val="4"/>
              </w:rPr>
            </w:pPr>
            <w:r>
              <w:rPr>
                <w:sz w:val="4"/>
                <w:szCs w:val="4"/>
              </w:rPr>
            </w:r>
          </w:p>
        </w:tc>
        <w:tc>
          <w:tcPr>
            <w:tcW w:w="3860" w:type="dxa"/>
            <w:gridSpan w:val="9"/>
            <w:tcBorders>
              <w:bottom w:val="single" w:sz="8" w:space="0" w:color="FFFFFF"/>
            </w:tcBorders>
            <w:shd w:fill="E2E2D8" w:val="clear"/>
            <w:tcMar>
              <w:bottom w:w="60" w:type="dxa"/>
            </w:tcMar>
            <w:vAlign w:val="center"/>
          </w:tcPr>
          <w:p>
            <w:pPr>
              <w:pStyle w:val="TableContents"/>
              <w:bidi w:val="0"/>
              <w:spacing w:before="0" w:after="283"/>
              <w:jc w:val="center"/>
              <w:rPr/>
            </w:pPr>
            <w:r>
              <w:rPr/>
              <w:t>EQUITY INCENTIVE PLAN</w:t>
              <w:br/>
              <w:t>AWARDS:</w:t>
              <w:br/>
              <w:t>   UNEARNED SHARES, UNITS   </w:t>
              <w:br/>
              <w:t>OR OTHER RIGHTS THAT</w:t>
              <w:br/>
              <w:t>HAVE NOT VESTED</w:t>
            </w:r>
          </w:p>
        </w:tc>
      </w:tr>
      <w:tr>
        <w:trPr/>
        <w:tc>
          <w:tcPr>
            <w:tcW w:w="1130" w:type="dxa"/>
            <w:tcBorders/>
            <w:shd w:fill="E2E2D8" w:val="clear"/>
            <w:vAlign w:val="center"/>
          </w:tcPr>
          <w:p>
            <w:pPr>
              <w:pStyle w:val="TableContents"/>
              <w:bidi w:val="0"/>
              <w:spacing w:before="0" w:after="283"/>
              <w:jc w:val="left"/>
              <w:rPr>
                <w:sz w:val="4"/>
                <w:szCs w:val="4"/>
              </w:rPr>
            </w:pPr>
            <w:r>
              <w:rPr>
                <w:sz w:val="4"/>
                <w:szCs w:val="4"/>
              </w:rPr>
            </w:r>
          </w:p>
        </w:tc>
        <w:tc>
          <w:tcPr>
            <w:tcW w:w="1888" w:type="dxa"/>
            <w:gridSpan w:val="5"/>
            <w:tcBorders>
              <w:left w:val="single" w:sz="8" w:space="0" w:color="FFFFFF"/>
            </w:tcBorders>
            <w:shd w:fill="E2E2D8" w:val="clear"/>
            <w:tcMar>
              <w:left w:w="28" w:type="dxa"/>
            </w:tcMar>
            <w:vAlign w:val="center"/>
          </w:tcPr>
          <w:p>
            <w:pPr>
              <w:pStyle w:val="TableContents"/>
              <w:bidi w:val="0"/>
              <w:spacing w:before="0" w:after="283"/>
              <w:jc w:val="left"/>
              <w:rPr/>
            </w:pPr>
            <w:r>
              <w:rPr/>
              <w:t> </w:t>
            </w:r>
          </w:p>
        </w:tc>
        <w:tc>
          <w:tcPr>
            <w:tcW w:w="2417" w:type="dxa"/>
            <w:gridSpan w:val="5"/>
            <w:tcBorders>
              <w:left w:val="single" w:sz="8" w:space="0" w:color="FFFFFF"/>
            </w:tcBorders>
            <w:shd w:fill="E2E2D8" w:val="clear"/>
            <w:tcMar>
              <w:left w:w="28" w:type="dxa"/>
            </w:tcMar>
            <w:vAlign w:val="center"/>
          </w:tcPr>
          <w:p>
            <w:pPr>
              <w:pStyle w:val="TableContents"/>
              <w:bidi w:val="0"/>
              <w:spacing w:before="0" w:after="283"/>
              <w:jc w:val="left"/>
              <w:rPr/>
            </w:pPr>
            <w:r>
              <w:rPr/>
              <w:t> </w:t>
            </w:r>
          </w:p>
        </w:tc>
        <w:tc>
          <w:tcPr>
            <w:tcW w:w="1548" w:type="dxa"/>
            <w:gridSpan w:val="5"/>
            <w:tcBorders>
              <w:left w:val="single" w:sz="8" w:space="0" w:color="FFFFFF"/>
              <w:right w:val="single" w:sz="8" w:space="0" w:color="FFFFFF"/>
            </w:tcBorders>
            <w:shd w:fill="E2E2D8" w:val="clear"/>
            <w:tcMar>
              <w:left w:w="28" w:type="dxa"/>
              <w:right w:w="28" w:type="dxa"/>
            </w:tcMar>
            <w:vAlign w:val="center"/>
          </w:tcPr>
          <w:p>
            <w:pPr>
              <w:pStyle w:val="TableContents"/>
              <w:bidi w:val="0"/>
              <w:spacing w:before="0" w:after="283"/>
              <w:jc w:val="left"/>
              <w:rPr/>
            </w:pPr>
            <w:r>
              <w:rPr/>
              <w:t> </w:t>
            </w:r>
          </w:p>
        </w:tc>
        <w:tc>
          <w:tcPr>
            <w:tcW w:w="1848" w:type="dxa"/>
            <w:gridSpan w:val="5"/>
            <w:tcBorders/>
            <w:shd w:fill="E2E2D8" w:val="clear"/>
            <w:vAlign w:val="center"/>
          </w:tcPr>
          <w:p>
            <w:pPr>
              <w:pStyle w:val="TableContents"/>
              <w:bidi w:val="0"/>
              <w:spacing w:before="0" w:after="283"/>
              <w:jc w:val="left"/>
              <w:rPr>
                <w:sz w:val="4"/>
                <w:szCs w:val="4"/>
              </w:rPr>
            </w:pPr>
            <w:r>
              <w:rPr>
                <w:sz w:val="4"/>
                <w:szCs w:val="4"/>
              </w:rPr>
            </w:r>
          </w:p>
        </w:tc>
        <w:tc>
          <w:tcPr>
            <w:tcW w:w="1571" w:type="dxa"/>
            <w:gridSpan w:val="5"/>
            <w:tcBorders>
              <w:left w:val="single" w:sz="8" w:space="0" w:color="FFFFFF"/>
            </w:tcBorders>
            <w:shd w:fill="E2E2D8" w:val="clear"/>
            <w:tcMar>
              <w:left w:w="28" w:type="dxa"/>
            </w:tcMar>
            <w:vAlign w:val="center"/>
          </w:tcPr>
          <w:p>
            <w:pPr>
              <w:pStyle w:val="TableContents"/>
              <w:bidi w:val="0"/>
              <w:spacing w:before="0" w:after="283"/>
              <w:jc w:val="left"/>
              <w:rPr/>
            </w:pPr>
            <w:r>
              <w:rPr/>
              <w:t> </w:t>
            </w:r>
          </w:p>
        </w:tc>
        <w:tc>
          <w:tcPr>
            <w:tcW w:w="1937" w:type="dxa"/>
            <w:gridSpan w:val="5"/>
            <w:tcBorders>
              <w:left w:val="single" w:sz="8" w:space="0" w:color="FFFFFF"/>
            </w:tcBorders>
            <w:shd w:fill="E2E2D8" w:val="clear"/>
            <w:tcMar>
              <w:left w:w="28" w:type="dxa"/>
            </w:tcMar>
            <w:vAlign w:val="center"/>
          </w:tcPr>
          <w:p>
            <w:pPr>
              <w:pStyle w:val="TableContents"/>
              <w:bidi w:val="0"/>
              <w:spacing w:before="0" w:after="283"/>
              <w:jc w:val="left"/>
              <w:rPr/>
            </w:pPr>
            <w:r>
              <w:rPr/>
              <w:t> </w:t>
            </w:r>
          </w:p>
        </w:tc>
        <w:tc>
          <w:tcPr>
            <w:tcW w:w="1625" w:type="dxa"/>
            <w:gridSpan w:val="5"/>
            <w:tcBorders>
              <w:left w:val="single" w:sz="8" w:space="0" w:color="FFFFFF"/>
            </w:tcBorders>
            <w:shd w:fill="E2E2D8" w:val="clear"/>
            <w:tcMar>
              <w:left w:w="28" w:type="dxa"/>
            </w:tcMar>
            <w:vAlign w:val="center"/>
          </w:tcPr>
          <w:p>
            <w:pPr>
              <w:pStyle w:val="TableContents"/>
              <w:bidi w:val="0"/>
              <w:spacing w:before="0" w:after="283"/>
              <w:jc w:val="left"/>
              <w:rPr/>
            </w:pPr>
            <w:r>
              <w:rPr/>
              <w:t> </w:t>
            </w:r>
          </w:p>
        </w:tc>
        <w:tc>
          <w:tcPr>
            <w:tcW w:w="2292" w:type="dxa"/>
            <w:gridSpan w:val="5"/>
            <w:tcBorders>
              <w:left w:val="single" w:sz="8" w:space="0" w:color="FFFFFF"/>
            </w:tcBorders>
            <w:shd w:fill="E2E2D8" w:val="clear"/>
            <w:tcMar>
              <w:left w:w="28" w:type="dxa"/>
            </w:tcMar>
            <w:vAlign w:val="center"/>
          </w:tcPr>
          <w:p>
            <w:pPr>
              <w:pStyle w:val="TableContents"/>
              <w:bidi w:val="0"/>
              <w:spacing w:before="0" w:after="283"/>
              <w:jc w:val="left"/>
              <w:rPr/>
            </w:pPr>
            <w:r>
              <w:rPr/>
              <w:t> </w:t>
            </w:r>
          </w:p>
        </w:tc>
      </w:tr>
      <w:tr>
        <w:trPr/>
        <w:tc>
          <w:tcPr>
            <w:tcW w:w="1130" w:type="dxa"/>
            <w:tcBorders>
              <w:bottom w:val="single" w:sz="8" w:space="0" w:color="FFFFFF"/>
            </w:tcBorders>
            <w:shd w:fill="E2E2D8" w:val="clear"/>
            <w:tcMar>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tc>
        <w:tc>
          <w:tcPr>
            <w:tcW w:w="23"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sz w:val="4"/>
                <w:szCs w:val="4"/>
              </w:rPr>
            </w:pPr>
            <w:r>
              <w:rPr>
                <w:sz w:val="4"/>
                <w:szCs w:val="4"/>
              </w:rPr>
            </w:r>
          </w:p>
        </w:tc>
        <w:tc>
          <w:tcPr>
            <w:tcW w:w="1865" w:type="dxa"/>
            <w:gridSpan w:val="4"/>
            <w:tcBorders>
              <w:bottom w:val="single" w:sz="8" w:space="0" w:color="FFFFFF"/>
            </w:tcBorders>
            <w:shd w:fill="E2E2D8" w:val="clear"/>
            <w:tcMar>
              <w:bottom w:w="60" w:type="dxa"/>
            </w:tcMar>
            <w:vAlign w:val="center"/>
          </w:tcPr>
          <w:p>
            <w:pPr>
              <w:pStyle w:val="TableContents"/>
              <w:bidi w:val="0"/>
              <w:spacing w:before="0" w:after="283"/>
              <w:jc w:val="center"/>
              <w:rPr/>
            </w:pPr>
            <w:r>
              <w:rPr/>
              <w:t>  </w:t>
            </w:r>
            <w:r>
              <w:rPr/>
              <w:t>EXERCISABLE  </w:t>
            </w:r>
          </w:p>
        </w:tc>
        <w:tc>
          <w:tcPr>
            <w:tcW w:w="192"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sz w:val="4"/>
                <w:szCs w:val="4"/>
              </w:rPr>
            </w:pPr>
            <w:r>
              <w:rPr>
                <w:sz w:val="4"/>
                <w:szCs w:val="4"/>
              </w:rPr>
            </w:r>
          </w:p>
        </w:tc>
        <w:tc>
          <w:tcPr>
            <w:tcW w:w="2225" w:type="dxa"/>
            <w:gridSpan w:val="4"/>
            <w:tcBorders>
              <w:bottom w:val="single" w:sz="8" w:space="0" w:color="FFFFFF"/>
            </w:tcBorders>
            <w:shd w:fill="E2E2D8" w:val="clear"/>
            <w:tcMar>
              <w:bottom w:w="60" w:type="dxa"/>
            </w:tcMar>
            <w:vAlign w:val="center"/>
          </w:tcPr>
          <w:p>
            <w:pPr>
              <w:pStyle w:val="TableContents"/>
              <w:bidi w:val="0"/>
              <w:spacing w:before="0" w:after="283"/>
              <w:jc w:val="center"/>
              <w:rPr/>
            </w:pPr>
            <w:r>
              <w:rPr/>
              <w:t>  </w:t>
            </w:r>
            <w:r>
              <w:rPr/>
              <w:t>UNEXERCISABLE  </w:t>
            </w:r>
          </w:p>
        </w:tc>
        <w:tc>
          <w:tcPr>
            <w:tcW w:w="58"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sz w:val="4"/>
                <w:szCs w:val="4"/>
              </w:rPr>
            </w:pPr>
            <w:r>
              <w:rPr>
                <w:sz w:val="4"/>
                <w:szCs w:val="4"/>
              </w:rPr>
            </w:r>
          </w:p>
        </w:tc>
        <w:tc>
          <w:tcPr>
            <w:tcW w:w="1490" w:type="dxa"/>
            <w:gridSpan w:val="4"/>
            <w:tcBorders>
              <w:bottom w:val="single" w:sz="8" w:space="0" w:color="FFFFFF"/>
              <w:right w:val="single" w:sz="8" w:space="0" w:color="FFFFFF"/>
            </w:tcBorders>
            <w:shd w:fill="E2E2D8" w:val="clear"/>
            <w:tcMar>
              <w:bottom w:w="28" w:type="dxa"/>
              <w:right w:w="28" w:type="dxa"/>
            </w:tcMar>
            <w:vAlign w:val="center"/>
          </w:tcPr>
          <w:p>
            <w:pPr>
              <w:pStyle w:val="TableContents"/>
              <w:bidi w:val="0"/>
              <w:spacing w:before="0" w:after="0"/>
              <w:jc w:val="left"/>
              <w:rPr/>
            </w:pPr>
            <w:r>
              <w:rPr/>
              <w:t> </w:t>
            </w:r>
          </w:p>
          <w:p>
            <w:pPr>
              <w:pStyle w:val="TableContents"/>
              <w:bidi w:val="0"/>
              <w:spacing w:before="0" w:after="0"/>
              <w:jc w:val="left"/>
              <w:rPr/>
            </w:pPr>
            <w:r>
              <w:rPr/>
              <w:t> </w:t>
            </w:r>
          </w:p>
        </w:tc>
        <w:tc>
          <w:tcPr>
            <w:tcW w:w="58" w:type="dxa"/>
            <w:tcBorders>
              <w:bottom w:val="single" w:sz="8" w:space="0" w:color="FFFFFF"/>
            </w:tcBorders>
            <w:shd w:fill="E2E2D8" w:val="clear"/>
            <w:tcMar>
              <w:bottom w:w="28" w:type="dxa"/>
            </w:tcMar>
            <w:vAlign w:val="center"/>
          </w:tcPr>
          <w:p>
            <w:pPr>
              <w:pStyle w:val="TableContents"/>
              <w:bidi w:val="0"/>
              <w:spacing w:before="0" w:after="283"/>
              <w:jc w:val="left"/>
              <w:rPr>
                <w:sz w:val="4"/>
                <w:szCs w:val="4"/>
              </w:rPr>
            </w:pPr>
            <w:r>
              <w:rPr>
                <w:sz w:val="4"/>
                <w:szCs w:val="4"/>
              </w:rPr>
            </w:r>
          </w:p>
        </w:tc>
        <w:tc>
          <w:tcPr>
            <w:tcW w:w="1790" w:type="dxa"/>
            <w:gridSpan w:val="4"/>
            <w:tcBorders>
              <w:bottom w:val="single" w:sz="8" w:space="0" w:color="FFFFFF"/>
            </w:tcBorders>
            <w:shd w:fill="E2E2D8" w:val="clear"/>
            <w:tcMar>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tc>
        <w:tc>
          <w:tcPr>
            <w:tcW w:w="23"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sz w:val="4"/>
                <w:szCs w:val="4"/>
              </w:rPr>
            </w:pPr>
            <w:r>
              <w:rPr>
                <w:sz w:val="4"/>
                <w:szCs w:val="4"/>
              </w:rPr>
            </w:r>
          </w:p>
        </w:tc>
        <w:tc>
          <w:tcPr>
            <w:tcW w:w="1548" w:type="dxa"/>
            <w:gridSpan w:val="4"/>
            <w:tcBorders>
              <w:bottom w:val="single" w:sz="8" w:space="0" w:color="FFFFFF"/>
            </w:tcBorders>
            <w:shd w:fill="E2E2D8" w:val="clear"/>
            <w:tcMar>
              <w:bottom w:w="60" w:type="dxa"/>
            </w:tcMar>
            <w:vAlign w:val="center"/>
          </w:tcPr>
          <w:p>
            <w:pPr>
              <w:pStyle w:val="TableContents"/>
              <w:bidi w:val="0"/>
              <w:spacing w:before="0" w:after="283"/>
              <w:jc w:val="center"/>
              <w:rPr/>
            </w:pPr>
            <w:r>
              <w:rPr/>
              <w:t>  </w:t>
            </w:r>
            <w:r>
              <w:rPr/>
              <w:t>NUMBER  </w:t>
              <w:br/>
              <w:t>(#)</w:t>
            </w:r>
          </w:p>
        </w:tc>
        <w:tc>
          <w:tcPr>
            <w:tcW w:w="387"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sz w:val="4"/>
                <w:szCs w:val="4"/>
              </w:rPr>
            </w:pPr>
            <w:r>
              <w:rPr>
                <w:sz w:val="4"/>
                <w:szCs w:val="4"/>
              </w:rPr>
            </w:r>
          </w:p>
        </w:tc>
        <w:tc>
          <w:tcPr>
            <w:tcW w:w="1550" w:type="dxa"/>
            <w:gridSpan w:val="4"/>
            <w:tcBorders>
              <w:bottom w:val="single" w:sz="8" w:space="0" w:color="FFFFFF"/>
            </w:tcBorders>
            <w:shd w:fill="E2E2D8" w:val="clear"/>
            <w:tcMar>
              <w:bottom w:w="60" w:type="dxa"/>
            </w:tcMar>
            <w:vAlign w:val="center"/>
          </w:tcPr>
          <w:p>
            <w:pPr>
              <w:pStyle w:val="TableContents"/>
              <w:bidi w:val="0"/>
              <w:spacing w:before="0" w:after="283"/>
              <w:jc w:val="center"/>
              <w:rPr/>
            </w:pPr>
            <w:r>
              <w:rPr/>
              <w:t>  </w:t>
            </w:r>
            <w:r>
              <w:rPr/>
              <w:t>VALUE  </w:t>
              <w:br/>
              <w:t>($)(17)</w:t>
            </w:r>
          </w:p>
        </w:tc>
        <w:tc>
          <w:tcPr>
            <w:tcW w:w="57"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sz w:val="4"/>
                <w:szCs w:val="4"/>
              </w:rPr>
            </w:pPr>
            <w:r>
              <w:rPr>
                <w:sz w:val="4"/>
                <w:szCs w:val="4"/>
              </w:rPr>
            </w:r>
          </w:p>
        </w:tc>
        <w:tc>
          <w:tcPr>
            <w:tcW w:w="1568" w:type="dxa"/>
            <w:gridSpan w:val="4"/>
            <w:tcBorders>
              <w:bottom w:val="single" w:sz="8" w:space="0" w:color="FFFFFF"/>
            </w:tcBorders>
            <w:shd w:fill="E2E2D8" w:val="clear"/>
            <w:tcMar>
              <w:bottom w:w="60" w:type="dxa"/>
            </w:tcMar>
            <w:vAlign w:val="center"/>
          </w:tcPr>
          <w:p>
            <w:pPr>
              <w:pStyle w:val="TableContents"/>
              <w:bidi w:val="0"/>
              <w:spacing w:before="0" w:after="283"/>
              <w:jc w:val="center"/>
              <w:rPr/>
            </w:pPr>
            <w:r>
              <w:rPr/>
              <w:t>  </w:t>
            </w:r>
            <w:r>
              <w:rPr/>
              <w:t>NUMBER  </w:t>
              <w:br/>
              <w:t>(#)</w:t>
            </w:r>
          </w:p>
        </w:tc>
        <w:tc>
          <w:tcPr>
            <w:tcW w:w="392"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sz w:val="4"/>
                <w:szCs w:val="4"/>
              </w:rPr>
            </w:pPr>
            <w:r>
              <w:rPr>
                <w:sz w:val="4"/>
                <w:szCs w:val="4"/>
              </w:rPr>
            </w:r>
          </w:p>
        </w:tc>
        <w:tc>
          <w:tcPr>
            <w:tcW w:w="1900" w:type="dxa"/>
            <w:gridSpan w:val="4"/>
            <w:tcBorders>
              <w:bottom w:val="single" w:sz="8" w:space="0" w:color="FFFFFF"/>
            </w:tcBorders>
            <w:shd w:fill="E2E2D8" w:val="clear"/>
            <w:tcMar>
              <w:bottom w:w="60" w:type="dxa"/>
            </w:tcMar>
            <w:vAlign w:val="center"/>
          </w:tcPr>
          <w:p>
            <w:pPr>
              <w:pStyle w:val="TableContents"/>
              <w:bidi w:val="0"/>
              <w:spacing w:before="0" w:after="283"/>
              <w:jc w:val="center"/>
              <w:rPr/>
            </w:pPr>
            <w:r>
              <w:rPr/>
              <w:t>  </w:t>
            </w:r>
            <w:r>
              <w:rPr/>
              <w:t>VALUE  </w:t>
              <w:br/>
              <w:t>($)(17)</w:t>
            </w:r>
          </w:p>
        </w:tc>
      </w:tr>
      <w:tr>
        <w:trPr/>
        <w:tc>
          <w:tcPr>
            <w:tcW w:w="1130" w:type="dxa"/>
            <w:tcBorders/>
            <w:shd w:fill="EAEFF9" w:val="clear"/>
            <w:vAlign w:val="center"/>
          </w:tcPr>
          <w:p>
            <w:pPr>
              <w:pStyle w:val="TableContents"/>
              <w:bidi w:val="0"/>
              <w:spacing w:before="0" w:after="283"/>
              <w:jc w:val="left"/>
              <w:rPr>
                <w:sz w:val="4"/>
                <w:szCs w:val="4"/>
              </w:rPr>
            </w:pPr>
            <w:r>
              <w:rPr>
                <w:sz w:val="4"/>
                <w:szCs w:val="4"/>
              </w:rPr>
            </w:r>
          </w:p>
        </w:tc>
        <w:tc>
          <w:tcPr>
            <w:tcW w:w="1888" w:type="dxa"/>
            <w:gridSpan w:val="5"/>
            <w:tcBorders>
              <w:left w:val="single" w:sz="8" w:space="0" w:color="FFFFFF"/>
            </w:tcBorders>
            <w:shd w:fill="EAEFF9" w:val="clear"/>
            <w:tcMar>
              <w:left w:w="28" w:type="dxa"/>
            </w:tcMar>
            <w:vAlign w:val="center"/>
          </w:tcPr>
          <w:p>
            <w:pPr>
              <w:pStyle w:val="TableContents"/>
              <w:bidi w:val="0"/>
              <w:spacing w:before="0" w:after="283"/>
              <w:jc w:val="left"/>
              <w:rPr/>
            </w:pPr>
            <w:r>
              <w:rPr/>
              <w:t> </w:t>
            </w:r>
          </w:p>
        </w:tc>
        <w:tc>
          <w:tcPr>
            <w:tcW w:w="2417" w:type="dxa"/>
            <w:gridSpan w:val="5"/>
            <w:tcBorders>
              <w:left w:val="single" w:sz="8" w:space="0" w:color="FFFFFF"/>
            </w:tcBorders>
            <w:shd w:fill="EAEFF9" w:val="clear"/>
            <w:tcMar>
              <w:left w:w="28" w:type="dxa"/>
            </w:tcMar>
            <w:vAlign w:val="center"/>
          </w:tcPr>
          <w:p>
            <w:pPr>
              <w:pStyle w:val="TableContents"/>
              <w:bidi w:val="0"/>
              <w:spacing w:before="0" w:after="283"/>
              <w:jc w:val="left"/>
              <w:rPr/>
            </w:pPr>
            <w:r>
              <w:rPr/>
              <w:t> </w:t>
            </w:r>
          </w:p>
        </w:tc>
        <w:tc>
          <w:tcPr>
            <w:tcW w:w="1548" w:type="dxa"/>
            <w:gridSpan w:val="5"/>
            <w:tcBorders>
              <w:left w:val="single" w:sz="8" w:space="0" w:color="FFFFFF"/>
            </w:tcBorders>
            <w:shd w:fill="EAEFF9" w:val="clear"/>
            <w:tcMar>
              <w:left w:w="28" w:type="dxa"/>
            </w:tcMar>
            <w:vAlign w:val="center"/>
          </w:tcPr>
          <w:p>
            <w:pPr>
              <w:pStyle w:val="TableContents"/>
              <w:bidi w:val="0"/>
              <w:spacing w:before="0" w:after="283"/>
              <w:jc w:val="left"/>
              <w:rPr/>
            </w:pPr>
            <w:r>
              <w:rPr/>
              <w:t> </w:t>
            </w:r>
          </w:p>
        </w:tc>
        <w:tc>
          <w:tcPr>
            <w:tcW w:w="1848" w:type="dxa"/>
            <w:gridSpan w:val="5"/>
            <w:tcBorders>
              <w:left w:val="single" w:sz="8" w:space="0" w:color="FFFFFF"/>
            </w:tcBorders>
            <w:shd w:fill="EAEFF9" w:val="clear"/>
            <w:tcMar>
              <w:left w:w="28" w:type="dxa"/>
            </w:tcMar>
            <w:vAlign w:val="center"/>
          </w:tcPr>
          <w:p>
            <w:pPr>
              <w:pStyle w:val="TableContents"/>
              <w:bidi w:val="0"/>
              <w:spacing w:before="0" w:after="283"/>
              <w:jc w:val="left"/>
              <w:rPr/>
            </w:pPr>
            <w:r>
              <w:rPr/>
              <w:t> </w:t>
            </w:r>
          </w:p>
        </w:tc>
        <w:tc>
          <w:tcPr>
            <w:tcW w:w="1571" w:type="dxa"/>
            <w:gridSpan w:val="5"/>
            <w:tcBorders>
              <w:left w:val="single" w:sz="8" w:space="0" w:color="FFFFFF"/>
            </w:tcBorders>
            <w:shd w:fill="EAEFF9" w:val="clear"/>
            <w:tcMar>
              <w:left w:w="28" w:type="dxa"/>
            </w:tcMar>
            <w:vAlign w:val="center"/>
          </w:tcPr>
          <w:p>
            <w:pPr>
              <w:pStyle w:val="TableContents"/>
              <w:bidi w:val="0"/>
              <w:spacing w:before="0" w:after="283"/>
              <w:jc w:val="left"/>
              <w:rPr/>
            </w:pPr>
            <w:r>
              <w:rPr/>
              <w:t> </w:t>
            </w:r>
          </w:p>
        </w:tc>
        <w:tc>
          <w:tcPr>
            <w:tcW w:w="1937" w:type="dxa"/>
            <w:gridSpan w:val="5"/>
            <w:tcBorders>
              <w:left w:val="single" w:sz="8" w:space="0" w:color="FFFFFF"/>
            </w:tcBorders>
            <w:shd w:fill="EAEFF9" w:val="clear"/>
            <w:tcMar>
              <w:left w:w="28" w:type="dxa"/>
            </w:tcMar>
            <w:vAlign w:val="center"/>
          </w:tcPr>
          <w:p>
            <w:pPr>
              <w:pStyle w:val="TableContents"/>
              <w:bidi w:val="0"/>
              <w:spacing w:before="0" w:after="283"/>
              <w:jc w:val="left"/>
              <w:rPr/>
            </w:pPr>
            <w:r>
              <w:rPr/>
              <w:t> </w:t>
            </w:r>
          </w:p>
        </w:tc>
        <w:tc>
          <w:tcPr>
            <w:tcW w:w="1625" w:type="dxa"/>
            <w:gridSpan w:val="5"/>
            <w:tcBorders>
              <w:left w:val="single" w:sz="8" w:space="0" w:color="FFFFFF"/>
            </w:tcBorders>
            <w:shd w:fill="EAEFF9" w:val="clear"/>
            <w:tcMar>
              <w:left w:w="28" w:type="dxa"/>
            </w:tcMar>
            <w:vAlign w:val="center"/>
          </w:tcPr>
          <w:p>
            <w:pPr>
              <w:pStyle w:val="TableContents"/>
              <w:bidi w:val="0"/>
              <w:spacing w:before="0" w:after="283"/>
              <w:jc w:val="left"/>
              <w:rPr/>
            </w:pPr>
            <w:r>
              <w:rPr/>
              <w:t> </w:t>
            </w:r>
          </w:p>
        </w:tc>
        <w:tc>
          <w:tcPr>
            <w:tcW w:w="2292" w:type="dxa"/>
            <w:gridSpan w:val="5"/>
            <w:tcBorders>
              <w:left w:val="single" w:sz="8" w:space="0" w:color="FFFFFF"/>
            </w:tcBorders>
            <w:shd w:fill="EAEFF9" w:val="clear"/>
            <w:tcMar>
              <w:left w:w="28" w:type="dxa"/>
            </w:tcMar>
            <w:vAlign w:val="center"/>
          </w:tcPr>
          <w:p>
            <w:pPr>
              <w:pStyle w:val="TableContents"/>
              <w:bidi w:val="0"/>
              <w:spacing w:before="0" w:after="283"/>
              <w:jc w:val="left"/>
              <w:rPr/>
            </w:pPr>
            <w:r>
              <w:rPr/>
              <w:t> </w:t>
            </w:r>
          </w:p>
        </w:tc>
      </w:tr>
      <w:tr>
        <w:trPr/>
        <w:tc>
          <w:tcPr>
            <w:tcW w:w="1130" w:type="dxa"/>
            <w:tcBorders/>
            <w:shd w:fill="EAEFF9" w:val="clear"/>
            <w:vAlign w:val="center"/>
          </w:tcPr>
          <w:p>
            <w:pPr>
              <w:pStyle w:val="TableContents"/>
              <w:bidi w:val="0"/>
              <w:spacing w:before="0" w:after="0"/>
              <w:jc w:val="left"/>
              <w:rPr/>
            </w:pPr>
            <w:r>
              <w:rPr/>
              <w:t> </w:t>
            </w:r>
          </w:p>
        </w:tc>
        <w:tc>
          <w:tcPr>
            <w:tcW w:w="23"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1865" w:type="dxa"/>
            <w:gridSpan w:val="4"/>
            <w:tcBorders>
              <w:bottom w:val="single" w:sz="8" w:space="0" w:color="FFFFFF"/>
            </w:tcBorders>
            <w:shd w:fill="EAEFF9" w:val="clear"/>
            <w:tcMar>
              <w:bottom w:w="60" w:type="dxa"/>
            </w:tcMar>
            <w:vAlign w:val="center"/>
          </w:tcPr>
          <w:p>
            <w:pPr>
              <w:pStyle w:val="TableContents"/>
              <w:bidi w:val="0"/>
              <w:spacing w:before="0" w:after="283"/>
              <w:jc w:val="center"/>
              <w:rPr/>
            </w:pPr>
            <w:r>
              <w:rPr/>
              <w:t>10,902</w:t>
            </w:r>
          </w:p>
        </w:tc>
        <w:tc>
          <w:tcPr>
            <w:tcW w:w="192"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2225" w:type="dxa"/>
            <w:gridSpan w:val="4"/>
            <w:tcBorders>
              <w:bottom w:val="single" w:sz="8" w:space="0" w:color="FFFFFF"/>
            </w:tcBorders>
            <w:shd w:fill="EAEFF9" w:val="clear"/>
            <w:tcMar>
              <w:bottom w:w="60" w:type="dxa"/>
            </w:tcMar>
            <w:vAlign w:val="center"/>
          </w:tcPr>
          <w:p>
            <w:pPr>
              <w:pStyle w:val="TableContents"/>
              <w:bidi w:val="0"/>
              <w:spacing w:before="0" w:after="283"/>
              <w:jc w:val="center"/>
              <w:rPr/>
            </w:pPr>
            <w:r>
              <w:rPr/>
              <w:t>-</w:t>
            </w:r>
          </w:p>
        </w:tc>
        <w:tc>
          <w:tcPr>
            <w:tcW w:w="58"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1490" w:type="dxa"/>
            <w:gridSpan w:val="4"/>
            <w:tcBorders>
              <w:bottom w:val="single" w:sz="8" w:space="0" w:color="FFFFFF"/>
            </w:tcBorders>
            <w:shd w:fill="EAEFF9" w:val="clear"/>
            <w:tcMar>
              <w:bottom w:w="60" w:type="dxa"/>
            </w:tcMar>
            <w:vAlign w:val="center"/>
          </w:tcPr>
          <w:p>
            <w:pPr>
              <w:pStyle w:val="TableContents"/>
              <w:bidi w:val="0"/>
              <w:spacing w:before="0" w:after="283"/>
              <w:jc w:val="center"/>
              <w:rPr/>
            </w:pPr>
            <w:r>
              <w:rPr/>
              <w:t>58.85</w:t>
            </w:r>
          </w:p>
        </w:tc>
        <w:tc>
          <w:tcPr>
            <w:tcW w:w="58"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1790" w:type="dxa"/>
            <w:gridSpan w:val="4"/>
            <w:tcBorders>
              <w:bottom w:val="single" w:sz="8" w:space="0" w:color="FFFFFF"/>
            </w:tcBorders>
            <w:shd w:fill="EAEFF9" w:val="clear"/>
            <w:tcMar>
              <w:bottom w:w="60" w:type="dxa"/>
            </w:tcMar>
            <w:vAlign w:val="center"/>
          </w:tcPr>
          <w:p>
            <w:pPr>
              <w:pStyle w:val="TableContents"/>
              <w:bidi w:val="0"/>
              <w:spacing w:before="0" w:after="283"/>
              <w:jc w:val="center"/>
              <w:rPr/>
            </w:pPr>
            <w:r>
              <w:rPr/>
              <w:t>05/11/2025</w:t>
            </w:r>
          </w:p>
        </w:tc>
        <w:tc>
          <w:tcPr>
            <w:tcW w:w="23"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1548" w:type="dxa"/>
            <w:gridSpan w:val="4"/>
            <w:tcBorders>
              <w:bottom w:val="single" w:sz="8" w:space="0" w:color="FFFFFF"/>
            </w:tcBorders>
            <w:shd w:fill="EAEFF9" w:val="clear"/>
            <w:tcMar>
              <w:bottom w:w="60" w:type="dxa"/>
            </w:tcMar>
            <w:vAlign w:val="center"/>
          </w:tcPr>
          <w:p>
            <w:pPr>
              <w:pStyle w:val="TableContents"/>
              <w:bidi w:val="0"/>
              <w:spacing w:before="0" w:after="283"/>
              <w:jc w:val="center"/>
              <w:rPr/>
            </w:pPr>
            <w:r>
              <w:rPr/>
              <w:t>-</w:t>
            </w:r>
          </w:p>
        </w:tc>
        <w:tc>
          <w:tcPr>
            <w:tcW w:w="387"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1550" w:type="dxa"/>
            <w:gridSpan w:val="4"/>
            <w:tcBorders>
              <w:bottom w:val="single" w:sz="8" w:space="0" w:color="FFFFFF"/>
            </w:tcBorders>
            <w:shd w:fill="EAEFF9" w:val="clear"/>
            <w:tcMar>
              <w:bottom w:w="60" w:type="dxa"/>
            </w:tcMar>
            <w:vAlign w:val="center"/>
          </w:tcPr>
          <w:p>
            <w:pPr>
              <w:pStyle w:val="TableContents"/>
              <w:bidi w:val="0"/>
              <w:spacing w:before="0" w:after="283"/>
              <w:jc w:val="center"/>
              <w:rPr/>
            </w:pPr>
            <w:r>
              <w:rPr/>
              <w:t>-</w:t>
            </w:r>
          </w:p>
        </w:tc>
        <w:tc>
          <w:tcPr>
            <w:tcW w:w="57"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1568" w:type="dxa"/>
            <w:gridSpan w:val="4"/>
            <w:tcBorders>
              <w:bottom w:val="single" w:sz="8" w:space="0" w:color="FFFFFF"/>
            </w:tcBorders>
            <w:shd w:fill="EAEFF9" w:val="clear"/>
            <w:tcMar>
              <w:bottom w:w="60" w:type="dxa"/>
            </w:tcMar>
            <w:vAlign w:val="center"/>
          </w:tcPr>
          <w:p>
            <w:pPr>
              <w:pStyle w:val="TableContents"/>
              <w:bidi w:val="0"/>
              <w:spacing w:before="0" w:after="283"/>
              <w:jc w:val="center"/>
              <w:rPr/>
            </w:pPr>
            <w:r>
              <w:rPr/>
              <w:t>-</w:t>
            </w:r>
          </w:p>
        </w:tc>
        <w:tc>
          <w:tcPr>
            <w:tcW w:w="392"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1900" w:type="dxa"/>
            <w:gridSpan w:val="4"/>
            <w:tcBorders>
              <w:bottom w:val="single" w:sz="8" w:space="0" w:color="FFFFFF"/>
            </w:tcBorders>
            <w:shd w:fill="EAEFF9" w:val="clear"/>
            <w:tcMar>
              <w:bottom w:w="60" w:type="dxa"/>
            </w:tcMar>
            <w:vAlign w:val="center"/>
          </w:tcPr>
          <w:p>
            <w:pPr>
              <w:pStyle w:val="TableContents"/>
              <w:bidi w:val="0"/>
              <w:spacing w:before="0" w:after="283"/>
              <w:jc w:val="center"/>
              <w:rPr/>
            </w:pPr>
            <w:r>
              <w:rPr/>
              <w:t>-</w:t>
            </w:r>
          </w:p>
        </w:tc>
      </w:tr>
      <w:tr>
        <w:trPr/>
        <w:tc>
          <w:tcPr>
            <w:tcW w:w="1130" w:type="dxa"/>
            <w:tcBorders/>
            <w:shd w:fill="EAEFF9" w:val="clear"/>
            <w:vAlign w:val="center"/>
          </w:tcPr>
          <w:p>
            <w:pPr>
              <w:pStyle w:val="TableContents"/>
              <w:bidi w:val="0"/>
              <w:spacing w:before="0" w:after="283"/>
              <w:jc w:val="left"/>
              <w:rPr>
                <w:sz w:val="4"/>
                <w:szCs w:val="4"/>
              </w:rPr>
            </w:pPr>
            <w:r>
              <w:rPr>
                <w:sz w:val="4"/>
                <w:szCs w:val="4"/>
              </w:rPr>
            </w:r>
          </w:p>
        </w:tc>
        <w:tc>
          <w:tcPr>
            <w:tcW w:w="1888" w:type="dxa"/>
            <w:gridSpan w:val="5"/>
            <w:tcBorders>
              <w:left w:val="single" w:sz="8" w:space="0" w:color="FFFFFF"/>
            </w:tcBorders>
            <w:shd w:fill="EAEFF9" w:val="clear"/>
            <w:tcMar>
              <w:left w:w="28" w:type="dxa"/>
            </w:tcMar>
            <w:vAlign w:val="center"/>
          </w:tcPr>
          <w:p>
            <w:pPr>
              <w:pStyle w:val="TableContents"/>
              <w:bidi w:val="0"/>
              <w:spacing w:before="0" w:after="283"/>
              <w:jc w:val="left"/>
              <w:rPr/>
            </w:pPr>
            <w:r>
              <w:rPr/>
              <w:t> </w:t>
            </w:r>
          </w:p>
        </w:tc>
        <w:tc>
          <w:tcPr>
            <w:tcW w:w="2417" w:type="dxa"/>
            <w:gridSpan w:val="5"/>
            <w:tcBorders>
              <w:left w:val="single" w:sz="8" w:space="0" w:color="FFFFFF"/>
            </w:tcBorders>
            <w:shd w:fill="EAEFF9" w:val="clear"/>
            <w:tcMar>
              <w:left w:w="28" w:type="dxa"/>
            </w:tcMar>
            <w:vAlign w:val="center"/>
          </w:tcPr>
          <w:p>
            <w:pPr>
              <w:pStyle w:val="TableContents"/>
              <w:bidi w:val="0"/>
              <w:spacing w:before="0" w:after="283"/>
              <w:jc w:val="left"/>
              <w:rPr/>
            </w:pPr>
            <w:r>
              <w:rPr/>
              <w:t> </w:t>
            </w:r>
          </w:p>
        </w:tc>
        <w:tc>
          <w:tcPr>
            <w:tcW w:w="1548" w:type="dxa"/>
            <w:gridSpan w:val="5"/>
            <w:tcBorders>
              <w:left w:val="single" w:sz="8" w:space="0" w:color="FFFFFF"/>
            </w:tcBorders>
            <w:shd w:fill="EAEFF9" w:val="clear"/>
            <w:tcMar>
              <w:left w:w="28" w:type="dxa"/>
            </w:tcMar>
            <w:vAlign w:val="center"/>
          </w:tcPr>
          <w:p>
            <w:pPr>
              <w:pStyle w:val="TableContents"/>
              <w:bidi w:val="0"/>
              <w:spacing w:before="0" w:after="283"/>
              <w:jc w:val="left"/>
              <w:rPr/>
            </w:pPr>
            <w:r>
              <w:rPr/>
              <w:t> </w:t>
            </w:r>
          </w:p>
        </w:tc>
        <w:tc>
          <w:tcPr>
            <w:tcW w:w="1848" w:type="dxa"/>
            <w:gridSpan w:val="5"/>
            <w:tcBorders>
              <w:left w:val="single" w:sz="8" w:space="0" w:color="FFFFFF"/>
            </w:tcBorders>
            <w:shd w:fill="EAEFF9" w:val="clear"/>
            <w:tcMar>
              <w:left w:w="28" w:type="dxa"/>
            </w:tcMar>
            <w:vAlign w:val="center"/>
          </w:tcPr>
          <w:p>
            <w:pPr>
              <w:pStyle w:val="TableContents"/>
              <w:bidi w:val="0"/>
              <w:spacing w:before="0" w:after="283"/>
              <w:jc w:val="left"/>
              <w:rPr/>
            </w:pPr>
            <w:r>
              <w:rPr/>
              <w:t> </w:t>
            </w:r>
          </w:p>
        </w:tc>
        <w:tc>
          <w:tcPr>
            <w:tcW w:w="1571" w:type="dxa"/>
            <w:gridSpan w:val="5"/>
            <w:tcBorders>
              <w:left w:val="single" w:sz="8" w:space="0" w:color="FFFFFF"/>
            </w:tcBorders>
            <w:shd w:fill="EAEFF9" w:val="clear"/>
            <w:tcMar>
              <w:left w:w="28" w:type="dxa"/>
            </w:tcMar>
            <w:vAlign w:val="center"/>
          </w:tcPr>
          <w:p>
            <w:pPr>
              <w:pStyle w:val="TableContents"/>
              <w:bidi w:val="0"/>
              <w:spacing w:before="0" w:after="283"/>
              <w:jc w:val="left"/>
              <w:rPr/>
            </w:pPr>
            <w:r>
              <w:rPr/>
              <w:t> </w:t>
            </w:r>
          </w:p>
        </w:tc>
        <w:tc>
          <w:tcPr>
            <w:tcW w:w="1937" w:type="dxa"/>
            <w:gridSpan w:val="5"/>
            <w:tcBorders>
              <w:left w:val="single" w:sz="8" w:space="0" w:color="FFFFFF"/>
            </w:tcBorders>
            <w:shd w:fill="EAEFF9" w:val="clear"/>
            <w:tcMar>
              <w:left w:w="28" w:type="dxa"/>
            </w:tcMar>
            <w:vAlign w:val="center"/>
          </w:tcPr>
          <w:p>
            <w:pPr>
              <w:pStyle w:val="TableContents"/>
              <w:bidi w:val="0"/>
              <w:spacing w:before="0" w:after="283"/>
              <w:jc w:val="left"/>
              <w:rPr/>
            </w:pPr>
            <w:r>
              <w:rPr/>
              <w:t> </w:t>
            </w:r>
          </w:p>
        </w:tc>
        <w:tc>
          <w:tcPr>
            <w:tcW w:w="1625" w:type="dxa"/>
            <w:gridSpan w:val="5"/>
            <w:tcBorders>
              <w:left w:val="single" w:sz="8" w:space="0" w:color="FFFFFF"/>
            </w:tcBorders>
            <w:shd w:fill="EAEFF9" w:val="clear"/>
            <w:tcMar>
              <w:left w:w="28" w:type="dxa"/>
            </w:tcMar>
            <w:vAlign w:val="center"/>
          </w:tcPr>
          <w:p>
            <w:pPr>
              <w:pStyle w:val="TableContents"/>
              <w:bidi w:val="0"/>
              <w:spacing w:before="0" w:after="283"/>
              <w:jc w:val="left"/>
              <w:rPr/>
            </w:pPr>
            <w:r>
              <w:rPr/>
              <w:t> </w:t>
            </w:r>
          </w:p>
        </w:tc>
        <w:tc>
          <w:tcPr>
            <w:tcW w:w="2292" w:type="dxa"/>
            <w:gridSpan w:val="5"/>
            <w:tcBorders>
              <w:left w:val="single" w:sz="8" w:space="0" w:color="FFFFFF"/>
            </w:tcBorders>
            <w:shd w:fill="EAEFF9" w:val="clear"/>
            <w:tcMar>
              <w:left w:w="28" w:type="dxa"/>
            </w:tcMar>
            <w:vAlign w:val="center"/>
          </w:tcPr>
          <w:p>
            <w:pPr>
              <w:pStyle w:val="TableContents"/>
              <w:bidi w:val="0"/>
              <w:spacing w:before="0" w:after="283"/>
              <w:jc w:val="left"/>
              <w:rPr/>
            </w:pPr>
            <w:r>
              <w:rPr/>
              <w:t> </w:t>
            </w:r>
          </w:p>
        </w:tc>
      </w:tr>
      <w:tr>
        <w:trPr/>
        <w:tc>
          <w:tcPr>
            <w:tcW w:w="1130" w:type="dxa"/>
            <w:tcBorders/>
            <w:shd w:fill="EAEFF9" w:val="clear"/>
            <w:vAlign w:val="center"/>
          </w:tcPr>
          <w:p>
            <w:pPr>
              <w:pStyle w:val="TableContents"/>
              <w:bidi w:val="0"/>
              <w:spacing w:before="0" w:after="0"/>
              <w:jc w:val="left"/>
              <w:rPr/>
            </w:pPr>
            <w:r>
              <w:rPr/>
              <w:t> </w:t>
            </w:r>
          </w:p>
        </w:tc>
        <w:tc>
          <w:tcPr>
            <w:tcW w:w="23"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1865" w:type="dxa"/>
            <w:gridSpan w:val="4"/>
            <w:tcBorders>
              <w:bottom w:val="single" w:sz="8" w:space="0" w:color="FFFFFF"/>
            </w:tcBorders>
            <w:shd w:fill="EAEFF9" w:val="clear"/>
            <w:tcMar>
              <w:bottom w:w="60" w:type="dxa"/>
            </w:tcMar>
            <w:vAlign w:val="center"/>
          </w:tcPr>
          <w:p>
            <w:pPr>
              <w:pStyle w:val="TableContents"/>
              <w:bidi w:val="0"/>
              <w:spacing w:before="0" w:after="283"/>
              <w:jc w:val="center"/>
              <w:rPr/>
            </w:pPr>
            <w:r>
              <w:rPr/>
              <w:t>-</w:t>
            </w:r>
          </w:p>
        </w:tc>
        <w:tc>
          <w:tcPr>
            <w:tcW w:w="192"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2225" w:type="dxa"/>
            <w:gridSpan w:val="4"/>
            <w:tcBorders>
              <w:bottom w:val="single" w:sz="8" w:space="0" w:color="FFFFFF"/>
            </w:tcBorders>
            <w:shd w:fill="EAEFF9" w:val="clear"/>
            <w:tcMar>
              <w:bottom w:w="60" w:type="dxa"/>
            </w:tcMar>
            <w:vAlign w:val="center"/>
          </w:tcPr>
          <w:p>
            <w:pPr>
              <w:pStyle w:val="TableContents"/>
              <w:bidi w:val="0"/>
              <w:spacing w:before="0" w:after="283"/>
              <w:jc w:val="center"/>
              <w:rPr/>
            </w:pPr>
            <w:r>
              <w:rPr/>
              <w:t>-</w:t>
            </w:r>
          </w:p>
        </w:tc>
        <w:tc>
          <w:tcPr>
            <w:tcW w:w="58"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1490" w:type="dxa"/>
            <w:gridSpan w:val="4"/>
            <w:tcBorders>
              <w:bottom w:val="single" w:sz="8" w:space="0" w:color="FFFFFF"/>
            </w:tcBorders>
            <w:shd w:fill="EAEFF9" w:val="clear"/>
            <w:tcMar>
              <w:bottom w:w="60" w:type="dxa"/>
            </w:tcMar>
            <w:vAlign w:val="center"/>
          </w:tcPr>
          <w:p>
            <w:pPr>
              <w:pStyle w:val="TableContents"/>
              <w:bidi w:val="0"/>
              <w:spacing w:before="0" w:after="283"/>
              <w:jc w:val="center"/>
              <w:rPr/>
            </w:pPr>
            <w:r>
              <w:rPr/>
              <w:t>-</w:t>
            </w:r>
          </w:p>
        </w:tc>
        <w:tc>
          <w:tcPr>
            <w:tcW w:w="58"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1790" w:type="dxa"/>
            <w:gridSpan w:val="4"/>
            <w:tcBorders>
              <w:bottom w:val="single" w:sz="8" w:space="0" w:color="FFFFFF"/>
            </w:tcBorders>
            <w:shd w:fill="EAEFF9" w:val="clear"/>
            <w:tcMar>
              <w:bottom w:w="60" w:type="dxa"/>
            </w:tcMar>
            <w:vAlign w:val="center"/>
          </w:tcPr>
          <w:p>
            <w:pPr>
              <w:pStyle w:val="TableContents"/>
              <w:bidi w:val="0"/>
              <w:spacing w:before="0" w:after="283"/>
              <w:jc w:val="center"/>
              <w:rPr/>
            </w:pPr>
            <w:r>
              <w:rPr/>
              <w:t>-</w:t>
            </w:r>
          </w:p>
        </w:tc>
        <w:tc>
          <w:tcPr>
            <w:tcW w:w="23"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1548" w:type="dxa"/>
            <w:gridSpan w:val="4"/>
            <w:tcBorders>
              <w:bottom w:val="single" w:sz="8" w:space="0" w:color="FFFFFF"/>
            </w:tcBorders>
            <w:shd w:fill="EAEFF9" w:val="clear"/>
            <w:tcMar>
              <w:bottom w:w="60" w:type="dxa"/>
            </w:tcMar>
            <w:vAlign w:val="center"/>
          </w:tcPr>
          <w:p>
            <w:pPr>
              <w:pStyle w:val="TableContents"/>
              <w:bidi w:val="0"/>
              <w:spacing w:before="0" w:after="0"/>
              <w:jc w:val="center"/>
              <w:rPr/>
            </w:pPr>
            <w:r>
              <w:rPr/>
              <w:t>3,395</w:t>
            </w:r>
          </w:p>
          <w:p>
            <w:pPr>
              <w:pStyle w:val="TableContents"/>
              <w:bidi w:val="0"/>
              <w:spacing w:before="0" w:after="0"/>
              <w:jc w:val="center"/>
              <w:rPr>
                <w:sz w:val="9"/>
              </w:rPr>
            </w:pPr>
            <w:r>
              <w:rPr>
                <w:sz w:val="9"/>
              </w:rPr>
              <w:t>(2)</w:t>
            </w:r>
          </w:p>
        </w:tc>
        <w:tc>
          <w:tcPr>
            <w:tcW w:w="387"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1550" w:type="dxa"/>
            <w:gridSpan w:val="4"/>
            <w:tcBorders>
              <w:bottom w:val="single" w:sz="8" w:space="0" w:color="FFFFFF"/>
            </w:tcBorders>
            <w:shd w:fill="EAEFF9" w:val="clear"/>
            <w:tcMar>
              <w:bottom w:w="60" w:type="dxa"/>
            </w:tcMar>
            <w:vAlign w:val="center"/>
          </w:tcPr>
          <w:p>
            <w:pPr>
              <w:pStyle w:val="TableContents"/>
              <w:bidi w:val="0"/>
              <w:spacing w:before="0" w:after="283"/>
              <w:jc w:val="center"/>
              <w:rPr/>
            </w:pPr>
            <w:r>
              <w:rPr/>
              <w:t>309,318</w:t>
            </w:r>
          </w:p>
        </w:tc>
        <w:tc>
          <w:tcPr>
            <w:tcW w:w="57"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1568" w:type="dxa"/>
            <w:gridSpan w:val="4"/>
            <w:tcBorders>
              <w:bottom w:val="single" w:sz="8" w:space="0" w:color="FFFFFF"/>
            </w:tcBorders>
            <w:shd w:fill="EAEFF9" w:val="clear"/>
            <w:tcMar>
              <w:bottom w:w="60" w:type="dxa"/>
            </w:tcMar>
            <w:vAlign w:val="center"/>
          </w:tcPr>
          <w:p>
            <w:pPr>
              <w:pStyle w:val="TableContents"/>
              <w:bidi w:val="0"/>
              <w:spacing w:before="0" w:after="283"/>
              <w:jc w:val="center"/>
              <w:rPr/>
            </w:pPr>
            <w:r>
              <w:rPr/>
              <w:t>-</w:t>
            </w:r>
          </w:p>
        </w:tc>
        <w:tc>
          <w:tcPr>
            <w:tcW w:w="392"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1900" w:type="dxa"/>
            <w:gridSpan w:val="4"/>
            <w:tcBorders>
              <w:bottom w:val="single" w:sz="8" w:space="0" w:color="FFFFFF"/>
            </w:tcBorders>
            <w:shd w:fill="EAEFF9" w:val="clear"/>
            <w:tcMar>
              <w:bottom w:w="60" w:type="dxa"/>
            </w:tcMar>
            <w:vAlign w:val="center"/>
          </w:tcPr>
          <w:p>
            <w:pPr>
              <w:pStyle w:val="TableContents"/>
              <w:bidi w:val="0"/>
              <w:spacing w:before="0" w:after="283"/>
              <w:jc w:val="center"/>
              <w:rPr/>
            </w:pPr>
            <w:r>
              <w:rPr/>
              <w:t>-</w:t>
            </w:r>
          </w:p>
        </w:tc>
      </w:tr>
      <w:tr>
        <w:trPr/>
        <w:tc>
          <w:tcPr>
            <w:tcW w:w="1130" w:type="dxa"/>
            <w:tcBorders/>
            <w:shd w:fill="EAEFF9" w:val="clear"/>
            <w:vAlign w:val="center"/>
          </w:tcPr>
          <w:p>
            <w:pPr>
              <w:pStyle w:val="TableContents"/>
              <w:bidi w:val="0"/>
              <w:spacing w:before="0" w:after="283"/>
              <w:jc w:val="left"/>
              <w:rPr>
                <w:sz w:val="4"/>
                <w:szCs w:val="4"/>
              </w:rPr>
            </w:pPr>
            <w:r>
              <w:rPr>
                <w:sz w:val="4"/>
                <w:szCs w:val="4"/>
              </w:rPr>
            </w:r>
          </w:p>
        </w:tc>
        <w:tc>
          <w:tcPr>
            <w:tcW w:w="1888" w:type="dxa"/>
            <w:gridSpan w:val="5"/>
            <w:tcBorders>
              <w:left w:val="single" w:sz="8" w:space="0" w:color="FFFFFF"/>
            </w:tcBorders>
            <w:shd w:fill="EAEFF9" w:val="clear"/>
            <w:tcMar>
              <w:left w:w="28" w:type="dxa"/>
            </w:tcMar>
            <w:vAlign w:val="center"/>
          </w:tcPr>
          <w:p>
            <w:pPr>
              <w:pStyle w:val="TableContents"/>
              <w:bidi w:val="0"/>
              <w:spacing w:before="0" w:after="283"/>
              <w:jc w:val="left"/>
              <w:rPr/>
            </w:pPr>
            <w:r>
              <w:rPr/>
              <w:t> </w:t>
            </w:r>
          </w:p>
        </w:tc>
        <w:tc>
          <w:tcPr>
            <w:tcW w:w="2417" w:type="dxa"/>
            <w:gridSpan w:val="5"/>
            <w:tcBorders>
              <w:left w:val="single" w:sz="8" w:space="0" w:color="FFFFFF"/>
            </w:tcBorders>
            <w:shd w:fill="EAEFF9" w:val="clear"/>
            <w:tcMar>
              <w:left w:w="28" w:type="dxa"/>
            </w:tcMar>
            <w:vAlign w:val="center"/>
          </w:tcPr>
          <w:p>
            <w:pPr>
              <w:pStyle w:val="TableContents"/>
              <w:bidi w:val="0"/>
              <w:spacing w:before="0" w:after="283"/>
              <w:jc w:val="left"/>
              <w:rPr/>
            </w:pPr>
            <w:r>
              <w:rPr/>
              <w:t> </w:t>
            </w:r>
          </w:p>
        </w:tc>
        <w:tc>
          <w:tcPr>
            <w:tcW w:w="1548" w:type="dxa"/>
            <w:gridSpan w:val="5"/>
            <w:tcBorders>
              <w:left w:val="single" w:sz="8" w:space="0" w:color="FFFFFF"/>
            </w:tcBorders>
            <w:shd w:fill="EAEFF9" w:val="clear"/>
            <w:tcMar>
              <w:left w:w="28" w:type="dxa"/>
            </w:tcMar>
            <w:vAlign w:val="center"/>
          </w:tcPr>
          <w:p>
            <w:pPr>
              <w:pStyle w:val="TableContents"/>
              <w:bidi w:val="0"/>
              <w:spacing w:before="0" w:after="283"/>
              <w:jc w:val="left"/>
              <w:rPr/>
            </w:pPr>
            <w:r>
              <w:rPr/>
              <w:t> </w:t>
            </w:r>
          </w:p>
        </w:tc>
        <w:tc>
          <w:tcPr>
            <w:tcW w:w="1848" w:type="dxa"/>
            <w:gridSpan w:val="5"/>
            <w:tcBorders>
              <w:left w:val="single" w:sz="8" w:space="0" w:color="FFFFFF"/>
            </w:tcBorders>
            <w:shd w:fill="EAEFF9" w:val="clear"/>
            <w:tcMar>
              <w:left w:w="28" w:type="dxa"/>
            </w:tcMar>
            <w:vAlign w:val="center"/>
          </w:tcPr>
          <w:p>
            <w:pPr>
              <w:pStyle w:val="TableContents"/>
              <w:bidi w:val="0"/>
              <w:spacing w:before="0" w:after="283"/>
              <w:jc w:val="left"/>
              <w:rPr/>
            </w:pPr>
            <w:r>
              <w:rPr/>
              <w:t> </w:t>
            </w:r>
          </w:p>
        </w:tc>
        <w:tc>
          <w:tcPr>
            <w:tcW w:w="1571" w:type="dxa"/>
            <w:gridSpan w:val="5"/>
            <w:tcBorders>
              <w:left w:val="single" w:sz="8" w:space="0" w:color="FFFFFF"/>
            </w:tcBorders>
            <w:shd w:fill="EAEFF9" w:val="clear"/>
            <w:tcMar>
              <w:left w:w="28" w:type="dxa"/>
            </w:tcMar>
            <w:vAlign w:val="center"/>
          </w:tcPr>
          <w:p>
            <w:pPr>
              <w:pStyle w:val="TableContents"/>
              <w:bidi w:val="0"/>
              <w:spacing w:before="0" w:after="283"/>
              <w:jc w:val="left"/>
              <w:rPr/>
            </w:pPr>
            <w:r>
              <w:rPr/>
              <w:t> </w:t>
            </w:r>
          </w:p>
        </w:tc>
        <w:tc>
          <w:tcPr>
            <w:tcW w:w="1937" w:type="dxa"/>
            <w:gridSpan w:val="5"/>
            <w:tcBorders>
              <w:left w:val="single" w:sz="8" w:space="0" w:color="FFFFFF"/>
            </w:tcBorders>
            <w:shd w:fill="EAEFF9" w:val="clear"/>
            <w:tcMar>
              <w:left w:w="28" w:type="dxa"/>
            </w:tcMar>
            <w:vAlign w:val="center"/>
          </w:tcPr>
          <w:p>
            <w:pPr>
              <w:pStyle w:val="TableContents"/>
              <w:bidi w:val="0"/>
              <w:spacing w:before="0" w:after="283"/>
              <w:jc w:val="left"/>
              <w:rPr/>
            </w:pPr>
            <w:r>
              <w:rPr/>
              <w:t> </w:t>
            </w:r>
          </w:p>
        </w:tc>
        <w:tc>
          <w:tcPr>
            <w:tcW w:w="1625" w:type="dxa"/>
            <w:gridSpan w:val="5"/>
            <w:tcBorders>
              <w:left w:val="single" w:sz="8" w:space="0" w:color="FFFFFF"/>
            </w:tcBorders>
            <w:shd w:fill="EAEFF9" w:val="clear"/>
            <w:tcMar>
              <w:left w:w="28" w:type="dxa"/>
            </w:tcMar>
            <w:vAlign w:val="center"/>
          </w:tcPr>
          <w:p>
            <w:pPr>
              <w:pStyle w:val="TableContents"/>
              <w:bidi w:val="0"/>
              <w:spacing w:before="0" w:after="283"/>
              <w:jc w:val="left"/>
              <w:rPr/>
            </w:pPr>
            <w:r>
              <w:rPr/>
              <w:t> </w:t>
            </w:r>
          </w:p>
        </w:tc>
        <w:tc>
          <w:tcPr>
            <w:tcW w:w="2292" w:type="dxa"/>
            <w:gridSpan w:val="5"/>
            <w:tcBorders>
              <w:left w:val="single" w:sz="8" w:space="0" w:color="FFFFFF"/>
            </w:tcBorders>
            <w:shd w:fill="EAEFF9" w:val="clear"/>
            <w:tcMar>
              <w:left w:w="28" w:type="dxa"/>
            </w:tcMar>
            <w:vAlign w:val="center"/>
          </w:tcPr>
          <w:p>
            <w:pPr>
              <w:pStyle w:val="TableContents"/>
              <w:bidi w:val="0"/>
              <w:spacing w:before="0" w:after="283"/>
              <w:jc w:val="left"/>
              <w:rPr/>
            </w:pPr>
            <w:r>
              <w:rPr/>
              <w:t> </w:t>
            </w:r>
          </w:p>
        </w:tc>
      </w:tr>
      <w:tr>
        <w:trPr/>
        <w:tc>
          <w:tcPr>
            <w:tcW w:w="1130" w:type="dxa"/>
            <w:tcBorders/>
            <w:shd w:fill="EAEFF9" w:val="clear"/>
            <w:vAlign w:val="center"/>
          </w:tcPr>
          <w:p>
            <w:pPr>
              <w:pStyle w:val="TableContents"/>
              <w:bidi w:val="0"/>
              <w:spacing w:before="0" w:after="0"/>
              <w:jc w:val="left"/>
              <w:rPr/>
            </w:pPr>
            <w:r>
              <w:rPr/>
              <w:t> </w:t>
            </w:r>
          </w:p>
        </w:tc>
        <w:tc>
          <w:tcPr>
            <w:tcW w:w="23"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1865" w:type="dxa"/>
            <w:gridSpan w:val="4"/>
            <w:tcBorders>
              <w:bottom w:val="single" w:sz="8" w:space="0" w:color="FFFFFF"/>
            </w:tcBorders>
            <w:shd w:fill="EAEFF9" w:val="clear"/>
            <w:tcMar>
              <w:bottom w:w="60" w:type="dxa"/>
            </w:tcMar>
            <w:vAlign w:val="center"/>
          </w:tcPr>
          <w:p>
            <w:pPr>
              <w:pStyle w:val="TableContents"/>
              <w:bidi w:val="0"/>
              <w:spacing w:before="0" w:after="283"/>
              <w:jc w:val="center"/>
              <w:rPr/>
            </w:pPr>
            <w:r>
              <w:rPr/>
              <w:t>-</w:t>
            </w:r>
          </w:p>
        </w:tc>
        <w:tc>
          <w:tcPr>
            <w:tcW w:w="192"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2225" w:type="dxa"/>
            <w:gridSpan w:val="4"/>
            <w:tcBorders>
              <w:bottom w:val="single" w:sz="8" w:space="0" w:color="FFFFFF"/>
            </w:tcBorders>
            <w:shd w:fill="EAEFF9" w:val="clear"/>
            <w:tcMar>
              <w:bottom w:w="60" w:type="dxa"/>
            </w:tcMar>
            <w:vAlign w:val="center"/>
          </w:tcPr>
          <w:p>
            <w:pPr>
              <w:pStyle w:val="TableContents"/>
              <w:bidi w:val="0"/>
              <w:spacing w:before="0" w:after="283"/>
              <w:jc w:val="center"/>
              <w:rPr/>
            </w:pPr>
            <w:r>
              <w:rPr/>
              <w:t>-</w:t>
            </w:r>
          </w:p>
        </w:tc>
        <w:tc>
          <w:tcPr>
            <w:tcW w:w="58"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1490" w:type="dxa"/>
            <w:gridSpan w:val="4"/>
            <w:tcBorders>
              <w:bottom w:val="single" w:sz="8" w:space="0" w:color="FFFFFF"/>
            </w:tcBorders>
            <w:shd w:fill="EAEFF9" w:val="clear"/>
            <w:tcMar>
              <w:bottom w:w="60" w:type="dxa"/>
            </w:tcMar>
            <w:vAlign w:val="center"/>
          </w:tcPr>
          <w:p>
            <w:pPr>
              <w:pStyle w:val="TableContents"/>
              <w:bidi w:val="0"/>
              <w:spacing w:before="0" w:after="283"/>
              <w:jc w:val="center"/>
              <w:rPr/>
            </w:pPr>
            <w:r>
              <w:rPr/>
              <w:t>-</w:t>
            </w:r>
          </w:p>
        </w:tc>
        <w:tc>
          <w:tcPr>
            <w:tcW w:w="58"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1790" w:type="dxa"/>
            <w:gridSpan w:val="4"/>
            <w:tcBorders>
              <w:bottom w:val="single" w:sz="8" w:space="0" w:color="FFFFFF"/>
            </w:tcBorders>
            <w:shd w:fill="EAEFF9" w:val="clear"/>
            <w:tcMar>
              <w:bottom w:w="60" w:type="dxa"/>
            </w:tcMar>
            <w:vAlign w:val="center"/>
          </w:tcPr>
          <w:p>
            <w:pPr>
              <w:pStyle w:val="TableContents"/>
              <w:bidi w:val="0"/>
              <w:spacing w:before="0" w:after="283"/>
              <w:jc w:val="center"/>
              <w:rPr/>
            </w:pPr>
            <w:r>
              <w:rPr/>
              <w:t>-</w:t>
            </w:r>
          </w:p>
        </w:tc>
        <w:tc>
          <w:tcPr>
            <w:tcW w:w="23"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1548" w:type="dxa"/>
            <w:gridSpan w:val="4"/>
            <w:tcBorders>
              <w:bottom w:val="single" w:sz="8" w:space="0" w:color="FFFFFF"/>
            </w:tcBorders>
            <w:shd w:fill="EAEFF9" w:val="clear"/>
            <w:tcMar>
              <w:bottom w:w="60" w:type="dxa"/>
            </w:tcMar>
            <w:vAlign w:val="center"/>
          </w:tcPr>
          <w:p>
            <w:pPr>
              <w:pStyle w:val="TableContents"/>
              <w:bidi w:val="0"/>
              <w:spacing w:before="0" w:after="283"/>
              <w:jc w:val="center"/>
              <w:rPr/>
            </w:pPr>
            <w:r>
              <w:rPr/>
              <w:t>-</w:t>
            </w:r>
          </w:p>
        </w:tc>
        <w:tc>
          <w:tcPr>
            <w:tcW w:w="387"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1550" w:type="dxa"/>
            <w:gridSpan w:val="4"/>
            <w:tcBorders>
              <w:bottom w:val="single" w:sz="8" w:space="0" w:color="FFFFFF"/>
            </w:tcBorders>
            <w:shd w:fill="EAEFF9" w:val="clear"/>
            <w:tcMar>
              <w:bottom w:w="60" w:type="dxa"/>
            </w:tcMar>
            <w:vAlign w:val="center"/>
          </w:tcPr>
          <w:p>
            <w:pPr>
              <w:pStyle w:val="TableContents"/>
              <w:bidi w:val="0"/>
              <w:spacing w:before="0" w:after="283"/>
              <w:jc w:val="center"/>
              <w:rPr/>
            </w:pPr>
            <w:r>
              <w:rPr/>
              <w:t>-</w:t>
            </w:r>
          </w:p>
        </w:tc>
        <w:tc>
          <w:tcPr>
            <w:tcW w:w="57"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1568" w:type="dxa"/>
            <w:gridSpan w:val="4"/>
            <w:tcBorders>
              <w:bottom w:val="single" w:sz="8" w:space="0" w:color="FFFFFF"/>
            </w:tcBorders>
            <w:shd w:fill="EAEFF9" w:val="clear"/>
            <w:tcMar>
              <w:bottom w:w="60" w:type="dxa"/>
            </w:tcMar>
            <w:vAlign w:val="center"/>
          </w:tcPr>
          <w:p>
            <w:pPr>
              <w:pStyle w:val="TableContents"/>
              <w:bidi w:val="0"/>
              <w:spacing w:before="0" w:after="0"/>
              <w:jc w:val="center"/>
              <w:rPr/>
            </w:pPr>
            <w:r>
              <w:rPr/>
              <w:t>3,395</w:t>
            </w:r>
          </w:p>
          <w:p>
            <w:pPr>
              <w:pStyle w:val="TableContents"/>
              <w:bidi w:val="0"/>
              <w:spacing w:before="0" w:after="0"/>
              <w:jc w:val="center"/>
              <w:rPr>
                <w:sz w:val="9"/>
              </w:rPr>
            </w:pPr>
            <w:r>
              <w:rPr>
                <w:sz w:val="9"/>
              </w:rPr>
              <w:t>(3)</w:t>
            </w:r>
          </w:p>
        </w:tc>
        <w:tc>
          <w:tcPr>
            <w:tcW w:w="392"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1900" w:type="dxa"/>
            <w:gridSpan w:val="4"/>
            <w:tcBorders>
              <w:bottom w:val="single" w:sz="8" w:space="0" w:color="FFFFFF"/>
            </w:tcBorders>
            <w:shd w:fill="EAEFF9" w:val="clear"/>
            <w:tcMar>
              <w:bottom w:w="60" w:type="dxa"/>
            </w:tcMar>
            <w:vAlign w:val="center"/>
          </w:tcPr>
          <w:p>
            <w:pPr>
              <w:pStyle w:val="TableContents"/>
              <w:bidi w:val="0"/>
              <w:spacing w:before="0" w:after="283"/>
              <w:jc w:val="center"/>
              <w:rPr/>
            </w:pPr>
            <w:r>
              <w:rPr/>
              <w:t>309,318</w:t>
            </w:r>
          </w:p>
        </w:tc>
      </w:tr>
      <w:tr>
        <w:trPr/>
        <w:tc>
          <w:tcPr>
            <w:tcW w:w="1130" w:type="dxa"/>
            <w:tcBorders/>
            <w:shd w:fill="EAEFF9" w:val="clear"/>
            <w:vAlign w:val="center"/>
          </w:tcPr>
          <w:p>
            <w:pPr>
              <w:pStyle w:val="TableContents"/>
              <w:bidi w:val="0"/>
              <w:spacing w:before="0" w:after="283"/>
              <w:jc w:val="left"/>
              <w:rPr>
                <w:sz w:val="4"/>
                <w:szCs w:val="4"/>
              </w:rPr>
            </w:pPr>
            <w:r>
              <w:rPr>
                <w:sz w:val="4"/>
                <w:szCs w:val="4"/>
              </w:rPr>
            </w:r>
          </w:p>
        </w:tc>
        <w:tc>
          <w:tcPr>
            <w:tcW w:w="1888" w:type="dxa"/>
            <w:gridSpan w:val="5"/>
            <w:tcBorders>
              <w:left w:val="single" w:sz="8" w:space="0" w:color="FFFFFF"/>
            </w:tcBorders>
            <w:shd w:fill="EAEFF9" w:val="clear"/>
            <w:tcMar>
              <w:left w:w="28" w:type="dxa"/>
            </w:tcMar>
            <w:vAlign w:val="center"/>
          </w:tcPr>
          <w:p>
            <w:pPr>
              <w:pStyle w:val="TableContents"/>
              <w:bidi w:val="0"/>
              <w:spacing w:before="0" w:after="283"/>
              <w:jc w:val="left"/>
              <w:rPr/>
            </w:pPr>
            <w:r>
              <w:rPr/>
              <w:t> </w:t>
            </w:r>
          </w:p>
        </w:tc>
        <w:tc>
          <w:tcPr>
            <w:tcW w:w="2417" w:type="dxa"/>
            <w:gridSpan w:val="5"/>
            <w:tcBorders>
              <w:left w:val="single" w:sz="8" w:space="0" w:color="FFFFFF"/>
            </w:tcBorders>
            <w:shd w:fill="EAEFF9" w:val="clear"/>
            <w:tcMar>
              <w:left w:w="28" w:type="dxa"/>
            </w:tcMar>
            <w:vAlign w:val="center"/>
          </w:tcPr>
          <w:p>
            <w:pPr>
              <w:pStyle w:val="TableContents"/>
              <w:bidi w:val="0"/>
              <w:spacing w:before="0" w:after="283"/>
              <w:jc w:val="left"/>
              <w:rPr/>
            </w:pPr>
            <w:r>
              <w:rPr/>
              <w:t> </w:t>
            </w:r>
          </w:p>
        </w:tc>
        <w:tc>
          <w:tcPr>
            <w:tcW w:w="1548" w:type="dxa"/>
            <w:gridSpan w:val="5"/>
            <w:tcBorders>
              <w:left w:val="single" w:sz="8" w:space="0" w:color="FFFFFF"/>
            </w:tcBorders>
            <w:shd w:fill="EAEFF9" w:val="clear"/>
            <w:tcMar>
              <w:left w:w="28" w:type="dxa"/>
            </w:tcMar>
            <w:vAlign w:val="center"/>
          </w:tcPr>
          <w:p>
            <w:pPr>
              <w:pStyle w:val="TableContents"/>
              <w:bidi w:val="0"/>
              <w:spacing w:before="0" w:after="283"/>
              <w:jc w:val="left"/>
              <w:rPr/>
            </w:pPr>
            <w:r>
              <w:rPr/>
              <w:t> </w:t>
            </w:r>
          </w:p>
        </w:tc>
        <w:tc>
          <w:tcPr>
            <w:tcW w:w="1848" w:type="dxa"/>
            <w:gridSpan w:val="5"/>
            <w:tcBorders>
              <w:left w:val="single" w:sz="8" w:space="0" w:color="FFFFFF"/>
            </w:tcBorders>
            <w:shd w:fill="EAEFF9" w:val="clear"/>
            <w:tcMar>
              <w:left w:w="28" w:type="dxa"/>
            </w:tcMar>
            <w:vAlign w:val="center"/>
          </w:tcPr>
          <w:p>
            <w:pPr>
              <w:pStyle w:val="TableContents"/>
              <w:bidi w:val="0"/>
              <w:spacing w:before="0" w:after="283"/>
              <w:jc w:val="left"/>
              <w:rPr/>
            </w:pPr>
            <w:r>
              <w:rPr/>
              <w:t> </w:t>
            </w:r>
          </w:p>
        </w:tc>
        <w:tc>
          <w:tcPr>
            <w:tcW w:w="1571" w:type="dxa"/>
            <w:gridSpan w:val="5"/>
            <w:tcBorders>
              <w:left w:val="single" w:sz="8" w:space="0" w:color="FFFFFF"/>
            </w:tcBorders>
            <w:shd w:fill="EAEFF9" w:val="clear"/>
            <w:tcMar>
              <w:left w:w="28" w:type="dxa"/>
            </w:tcMar>
            <w:vAlign w:val="center"/>
          </w:tcPr>
          <w:p>
            <w:pPr>
              <w:pStyle w:val="TableContents"/>
              <w:bidi w:val="0"/>
              <w:spacing w:before="0" w:after="283"/>
              <w:jc w:val="left"/>
              <w:rPr/>
            </w:pPr>
            <w:r>
              <w:rPr/>
              <w:t> </w:t>
            </w:r>
          </w:p>
        </w:tc>
        <w:tc>
          <w:tcPr>
            <w:tcW w:w="1937" w:type="dxa"/>
            <w:gridSpan w:val="5"/>
            <w:tcBorders>
              <w:left w:val="single" w:sz="8" w:space="0" w:color="FFFFFF"/>
            </w:tcBorders>
            <w:shd w:fill="EAEFF9" w:val="clear"/>
            <w:tcMar>
              <w:left w:w="28" w:type="dxa"/>
            </w:tcMar>
            <w:vAlign w:val="center"/>
          </w:tcPr>
          <w:p>
            <w:pPr>
              <w:pStyle w:val="TableContents"/>
              <w:bidi w:val="0"/>
              <w:spacing w:before="0" w:after="283"/>
              <w:jc w:val="left"/>
              <w:rPr/>
            </w:pPr>
            <w:r>
              <w:rPr/>
              <w:t> </w:t>
            </w:r>
          </w:p>
        </w:tc>
        <w:tc>
          <w:tcPr>
            <w:tcW w:w="1625" w:type="dxa"/>
            <w:gridSpan w:val="5"/>
            <w:tcBorders>
              <w:left w:val="single" w:sz="8" w:space="0" w:color="FFFFFF"/>
            </w:tcBorders>
            <w:shd w:fill="EAEFF9" w:val="clear"/>
            <w:tcMar>
              <w:left w:w="28" w:type="dxa"/>
            </w:tcMar>
            <w:vAlign w:val="center"/>
          </w:tcPr>
          <w:p>
            <w:pPr>
              <w:pStyle w:val="TableContents"/>
              <w:bidi w:val="0"/>
              <w:spacing w:before="0" w:after="283"/>
              <w:jc w:val="left"/>
              <w:rPr/>
            </w:pPr>
            <w:r>
              <w:rPr/>
              <w:t> </w:t>
            </w:r>
          </w:p>
        </w:tc>
        <w:tc>
          <w:tcPr>
            <w:tcW w:w="2292" w:type="dxa"/>
            <w:gridSpan w:val="5"/>
            <w:tcBorders>
              <w:left w:val="single" w:sz="8" w:space="0" w:color="FFFFFF"/>
            </w:tcBorders>
            <w:shd w:fill="EAEFF9" w:val="clear"/>
            <w:tcMar>
              <w:left w:w="28" w:type="dxa"/>
            </w:tcMar>
            <w:vAlign w:val="center"/>
          </w:tcPr>
          <w:p>
            <w:pPr>
              <w:pStyle w:val="TableContents"/>
              <w:bidi w:val="0"/>
              <w:spacing w:before="0" w:after="283"/>
              <w:jc w:val="left"/>
              <w:rPr/>
            </w:pPr>
            <w:r>
              <w:rPr/>
              <w:t> </w:t>
            </w:r>
          </w:p>
        </w:tc>
      </w:tr>
      <w:tr>
        <w:trPr/>
        <w:tc>
          <w:tcPr>
            <w:tcW w:w="1130" w:type="dxa"/>
            <w:tcBorders/>
            <w:shd w:fill="EAEFF9" w:val="clear"/>
            <w:vAlign w:val="center"/>
          </w:tcPr>
          <w:p>
            <w:pPr>
              <w:pStyle w:val="TableContents"/>
              <w:bidi w:val="0"/>
              <w:spacing w:before="0" w:after="0"/>
              <w:jc w:val="left"/>
              <w:rPr/>
            </w:pPr>
            <w:r>
              <w:rPr/>
              <w:t> </w:t>
            </w:r>
          </w:p>
        </w:tc>
        <w:tc>
          <w:tcPr>
            <w:tcW w:w="23"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1865" w:type="dxa"/>
            <w:gridSpan w:val="4"/>
            <w:tcBorders>
              <w:bottom w:val="single" w:sz="8" w:space="0" w:color="FFFFFF"/>
            </w:tcBorders>
            <w:shd w:fill="EAEFF9" w:val="clear"/>
            <w:tcMar>
              <w:bottom w:w="60" w:type="dxa"/>
            </w:tcMar>
            <w:vAlign w:val="center"/>
          </w:tcPr>
          <w:p>
            <w:pPr>
              <w:pStyle w:val="TableContents"/>
              <w:bidi w:val="0"/>
              <w:spacing w:before="0" w:after="283"/>
              <w:jc w:val="center"/>
              <w:rPr/>
            </w:pPr>
            <w:r>
              <w:rPr/>
              <w:t>-</w:t>
            </w:r>
          </w:p>
        </w:tc>
        <w:tc>
          <w:tcPr>
            <w:tcW w:w="192"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2225" w:type="dxa"/>
            <w:gridSpan w:val="4"/>
            <w:tcBorders>
              <w:bottom w:val="single" w:sz="8" w:space="0" w:color="FFFFFF"/>
            </w:tcBorders>
            <w:shd w:fill="EAEFF9" w:val="clear"/>
            <w:tcMar>
              <w:bottom w:w="60" w:type="dxa"/>
            </w:tcMar>
            <w:vAlign w:val="center"/>
          </w:tcPr>
          <w:p>
            <w:pPr>
              <w:pStyle w:val="TableContents"/>
              <w:bidi w:val="0"/>
              <w:spacing w:before="0" w:after="283"/>
              <w:jc w:val="center"/>
              <w:rPr/>
            </w:pPr>
            <w:r>
              <w:rPr/>
              <w:t>-</w:t>
            </w:r>
          </w:p>
        </w:tc>
        <w:tc>
          <w:tcPr>
            <w:tcW w:w="58"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1490" w:type="dxa"/>
            <w:gridSpan w:val="4"/>
            <w:tcBorders>
              <w:bottom w:val="single" w:sz="8" w:space="0" w:color="FFFFFF"/>
            </w:tcBorders>
            <w:shd w:fill="EAEFF9" w:val="clear"/>
            <w:tcMar>
              <w:bottom w:w="60" w:type="dxa"/>
            </w:tcMar>
            <w:vAlign w:val="center"/>
          </w:tcPr>
          <w:p>
            <w:pPr>
              <w:pStyle w:val="TableContents"/>
              <w:bidi w:val="0"/>
              <w:spacing w:before="0" w:after="283"/>
              <w:jc w:val="center"/>
              <w:rPr/>
            </w:pPr>
            <w:r>
              <w:rPr/>
              <w:t>-</w:t>
            </w:r>
          </w:p>
        </w:tc>
        <w:tc>
          <w:tcPr>
            <w:tcW w:w="58"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1790" w:type="dxa"/>
            <w:gridSpan w:val="4"/>
            <w:tcBorders>
              <w:bottom w:val="single" w:sz="8" w:space="0" w:color="FFFFFF"/>
            </w:tcBorders>
            <w:shd w:fill="EAEFF9" w:val="clear"/>
            <w:tcMar>
              <w:bottom w:w="60" w:type="dxa"/>
            </w:tcMar>
            <w:vAlign w:val="center"/>
          </w:tcPr>
          <w:p>
            <w:pPr>
              <w:pStyle w:val="TableContents"/>
              <w:bidi w:val="0"/>
              <w:spacing w:before="0" w:after="283"/>
              <w:jc w:val="center"/>
              <w:rPr/>
            </w:pPr>
            <w:r>
              <w:rPr/>
              <w:t>-</w:t>
            </w:r>
          </w:p>
        </w:tc>
        <w:tc>
          <w:tcPr>
            <w:tcW w:w="23"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1548" w:type="dxa"/>
            <w:gridSpan w:val="4"/>
            <w:tcBorders>
              <w:bottom w:val="single" w:sz="8" w:space="0" w:color="FFFFFF"/>
            </w:tcBorders>
            <w:shd w:fill="EAEFF9" w:val="clear"/>
            <w:tcMar>
              <w:bottom w:w="60" w:type="dxa"/>
            </w:tcMar>
            <w:vAlign w:val="center"/>
          </w:tcPr>
          <w:p>
            <w:pPr>
              <w:pStyle w:val="TableContents"/>
              <w:bidi w:val="0"/>
              <w:spacing w:before="0" w:after="0"/>
              <w:jc w:val="center"/>
              <w:rPr/>
            </w:pPr>
            <w:r>
              <w:rPr/>
              <w:t>17,572</w:t>
            </w:r>
          </w:p>
          <w:p>
            <w:pPr>
              <w:pStyle w:val="TableContents"/>
              <w:bidi w:val="0"/>
              <w:spacing w:before="0" w:after="0"/>
              <w:jc w:val="center"/>
              <w:rPr>
                <w:sz w:val="9"/>
              </w:rPr>
            </w:pPr>
            <w:r>
              <w:rPr>
                <w:sz w:val="9"/>
              </w:rPr>
              <w:t>(4)</w:t>
            </w:r>
          </w:p>
        </w:tc>
        <w:tc>
          <w:tcPr>
            <w:tcW w:w="387"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1550" w:type="dxa"/>
            <w:gridSpan w:val="4"/>
            <w:tcBorders>
              <w:bottom w:val="single" w:sz="8" w:space="0" w:color="FFFFFF"/>
            </w:tcBorders>
            <w:shd w:fill="EAEFF9" w:val="clear"/>
            <w:tcMar>
              <w:bottom w:w="60" w:type="dxa"/>
            </w:tcMar>
            <w:vAlign w:val="center"/>
          </w:tcPr>
          <w:p>
            <w:pPr>
              <w:pStyle w:val="TableContents"/>
              <w:bidi w:val="0"/>
              <w:spacing w:before="0" w:after="283"/>
              <w:jc w:val="center"/>
              <w:rPr/>
            </w:pPr>
            <w:r>
              <w:rPr/>
              <w:t>1,600,985</w:t>
            </w:r>
          </w:p>
        </w:tc>
        <w:tc>
          <w:tcPr>
            <w:tcW w:w="57"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1568" w:type="dxa"/>
            <w:gridSpan w:val="4"/>
            <w:tcBorders>
              <w:bottom w:val="single" w:sz="8" w:space="0" w:color="FFFFFF"/>
            </w:tcBorders>
            <w:shd w:fill="EAEFF9" w:val="clear"/>
            <w:tcMar>
              <w:bottom w:w="60" w:type="dxa"/>
            </w:tcMar>
            <w:vAlign w:val="center"/>
          </w:tcPr>
          <w:p>
            <w:pPr>
              <w:pStyle w:val="TableContents"/>
              <w:bidi w:val="0"/>
              <w:spacing w:before="0" w:after="283"/>
              <w:jc w:val="center"/>
              <w:rPr/>
            </w:pPr>
            <w:r>
              <w:rPr/>
              <w:t>-</w:t>
            </w:r>
          </w:p>
        </w:tc>
        <w:tc>
          <w:tcPr>
            <w:tcW w:w="392"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1900" w:type="dxa"/>
            <w:gridSpan w:val="4"/>
            <w:tcBorders>
              <w:bottom w:val="single" w:sz="8" w:space="0" w:color="FFFFFF"/>
            </w:tcBorders>
            <w:shd w:fill="EAEFF9" w:val="clear"/>
            <w:tcMar>
              <w:bottom w:w="60" w:type="dxa"/>
            </w:tcMar>
            <w:vAlign w:val="center"/>
          </w:tcPr>
          <w:p>
            <w:pPr>
              <w:pStyle w:val="TableContents"/>
              <w:bidi w:val="0"/>
              <w:spacing w:before="0" w:after="283"/>
              <w:jc w:val="center"/>
              <w:rPr/>
            </w:pPr>
            <w:r>
              <w:rPr/>
              <w:t>-</w:t>
            </w:r>
          </w:p>
        </w:tc>
      </w:tr>
      <w:tr>
        <w:trPr/>
        <w:tc>
          <w:tcPr>
            <w:tcW w:w="1130" w:type="dxa"/>
            <w:tcBorders/>
            <w:shd w:fill="EAEFF9" w:val="clear"/>
            <w:vAlign w:val="center"/>
          </w:tcPr>
          <w:p>
            <w:pPr>
              <w:pStyle w:val="TableContents"/>
              <w:bidi w:val="0"/>
              <w:spacing w:before="0" w:after="283"/>
              <w:jc w:val="left"/>
              <w:rPr>
                <w:sz w:val="4"/>
                <w:szCs w:val="4"/>
              </w:rPr>
            </w:pPr>
            <w:r>
              <w:rPr>
                <w:sz w:val="4"/>
                <w:szCs w:val="4"/>
              </w:rPr>
            </w:r>
          </w:p>
        </w:tc>
        <w:tc>
          <w:tcPr>
            <w:tcW w:w="1888" w:type="dxa"/>
            <w:gridSpan w:val="5"/>
            <w:tcBorders>
              <w:left w:val="single" w:sz="8" w:space="0" w:color="FFFFFF"/>
            </w:tcBorders>
            <w:shd w:fill="EAEFF9" w:val="clear"/>
            <w:tcMar>
              <w:left w:w="28" w:type="dxa"/>
            </w:tcMar>
            <w:vAlign w:val="center"/>
          </w:tcPr>
          <w:p>
            <w:pPr>
              <w:pStyle w:val="TableContents"/>
              <w:bidi w:val="0"/>
              <w:spacing w:before="0" w:after="283"/>
              <w:jc w:val="left"/>
              <w:rPr/>
            </w:pPr>
            <w:r>
              <w:rPr/>
              <w:t> </w:t>
            </w:r>
          </w:p>
        </w:tc>
        <w:tc>
          <w:tcPr>
            <w:tcW w:w="2417" w:type="dxa"/>
            <w:gridSpan w:val="5"/>
            <w:tcBorders>
              <w:left w:val="single" w:sz="8" w:space="0" w:color="FFFFFF"/>
            </w:tcBorders>
            <w:shd w:fill="EAEFF9" w:val="clear"/>
            <w:tcMar>
              <w:left w:w="28" w:type="dxa"/>
            </w:tcMar>
            <w:vAlign w:val="center"/>
          </w:tcPr>
          <w:p>
            <w:pPr>
              <w:pStyle w:val="TableContents"/>
              <w:bidi w:val="0"/>
              <w:spacing w:before="0" w:after="283"/>
              <w:jc w:val="left"/>
              <w:rPr/>
            </w:pPr>
            <w:r>
              <w:rPr/>
              <w:t> </w:t>
            </w:r>
          </w:p>
        </w:tc>
        <w:tc>
          <w:tcPr>
            <w:tcW w:w="1548" w:type="dxa"/>
            <w:gridSpan w:val="5"/>
            <w:tcBorders>
              <w:left w:val="single" w:sz="8" w:space="0" w:color="FFFFFF"/>
            </w:tcBorders>
            <w:shd w:fill="EAEFF9" w:val="clear"/>
            <w:tcMar>
              <w:left w:w="28" w:type="dxa"/>
            </w:tcMar>
            <w:vAlign w:val="center"/>
          </w:tcPr>
          <w:p>
            <w:pPr>
              <w:pStyle w:val="TableContents"/>
              <w:bidi w:val="0"/>
              <w:spacing w:before="0" w:after="283"/>
              <w:jc w:val="left"/>
              <w:rPr/>
            </w:pPr>
            <w:r>
              <w:rPr/>
              <w:t> </w:t>
            </w:r>
          </w:p>
        </w:tc>
        <w:tc>
          <w:tcPr>
            <w:tcW w:w="1848" w:type="dxa"/>
            <w:gridSpan w:val="5"/>
            <w:tcBorders>
              <w:left w:val="single" w:sz="8" w:space="0" w:color="FFFFFF"/>
            </w:tcBorders>
            <w:shd w:fill="EAEFF9" w:val="clear"/>
            <w:tcMar>
              <w:left w:w="28" w:type="dxa"/>
            </w:tcMar>
            <w:vAlign w:val="center"/>
          </w:tcPr>
          <w:p>
            <w:pPr>
              <w:pStyle w:val="TableContents"/>
              <w:bidi w:val="0"/>
              <w:spacing w:before="0" w:after="283"/>
              <w:jc w:val="left"/>
              <w:rPr/>
            </w:pPr>
            <w:r>
              <w:rPr/>
              <w:t> </w:t>
            </w:r>
          </w:p>
        </w:tc>
        <w:tc>
          <w:tcPr>
            <w:tcW w:w="1571" w:type="dxa"/>
            <w:gridSpan w:val="5"/>
            <w:tcBorders>
              <w:left w:val="single" w:sz="8" w:space="0" w:color="FFFFFF"/>
            </w:tcBorders>
            <w:shd w:fill="EAEFF9" w:val="clear"/>
            <w:tcMar>
              <w:left w:w="28" w:type="dxa"/>
            </w:tcMar>
            <w:vAlign w:val="center"/>
          </w:tcPr>
          <w:p>
            <w:pPr>
              <w:pStyle w:val="TableContents"/>
              <w:bidi w:val="0"/>
              <w:spacing w:before="0" w:after="283"/>
              <w:jc w:val="left"/>
              <w:rPr/>
            </w:pPr>
            <w:r>
              <w:rPr/>
              <w:t> </w:t>
            </w:r>
          </w:p>
        </w:tc>
        <w:tc>
          <w:tcPr>
            <w:tcW w:w="1937" w:type="dxa"/>
            <w:gridSpan w:val="5"/>
            <w:tcBorders>
              <w:left w:val="single" w:sz="8" w:space="0" w:color="FFFFFF"/>
            </w:tcBorders>
            <w:shd w:fill="EAEFF9" w:val="clear"/>
            <w:tcMar>
              <w:left w:w="28" w:type="dxa"/>
            </w:tcMar>
            <w:vAlign w:val="center"/>
          </w:tcPr>
          <w:p>
            <w:pPr>
              <w:pStyle w:val="TableContents"/>
              <w:bidi w:val="0"/>
              <w:spacing w:before="0" w:after="283"/>
              <w:jc w:val="left"/>
              <w:rPr/>
            </w:pPr>
            <w:r>
              <w:rPr/>
              <w:t> </w:t>
            </w:r>
          </w:p>
        </w:tc>
        <w:tc>
          <w:tcPr>
            <w:tcW w:w="1625" w:type="dxa"/>
            <w:gridSpan w:val="5"/>
            <w:tcBorders>
              <w:left w:val="single" w:sz="8" w:space="0" w:color="FFFFFF"/>
            </w:tcBorders>
            <w:shd w:fill="EAEFF9" w:val="clear"/>
            <w:tcMar>
              <w:left w:w="28" w:type="dxa"/>
            </w:tcMar>
            <w:vAlign w:val="center"/>
          </w:tcPr>
          <w:p>
            <w:pPr>
              <w:pStyle w:val="TableContents"/>
              <w:bidi w:val="0"/>
              <w:spacing w:before="0" w:after="283"/>
              <w:jc w:val="left"/>
              <w:rPr/>
            </w:pPr>
            <w:r>
              <w:rPr/>
              <w:t> </w:t>
            </w:r>
          </w:p>
        </w:tc>
        <w:tc>
          <w:tcPr>
            <w:tcW w:w="2292" w:type="dxa"/>
            <w:gridSpan w:val="5"/>
            <w:tcBorders>
              <w:left w:val="single" w:sz="8" w:space="0" w:color="FFFFFF"/>
            </w:tcBorders>
            <w:shd w:fill="EAEFF9" w:val="clear"/>
            <w:tcMar>
              <w:left w:w="28" w:type="dxa"/>
            </w:tcMar>
            <w:vAlign w:val="center"/>
          </w:tcPr>
          <w:p>
            <w:pPr>
              <w:pStyle w:val="TableContents"/>
              <w:bidi w:val="0"/>
              <w:spacing w:before="0" w:after="283"/>
              <w:jc w:val="left"/>
              <w:rPr/>
            </w:pPr>
            <w:r>
              <w:rPr/>
              <w:t> </w:t>
            </w:r>
          </w:p>
        </w:tc>
      </w:tr>
      <w:tr>
        <w:trPr/>
        <w:tc>
          <w:tcPr>
            <w:tcW w:w="1130" w:type="dxa"/>
            <w:vMerge w:val="restart"/>
            <w:tcBorders/>
            <w:shd w:fill="EAEFF9" w:val="clear"/>
            <w:vAlign w:val="center"/>
          </w:tcPr>
          <w:p>
            <w:pPr>
              <w:pStyle w:val="TableContents"/>
              <w:bidi w:val="0"/>
              <w:spacing w:before="0" w:after="0"/>
              <w:jc w:val="left"/>
              <w:rPr>
                <w:rFonts w:ascii="arial" w:hAnsi="arial"/>
                <w:b/>
                <w:sz w:val="16"/>
              </w:rPr>
            </w:pPr>
            <w:r>
              <w:rPr>
                <w:rFonts w:ascii="arial" w:hAnsi="arial"/>
                <w:b/>
                <w:sz w:val="16"/>
              </w:rPr>
              <w:t>Craig S. Billings</w:t>
            </w:r>
          </w:p>
        </w:tc>
        <w:tc>
          <w:tcPr>
            <w:tcW w:w="23"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1865" w:type="dxa"/>
            <w:gridSpan w:val="4"/>
            <w:tcBorders>
              <w:bottom w:val="single" w:sz="8" w:space="0" w:color="FFFFFF"/>
            </w:tcBorders>
            <w:shd w:fill="EAEFF9" w:val="clear"/>
            <w:tcMar>
              <w:bottom w:w="60" w:type="dxa"/>
            </w:tcMar>
            <w:vAlign w:val="center"/>
          </w:tcPr>
          <w:p>
            <w:pPr>
              <w:pStyle w:val="TableContents"/>
              <w:bidi w:val="0"/>
              <w:spacing w:before="0" w:after="283"/>
              <w:jc w:val="center"/>
              <w:rPr/>
            </w:pPr>
            <w:r>
              <w:rPr/>
              <w:t>-</w:t>
            </w:r>
          </w:p>
        </w:tc>
        <w:tc>
          <w:tcPr>
            <w:tcW w:w="192"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2225" w:type="dxa"/>
            <w:gridSpan w:val="4"/>
            <w:tcBorders>
              <w:bottom w:val="single" w:sz="8" w:space="0" w:color="FFFFFF"/>
            </w:tcBorders>
            <w:shd w:fill="EAEFF9" w:val="clear"/>
            <w:tcMar>
              <w:bottom w:w="60" w:type="dxa"/>
            </w:tcMar>
            <w:vAlign w:val="center"/>
          </w:tcPr>
          <w:p>
            <w:pPr>
              <w:pStyle w:val="TableContents"/>
              <w:bidi w:val="0"/>
              <w:spacing w:before="0" w:after="283"/>
              <w:jc w:val="center"/>
              <w:rPr/>
            </w:pPr>
            <w:r>
              <w:rPr/>
              <w:t>-</w:t>
            </w:r>
          </w:p>
        </w:tc>
        <w:tc>
          <w:tcPr>
            <w:tcW w:w="58"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1490" w:type="dxa"/>
            <w:gridSpan w:val="4"/>
            <w:tcBorders>
              <w:bottom w:val="single" w:sz="8" w:space="0" w:color="FFFFFF"/>
            </w:tcBorders>
            <w:shd w:fill="EAEFF9" w:val="clear"/>
            <w:tcMar>
              <w:bottom w:w="60" w:type="dxa"/>
            </w:tcMar>
            <w:vAlign w:val="center"/>
          </w:tcPr>
          <w:p>
            <w:pPr>
              <w:pStyle w:val="TableContents"/>
              <w:bidi w:val="0"/>
              <w:spacing w:before="0" w:after="283"/>
              <w:jc w:val="center"/>
              <w:rPr/>
            </w:pPr>
            <w:r>
              <w:rPr/>
              <w:t>-</w:t>
            </w:r>
          </w:p>
        </w:tc>
        <w:tc>
          <w:tcPr>
            <w:tcW w:w="58"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1790" w:type="dxa"/>
            <w:gridSpan w:val="4"/>
            <w:tcBorders>
              <w:bottom w:val="single" w:sz="8" w:space="0" w:color="FFFFFF"/>
            </w:tcBorders>
            <w:shd w:fill="EAEFF9" w:val="clear"/>
            <w:tcMar>
              <w:bottom w:w="60" w:type="dxa"/>
            </w:tcMar>
            <w:vAlign w:val="center"/>
          </w:tcPr>
          <w:p>
            <w:pPr>
              <w:pStyle w:val="TableContents"/>
              <w:bidi w:val="0"/>
              <w:spacing w:before="0" w:after="283"/>
              <w:jc w:val="center"/>
              <w:rPr/>
            </w:pPr>
            <w:r>
              <w:rPr/>
              <w:t>-</w:t>
            </w:r>
          </w:p>
        </w:tc>
        <w:tc>
          <w:tcPr>
            <w:tcW w:w="23"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1548" w:type="dxa"/>
            <w:gridSpan w:val="4"/>
            <w:tcBorders>
              <w:bottom w:val="single" w:sz="8" w:space="0" w:color="FFFFFF"/>
            </w:tcBorders>
            <w:shd w:fill="EAEFF9" w:val="clear"/>
            <w:tcMar>
              <w:bottom w:w="60" w:type="dxa"/>
            </w:tcMar>
            <w:vAlign w:val="center"/>
          </w:tcPr>
          <w:p>
            <w:pPr>
              <w:pStyle w:val="TableContents"/>
              <w:bidi w:val="0"/>
              <w:spacing w:before="0" w:after="283"/>
              <w:jc w:val="center"/>
              <w:rPr/>
            </w:pPr>
            <w:r>
              <w:rPr/>
              <w:t>-</w:t>
            </w:r>
          </w:p>
        </w:tc>
        <w:tc>
          <w:tcPr>
            <w:tcW w:w="387"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1550" w:type="dxa"/>
            <w:gridSpan w:val="4"/>
            <w:tcBorders>
              <w:bottom w:val="single" w:sz="8" w:space="0" w:color="FFFFFF"/>
            </w:tcBorders>
            <w:shd w:fill="EAEFF9" w:val="clear"/>
            <w:tcMar>
              <w:bottom w:w="60" w:type="dxa"/>
            </w:tcMar>
            <w:vAlign w:val="center"/>
          </w:tcPr>
          <w:p>
            <w:pPr>
              <w:pStyle w:val="TableContents"/>
              <w:bidi w:val="0"/>
              <w:spacing w:before="0" w:after="283"/>
              <w:jc w:val="center"/>
              <w:rPr/>
            </w:pPr>
            <w:r>
              <w:rPr/>
              <w:t>-</w:t>
            </w:r>
          </w:p>
        </w:tc>
        <w:tc>
          <w:tcPr>
            <w:tcW w:w="57"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1568" w:type="dxa"/>
            <w:gridSpan w:val="4"/>
            <w:tcBorders>
              <w:bottom w:val="single" w:sz="8" w:space="0" w:color="FFFFFF"/>
            </w:tcBorders>
            <w:shd w:fill="EAEFF9" w:val="clear"/>
            <w:tcMar>
              <w:bottom w:w="60" w:type="dxa"/>
            </w:tcMar>
            <w:vAlign w:val="center"/>
          </w:tcPr>
          <w:p>
            <w:pPr>
              <w:pStyle w:val="TableContents"/>
              <w:bidi w:val="0"/>
              <w:spacing w:before="0" w:after="0"/>
              <w:jc w:val="center"/>
              <w:rPr/>
            </w:pPr>
            <w:r>
              <w:rPr/>
              <w:t>17,483</w:t>
            </w:r>
          </w:p>
          <w:p>
            <w:pPr>
              <w:pStyle w:val="TableContents"/>
              <w:bidi w:val="0"/>
              <w:spacing w:before="0" w:after="0"/>
              <w:jc w:val="center"/>
              <w:rPr>
                <w:sz w:val="9"/>
              </w:rPr>
            </w:pPr>
            <w:r>
              <w:rPr>
                <w:sz w:val="9"/>
              </w:rPr>
              <w:t>(5)</w:t>
            </w:r>
          </w:p>
        </w:tc>
        <w:tc>
          <w:tcPr>
            <w:tcW w:w="392"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1900" w:type="dxa"/>
            <w:gridSpan w:val="4"/>
            <w:tcBorders>
              <w:bottom w:val="single" w:sz="8" w:space="0" w:color="FFFFFF"/>
            </w:tcBorders>
            <w:shd w:fill="EAEFF9" w:val="clear"/>
            <w:tcMar>
              <w:bottom w:w="60" w:type="dxa"/>
            </w:tcMar>
            <w:vAlign w:val="center"/>
          </w:tcPr>
          <w:p>
            <w:pPr>
              <w:pStyle w:val="TableContents"/>
              <w:bidi w:val="0"/>
              <w:spacing w:before="0" w:after="283"/>
              <w:jc w:val="center"/>
              <w:rPr/>
            </w:pPr>
            <w:r>
              <w:rPr/>
              <w:t>1,592,876</w:t>
            </w:r>
          </w:p>
        </w:tc>
      </w:tr>
      <w:tr>
        <w:trPr/>
        <w:tc>
          <w:tcPr>
            <w:tcW w:w="1130" w:type="dxa"/>
            <w:vMerge w:val="continue"/>
            <w:tcBorders/>
            <w:shd w:fill="EAEFF9" w:val="clear"/>
            <w:vAlign w:val="center"/>
          </w:tcPr>
          <w:p>
            <w:pPr>
              <w:pStyle w:val="Normal"/>
              <w:bidi w:val="0"/>
              <w:jc w:val="left"/>
              <w:rPr/>
            </w:pPr>
            <w:r>
              <w:rPr/>
            </w:r>
          </w:p>
        </w:tc>
        <w:tc>
          <w:tcPr>
            <w:tcW w:w="23"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1865" w:type="dxa"/>
            <w:gridSpan w:val="4"/>
            <w:tcBorders>
              <w:bottom w:val="single" w:sz="8" w:space="0" w:color="FFFFFF"/>
            </w:tcBorders>
            <w:shd w:fill="EAEFF9" w:val="clear"/>
            <w:tcMar>
              <w:bottom w:w="60" w:type="dxa"/>
            </w:tcMar>
            <w:vAlign w:val="center"/>
          </w:tcPr>
          <w:p>
            <w:pPr>
              <w:pStyle w:val="TableContents"/>
              <w:bidi w:val="0"/>
              <w:spacing w:before="0" w:after="283"/>
              <w:jc w:val="center"/>
              <w:rPr/>
            </w:pPr>
            <w:r>
              <w:rPr/>
              <w:t>-</w:t>
            </w:r>
          </w:p>
        </w:tc>
        <w:tc>
          <w:tcPr>
            <w:tcW w:w="192"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2225" w:type="dxa"/>
            <w:gridSpan w:val="4"/>
            <w:tcBorders>
              <w:bottom w:val="single" w:sz="8" w:space="0" w:color="FFFFFF"/>
            </w:tcBorders>
            <w:shd w:fill="EAEFF9" w:val="clear"/>
            <w:tcMar>
              <w:bottom w:w="60" w:type="dxa"/>
            </w:tcMar>
            <w:vAlign w:val="center"/>
          </w:tcPr>
          <w:p>
            <w:pPr>
              <w:pStyle w:val="TableContents"/>
              <w:bidi w:val="0"/>
              <w:spacing w:before="0" w:after="283"/>
              <w:jc w:val="center"/>
              <w:rPr/>
            </w:pPr>
            <w:r>
              <w:rPr/>
              <w:t>-</w:t>
            </w:r>
          </w:p>
        </w:tc>
        <w:tc>
          <w:tcPr>
            <w:tcW w:w="58"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1490" w:type="dxa"/>
            <w:gridSpan w:val="4"/>
            <w:tcBorders>
              <w:bottom w:val="single" w:sz="8" w:space="0" w:color="FFFFFF"/>
            </w:tcBorders>
            <w:shd w:fill="EAEFF9" w:val="clear"/>
            <w:tcMar>
              <w:bottom w:w="60" w:type="dxa"/>
            </w:tcMar>
            <w:vAlign w:val="center"/>
          </w:tcPr>
          <w:p>
            <w:pPr>
              <w:pStyle w:val="TableContents"/>
              <w:bidi w:val="0"/>
              <w:spacing w:before="0" w:after="283"/>
              <w:jc w:val="center"/>
              <w:rPr/>
            </w:pPr>
            <w:r>
              <w:rPr/>
              <w:t>-</w:t>
            </w:r>
          </w:p>
        </w:tc>
        <w:tc>
          <w:tcPr>
            <w:tcW w:w="58"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1790" w:type="dxa"/>
            <w:gridSpan w:val="4"/>
            <w:tcBorders>
              <w:bottom w:val="single" w:sz="8" w:space="0" w:color="FFFFFF"/>
            </w:tcBorders>
            <w:shd w:fill="EAEFF9" w:val="clear"/>
            <w:tcMar>
              <w:bottom w:w="60" w:type="dxa"/>
            </w:tcMar>
            <w:vAlign w:val="center"/>
          </w:tcPr>
          <w:p>
            <w:pPr>
              <w:pStyle w:val="TableContents"/>
              <w:bidi w:val="0"/>
              <w:spacing w:before="0" w:after="283"/>
              <w:jc w:val="center"/>
              <w:rPr/>
            </w:pPr>
            <w:r>
              <w:rPr/>
              <w:t>-</w:t>
            </w:r>
          </w:p>
        </w:tc>
        <w:tc>
          <w:tcPr>
            <w:tcW w:w="23"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1548" w:type="dxa"/>
            <w:gridSpan w:val="4"/>
            <w:tcBorders>
              <w:bottom w:val="single" w:sz="8" w:space="0" w:color="FFFFFF"/>
            </w:tcBorders>
            <w:shd w:fill="EAEFF9" w:val="clear"/>
            <w:tcMar>
              <w:bottom w:w="60" w:type="dxa"/>
            </w:tcMar>
            <w:vAlign w:val="center"/>
          </w:tcPr>
          <w:p>
            <w:pPr>
              <w:pStyle w:val="TableContents"/>
              <w:bidi w:val="0"/>
              <w:spacing w:before="0" w:after="0"/>
              <w:jc w:val="center"/>
              <w:rPr/>
            </w:pPr>
            <w:r>
              <w:rPr/>
              <w:t>34,966</w:t>
            </w:r>
          </w:p>
          <w:p>
            <w:pPr>
              <w:pStyle w:val="TableContents"/>
              <w:bidi w:val="0"/>
              <w:spacing w:before="0" w:after="0"/>
              <w:jc w:val="center"/>
              <w:rPr>
                <w:sz w:val="9"/>
              </w:rPr>
            </w:pPr>
            <w:r>
              <w:rPr>
                <w:sz w:val="9"/>
              </w:rPr>
              <w:t>(6)</w:t>
            </w:r>
          </w:p>
        </w:tc>
        <w:tc>
          <w:tcPr>
            <w:tcW w:w="387"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1550" w:type="dxa"/>
            <w:gridSpan w:val="4"/>
            <w:tcBorders>
              <w:bottom w:val="single" w:sz="8" w:space="0" w:color="FFFFFF"/>
            </w:tcBorders>
            <w:shd w:fill="EAEFF9" w:val="clear"/>
            <w:tcMar>
              <w:bottom w:w="60" w:type="dxa"/>
            </w:tcMar>
            <w:vAlign w:val="center"/>
          </w:tcPr>
          <w:p>
            <w:pPr>
              <w:pStyle w:val="TableContents"/>
              <w:bidi w:val="0"/>
              <w:spacing w:before="0" w:after="283"/>
              <w:jc w:val="center"/>
              <w:rPr/>
            </w:pPr>
            <w:r>
              <w:rPr/>
              <w:t>3,185,752</w:t>
            </w:r>
          </w:p>
        </w:tc>
        <w:tc>
          <w:tcPr>
            <w:tcW w:w="57"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1568" w:type="dxa"/>
            <w:gridSpan w:val="4"/>
            <w:tcBorders>
              <w:bottom w:val="single" w:sz="8" w:space="0" w:color="FFFFFF"/>
            </w:tcBorders>
            <w:shd w:fill="EAEFF9" w:val="clear"/>
            <w:tcMar>
              <w:bottom w:w="60" w:type="dxa"/>
            </w:tcMar>
            <w:vAlign w:val="center"/>
          </w:tcPr>
          <w:p>
            <w:pPr>
              <w:pStyle w:val="TableContents"/>
              <w:bidi w:val="0"/>
              <w:spacing w:before="0" w:after="283"/>
              <w:jc w:val="center"/>
              <w:rPr/>
            </w:pPr>
            <w:r>
              <w:rPr/>
              <w:t>-</w:t>
            </w:r>
          </w:p>
        </w:tc>
        <w:tc>
          <w:tcPr>
            <w:tcW w:w="392"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1900" w:type="dxa"/>
            <w:gridSpan w:val="4"/>
            <w:tcBorders>
              <w:bottom w:val="single" w:sz="8" w:space="0" w:color="FFFFFF"/>
            </w:tcBorders>
            <w:shd w:fill="EAEFF9" w:val="clear"/>
            <w:tcMar>
              <w:bottom w:w="60" w:type="dxa"/>
            </w:tcMar>
            <w:vAlign w:val="center"/>
          </w:tcPr>
          <w:p>
            <w:pPr>
              <w:pStyle w:val="TableContents"/>
              <w:bidi w:val="0"/>
              <w:spacing w:before="0" w:after="283"/>
              <w:jc w:val="center"/>
              <w:rPr/>
            </w:pPr>
            <w:r>
              <w:rPr/>
              <w:t>-</w:t>
            </w:r>
          </w:p>
        </w:tc>
      </w:tr>
      <w:tr>
        <w:trPr/>
        <w:tc>
          <w:tcPr>
            <w:tcW w:w="1130" w:type="dxa"/>
            <w:tcBorders/>
            <w:shd w:fill="EAEFF9" w:val="clear"/>
            <w:vAlign w:val="center"/>
          </w:tcPr>
          <w:p>
            <w:pPr>
              <w:pStyle w:val="TableContents"/>
              <w:bidi w:val="0"/>
              <w:spacing w:before="0" w:after="283"/>
              <w:jc w:val="left"/>
              <w:rPr>
                <w:sz w:val="4"/>
                <w:szCs w:val="4"/>
              </w:rPr>
            </w:pPr>
            <w:r>
              <w:rPr>
                <w:sz w:val="4"/>
                <w:szCs w:val="4"/>
              </w:rPr>
            </w:r>
          </w:p>
        </w:tc>
        <w:tc>
          <w:tcPr>
            <w:tcW w:w="1888" w:type="dxa"/>
            <w:gridSpan w:val="5"/>
            <w:tcBorders>
              <w:left w:val="single" w:sz="8" w:space="0" w:color="FFFFFF"/>
            </w:tcBorders>
            <w:shd w:fill="EAEFF9" w:val="clear"/>
            <w:tcMar>
              <w:left w:w="28" w:type="dxa"/>
            </w:tcMar>
            <w:vAlign w:val="center"/>
          </w:tcPr>
          <w:p>
            <w:pPr>
              <w:pStyle w:val="TableContents"/>
              <w:bidi w:val="0"/>
              <w:spacing w:before="0" w:after="283"/>
              <w:jc w:val="left"/>
              <w:rPr/>
            </w:pPr>
            <w:r>
              <w:rPr/>
              <w:t> </w:t>
            </w:r>
          </w:p>
        </w:tc>
        <w:tc>
          <w:tcPr>
            <w:tcW w:w="2417" w:type="dxa"/>
            <w:gridSpan w:val="5"/>
            <w:tcBorders>
              <w:left w:val="single" w:sz="8" w:space="0" w:color="FFFFFF"/>
            </w:tcBorders>
            <w:shd w:fill="EAEFF9" w:val="clear"/>
            <w:tcMar>
              <w:left w:w="28" w:type="dxa"/>
            </w:tcMar>
            <w:vAlign w:val="center"/>
          </w:tcPr>
          <w:p>
            <w:pPr>
              <w:pStyle w:val="TableContents"/>
              <w:bidi w:val="0"/>
              <w:spacing w:before="0" w:after="283"/>
              <w:jc w:val="left"/>
              <w:rPr/>
            </w:pPr>
            <w:r>
              <w:rPr/>
              <w:t> </w:t>
            </w:r>
          </w:p>
        </w:tc>
        <w:tc>
          <w:tcPr>
            <w:tcW w:w="1548" w:type="dxa"/>
            <w:gridSpan w:val="5"/>
            <w:tcBorders>
              <w:left w:val="single" w:sz="8" w:space="0" w:color="FFFFFF"/>
            </w:tcBorders>
            <w:shd w:fill="EAEFF9" w:val="clear"/>
            <w:tcMar>
              <w:left w:w="28" w:type="dxa"/>
            </w:tcMar>
            <w:vAlign w:val="center"/>
          </w:tcPr>
          <w:p>
            <w:pPr>
              <w:pStyle w:val="TableContents"/>
              <w:bidi w:val="0"/>
              <w:spacing w:before="0" w:after="283"/>
              <w:jc w:val="left"/>
              <w:rPr/>
            </w:pPr>
            <w:r>
              <w:rPr/>
              <w:t> </w:t>
            </w:r>
          </w:p>
        </w:tc>
        <w:tc>
          <w:tcPr>
            <w:tcW w:w="1848" w:type="dxa"/>
            <w:gridSpan w:val="5"/>
            <w:tcBorders>
              <w:left w:val="single" w:sz="8" w:space="0" w:color="FFFFFF"/>
            </w:tcBorders>
            <w:shd w:fill="EAEFF9" w:val="clear"/>
            <w:tcMar>
              <w:left w:w="28" w:type="dxa"/>
            </w:tcMar>
            <w:vAlign w:val="center"/>
          </w:tcPr>
          <w:p>
            <w:pPr>
              <w:pStyle w:val="TableContents"/>
              <w:bidi w:val="0"/>
              <w:spacing w:before="0" w:after="283"/>
              <w:jc w:val="left"/>
              <w:rPr/>
            </w:pPr>
            <w:r>
              <w:rPr/>
              <w:t> </w:t>
            </w:r>
          </w:p>
        </w:tc>
        <w:tc>
          <w:tcPr>
            <w:tcW w:w="1571" w:type="dxa"/>
            <w:gridSpan w:val="5"/>
            <w:tcBorders>
              <w:left w:val="single" w:sz="8" w:space="0" w:color="FFFFFF"/>
            </w:tcBorders>
            <w:shd w:fill="EAEFF9" w:val="clear"/>
            <w:tcMar>
              <w:left w:w="28" w:type="dxa"/>
            </w:tcMar>
            <w:vAlign w:val="center"/>
          </w:tcPr>
          <w:p>
            <w:pPr>
              <w:pStyle w:val="TableContents"/>
              <w:bidi w:val="0"/>
              <w:spacing w:before="0" w:after="283"/>
              <w:jc w:val="left"/>
              <w:rPr/>
            </w:pPr>
            <w:r>
              <w:rPr/>
              <w:t> </w:t>
            </w:r>
          </w:p>
        </w:tc>
        <w:tc>
          <w:tcPr>
            <w:tcW w:w="1937" w:type="dxa"/>
            <w:gridSpan w:val="5"/>
            <w:tcBorders>
              <w:left w:val="single" w:sz="8" w:space="0" w:color="FFFFFF"/>
            </w:tcBorders>
            <w:shd w:fill="EAEFF9" w:val="clear"/>
            <w:tcMar>
              <w:left w:w="28" w:type="dxa"/>
            </w:tcMar>
            <w:vAlign w:val="center"/>
          </w:tcPr>
          <w:p>
            <w:pPr>
              <w:pStyle w:val="TableContents"/>
              <w:bidi w:val="0"/>
              <w:spacing w:before="0" w:after="283"/>
              <w:jc w:val="left"/>
              <w:rPr/>
            </w:pPr>
            <w:r>
              <w:rPr/>
              <w:t> </w:t>
            </w:r>
          </w:p>
        </w:tc>
        <w:tc>
          <w:tcPr>
            <w:tcW w:w="1625" w:type="dxa"/>
            <w:gridSpan w:val="5"/>
            <w:tcBorders>
              <w:left w:val="single" w:sz="8" w:space="0" w:color="FFFFFF"/>
            </w:tcBorders>
            <w:shd w:fill="EAEFF9" w:val="clear"/>
            <w:tcMar>
              <w:left w:w="28" w:type="dxa"/>
            </w:tcMar>
            <w:vAlign w:val="center"/>
          </w:tcPr>
          <w:p>
            <w:pPr>
              <w:pStyle w:val="TableContents"/>
              <w:bidi w:val="0"/>
              <w:spacing w:before="0" w:after="283"/>
              <w:jc w:val="left"/>
              <w:rPr/>
            </w:pPr>
            <w:r>
              <w:rPr/>
              <w:t> </w:t>
            </w:r>
          </w:p>
        </w:tc>
        <w:tc>
          <w:tcPr>
            <w:tcW w:w="2292" w:type="dxa"/>
            <w:gridSpan w:val="5"/>
            <w:tcBorders>
              <w:left w:val="single" w:sz="8" w:space="0" w:color="FFFFFF"/>
            </w:tcBorders>
            <w:shd w:fill="EAEFF9" w:val="clear"/>
            <w:tcMar>
              <w:left w:w="28" w:type="dxa"/>
            </w:tcMar>
            <w:vAlign w:val="center"/>
          </w:tcPr>
          <w:p>
            <w:pPr>
              <w:pStyle w:val="TableContents"/>
              <w:bidi w:val="0"/>
              <w:spacing w:before="0" w:after="283"/>
              <w:jc w:val="left"/>
              <w:rPr/>
            </w:pPr>
            <w:r>
              <w:rPr/>
              <w:t> </w:t>
            </w:r>
          </w:p>
        </w:tc>
      </w:tr>
      <w:tr>
        <w:trPr/>
        <w:tc>
          <w:tcPr>
            <w:tcW w:w="1130" w:type="dxa"/>
            <w:tcBorders/>
            <w:shd w:fill="EAEFF9" w:val="clear"/>
            <w:vAlign w:val="center"/>
          </w:tcPr>
          <w:p>
            <w:pPr>
              <w:pStyle w:val="TableContents"/>
              <w:bidi w:val="0"/>
              <w:spacing w:before="0" w:after="0"/>
              <w:jc w:val="left"/>
              <w:rPr/>
            </w:pPr>
            <w:r>
              <w:rPr/>
              <w:t> </w:t>
            </w:r>
          </w:p>
        </w:tc>
        <w:tc>
          <w:tcPr>
            <w:tcW w:w="23"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1865" w:type="dxa"/>
            <w:gridSpan w:val="4"/>
            <w:tcBorders>
              <w:bottom w:val="single" w:sz="8" w:space="0" w:color="FFFFFF"/>
            </w:tcBorders>
            <w:shd w:fill="EAEFF9" w:val="clear"/>
            <w:tcMar>
              <w:bottom w:w="60" w:type="dxa"/>
            </w:tcMar>
            <w:vAlign w:val="center"/>
          </w:tcPr>
          <w:p>
            <w:pPr>
              <w:pStyle w:val="TableContents"/>
              <w:bidi w:val="0"/>
              <w:spacing w:before="0" w:after="283"/>
              <w:jc w:val="center"/>
              <w:rPr/>
            </w:pPr>
            <w:r>
              <w:rPr/>
              <w:t>-</w:t>
            </w:r>
          </w:p>
        </w:tc>
        <w:tc>
          <w:tcPr>
            <w:tcW w:w="192"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2225" w:type="dxa"/>
            <w:gridSpan w:val="4"/>
            <w:tcBorders>
              <w:bottom w:val="single" w:sz="8" w:space="0" w:color="FFFFFF"/>
            </w:tcBorders>
            <w:shd w:fill="EAEFF9" w:val="clear"/>
            <w:tcMar>
              <w:bottom w:w="60" w:type="dxa"/>
            </w:tcMar>
            <w:vAlign w:val="center"/>
          </w:tcPr>
          <w:p>
            <w:pPr>
              <w:pStyle w:val="TableContents"/>
              <w:bidi w:val="0"/>
              <w:spacing w:before="0" w:after="283"/>
              <w:jc w:val="center"/>
              <w:rPr/>
            </w:pPr>
            <w:r>
              <w:rPr/>
              <w:t>-</w:t>
            </w:r>
          </w:p>
        </w:tc>
        <w:tc>
          <w:tcPr>
            <w:tcW w:w="58"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1490" w:type="dxa"/>
            <w:gridSpan w:val="4"/>
            <w:tcBorders>
              <w:bottom w:val="single" w:sz="8" w:space="0" w:color="FFFFFF"/>
            </w:tcBorders>
            <w:shd w:fill="EAEFF9" w:val="clear"/>
            <w:tcMar>
              <w:bottom w:w="60" w:type="dxa"/>
            </w:tcMar>
            <w:vAlign w:val="center"/>
          </w:tcPr>
          <w:p>
            <w:pPr>
              <w:pStyle w:val="TableContents"/>
              <w:bidi w:val="0"/>
              <w:spacing w:before="0" w:after="283"/>
              <w:jc w:val="center"/>
              <w:rPr/>
            </w:pPr>
            <w:r>
              <w:rPr/>
              <w:t>-</w:t>
            </w:r>
          </w:p>
        </w:tc>
        <w:tc>
          <w:tcPr>
            <w:tcW w:w="58"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1790" w:type="dxa"/>
            <w:gridSpan w:val="4"/>
            <w:tcBorders>
              <w:bottom w:val="single" w:sz="8" w:space="0" w:color="FFFFFF"/>
            </w:tcBorders>
            <w:shd w:fill="EAEFF9" w:val="clear"/>
            <w:tcMar>
              <w:bottom w:w="60" w:type="dxa"/>
            </w:tcMar>
            <w:vAlign w:val="center"/>
          </w:tcPr>
          <w:p>
            <w:pPr>
              <w:pStyle w:val="TableContents"/>
              <w:bidi w:val="0"/>
              <w:spacing w:before="0" w:after="283"/>
              <w:jc w:val="center"/>
              <w:rPr/>
            </w:pPr>
            <w:r>
              <w:rPr/>
              <w:t>-</w:t>
            </w:r>
          </w:p>
        </w:tc>
        <w:tc>
          <w:tcPr>
            <w:tcW w:w="23"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1548" w:type="dxa"/>
            <w:gridSpan w:val="4"/>
            <w:tcBorders>
              <w:bottom w:val="single" w:sz="8" w:space="0" w:color="FFFFFF"/>
            </w:tcBorders>
            <w:shd w:fill="EAEFF9" w:val="clear"/>
            <w:tcMar>
              <w:bottom w:w="60" w:type="dxa"/>
            </w:tcMar>
            <w:vAlign w:val="center"/>
          </w:tcPr>
          <w:p>
            <w:pPr>
              <w:pStyle w:val="TableContents"/>
              <w:bidi w:val="0"/>
              <w:spacing w:before="0" w:after="283"/>
              <w:jc w:val="center"/>
              <w:rPr/>
            </w:pPr>
            <w:r>
              <w:rPr/>
              <w:t>-</w:t>
            </w:r>
          </w:p>
        </w:tc>
        <w:tc>
          <w:tcPr>
            <w:tcW w:w="387"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1550" w:type="dxa"/>
            <w:gridSpan w:val="4"/>
            <w:tcBorders>
              <w:bottom w:val="single" w:sz="8" w:space="0" w:color="FFFFFF"/>
            </w:tcBorders>
            <w:shd w:fill="EAEFF9" w:val="clear"/>
            <w:tcMar>
              <w:bottom w:w="60" w:type="dxa"/>
            </w:tcMar>
            <w:vAlign w:val="center"/>
          </w:tcPr>
          <w:p>
            <w:pPr>
              <w:pStyle w:val="TableContents"/>
              <w:bidi w:val="0"/>
              <w:spacing w:before="0" w:after="283"/>
              <w:jc w:val="center"/>
              <w:rPr/>
            </w:pPr>
            <w:r>
              <w:rPr/>
              <w:t>-</w:t>
            </w:r>
          </w:p>
        </w:tc>
        <w:tc>
          <w:tcPr>
            <w:tcW w:w="57"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1568" w:type="dxa"/>
            <w:gridSpan w:val="4"/>
            <w:tcBorders>
              <w:bottom w:val="single" w:sz="8" w:space="0" w:color="FFFFFF"/>
            </w:tcBorders>
            <w:shd w:fill="EAEFF9" w:val="clear"/>
            <w:tcMar>
              <w:bottom w:w="60" w:type="dxa"/>
            </w:tcMar>
            <w:vAlign w:val="center"/>
          </w:tcPr>
          <w:p>
            <w:pPr>
              <w:pStyle w:val="TableContents"/>
              <w:bidi w:val="0"/>
              <w:spacing w:before="0" w:after="0"/>
              <w:jc w:val="center"/>
              <w:rPr/>
            </w:pPr>
            <w:r>
              <w:rPr/>
              <w:t>25,099</w:t>
            </w:r>
          </w:p>
          <w:p>
            <w:pPr>
              <w:pStyle w:val="TableContents"/>
              <w:bidi w:val="0"/>
              <w:spacing w:before="0" w:after="0"/>
              <w:jc w:val="center"/>
              <w:rPr>
                <w:sz w:val="9"/>
              </w:rPr>
            </w:pPr>
            <w:r>
              <w:rPr>
                <w:sz w:val="9"/>
              </w:rPr>
              <w:t>(7)</w:t>
            </w:r>
          </w:p>
        </w:tc>
        <w:tc>
          <w:tcPr>
            <w:tcW w:w="392"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1900" w:type="dxa"/>
            <w:gridSpan w:val="4"/>
            <w:tcBorders>
              <w:bottom w:val="single" w:sz="8" w:space="0" w:color="FFFFFF"/>
            </w:tcBorders>
            <w:shd w:fill="EAEFF9" w:val="clear"/>
            <w:tcMar>
              <w:bottom w:w="60" w:type="dxa"/>
            </w:tcMar>
            <w:vAlign w:val="center"/>
          </w:tcPr>
          <w:p>
            <w:pPr>
              <w:pStyle w:val="TableContents"/>
              <w:bidi w:val="0"/>
              <w:spacing w:before="0" w:after="283"/>
              <w:jc w:val="center"/>
              <w:rPr/>
            </w:pPr>
            <w:r>
              <w:rPr/>
              <w:t>2,286,770</w:t>
            </w:r>
          </w:p>
        </w:tc>
      </w:tr>
      <w:tr>
        <w:trPr/>
        <w:tc>
          <w:tcPr>
            <w:tcW w:w="1130" w:type="dxa"/>
            <w:tcBorders/>
            <w:shd w:fill="EAEFF9" w:val="clear"/>
            <w:vAlign w:val="center"/>
          </w:tcPr>
          <w:p>
            <w:pPr>
              <w:pStyle w:val="TableContents"/>
              <w:bidi w:val="0"/>
              <w:spacing w:before="0" w:after="283"/>
              <w:jc w:val="left"/>
              <w:rPr>
                <w:sz w:val="4"/>
                <w:szCs w:val="4"/>
              </w:rPr>
            </w:pPr>
            <w:r>
              <w:rPr>
                <w:sz w:val="4"/>
                <w:szCs w:val="4"/>
              </w:rPr>
            </w:r>
          </w:p>
        </w:tc>
        <w:tc>
          <w:tcPr>
            <w:tcW w:w="1888" w:type="dxa"/>
            <w:gridSpan w:val="5"/>
            <w:tcBorders>
              <w:left w:val="single" w:sz="8" w:space="0" w:color="FFFFFF"/>
            </w:tcBorders>
            <w:shd w:fill="EAEFF9" w:val="clear"/>
            <w:tcMar>
              <w:left w:w="28" w:type="dxa"/>
            </w:tcMar>
            <w:vAlign w:val="center"/>
          </w:tcPr>
          <w:p>
            <w:pPr>
              <w:pStyle w:val="TableContents"/>
              <w:bidi w:val="0"/>
              <w:spacing w:before="0" w:after="283"/>
              <w:jc w:val="left"/>
              <w:rPr/>
            </w:pPr>
            <w:r>
              <w:rPr/>
              <w:t> </w:t>
            </w:r>
          </w:p>
        </w:tc>
        <w:tc>
          <w:tcPr>
            <w:tcW w:w="2417" w:type="dxa"/>
            <w:gridSpan w:val="5"/>
            <w:tcBorders>
              <w:left w:val="single" w:sz="8" w:space="0" w:color="FFFFFF"/>
            </w:tcBorders>
            <w:shd w:fill="EAEFF9" w:val="clear"/>
            <w:tcMar>
              <w:left w:w="28" w:type="dxa"/>
            </w:tcMar>
            <w:vAlign w:val="center"/>
          </w:tcPr>
          <w:p>
            <w:pPr>
              <w:pStyle w:val="TableContents"/>
              <w:bidi w:val="0"/>
              <w:spacing w:before="0" w:after="283"/>
              <w:jc w:val="left"/>
              <w:rPr/>
            </w:pPr>
            <w:r>
              <w:rPr/>
              <w:t> </w:t>
            </w:r>
          </w:p>
        </w:tc>
        <w:tc>
          <w:tcPr>
            <w:tcW w:w="1548" w:type="dxa"/>
            <w:gridSpan w:val="5"/>
            <w:tcBorders>
              <w:left w:val="single" w:sz="8" w:space="0" w:color="FFFFFF"/>
            </w:tcBorders>
            <w:shd w:fill="EAEFF9" w:val="clear"/>
            <w:tcMar>
              <w:left w:w="28" w:type="dxa"/>
            </w:tcMar>
            <w:vAlign w:val="center"/>
          </w:tcPr>
          <w:p>
            <w:pPr>
              <w:pStyle w:val="TableContents"/>
              <w:bidi w:val="0"/>
              <w:spacing w:before="0" w:after="283"/>
              <w:jc w:val="left"/>
              <w:rPr/>
            </w:pPr>
            <w:r>
              <w:rPr/>
              <w:t> </w:t>
            </w:r>
          </w:p>
        </w:tc>
        <w:tc>
          <w:tcPr>
            <w:tcW w:w="1848" w:type="dxa"/>
            <w:gridSpan w:val="5"/>
            <w:tcBorders>
              <w:left w:val="single" w:sz="8" w:space="0" w:color="FFFFFF"/>
            </w:tcBorders>
            <w:shd w:fill="EAEFF9" w:val="clear"/>
            <w:tcMar>
              <w:left w:w="28" w:type="dxa"/>
            </w:tcMar>
            <w:vAlign w:val="center"/>
          </w:tcPr>
          <w:p>
            <w:pPr>
              <w:pStyle w:val="TableContents"/>
              <w:bidi w:val="0"/>
              <w:spacing w:before="0" w:after="283"/>
              <w:jc w:val="left"/>
              <w:rPr/>
            </w:pPr>
            <w:r>
              <w:rPr/>
              <w:t> </w:t>
            </w:r>
          </w:p>
        </w:tc>
        <w:tc>
          <w:tcPr>
            <w:tcW w:w="1571" w:type="dxa"/>
            <w:gridSpan w:val="5"/>
            <w:tcBorders>
              <w:left w:val="single" w:sz="8" w:space="0" w:color="FFFFFF"/>
            </w:tcBorders>
            <w:shd w:fill="EAEFF9" w:val="clear"/>
            <w:tcMar>
              <w:left w:w="28" w:type="dxa"/>
            </w:tcMar>
            <w:vAlign w:val="center"/>
          </w:tcPr>
          <w:p>
            <w:pPr>
              <w:pStyle w:val="TableContents"/>
              <w:bidi w:val="0"/>
              <w:spacing w:before="0" w:after="283"/>
              <w:jc w:val="left"/>
              <w:rPr/>
            </w:pPr>
            <w:r>
              <w:rPr/>
              <w:t> </w:t>
            </w:r>
          </w:p>
        </w:tc>
        <w:tc>
          <w:tcPr>
            <w:tcW w:w="1937" w:type="dxa"/>
            <w:gridSpan w:val="5"/>
            <w:tcBorders>
              <w:left w:val="single" w:sz="8" w:space="0" w:color="FFFFFF"/>
            </w:tcBorders>
            <w:shd w:fill="EAEFF9" w:val="clear"/>
            <w:tcMar>
              <w:left w:w="28" w:type="dxa"/>
            </w:tcMar>
            <w:vAlign w:val="center"/>
          </w:tcPr>
          <w:p>
            <w:pPr>
              <w:pStyle w:val="TableContents"/>
              <w:bidi w:val="0"/>
              <w:spacing w:before="0" w:after="283"/>
              <w:jc w:val="left"/>
              <w:rPr/>
            </w:pPr>
            <w:r>
              <w:rPr/>
              <w:t> </w:t>
            </w:r>
          </w:p>
        </w:tc>
        <w:tc>
          <w:tcPr>
            <w:tcW w:w="1625" w:type="dxa"/>
            <w:gridSpan w:val="5"/>
            <w:tcBorders>
              <w:left w:val="single" w:sz="8" w:space="0" w:color="FFFFFF"/>
            </w:tcBorders>
            <w:shd w:fill="EAEFF9" w:val="clear"/>
            <w:tcMar>
              <w:left w:w="28" w:type="dxa"/>
            </w:tcMar>
            <w:vAlign w:val="center"/>
          </w:tcPr>
          <w:p>
            <w:pPr>
              <w:pStyle w:val="TableContents"/>
              <w:bidi w:val="0"/>
              <w:spacing w:before="0" w:after="283"/>
              <w:jc w:val="left"/>
              <w:rPr/>
            </w:pPr>
            <w:r>
              <w:rPr/>
              <w:t> </w:t>
            </w:r>
          </w:p>
        </w:tc>
        <w:tc>
          <w:tcPr>
            <w:tcW w:w="2292" w:type="dxa"/>
            <w:gridSpan w:val="5"/>
            <w:tcBorders>
              <w:left w:val="single" w:sz="8" w:space="0" w:color="FFFFFF"/>
            </w:tcBorders>
            <w:shd w:fill="EAEFF9" w:val="clear"/>
            <w:tcMar>
              <w:left w:w="28" w:type="dxa"/>
            </w:tcMar>
            <w:vAlign w:val="center"/>
          </w:tcPr>
          <w:p>
            <w:pPr>
              <w:pStyle w:val="TableContents"/>
              <w:bidi w:val="0"/>
              <w:spacing w:before="0" w:after="283"/>
              <w:jc w:val="left"/>
              <w:rPr/>
            </w:pPr>
            <w:r>
              <w:rPr/>
              <w:t> </w:t>
            </w:r>
          </w:p>
        </w:tc>
      </w:tr>
      <w:tr>
        <w:trPr/>
        <w:tc>
          <w:tcPr>
            <w:tcW w:w="1130" w:type="dxa"/>
            <w:tcBorders/>
            <w:shd w:fill="EAEFF9" w:val="clear"/>
            <w:vAlign w:val="center"/>
          </w:tcPr>
          <w:p>
            <w:pPr>
              <w:pStyle w:val="TableContents"/>
              <w:bidi w:val="0"/>
              <w:spacing w:before="0" w:after="0"/>
              <w:jc w:val="left"/>
              <w:rPr/>
            </w:pPr>
            <w:r>
              <w:rPr/>
              <w:t> </w:t>
            </w:r>
          </w:p>
        </w:tc>
        <w:tc>
          <w:tcPr>
            <w:tcW w:w="23"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1865" w:type="dxa"/>
            <w:gridSpan w:val="4"/>
            <w:tcBorders>
              <w:bottom w:val="single" w:sz="8" w:space="0" w:color="FFFFFF"/>
            </w:tcBorders>
            <w:shd w:fill="EAEFF9" w:val="clear"/>
            <w:tcMar>
              <w:bottom w:w="60" w:type="dxa"/>
            </w:tcMar>
            <w:vAlign w:val="center"/>
          </w:tcPr>
          <w:p>
            <w:pPr>
              <w:pStyle w:val="TableContents"/>
              <w:bidi w:val="0"/>
              <w:spacing w:before="0" w:after="283"/>
              <w:jc w:val="center"/>
              <w:rPr/>
            </w:pPr>
            <w:r>
              <w:rPr/>
              <w:t>-</w:t>
            </w:r>
          </w:p>
        </w:tc>
        <w:tc>
          <w:tcPr>
            <w:tcW w:w="192"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2225" w:type="dxa"/>
            <w:gridSpan w:val="4"/>
            <w:tcBorders>
              <w:bottom w:val="single" w:sz="8" w:space="0" w:color="FFFFFF"/>
            </w:tcBorders>
            <w:shd w:fill="EAEFF9" w:val="clear"/>
            <w:tcMar>
              <w:bottom w:w="60" w:type="dxa"/>
            </w:tcMar>
            <w:vAlign w:val="center"/>
          </w:tcPr>
          <w:p>
            <w:pPr>
              <w:pStyle w:val="TableContents"/>
              <w:bidi w:val="0"/>
              <w:spacing w:before="0" w:after="283"/>
              <w:jc w:val="center"/>
              <w:rPr/>
            </w:pPr>
            <w:r>
              <w:rPr/>
              <w:t>-</w:t>
            </w:r>
          </w:p>
        </w:tc>
        <w:tc>
          <w:tcPr>
            <w:tcW w:w="58"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1490" w:type="dxa"/>
            <w:gridSpan w:val="4"/>
            <w:tcBorders>
              <w:bottom w:val="single" w:sz="8" w:space="0" w:color="FFFFFF"/>
            </w:tcBorders>
            <w:shd w:fill="EAEFF9" w:val="clear"/>
            <w:tcMar>
              <w:bottom w:w="60" w:type="dxa"/>
            </w:tcMar>
            <w:vAlign w:val="center"/>
          </w:tcPr>
          <w:p>
            <w:pPr>
              <w:pStyle w:val="TableContents"/>
              <w:bidi w:val="0"/>
              <w:spacing w:before="0" w:after="283"/>
              <w:jc w:val="center"/>
              <w:rPr/>
            </w:pPr>
            <w:r>
              <w:rPr/>
              <w:t>-</w:t>
            </w:r>
          </w:p>
        </w:tc>
        <w:tc>
          <w:tcPr>
            <w:tcW w:w="58"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1790" w:type="dxa"/>
            <w:gridSpan w:val="4"/>
            <w:tcBorders>
              <w:bottom w:val="single" w:sz="8" w:space="0" w:color="FFFFFF"/>
            </w:tcBorders>
            <w:shd w:fill="EAEFF9" w:val="clear"/>
            <w:tcMar>
              <w:bottom w:w="60" w:type="dxa"/>
            </w:tcMar>
            <w:vAlign w:val="center"/>
          </w:tcPr>
          <w:p>
            <w:pPr>
              <w:pStyle w:val="TableContents"/>
              <w:bidi w:val="0"/>
              <w:spacing w:before="0" w:after="283"/>
              <w:jc w:val="center"/>
              <w:rPr/>
            </w:pPr>
            <w:r>
              <w:rPr/>
              <w:t>-</w:t>
            </w:r>
          </w:p>
        </w:tc>
        <w:tc>
          <w:tcPr>
            <w:tcW w:w="23"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1548" w:type="dxa"/>
            <w:gridSpan w:val="4"/>
            <w:tcBorders>
              <w:bottom w:val="single" w:sz="8" w:space="0" w:color="FFFFFF"/>
            </w:tcBorders>
            <w:shd w:fill="EAEFF9" w:val="clear"/>
            <w:tcMar>
              <w:bottom w:w="60" w:type="dxa"/>
            </w:tcMar>
            <w:vAlign w:val="center"/>
          </w:tcPr>
          <w:p>
            <w:pPr>
              <w:pStyle w:val="TableContents"/>
              <w:bidi w:val="0"/>
              <w:spacing w:before="0" w:after="0"/>
              <w:jc w:val="center"/>
              <w:rPr/>
            </w:pPr>
            <w:r>
              <w:rPr/>
              <w:t>37,649</w:t>
            </w:r>
          </w:p>
          <w:p>
            <w:pPr>
              <w:pStyle w:val="TableContents"/>
              <w:bidi w:val="0"/>
              <w:spacing w:before="0" w:after="0"/>
              <w:jc w:val="center"/>
              <w:rPr>
                <w:sz w:val="9"/>
              </w:rPr>
            </w:pPr>
            <w:r>
              <w:rPr>
                <w:sz w:val="9"/>
              </w:rPr>
              <w:t>(8)</w:t>
            </w:r>
          </w:p>
        </w:tc>
        <w:tc>
          <w:tcPr>
            <w:tcW w:w="387"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1550" w:type="dxa"/>
            <w:gridSpan w:val="4"/>
            <w:tcBorders>
              <w:bottom w:val="single" w:sz="8" w:space="0" w:color="FFFFFF"/>
            </w:tcBorders>
            <w:shd w:fill="EAEFF9" w:val="clear"/>
            <w:tcMar>
              <w:bottom w:w="60" w:type="dxa"/>
            </w:tcMar>
            <w:vAlign w:val="center"/>
          </w:tcPr>
          <w:p>
            <w:pPr>
              <w:pStyle w:val="TableContents"/>
              <w:bidi w:val="0"/>
              <w:spacing w:before="0" w:after="283"/>
              <w:jc w:val="center"/>
              <w:rPr/>
            </w:pPr>
            <w:r>
              <w:rPr/>
              <w:t>3,430,200</w:t>
            </w:r>
          </w:p>
        </w:tc>
        <w:tc>
          <w:tcPr>
            <w:tcW w:w="57"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1568" w:type="dxa"/>
            <w:gridSpan w:val="4"/>
            <w:tcBorders>
              <w:bottom w:val="single" w:sz="8" w:space="0" w:color="FFFFFF"/>
            </w:tcBorders>
            <w:shd w:fill="EAEFF9" w:val="clear"/>
            <w:tcMar>
              <w:bottom w:w="60" w:type="dxa"/>
            </w:tcMar>
            <w:vAlign w:val="center"/>
          </w:tcPr>
          <w:p>
            <w:pPr>
              <w:pStyle w:val="TableContents"/>
              <w:bidi w:val="0"/>
              <w:spacing w:before="0" w:after="283"/>
              <w:jc w:val="center"/>
              <w:rPr/>
            </w:pPr>
            <w:r>
              <w:rPr/>
              <w:t>-</w:t>
            </w:r>
          </w:p>
        </w:tc>
        <w:tc>
          <w:tcPr>
            <w:tcW w:w="392"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1900" w:type="dxa"/>
            <w:gridSpan w:val="4"/>
            <w:tcBorders>
              <w:bottom w:val="single" w:sz="8" w:space="0" w:color="FFFFFF"/>
            </w:tcBorders>
            <w:shd w:fill="EAEFF9" w:val="clear"/>
            <w:tcMar>
              <w:bottom w:w="60" w:type="dxa"/>
            </w:tcMar>
            <w:vAlign w:val="center"/>
          </w:tcPr>
          <w:p>
            <w:pPr>
              <w:pStyle w:val="TableContents"/>
              <w:bidi w:val="0"/>
              <w:spacing w:before="0" w:after="283"/>
              <w:jc w:val="center"/>
              <w:rPr/>
            </w:pPr>
            <w:r>
              <w:rPr/>
              <w:t>-</w:t>
            </w:r>
          </w:p>
        </w:tc>
      </w:tr>
      <w:tr>
        <w:trPr/>
        <w:tc>
          <w:tcPr>
            <w:tcW w:w="1130" w:type="dxa"/>
            <w:tcBorders/>
            <w:shd w:fill="EAEFF9" w:val="clear"/>
            <w:vAlign w:val="center"/>
          </w:tcPr>
          <w:p>
            <w:pPr>
              <w:pStyle w:val="TableContents"/>
              <w:bidi w:val="0"/>
              <w:spacing w:before="0" w:after="283"/>
              <w:jc w:val="left"/>
              <w:rPr>
                <w:sz w:val="4"/>
                <w:szCs w:val="4"/>
              </w:rPr>
            </w:pPr>
            <w:r>
              <w:rPr>
                <w:sz w:val="4"/>
                <w:szCs w:val="4"/>
              </w:rPr>
            </w:r>
          </w:p>
        </w:tc>
        <w:tc>
          <w:tcPr>
            <w:tcW w:w="1888" w:type="dxa"/>
            <w:gridSpan w:val="5"/>
            <w:tcBorders>
              <w:left w:val="single" w:sz="8" w:space="0" w:color="FFFFFF"/>
            </w:tcBorders>
            <w:shd w:fill="EAEFF9" w:val="clear"/>
            <w:tcMar>
              <w:left w:w="28" w:type="dxa"/>
            </w:tcMar>
            <w:vAlign w:val="center"/>
          </w:tcPr>
          <w:p>
            <w:pPr>
              <w:pStyle w:val="TableContents"/>
              <w:bidi w:val="0"/>
              <w:spacing w:before="0" w:after="283"/>
              <w:jc w:val="left"/>
              <w:rPr/>
            </w:pPr>
            <w:r>
              <w:rPr/>
              <w:t> </w:t>
            </w:r>
          </w:p>
        </w:tc>
        <w:tc>
          <w:tcPr>
            <w:tcW w:w="2417" w:type="dxa"/>
            <w:gridSpan w:val="5"/>
            <w:tcBorders>
              <w:left w:val="single" w:sz="8" w:space="0" w:color="FFFFFF"/>
            </w:tcBorders>
            <w:shd w:fill="EAEFF9" w:val="clear"/>
            <w:tcMar>
              <w:left w:w="28" w:type="dxa"/>
            </w:tcMar>
            <w:vAlign w:val="center"/>
          </w:tcPr>
          <w:p>
            <w:pPr>
              <w:pStyle w:val="TableContents"/>
              <w:bidi w:val="0"/>
              <w:spacing w:before="0" w:after="283"/>
              <w:jc w:val="left"/>
              <w:rPr/>
            </w:pPr>
            <w:r>
              <w:rPr/>
              <w:t> </w:t>
            </w:r>
          </w:p>
        </w:tc>
        <w:tc>
          <w:tcPr>
            <w:tcW w:w="1548" w:type="dxa"/>
            <w:gridSpan w:val="5"/>
            <w:tcBorders>
              <w:left w:val="single" w:sz="8" w:space="0" w:color="FFFFFF"/>
            </w:tcBorders>
            <w:shd w:fill="EAEFF9" w:val="clear"/>
            <w:tcMar>
              <w:left w:w="28" w:type="dxa"/>
            </w:tcMar>
            <w:vAlign w:val="center"/>
          </w:tcPr>
          <w:p>
            <w:pPr>
              <w:pStyle w:val="TableContents"/>
              <w:bidi w:val="0"/>
              <w:spacing w:before="0" w:after="283"/>
              <w:jc w:val="left"/>
              <w:rPr/>
            </w:pPr>
            <w:r>
              <w:rPr/>
              <w:t> </w:t>
            </w:r>
          </w:p>
        </w:tc>
        <w:tc>
          <w:tcPr>
            <w:tcW w:w="1848" w:type="dxa"/>
            <w:gridSpan w:val="5"/>
            <w:tcBorders>
              <w:left w:val="single" w:sz="8" w:space="0" w:color="FFFFFF"/>
            </w:tcBorders>
            <w:shd w:fill="EAEFF9" w:val="clear"/>
            <w:tcMar>
              <w:left w:w="28" w:type="dxa"/>
            </w:tcMar>
            <w:vAlign w:val="center"/>
          </w:tcPr>
          <w:p>
            <w:pPr>
              <w:pStyle w:val="TableContents"/>
              <w:bidi w:val="0"/>
              <w:spacing w:before="0" w:after="283"/>
              <w:jc w:val="left"/>
              <w:rPr/>
            </w:pPr>
            <w:r>
              <w:rPr/>
              <w:t> </w:t>
            </w:r>
          </w:p>
        </w:tc>
        <w:tc>
          <w:tcPr>
            <w:tcW w:w="1571" w:type="dxa"/>
            <w:gridSpan w:val="5"/>
            <w:tcBorders>
              <w:left w:val="single" w:sz="8" w:space="0" w:color="FFFFFF"/>
            </w:tcBorders>
            <w:shd w:fill="EAEFF9" w:val="clear"/>
            <w:tcMar>
              <w:left w:w="28" w:type="dxa"/>
            </w:tcMar>
            <w:vAlign w:val="center"/>
          </w:tcPr>
          <w:p>
            <w:pPr>
              <w:pStyle w:val="TableContents"/>
              <w:bidi w:val="0"/>
              <w:spacing w:before="0" w:after="283"/>
              <w:jc w:val="left"/>
              <w:rPr/>
            </w:pPr>
            <w:r>
              <w:rPr/>
              <w:t> </w:t>
            </w:r>
          </w:p>
        </w:tc>
        <w:tc>
          <w:tcPr>
            <w:tcW w:w="1937" w:type="dxa"/>
            <w:gridSpan w:val="5"/>
            <w:tcBorders>
              <w:left w:val="single" w:sz="8" w:space="0" w:color="FFFFFF"/>
            </w:tcBorders>
            <w:shd w:fill="EAEFF9" w:val="clear"/>
            <w:tcMar>
              <w:left w:w="28" w:type="dxa"/>
            </w:tcMar>
            <w:vAlign w:val="center"/>
          </w:tcPr>
          <w:p>
            <w:pPr>
              <w:pStyle w:val="TableContents"/>
              <w:bidi w:val="0"/>
              <w:spacing w:before="0" w:after="283"/>
              <w:jc w:val="left"/>
              <w:rPr/>
            </w:pPr>
            <w:r>
              <w:rPr/>
              <w:t> </w:t>
            </w:r>
          </w:p>
        </w:tc>
        <w:tc>
          <w:tcPr>
            <w:tcW w:w="1625" w:type="dxa"/>
            <w:gridSpan w:val="5"/>
            <w:tcBorders>
              <w:left w:val="single" w:sz="8" w:space="0" w:color="FFFFFF"/>
            </w:tcBorders>
            <w:shd w:fill="EAEFF9" w:val="clear"/>
            <w:tcMar>
              <w:left w:w="28" w:type="dxa"/>
            </w:tcMar>
            <w:vAlign w:val="center"/>
          </w:tcPr>
          <w:p>
            <w:pPr>
              <w:pStyle w:val="TableContents"/>
              <w:bidi w:val="0"/>
              <w:spacing w:before="0" w:after="283"/>
              <w:jc w:val="left"/>
              <w:rPr/>
            </w:pPr>
            <w:r>
              <w:rPr/>
              <w:t> </w:t>
            </w:r>
          </w:p>
        </w:tc>
        <w:tc>
          <w:tcPr>
            <w:tcW w:w="2292" w:type="dxa"/>
            <w:gridSpan w:val="5"/>
            <w:tcBorders>
              <w:left w:val="single" w:sz="8" w:space="0" w:color="FFFFFF"/>
            </w:tcBorders>
            <w:shd w:fill="EAEFF9" w:val="clear"/>
            <w:tcMar>
              <w:left w:w="28" w:type="dxa"/>
            </w:tcMar>
            <w:vAlign w:val="center"/>
          </w:tcPr>
          <w:p>
            <w:pPr>
              <w:pStyle w:val="TableContents"/>
              <w:bidi w:val="0"/>
              <w:spacing w:before="0" w:after="283"/>
              <w:jc w:val="left"/>
              <w:rPr/>
            </w:pPr>
            <w:r>
              <w:rPr/>
              <w:t> </w:t>
            </w:r>
          </w:p>
        </w:tc>
      </w:tr>
      <w:tr>
        <w:trPr/>
        <w:tc>
          <w:tcPr>
            <w:tcW w:w="1130" w:type="dxa"/>
            <w:tcBorders/>
            <w:shd w:fill="EAEFF9" w:val="clear"/>
            <w:vAlign w:val="center"/>
          </w:tcPr>
          <w:p>
            <w:pPr>
              <w:pStyle w:val="TableContents"/>
              <w:bidi w:val="0"/>
              <w:spacing w:before="0" w:after="0"/>
              <w:jc w:val="left"/>
              <w:rPr/>
            </w:pPr>
            <w:r>
              <w:rPr/>
              <w:t> </w:t>
            </w:r>
          </w:p>
        </w:tc>
        <w:tc>
          <w:tcPr>
            <w:tcW w:w="23"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1865" w:type="dxa"/>
            <w:gridSpan w:val="4"/>
            <w:tcBorders>
              <w:bottom w:val="single" w:sz="8" w:space="0" w:color="FFFFFF"/>
            </w:tcBorders>
            <w:shd w:fill="EAEFF9" w:val="clear"/>
            <w:tcMar>
              <w:bottom w:w="60" w:type="dxa"/>
            </w:tcMar>
            <w:vAlign w:val="center"/>
          </w:tcPr>
          <w:p>
            <w:pPr>
              <w:pStyle w:val="TableContents"/>
              <w:bidi w:val="0"/>
              <w:spacing w:before="0" w:after="283"/>
              <w:jc w:val="center"/>
              <w:rPr/>
            </w:pPr>
            <w:r>
              <w:rPr/>
              <w:t>-</w:t>
            </w:r>
          </w:p>
        </w:tc>
        <w:tc>
          <w:tcPr>
            <w:tcW w:w="192"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2225" w:type="dxa"/>
            <w:gridSpan w:val="4"/>
            <w:tcBorders>
              <w:bottom w:val="single" w:sz="8" w:space="0" w:color="FFFFFF"/>
            </w:tcBorders>
            <w:shd w:fill="EAEFF9" w:val="clear"/>
            <w:tcMar>
              <w:bottom w:w="60" w:type="dxa"/>
            </w:tcMar>
            <w:vAlign w:val="center"/>
          </w:tcPr>
          <w:p>
            <w:pPr>
              <w:pStyle w:val="TableContents"/>
              <w:bidi w:val="0"/>
              <w:spacing w:before="0" w:after="283"/>
              <w:jc w:val="center"/>
              <w:rPr/>
            </w:pPr>
            <w:r>
              <w:rPr/>
              <w:t>-</w:t>
            </w:r>
          </w:p>
        </w:tc>
        <w:tc>
          <w:tcPr>
            <w:tcW w:w="58"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1490" w:type="dxa"/>
            <w:gridSpan w:val="4"/>
            <w:tcBorders>
              <w:bottom w:val="single" w:sz="8" w:space="0" w:color="FFFFFF"/>
            </w:tcBorders>
            <w:shd w:fill="EAEFF9" w:val="clear"/>
            <w:tcMar>
              <w:bottom w:w="60" w:type="dxa"/>
            </w:tcMar>
            <w:vAlign w:val="center"/>
          </w:tcPr>
          <w:p>
            <w:pPr>
              <w:pStyle w:val="TableContents"/>
              <w:bidi w:val="0"/>
              <w:spacing w:before="0" w:after="283"/>
              <w:jc w:val="center"/>
              <w:rPr/>
            </w:pPr>
            <w:r>
              <w:rPr/>
              <w:t>-</w:t>
            </w:r>
          </w:p>
        </w:tc>
        <w:tc>
          <w:tcPr>
            <w:tcW w:w="58"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1790" w:type="dxa"/>
            <w:gridSpan w:val="4"/>
            <w:tcBorders>
              <w:bottom w:val="single" w:sz="8" w:space="0" w:color="FFFFFF"/>
            </w:tcBorders>
            <w:shd w:fill="EAEFF9" w:val="clear"/>
            <w:tcMar>
              <w:bottom w:w="60" w:type="dxa"/>
            </w:tcMar>
            <w:vAlign w:val="center"/>
          </w:tcPr>
          <w:p>
            <w:pPr>
              <w:pStyle w:val="TableContents"/>
              <w:bidi w:val="0"/>
              <w:spacing w:before="0" w:after="283"/>
              <w:jc w:val="center"/>
              <w:rPr/>
            </w:pPr>
            <w:r>
              <w:rPr/>
              <w:t>-</w:t>
            </w:r>
          </w:p>
        </w:tc>
        <w:tc>
          <w:tcPr>
            <w:tcW w:w="23"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1548" w:type="dxa"/>
            <w:gridSpan w:val="4"/>
            <w:tcBorders>
              <w:bottom w:val="single" w:sz="8" w:space="0" w:color="FFFFFF"/>
            </w:tcBorders>
            <w:shd w:fill="EAEFF9" w:val="clear"/>
            <w:tcMar>
              <w:bottom w:w="60" w:type="dxa"/>
            </w:tcMar>
            <w:vAlign w:val="center"/>
          </w:tcPr>
          <w:p>
            <w:pPr>
              <w:pStyle w:val="TableContents"/>
              <w:bidi w:val="0"/>
              <w:spacing w:before="0" w:after="283"/>
              <w:jc w:val="center"/>
              <w:rPr/>
            </w:pPr>
            <w:r>
              <w:rPr/>
              <w:t>-</w:t>
            </w:r>
          </w:p>
        </w:tc>
        <w:tc>
          <w:tcPr>
            <w:tcW w:w="387"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1550" w:type="dxa"/>
            <w:gridSpan w:val="4"/>
            <w:tcBorders>
              <w:bottom w:val="single" w:sz="8" w:space="0" w:color="FFFFFF"/>
            </w:tcBorders>
            <w:shd w:fill="EAEFF9" w:val="clear"/>
            <w:tcMar>
              <w:bottom w:w="60" w:type="dxa"/>
            </w:tcMar>
            <w:vAlign w:val="center"/>
          </w:tcPr>
          <w:p>
            <w:pPr>
              <w:pStyle w:val="TableContents"/>
              <w:bidi w:val="0"/>
              <w:spacing w:before="0" w:after="283"/>
              <w:jc w:val="center"/>
              <w:rPr/>
            </w:pPr>
            <w:r>
              <w:rPr/>
              <w:t>-</w:t>
            </w:r>
          </w:p>
        </w:tc>
        <w:tc>
          <w:tcPr>
            <w:tcW w:w="57"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1568" w:type="dxa"/>
            <w:gridSpan w:val="4"/>
            <w:tcBorders>
              <w:bottom w:val="single" w:sz="8" w:space="0" w:color="FFFFFF"/>
            </w:tcBorders>
            <w:shd w:fill="EAEFF9" w:val="clear"/>
            <w:tcMar>
              <w:bottom w:w="60" w:type="dxa"/>
            </w:tcMar>
            <w:vAlign w:val="center"/>
          </w:tcPr>
          <w:p>
            <w:pPr>
              <w:pStyle w:val="TableContents"/>
              <w:bidi w:val="0"/>
              <w:spacing w:before="0" w:after="0"/>
              <w:jc w:val="center"/>
              <w:rPr/>
            </w:pPr>
            <w:r>
              <w:rPr/>
              <w:t>20,916</w:t>
            </w:r>
          </w:p>
          <w:p>
            <w:pPr>
              <w:pStyle w:val="TableContents"/>
              <w:bidi w:val="0"/>
              <w:spacing w:before="0" w:after="0"/>
              <w:jc w:val="center"/>
              <w:rPr>
                <w:sz w:val="9"/>
              </w:rPr>
            </w:pPr>
            <w:r>
              <w:rPr>
                <w:sz w:val="9"/>
              </w:rPr>
              <w:t>(9)</w:t>
            </w:r>
          </w:p>
        </w:tc>
        <w:tc>
          <w:tcPr>
            <w:tcW w:w="392"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1900" w:type="dxa"/>
            <w:gridSpan w:val="4"/>
            <w:tcBorders>
              <w:bottom w:val="single" w:sz="8" w:space="0" w:color="FFFFFF"/>
            </w:tcBorders>
            <w:shd w:fill="EAEFF9" w:val="clear"/>
            <w:tcMar>
              <w:bottom w:w="60" w:type="dxa"/>
            </w:tcMar>
            <w:vAlign w:val="center"/>
          </w:tcPr>
          <w:p>
            <w:pPr>
              <w:pStyle w:val="TableContents"/>
              <w:bidi w:val="0"/>
              <w:spacing w:before="0" w:after="283"/>
              <w:jc w:val="center"/>
              <w:rPr/>
            </w:pPr>
            <w:r>
              <w:rPr/>
              <w:t>1,905,657</w:t>
            </w:r>
          </w:p>
        </w:tc>
      </w:tr>
      <w:tr>
        <w:trPr/>
        <w:tc>
          <w:tcPr>
            <w:tcW w:w="1130" w:type="dxa"/>
            <w:tcBorders/>
            <w:shd w:fill="EAEFF9" w:val="clear"/>
            <w:vAlign w:val="center"/>
          </w:tcPr>
          <w:p>
            <w:pPr>
              <w:pStyle w:val="TableContents"/>
              <w:bidi w:val="0"/>
              <w:spacing w:before="0" w:after="283"/>
              <w:jc w:val="left"/>
              <w:rPr>
                <w:sz w:val="4"/>
                <w:szCs w:val="4"/>
              </w:rPr>
            </w:pPr>
            <w:r>
              <w:rPr>
                <w:sz w:val="4"/>
                <w:szCs w:val="4"/>
              </w:rPr>
            </w:r>
          </w:p>
        </w:tc>
        <w:tc>
          <w:tcPr>
            <w:tcW w:w="1888" w:type="dxa"/>
            <w:gridSpan w:val="5"/>
            <w:tcBorders>
              <w:left w:val="single" w:sz="8" w:space="0" w:color="FFFFFF"/>
            </w:tcBorders>
            <w:shd w:fill="EAEFF9" w:val="clear"/>
            <w:tcMar>
              <w:left w:w="28" w:type="dxa"/>
            </w:tcMar>
            <w:vAlign w:val="center"/>
          </w:tcPr>
          <w:p>
            <w:pPr>
              <w:pStyle w:val="TableContents"/>
              <w:bidi w:val="0"/>
              <w:spacing w:before="0" w:after="283"/>
              <w:jc w:val="left"/>
              <w:rPr/>
            </w:pPr>
            <w:r>
              <w:rPr/>
              <w:t> </w:t>
            </w:r>
          </w:p>
        </w:tc>
        <w:tc>
          <w:tcPr>
            <w:tcW w:w="2417" w:type="dxa"/>
            <w:gridSpan w:val="5"/>
            <w:tcBorders>
              <w:left w:val="single" w:sz="8" w:space="0" w:color="FFFFFF"/>
            </w:tcBorders>
            <w:shd w:fill="EAEFF9" w:val="clear"/>
            <w:tcMar>
              <w:left w:w="28" w:type="dxa"/>
            </w:tcMar>
            <w:vAlign w:val="center"/>
          </w:tcPr>
          <w:p>
            <w:pPr>
              <w:pStyle w:val="TableContents"/>
              <w:bidi w:val="0"/>
              <w:spacing w:before="0" w:after="283"/>
              <w:jc w:val="left"/>
              <w:rPr/>
            </w:pPr>
            <w:r>
              <w:rPr/>
              <w:t> </w:t>
            </w:r>
          </w:p>
        </w:tc>
        <w:tc>
          <w:tcPr>
            <w:tcW w:w="1548" w:type="dxa"/>
            <w:gridSpan w:val="5"/>
            <w:tcBorders>
              <w:left w:val="single" w:sz="8" w:space="0" w:color="FFFFFF"/>
            </w:tcBorders>
            <w:shd w:fill="EAEFF9" w:val="clear"/>
            <w:tcMar>
              <w:left w:w="28" w:type="dxa"/>
            </w:tcMar>
            <w:vAlign w:val="center"/>
          </w:tcPr>
          <w:p>
            <w:pPr>
              <w:pStyle w:val="TableContents"/>
              <w:bidi w:val="0"/>
              <w:spacing w:before="0" w:after="283"/>
              <w:jc w:val="left"/>
              <w:rPr/>
            </w:pPr>
            <w:r>
              <w:rPr/>
              <w:t> </w:t>
            </w:r>
          </w:p>
        </w:tc>
        <w:tc>
          <w:tcPr>
            <w:tcW w:w="1848" w:type="dxa"/>
            <w:gridSpan w:val="5"/>
            <w:tcBorders>
              <w:left w:val="single" w:sz="8" w:space="0" w:color="FFFFFF"/>
            </w:tcBorders>
            <w:shd w:fill="EAEFF9" w:val="clear"/>
            <w:tcMar>
              <w:left w:w="28" w:type="dxa"/>
            </w:tcMar>
            <w:vAlign w:val="center"/>
          </w:tcPr>
          <w:p>
            <w:pPr>
              <w:pStyle w:val="TableContents"/>
              <w:bidi w:val="0"/>
              <w:spacing w:before="0" w:after="283"/>
              <w:jc w:val="left"/>
              <w:rPr/>
            </w:pPr>
            <w:r>
              <w:rPr/>
              <w:t> </w:t>
            </w:r>
          </w:p>
        </w:tc>
        <w:tc>
          <w:tcPr>
            <w:tcW w:w="1571" w:type="dxa"/>
            <w:gridSpan w:val="5"/>
            <w:tcBorders>
              <w:left w:val="single" w:sz="8" w:space="0" w:color="FFFFFF"/>
            </w:tcBorders>
            <w:shd w:fill="EAEFF9" w:val="clear"/>
            <w:tcMar>
              <w:left w:w="28" w:type="dxa"/>
            </w:tcMar>
            <w:vAlign w:val="center"/>
          </w:tcPr>
          <w:p>
            <w:pPr>
              <w:pStyle w:val="TableContents"/>
              <w:bidi w:val="0"/>
              <w:spacing w:before="0" w:after="283"/>
              <w:jc w:val="left"/>
              <w:rPr/>
            </w:pPr>
            <w:r>
              <w:rPr/>
              <w:t> </w:t>
            </w:r>
          </w:p>
        </w:tc>
        <w:tc>
          <w:tcPr>
            <w:tcW w:w="1937" w:type="dxa"/>
            <w:gridSpan w:val="5"/>
            <w:tcBorders>
              <w:left w:val="single" w:sz="8" w:space="0" w:color="FFFFFF"/>
            </w:tcBorders>
            <w:shd w:fill="EAEFF9" w:val="clear"/>
            <w:tcMar>
              <w:left w:w="28" w:type="dxa"/>
            </w:tcMar>
            <w:vAlign w:val="center"/>
          </w:tcPr>
          <w:p>
            <w:pPr>
              <w:pStyle w:val="TableContents"/>
              <w:bidi w:val="0"/>
              <w:spacing w:before="0" w:after="283"/>
              <w:jc w:val="left"/>
              <w:rPr/>
            </w:pPr>
            <w:r>
              <w:rPr/>
              <w:t> </w:t>
            </w:r>
          </w:p>
        </w:tc>
        <w:tc>
          <w:tcPr>
            <w:tcW w:w="1625" w:type="dxa"/>
            <w:gridSpan w:val="5"/>
            <w:tcBorders>
              <w:left w:val="single" w:sz="8" w:space="0" w:color="FFFFFF"/>
            </w:tcBorders>
            <w:shd w:fill="EAEFF9" w:val="clear"/>
            <w:tcMar>
              <w:left w:w="28" w:type="dxa"/>
            </w:tcMar>
            <w:vAlign w:val="center"/>
          </w:tcPr>
          <w:p>
            <w:pPr>
              <w:pStyle w:val="TableContents"/>
              <w:bidi w:val="0"/>
              <w:spacing w:before="0" w:after="283"/>
              <w:jc w:val="left"/>
              <w:rPr/>
            </w:pPr>
            <w:r>
              <w:rPr/>
              <w:t> </w:t>
            </w:r>
          </w:p>
        </w:tc>
        <w:tc>
          <w:tcPr>
            <w:tcW w:w="2292" w:type="dxa"/>
            <w:gridSpan w:val="5"/>
            <w:tcBorders>
              <w:left w:val="single" w:sz="8" w:space="0" w:color="FFFFFF"/>
            </w:tcBorders>
            <w:shd w:fill="EAEFF9" w:val="clear"/>
            <w:tcMar>
              <w:left w:w="28" w:type="dxa"/>
            </w:tcMar>
            <w:vAlign w:val="center"/>
          </w:tcPr>
          <w:p>
            <w:pPr>
              <w:pStyle w:val="TableContents"/>
              <w:bidi w:val="0"/>
              <w:spacing w:before="0" w:after="283"/>
              <w:jc w:val="left"/>
              <w:rPr/>
            </w:pPr>
            <w:r>
              <w:rPr/>
              <w:t> </w:t>
            </w:r>
          </w:p>
        </w:tc>
      </w:tr>
      <w:tr>
        <w:trPr/>
        <w:tc>
          <w:tcPr>
            <w:tcW w:w="1130" w:type="dxa"/>
            <w:tcBorders>
              <w:bottom w:val="single" w:sz="8" w:space="0" w:color="FFFFFF"/>
            </w:tcBorders>
            <w:shd w:fill="EAEFF9" w:val="clear"/>
            <w:tcMar>
              <w:bottom w:w="28" w:type="dxa"/>
            </w:tcMar>
            <w:vAlign w:val="center"/>
          </w:tcPr>
          <w:p>
            <w:pPr>
              <w:pStyle w:val="TableContents"/>
              <w:bidi w:val="0"/>
              <w:spacing w:before="0" w:after="0"/>
              <w:jc w:val="left"/>
              <w:rPr/>
            </w:pPr>
            <w:r>
              <w:rPr/>
              <w:t> </w:t>
            </w:r>
          </w:p>
        </w:tc>
        <w:tc>
          <w:tcPr>
            <w:tcW w:w="23"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1865" w:type="dxa"/>
            <w:gridSpan w:val="4"/>
            <w:tcBorders>
              <w:bottom w:val="single" w:sz="8" w:space="0" w:color="FFFFFF"/>
            </w:tcBorders>
            <w:shd w:fill="EAEFF9" w:val="clear"/>
            <w:tcMar>
              <w:bottom w:w="60" w:type="dxa"/>
            </w:tcMar>
            <w:vAlign w:val="center"/>
          </w:tcPr>
          <w:p>
            <w:pPr>
              <w:pStyle w:val="TableContents"/>
              <w:bidi w:val="0"/>
              <w:spacing w:before="0" w:after="0"/>
              <w:jc w:val="center"/>
              <w:rPr/>
            </w:pPr>
            <w:r>
              <w:rPr/>
              <w:t>2,738</w:t>
            </w:r>
          </w:p>
          <w:p>
            <w:pPr>
              <w:pStyle w:val="TableContents"/>
              <w:bidi w:val="0"/>
              <w:spacing w:before="0" w:after="0"/>
              <w:jc w:val="center"/>
              <w:rPr>
                <w:sz w:val="9"/>
              </w:rPr>
            </w:pPr>
            <w:r>
              <w:rPr>
                <w:sz w:val="9"/>
              </w:rPr>
              <w:t>(1)</w:t>
            </w:r>
          </w:p>
        </w:tc>
        <w:tc>
          <w:tcPr>
            <w:tcW w:w="192"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2225" w:type="dxa"/>
            <w:gridSpan w:val="4"/>
            <w:tcBorders>
              <w:bottom w:val="single" w:sz="8" w:space="0" w:color="FFFFFF"/>
            </w:tcBorders>
            <w:shd w:fill="EAEFF9" w:val="clear"/>
            <w:tcMar>
              <w:bottom w:w="60" w:type="dxa"/>
            </w:tcMar>
            <w:vAlign w:val="center"/>
          </w:tcPr>
          <w:p>
            <w:pPr>
              <w:pStyle w:val="TableContents"/>
              <w:bidi w:val="0"/>
              <w:spacing w:before="0" w:after="0"/>
              <w:jc w:val="center"/>
              <w:rPr/>
            </w:pPr>
            <w:r>
              <w:rPr/>
              <w:t>912</w:t>
            </w:r>
          </w:p>
          <w:p>
            <w:pPr>
              <w:pStyle w:val="TableContents"/>
              <w:bidi w:val="0"/>
              <w:spacing w:before="0" w:after="0"/>
              <w:jc w:val="center"/>
              <w:rPr>
                <w:sz w:val="9"/>
              </w:rPr>
            </w:pPr>
            <w:r>
              <w:rPr>
                <w:sz w:val="9"/>
              </w:rPr>
              <w:t>(1)</w:t>
            </w:r>
          </w:p>
        </w:tc>
        <w:tc>
          <w:tcPr>
            <w:tcW w:w="58"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1490" w:type="dxa"/>
            <w:gridSpan w:val="4"/>
            <w:tcBorders>
              <w:bottom w:val="single" w:sz="8" w:space="0" w:color="FFFFFF"/>
            </w:tcBorders>
            <w:shd w:fill="EAEFF9" w:val="clear"/>
            <w:tcMar>
              <w:bottom w:w="60" w:type="dxa"/>
            </w:tcMar>
            <w:vAlign w:val="center"/>
          </w:tcPr>
          <w:p>
            <w:pPr>
              <w:pStyle w:val="TableContents"/>
              <w:bidi w:val="0"/>
              <w:spacing w:before="0" w:after="283"/>
              <w:jc w:val="center"/>
              <w:rPr/>
            </w:pPr>
            <w:r>
              <w:rPr/>
              <w:t>78.62</w:t>
            </w:r>
          </w:p>
        </w:tc>
        <w:tc>
          <w:tcPr>
            <w:tcW w:w="58"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1790" w:type="dxa"/>
            <w:gridSpan w:val="4"/>
            <w:tcBorders>
              <w:bottom w:val="single" w:sz="8" w:space="0" w:color="FFFFFF"/>
            </w:tcBorders>
            <w:shd w:fill="EAEFF9" w:val="clear"/>
            <w:tcMar>
              <w:bottom w:w="60" w:type="dxa"/>
            </w:tcMar>
            <w:vAlign w:val="center"/>
          </w:tcPr>
          <w:p>
            <w:pPr>
              <w:pStyle w:val="TableContents"/>
              <w:bidi w:val="0"/>
              <w:spacing w:before="0" w:after="283"/>
              <w:jc w:val="center"/>
              <w:rPr/>
            </w:pPr>
            <w:r>
              <w:rPr/>
              <w:t>12/11/2030</w:t>
            </w:r>
          </w:p>
        </w:tc>
        <w:tc>
          <w:tcPr>
            <w:tcW w:w="23"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1548" w:type="dxa"/>
            <w:gridSpan w:val="4"/>
            <w:tcBorders>
              <w:bottom w:val="single" w:sz="8" w:space="0" w:color="FFFFFF"/>
            </w:tcBorders>
            <w:shd w:fill="EAEFF9" w:val="clear"/>
            <w:tcMar>
              <w:bottom w:w="60" w:type="dxa"/>
            </w:tcMar>
            <w:vAlign w:val="center"/>
          </w:tcPr>
          <w:p>
            <w:pPr>
              <w:pStyle w:val="TableContents"/>
              <w:bidi w:val="0"/>
              <w:spacing w:before="0" w:after="283"/>
              <w:jc w:val="center"/>
              <w:rPr/>
            </w:pPr>
            <w:r>
              <w:rPr/>
              <w:t>-</w:t>
            </w:r>
          </w:p>
        </w:tc>
        <w:tc>
          <w:tcPr>
            <w:tcW w:w="387"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1550" w:type="dxa"/>
            <w:gridSpan w:val="4"/>
            <w:tcBorders>
              <w:bottom w:val="single" w:sz="8" w:space="0" w:color="FFFFFF"/>
            </w:tcBorders>
            <w:shd w:fill="EAEFF9" w:val="clear"/>
            <w:tcMar>
              <w:bottom w:w="60" w:type="dxa"/>
            </w:tcMar>
            <w:vAlign w:val="center"/>
          </w:tcPr>
          <w:p>
            <w:pPr>
              <w:pStyle w:val="TableContents"/>
              <w:bidi w:val="0"/>
              <w:spacing w:before="0" w:after="283"/>
              <w:jc w:val="center"/>
              <w:rPr/>
            </w:pPr>
            <w:r>
              <w:rPr/>
              <w:t>-</w:t>
            </w:r>
          </w:p>
        </w:tc>
        <w:tc>
          <w:tcPr>
            <w:tcW w:w="57"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1568" w:type="dxa"/>
            <w:gridSpan w:val="4"/>
            <w:tcBorders>
              <w:bottom w:val="single" w:sz="8" w:space="0" w:color="FFFFFF"/>
            </w:tcBorders>
            <w:shd w:fill="EAEFF9" w:val="clear"/>
            <w:tcMar>
              <w:bottom w:w="60" w:type="dxa"/>
            </w:tcMar>
            <w:vAlign w:val="center"/>
          </w:tcPr>
          <w:p>
            <w:pPr>
              <w:pStyle w:val="TableContents"/>
              <w:bidi w:val="0"/>
              <w:spacing w:before="0" w:after="283"/>
              <w:jc w:val="center"/>
              <w:rPr/>
            </w:pPr>
            <w:r>
              <w:rPr/>
              <w:t>-</w:t>
            </w:r>
          </w:p>
        </w:tc>
        <w:tc>
          <w:tcPr>
            <w:tcW w:w="392"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1900" w:type="dxa"/>
            <w:gridSpan w:val="4"/>
            <w:tcBorders>
              <w:bottom w:val="single" w:sz="8" w:space="0" w:color="FFFFFF"/>
            </w:tcBorders>
            <w:shd w:fill="EAEFF9" w:val="clear"/>
            <w:tcMar>
              <w:bottom w:w="60" w:type="dxa"/>
            </w:tcMar>
            <w:vAlign w:val="center"/>
          </w:tcPr>
          <w:p>
            <w:pPr>
              <w:pStyle w:val="TableContents"/>
              <w:bidi w:val="0"/>
              <w:spacing w:before="0" w:after="283"/>
              <w:jc w:val="center"/>
              <w:rPr/>
            </w:pPr>
            <w:r>
              <w:rPr/>
              <w:t>-</w:t>
            </w:r>
          </w:p>
        </w:tc>
      </w:tr>
      <w:tr>
        <w:trPr/>
        <w:tc>
          <w:tcPr>
            <w:tcW w:w="1130" w:type="dxa"/>
            <w:tcBorders/>
            <w:shd w:fill="E2E2D8" w:val="clear"/>
            <w:vAlign w:val="center"/>
          </w:tcPr>
          <w:p>
            <w:pPr>
              <w:pStyle w:val="TableContents"/>
              <w:bidi w:val="0"/>
              <w:spacing w:before="0" w:after="283"/>
              <w:jc w:val="left"/>
              <w:rPr>
                <w:sz w:val="4"/>
                <w:szCs w:val="4"/>
              </w:rPr>
            </w:pPr>
            <w:r>
              <w:rPr>
                <w:sz w:val="4"/>
                <w:szCs w:val="4"/>
              </w:rPr>
            </w:r>
          </w:p>
        </w:tc>
        <w:tc>
          <w:tcPr>
            <w:tcW w:w="1888" w:type="dxa"/>
            <w:gridSpan w:val="5"/>
            <w:tcBorders>
              <w:left w:val="single" w:sz="8" w:space="0" w:color="FFFFFF"/>
            </w:tcBorders>
            <w:shd w:fill="E2E2D8" w:val="clear"/>
            <w:tcMar>
              <w:left w:w="28" w:type="dxa"/>
            </w:tcMar>
            <w:vAlign w:val="center"/>
          </w:tcPr>
          <w:p>
            <w:pPr>
              <w:pStyle w:val="TableContents"/>
              <w:bidi w:val="0"/>
              <w:spacing w:before="0" w:after="283"/>
              <w:jc w:val="left"/>
              <w:rPr/>
            </w:pPr>
            <w:r>
              <w:rPr/>
              <w:t> </w:t>
            </w:r>
          </w:p>
        </w:tc>
        <w:tc>
          <w:tcPr>
            <w:tcW w:w="2417" w:type="dxa"/>
            <w:gridSpan w:val="5"/>
            <w:tcBorders>
              <w:left w:val="single" w:sz="8" w:space="0" w:color="FFFFFF"/>
            </w:tcBorders>
            <w:shd w:fill="E2E2D8" w:val="clear"/>
            <w:tcMar>
              <w:left w:w="28" w:type="dxa"/>
            </w:tcMar>
            <w:vAlign w:val="center"/>
          </w:tcPr>
          <w:p>
            <w:pPr>
              <w:pStyle w:val="TableContents"/>
              <w:bidi w:val="0"/>
              <w:spacing w:before="0" w:after="283"/>
              <w:jc w:val="left"/>
              <w:rPr/>
            </w:pPr>
            <w:r>
              <w:rPr/>
              <w:t> </w:t>
            </w:r>
          </w:p>
        </w:tc>
        <w:tc>
          <w:tcPr>
            <w:tcW w:w="1548" w:type="dxa"/>
            <w:gridSpan w:val="5"/>
            <w:tcBorders>
              <w:left w:val="single" w:sz="8" w:space="0" w:color="FFFFFF"/>
            </w:tcBorders>
            <w:shd w:fill="E2E2D8" w:val="clear"/>
            <w:tcMar>
              <w:left w:w="28" w:type="dxa"/>
            </w:tcMar>
            <w:vAlign w:val="center"/>
          </w:tcPr>
          <w:p>
            <w:pPr>
              <w:pStyle w:val="TableContents"/>
              <w:bidi w:val="0"/>
              <w:spacing w:before="0" w:after="283"/>
              <w:jc w:val="left"/>
              <w:rPr/>
            </w:pPr>
            <w:r>
              <w:rPr/>
              <w:t> </w:t>
            </w:r>
          </w:p>
        </w:tc>
        <w:tc>
          <w:tcPr>
            <w:tcW w:w="1848" w:type="dxa"/>
            <w:gridSpan w:val="5"/>
            <w:tcBorders>
              <w:left w:val="single" w:sz="8" w:space="0" w:color="FFFFFF"/>
            </w:tcBorders>
            <w:shd w:fill="E2E2D8" w:val="clear"/>
            <w:tcMar>
              <w:left w:w="28" w:type="dxa"/>
            </w:tcMar>
            <w:vAlign w:val="center"/>
          </w:tcPr>
          <w:p>
            <w:pPr>
              <w:pStyle w:val="TableContents"/>
              <w:bidi w:val="0"/>
              <w:spacing w:before="0" w:after="283"/>
              <w:jc w:val="left"/>
              <w:rPr/>
            </w:pPr>
            <w:r>
              <w:rPr/>
              <w:t> </w:t>
            </w:r>
          </w:p>
        </w:tc>
        <w:tc>
          <w:tcPr>
            <w:tcW w:w="1571" w:type="dxa"/>
            <w:gridSpan w:val="5"/>
            <w:tcBorders>
              <w:left w:val="single" w:sz="8" w:space="0" w:color="FFFFFF"/>
            </w:tcBorders>
            <w:shd w:fill="E2E2D8" w:val="clear"/>
            <w:tcMar>
              <w:left w:w="28" w:type="dxa"/>
            </w:tcMar>
            <w:vAlign w:val="center"/>
          </w:tcPr>
          <w:p>
            <w:pPr>
              <w:pStyle w:val="TableContents"/>
              <w:bidi w:val="0"/>
              <w:spacing w:before="0" w:after="283"/>
              <w:jc w:val="left"/>
              <w:rPr/>
            </w:pPr>
            <w:r>
              <w:rPr/>
              <w:t> </w:t>
            </w:r>
          </w:p>
        </w:tc>
        <w:tc>
          <w:tcPr>
            <w:tcW w:w="1937" w:type="dxa"/>
            <w:gridSpan w:val="5"/>
            <w:tcBorders>
              <w:left w:val="single" w:sz="8" w:space="0" w:color="FFFFFF"/>
            </w:tcBorders>
            <w:shd w:fill="E2E2D8" w:val="clear"/>
            <w:tcMar>
              <w:left w:w="28" w:type="dxa"/>
            </w:tcMar>
            <w:vAlign w:val="center"/>
          </w:tcPr>
          <w:p>
            <w:pPr>
              <w:pStyle w:val="TableContents"/>
              <w:bidi w:val="0"/>
              <w:spacing w:before="0" w:after="283"/>
              <w:jc w:val="left"/>
              <w:rPr/>
            </w:pPr>
            <w:r>
              <w:rPr/>
              <w:t> </w:t>
            </w:r>
          </w:p>
        </w:tc>
        <w:tc>
          <w:tcPr>
            <w:tcW w:w="1625" w:type="dxa"/>
            <w:gridSpan w:val="5"/>
            <w:tcBorders>
              <w:left w:val="single" w:sz="8" w:space="0" w:color="FFFFFF"/>
            </w:tcBorders>
            <w:shd w:fill="E2E2D8" w:val="clear"/>
            <w:tcMar>
              <w:left w:w="28" w:type="dxa"/>
            </w:tcMar>
            <w:vAlign w:val="center"/>
          </w:tcPr>
          <w:p>
            <w:pPr>
              <w:pStyle w:val="TableContents"/>
              <w:bidi w:val="0"/>
              <w:spacing w:before="0" w:after="283"/>
              <w:jc w:val="left"/>
              <w:rPr/>
            </w:pPr>
            <w:r>
              <w:rPr/>
              <w:t> </w:t>
            </w:r>
          </w:p>
        </w:tc>
        <w:tc>
          <w:tcPr>
            <w:tcW w:w="2292" w:type="dxa"/>
            <w:gridSpan w:val="5"/>
            <w:tcBorders>
              <w:left w:val="single" w:sz="8" w:space="0" w:color="FFFFFF"/>
            </w:tcBorders>
            <w:shd w:fill="E2E2D8" w:val="clear"/>
            <w:tcMar>
              <w:left w:w="28" w:type="dxa"/>
            </w:tcMar>
            <w:vAlign w:val="center"/>
          </w:tcPr>
          <w:p>
            <w:pPr>
              <w:pStyle w:val="TableContents"/>
              <w:bidi w:val="0"/>
              <w:spacing w:before="0" w:after="283"/>
              <w:jc w:val="left"/>
              <w:rPr/>
            </w:pPr>
            <w:r>
              <w:rPr/>
              <w:t> </w:t>
            </w:r>
          </w:p>
        </w:tc>
      </w:tr>
      <w:tr>
        <w:trPr/>
        <w:tc>
          <w:tcPr>
            <w:tcW w:w="1130" w:type="dxa"/>
            <w:tcBorders/>
            <w:shd w:fill="E2E2D8" w:val="clear"/>
            <w:vAlign w:val="center"/>
          </w:tcPr>
          <w:p>
            <w:pPr>
              <w:pStyle w:val="TableContents"/>
              <w:bidi w:val="0"/>
              <w:spacing w:before="0" w:after="0"/>
              <w:jc w:val="left"/>
              <w:rPr/>
            </w:pPr>
            <w:r>
              <w:rPr/>
              <w:t> </w:t>
            </w:r>
          </w:p>
        </w:tc>
        <w:tc>
          <w:tcPr>
            <w:tcW w:w="23"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sz w:val="4"/>
                <w:szCs w:val="4"/>
              </w:rPr>
            </w:pPr>
            <w:r>
              <w:rPr>
                <w:sz w:val="4"/>
                <w:szCs w:val="4"/>
              </w:rPr>
            </w:r>
          </w:p>
        </w:tc>
        <w:tc>
          <w:tcPr>
            <w:tcW w:w="1865" w:type="dxa"/>
            <w:gridSpan w:val="4"/>
            <w:tcBorders>
              <w:bottom w:val="single" w:sz="8" w:space="0" w:color="FFFFFF"/>
            </w:tcBorders>
            <w:shd w:fill="E2E2D8" w:val="clear"/>
            <w:tcMar>
              <w:bottom w:w="60" w:type="dxa"/>
            </w:tcMar>
            <w:vAlign w:val="center"/>
          </w:tcPr>
          <w:p>
            <w:pPr>
              <w:pStyle w:val="TableContents"/>
              <w:bidi w:val="0"/>
              <w:spacing w:before="0" w:after="283"/>
              <w:jc w:val="center"/>
              <w:rPr/>
            </w:pPr>
            <w:r>
              <w:rPr/>
              <w:t>6,383</w:t>
            </w:r>
          </w:p>
        </w:tc>
        <w:tc>
          <w:tcPr>
            <w:tcW w:w="192"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sz w:val="4"/>
                <w:szCs w:val="4"/>
              </w:rPr>
            </w:pPr>
            <w:r>
              <w:rPr>
                <w:sz w:val="4"/>
                <w:szCs w:val="4"/>
              </w:rPr>
            </w:r>
          </w:p>
        </w:tc>
        <w:tc>
          <w:tcPr>
            <w:tcW w:w="2225" w:type="dxa"/>
            <w:gridSpan w:val="4"/>
            <w:tcBorders>
              <w:bottom w:val="single" w:sz="8" w:space="0" w:color="FFFFFF"/>
            </w:tcBorders>
            <w:shd w:fill="E2E2D8" w:val="clear"/>
            <w:tcMar>
              <w:bottom w:w="60" w:type="dxa"/>
            </w:tcMar>
            <w:vAlign w:val="center"/>
          </w:tcPr>
          <w:p>
            <w:pPr>
              <w:pStyle w:val="TableContents"/>
              <w:bidi w:val="0"/>
              <w:spacing w:before="0" w:after="283"/>
              <w:jc w:val="center"/>
              <w:rPr/>
            </w:pPr>
            <w:r>
              <w:rPr/>
              <w:t>-</w:t>
            </w:r>
          </w:p>
        </w:tc>
        <w:tc>
          <w:tcPr>
            <w:tcW w:w="58"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sz w:val="4"/>
                <w:szCs w:val="4"/>
              </w:rPr>
            </w:pPr>
            <w:r>
              <w:rPr>
                <w:sz w:val="4"/>
                <w:szCs w:val="4"/>
              </w:rPr>
            </w:r>
          </w:p>
        </w:tc>
        <w:tc>
          <w:tcPr>
            <w:tcW w:w="1490" w:type="dxa"/>
            <w:gridSpan w:val="4"/>
            <w:tcBorders>
              <w:bottom w:val="single" w:sz="8" w:space="0" w:color="FFFFFF"/>
            </w:tcBorders>
            <w:shd w:fill="E2E2D8" w:val="clear"/>
            <w:tcMar>
              <w:bottom w:w="60" w:type="dxa"/>
            </w:tcMar>
            <w:vAlign w:val="center"/>
          </w:tcPr>
          <w:p>
            <w:pPr>
              <w:pStyle w:val="TableContents"/>
              <w:bidi w:val="0"/>
              <w:spacing w:before="0" w:after="283"/>
              <w:jc w:val="center"/>
              <w:rPr/>
            </w:pPr>
            <w:r>
              <w:rPr/>
              <w:t>58.85</w:t>
            </w:r>
          </w:p>
        </w:tc>
        <w:tc>
          <w:tcPr>
            <w:tcW w:w="58"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sz w:val="4"/>
                <w:szCs w:val="4"/>
              </w:rPr>
            </w:pPr>
            <w:r>
              <w:rPr>
                <w:sz w:val="4"/>
                <w:szCs w:val="4"/>
              </w:rPr>
            </w:r>
          </w:p>
        </w:tc>
        <w:tc>
          <w:tcPr>
            <w:tcW w:w="1790" w:type="dxa"/>
            <w:gridSpan w:val="4"/>
            <w:tcBorders>
              <w:bottom w:val="single" w:sz="8" w:space="0" w:color="FFFFFF"/>
            </w:tcBorders>
            <w:shd w:fill="E2E2D8" w:val="clear"/>
            <w:tcMar>
              <w:bottom w:w="60" w:type="dxa"/>
            </w:tcMar>
            <w:vAlign w:val="center"/>
          </w:tcPr>
          <w:p>
            <w:pPr>
              <w:pStyle w:val="TableContents"/>
              <w:bidi w:val="0"/>
              <w:spacing w:before="0" w:after="283"/>
              <w:jc w:val="center"/>
              <w:rPr/>
            </w:pPr>
            <w:r>
              <w:rPr/>
              <w:t>05/11/2025</w:t>
            </w:r>
          </w:p>
        </w:tc>
        <w:tc>
          <w:tcPr>
            <w:tcW w:w="23"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sz w:val="4"/>
                <w:szCs w:val="4"/>
              </w:rPr>
            </w:pPr>
            <w:r>
              <w:rPr>
                <w:sz w:val="4"/>
                <w:szCs w:val="4"/>
              </w:rPr>
            </w:r>
          </w:p>
        </w:tc>
        <w:tc>
          <w:tcPr>
            <w:tcW w:w="1548" w:type="dxa"/>
            <w:gridSpan w:val="4"/>
            <w:tcBorders>
              <w:bottom w:val="single" w:sz="8" w:space="0" w:color="FFFFFF"/>
            </w:tcBorders>
            <w:shd w:fill="E2E2D8" w:val="clear"/>
            <w:tcMar>
              <w:bottom w:w="60" w:type="dxa"/>
            </w:tcMar>
            <w:vAlign w:val="center"/>
          </w:tcPr>
          <w:p>
            <w:pPr>
              <w:pStyle w:val="TableContents"/>
              <w:bidi w:val="0"/>
              <w:spacing w:before="0" w:after="283"/>
              <w:jc w:val="center"/>
              <w:rPr/>
            </w:pPr>
            <w:r>
              <w:rPr/>
              <w:t>-</w:t>
            </w:r>
          </w:p>
        </w:tc>
        <w:tc>
          <w:tcPr>
            <w:tcW w:w="387"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sz w:val="4"/>
                <w:szCs w:val="4"/>
              </w:rPr>
            </w:pPr>
            <w:r>
              <w:rPr>
                <w:sz w:val="4"/>
                <w:szCs w:val="4"/>
              </w:rPr>
            </w:r>
          </w:p>
        </w:tc>
        <w:tc>
          <w:tcPr>
            <w:tcW w:w="1550" w:type="dxa"/>
            <w:gridSpan w:val="4"/>
            <w:tcBorders>
              <w:bottom w:val="single" w:sz="8" w:space="0" w:color="FFFFFF"/>
            </w:tcBorders>
            <w:shd w:fill="E2E2D8" w:val="clear"/>
            <w:tcMar>
              <w:bottom w:w="60" w:type="dxa"/>
            </w:tcMar>
            <w:vAlign w:val="center"/>
          </w:tcPr>
          <w:p>
            <w:pPr>
              <w:pStyle w:val="TableContents"/>
              <w:bidi w:val="0"/>
              <w:spacing w:before="0" w:after="283"/>
              <w:jc w:val="center"/>
              <w:rPr/>
            </w:pPr>
            <w:r>
              <w:rPr/>
              <w:t>-</w:t>
            </w:r>
          </w:p>
        </w:tc>
        <w:tc>
          <w:tcPr>
            <w:tcW w:w="57"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sz w:val="4"/>
                <w:szCs w:val="4"/>
              </w:rPr>
            </w:pPr>
            <w:r>
              <w:rPr>
                <w:sz w:val="4"/>
                <w:szCs w:val="4"/>
              </w:rPr>
            </w:r>
          </w:p>
        </w:tc>
        <w:tc>
          <w:tcPr>
            <w:tcW w:w="1568" w:type="dxa"/>
            <w:gridSpan w:val="4"/>
            <w:tcBorders>
              <w:bottom w:val="single" w:sz="8" w:space="0" w:color="FFFFFF"/>
            </w:tcBorders>
            <w:shd w:fill="E2E2D8" w:val="clear"/>
            <w:tcMar>
              <w:bottom w:w="60" w:type="dxa"/>
            </w:tcMar>
            <w:vAlign w:val="center"/>
          </w:tcPr>
          <w:p>
            <w:pPr>
              <w:pStyle w:val="TableContents"/>
              <w:bidi w:val="0"/>
              <w:spacing w:before="0" w:after="283"/>
              <w:jc w:val="center"/>
              <w:rPr/>
            </w:pPr>
            <w:r>
              <w:rPr/>
              <w:t>-</w:t>
            </w:r>
          </w:p>
        </w:tc>
        <w:tc>
          <w:tcPr>
            <w:tcW w:w="392"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sz w:val="4"/>
                <w:szCs w:val="4"/>
              </w:rPr>
            </w:pPr>
            <w:r>
              <w:rPr>
                <w:sz w:val="4"/>
                <w:szCs w:val="4"/>
              </w:rPr>
            </w:r>
          </w:p>
        </w:tc>
        <w:tc>
          <w:tcPr>
            <w:tcW w:w="1900" w:type="dxa"/>
            <w:gridSpan w:val="4"/>
            <w:tcBorders>
              <w:bottom w:val="single" w:sz="8" w:space="0" w:color="FFFFFF"/>
            </w:tcBorders>
            <w:shd w:fill="E2E2D8" w:val="clear"/>
            <w:tcMar>
              <w:bottom w:w="60" w:type="dxa"/>
            </w:tcMar>
            <w:vAlign w:val="center"/>
          </w:tcPr>
          <w:p>
            <w:pPr>
              <w:pStyle w:val="TableContents"/>
              <w:bidi w:val="0"/>
              <w:spacing w:before="0" w:after="283"/>
              <w:jc w:val="center"/>
              <w:rPr/>
            </w:pPr>
            <w:r>
              <w:rPr/>
              <w:t>-</w:t>
            </w:r>
          </w:p>
        </w:tc>
      </w:tr>
      <w:tr>
        <w:trPr/>
        <w:tc>
          <w:tcPr>
            <w:tcW w:w="1130" w:type="dxa"/>
            <w:tcBorders/>
            <w:shd w:fill="E2E2D8" w:val="clear"/>
            <w:vAlign w:val="center"/>
          </w:tcPr>
          <w:p>
            <w:pPr>
              <w:pStyle w:val="TableContents"/>
              <w:bidi w:val="0"/>
              <w:spacing w:before="0" w:after="283"/>
              <w:jc w:val="left"/>
              <w:rPr>
                <w:sz w:val="4"/>
                <w:szCs w:val="4"/>
              </w:rPr>
            </w:pPr>
            <w:r>
              <w:rPr>
                <w:sz w:val="4"/>
                <w:szCs w:val="4"/>
              </w:rPr>
            </w:r>
          </w:p>
        </w:tc>
        <w:tc>
          <w:tcPr>
            <w:tcW w:w="1888" w:type="dxa"/>
            <w:gridSpan w:val="5"/>
            <w:tcBorders>
              <w:left w:val="single" w:sz="8" w:space="0" w:color="FFFFFF"/>
            </w:tcBorders>
            <w:shd w:fill="E2E2D8" w:val="clear"/>
            <w:tcMar>
              <w:left w:w="28" w:type="dxa"/>
            </w:tcMar>
            <w:vAlign w:val="center"/>
          </w:tcPr>
          <w:p>
            <w:pPr>
              <w:pStyle w:val="TableContents"/>
              <w:bidi w:val="0"/>
              <w:spacing w:before="0" w:after="283"/>
              <w:jc w:val="left"/>
              <w:rPr/>
            </w:pPr>
            <w:r>
              <w:rPr/>
              <w:t> </w:t>
            </w:r>
          </w:p>
        </w:tc>
        <w:tc>
          <w:tcPr>
            <w:tcW w:w="2417" w:type="dxa"/>
            <w:gridSpan w:val="5"/>
            <w:tcBorders>
              <w:left w:val="single" w:sz="8" w:space="0" w:color="FFFFFF"/>
            </w:tcBorders>
            <w:shd w:fill="E2E2D8" w:val="clear"/>
            <w:tcMar>
              <w:left w:w="28" w:type="dxa"/>
            </w:tcMar>
            <w:vAlign w:val="center"/>
          </w:tcPr>
          <w:p>
            <w:pPr>
              <w:pStyle w:val="TableContents"/>
              <w:bidi w:val="0"/>
              <w:spacing w:before="0" w:after="283"/>
              <w:jc w:val="left"/>
              <w:rPr/>
            </w:pPr>
            <w:r>
              <w:rPr/>
              <w:t> </w:t>
            </w:r>
          </w:p>
        </w:tc>
        <w:tc>
          <w:tcPr>
            <w:tcW w:w="1548" w:type="dxa"/>
            <w:gridSpan w:val="5"/>
            <w:tcBorders>
              <w:left w:val="single" w:sz="8" w:space="0" w:color="FFFFFF"/>
            </w:tcBorders>
            <w:shd w:fill="E2E2D8" w:val="clear"/>
            <w:tcMar>
              <w:left w:w="28" w:type="dxa"/>
            </w:tcMar>
            <w:vAlign w:val="center"/>
          </w:tcPr>
          <w:p>
            <w:pPr>
              <w:pStyle w:val="TableContents"/>
              <w:bidi w:val="0"/>
              <w:spacing w:before="0" w:after="283"/>
              <w:jc w:val="left"/>
              <w:rPr/>
            </w:pPr>
            <w:r>
              <w:rPr/>
              <w:t> </w:t>
            </w:r>
          </w:p>
        </w:tc>
        <w:tc>
          <w:tcPr>
            <w:tcW w:w="1848" w:type="dxa"/>
            <w:gridSpan w:val="5"/>
            <w:tcBorders>
              <w:left w:val="single" w:sz="8" w:space="0" w:color="FFFFFF"/>
            </w:tcBorders>
            <w:shd w:fill="E2E2D8" w:val="clear"/>
            <w:tcMar>
              <w:left w:w="28" w:type="dxa"/>
            </w:tcMar>
            <w:vAlign w:val="center"/>
          </w:tcPr>
          <w:p>
            <w:pPr>
              <w:pStyle w:val="TableContents"/>
              <w:bidi w:val="0"/>
              <w:spacing w:before="0" w:after="283"/>
              <w:jc w:val="left"/>
              <w:rPr/>
            </w:pPr>
            <w:r>
              <w:rPr/>
              <w:t> </w:t>
            </w:r>
          </w:p>
        </w:tc>
        <w:tc>
          <w:tcPr>
            <w:tcW w:w="1571" w:type="dxa"/>
            <w:gridSpan w:val="5"/>
            <w:tcBorders>
              <w:left w:val="single" w:sz="8" w:space="0" w:color="FFFFFF"/>
            </w:tcBorders>
            <w:shd w:fill="E2E2D8" w:val="clear"/>
            <w:tcMar>
              <w:left w:w="28" w:type="dxa"/>
            </w:tcMar>
            <w:vAlign w:val="center"/>
          </w:tcPr>
          <w:p>
            <w:pPr>
              <w:pStyle w:val="TableContents"/>
              <w:bidi w:val="0"/>
              <w:spacing w:before="0" w:after="283"/>
              <w:jc w:val="left"/>
              <w:rPr/>
            </w:pPr>
            <w:r>
              <w:rPr/>
              <w:t> </w:t>
            </w:r>
          </w:p>
        </w:tc>
        <w:tc>
          <w:tcPr>
            <w:tcW w:w="1937" w:type="dxa"/>
            <w:gridSpan w:val="5"/>
            <w:tcBorders>
              <w:left w:val="single" w:sz="8" w:space="0" w:color="FFFFFF"/>
            </w:tcBorders>
            <w:shd w:fill="E2E2D8" w:val="clear"/>
            <w:tcMar>
              <w:left w:w="28" w:type="dxa"/>
            </w:tcMar>
            <w:vAlign w:val="center"/>
          </w:tcPr>
          <w:p>
            <w:pPr>
              <w:pStyle w:val="TableContents"/>
              <w:bidi w:val="0"/>
              <w:spacing w:before="0" w:after="283"/>
              <w:jc w:val="left"/>
              <w:rPr/>
            </w:pPr>
            <w:r>
              <w:rPr/>
              <w:t> </w:t>
            </w:r>
          </w:p>
        </w:tc>
        <w:tc>
          <w:tcPr>
            <w:tcW w:w="1625" w:type="dxa"/>
            <w:gridSpan w:val="5"/>
            <w:tcBorders>
              <w:left w:val="single" w:sz="8" w:space="0" w:color="FFFFFF"/>
            </w:tcBorders>
            <w:shd w:fill="E2E2D8" w:val="clear"/>
            <w:tcMar>
              <w:left w:w="28" w:type="dxa"/>
            </w:tcMar>
            <w:vAlign w:val="center"/>
          </w:tcPr>
          <w:p>
            <w:pPr>
              <w:pStyle w:val="TableContents"/>
              <w:bidi w:val="0"/>
              <w:spacing w:before="0" w:after="283"/>
              <w:jc w:val="left"/>
              <w:rPr/>
            </w:pPr>
            <w:r>
              <w:rPr/>
              <w:t> </w:t>
            </w:r>
          </w:p>
        </w:tc>
        <w:tc>
          <w:tcPr>
            <w:tcW w:w="2292" w:type="dxa"/>
            <w:gridSpan w:val="5"/>
            <w:tcBorders>
              <w:left w:val="single" w:sz="8" w:space="0" w:color="FFFFFF"/>
            </w:tcBorders>
            <w:shd w:fill="E2E2D8" w:val="clear"/>
            <w:tcMar>
              <w:left w:w="28" w:type="dxa"/>
            </w:tcMar>
            <w:vAlign w:val="center"/>
          </w:tcPr>
          <w:p>
            <w:pPr>
              <w:pStyle w:val="TableContents"/>
              <w:bidi w:val="0"/>
              <w:spacing w:before="0" w:after="283"/>
              <w:jc w:val="left"/>
              <w:rPr/>
            </w:pPr>
            <w:r>
              <w:rPr/>
              <w:t> </w:t>
            </w:r>
          </w:p>
        </w:tc>
      </w:tr>
      <w:tr>
        <w:trPr/>
        <w:tc>
          <w:tcPr>
            <w:tcW w:w="1130" w:type="dxa"/>
            <w:tcBorders/>
            <w:shd w:fill="E2E2D8" w:val="clear"/>
            <w:vAlign w:val="center"/>
          </w:tcPr>
          <w:p>
            <w:pPr>
              <w:pStyle w:val="TableContents"/>
              <w:bidi w:val="0"/>
              <w:spacing w:before="0" w:after="0"/>
              <w:jc w:val="left"/>
              <w:rPr/>
            </w:pPr>
            <w:r>
              <w:rPr/>
              <w:t> </w:t>
            </w:r>
          </w:p>
        </w:tc>
        <w:tc>
          <w:tcPr>
            <w:tcW w:w="23"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sz w:val="4"/>
                <w:szCs w:val="4"/>
              </w:rPr>
            </w:pPr>
            <w:r>
              <w:rPr>
                <w:sz w:val="4"/>
                <w:szCs w:val="4"/>
              </w:rPr>
            </w:r>
          </w:p>
        </w:tc>
        <w:tc>
          <w:tcPr>
            <w:tcW w:w="1865" w:type="dxa"/>
            <w:gridSpan w:val="4"/>
            <w:tcBorders>
              <w:bottom w:val="single" w:sz="8" w:space="0" w:color="FFFFFF"/>
            </w:tcBorders>
            <w:shd w:fill="E2E2D8" w:val="clear"/>
            <w:tcMar>
              <w:bottom w:w="60" w:type="dxa"/>
            </w:tcMar>
            <w:vAlign w:val="center"/>
          </w:tcPr>
          <w:p>
            <w:pPr>
              <w:pStyle w:val="TableContents"/>
              <w:bidi w:val="0"/>
              <w:spacing w:before="0" w:after="283"/>
              <w:jc w:val="center"/>
              <w:rPr/>
            </w:pPr>
            <w:r>
              <w:rPr/>
              <w:t>-</w:t>
            </w:r>
          </w:p>
        </w:tc>
        <w:tc>
          <w:tcPr>
            <w:tcW w:w="192"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sz w:val="4"/>
                <w:szCs w:val="4"/>
              </w:rPr>
            </w:pPr>
            <w:r>
              <w:rPr>
                <w:sz w:val="4"/>
                <w:szCs w:val="4"/>
              </w:rPr>
            </w:r>
          </w:p>
        </w:tc>
        <w:tc>
          <w:tcPr>
            <w:tcW w:w="2225" w:type="dxa"/>
            <w:gridSpan w:val="4"/>
            <w:tcBorders>
              <w:bottom w:val="single" w:sz="8" w:space="0" w:color="FFFFFF"/>
            </w:tcBorders>
            <w:shd w:fill="E2E2D8" w:val="clear"/>
            <w:tcMar>
              <w:bottom w:w="60" w:type="dxa"/>
            </w:tcMar>
            <w:vAlign w:val="center"/>
          </w:tcPr>
          <w:p>
            <w:pPr>
              <w:pStyle w:val="TableContents"/>
              <w:bidi w:val="0"/>
              <w:spacing w:before="0" w:after="283"/>
              <w:jc w:val="center"/>
              <w:rPr/>
            </w:pPr>
            <w:r>
              <w:rPr/>
              <w:t>-</w:t>
            </w:r>
          </w:p>
        </w:tc>
        <w:tc>
          <w:tcPr>
            <w:tcW w:w="58"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sz w:val="4"/>
                <w:szCs w:val="4"/>
              </w:rPr>
            </w:pPr>
            <w:r>
              <w:rPr>
                <w:sz w:val="4"/>
                <w:szCs w:val="4"/>
              </w:rPr>
            </w:r>
          </w:p>
        </w:tc>
        <w:tc>
          <w:tcPr>
            <w:tcW w:w="1490" w:type="dxa"/>
            <w:gridSpan w:val="4"/>
            <w:tcBorders>
              <w:bottom w:val="single" w:sz="8" w:space="0" w:color="FFFFFF"/>
            </w:tcBorders>
            <w:shd w:fill="E2E2D8" w:val="clear"/>
            <w:tcMar>
              <w:bottom w:w="60" w:type="dxa"/>
            </w:tcMar>
            <w:vAlign w:val="center"/>
          </w:tcPr>
          <w:p>
            <w:pPr>
              <w:pStyle w:val="TableContents"/>
              <w:bidi w:val="0"/>
              <w:spacing w:before="0" w:after="283"/>
              <w:jc w:val="center"/>
              <w:rPr/>
            </w:pPr>
            <w:r>
              <w:rPr/>
              <w:t>-</w:t>
            </w:r>
          </w:p>
        </w:tc>
        <w:tc>
          <w:tcPr>
            <w:tcW w:w="58"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sz w:val="4"/>
                <w:szCs w:val="4"/>
              </w:rPr>
            </w:pPr>
            <w:r>
              <w:rPr>
                <w:sz w:val="4"/>
                <w:szCs w:val="4"/>
              </w:rPr>
            </w:r>
          </w:p>
        </w:tc>
        <w:tc>
          <w:tcPr>
            <w:tcW w:w="1790" w:type="dxa"/>
            <w:gridSpan w:val="4"/>
            <w:tcBorders>
              <w:bottom w:val="single" w:sz="8" w:space="0" w:color="FFFFFF"/>
            </w:tcBorders>
            <w:shd w:fill="E2E2D8" w:val="clear"/>
            <w:tcMar>
              <w:bottom w:w="60" w:type="dxa"/>
            </w:tcMar>
            <w:vAlign w:val="center"/>
          </w:tcPr>
          <w:p>
            <w:pPr>
              <w:pStyle w:val="TableContents"/>
              <w:bidi w:val="0"/>
              <w:spacing w:before="0" w:after="283"/>
              <w:jc w:val="center"/>
              <w:rPr/>
            </w:pPr>
            <w:r>
              <w:rPr/>
              <w:t>-</w:t>
            </w:r>
          </w:p>
        </w:tc>
        <w:tc>
          <w:tcPr>
            <w:tcW w:w="23"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sz w:val="4"/>
                <w:szCs w:val="4"/>
              </w:rPr>
            </w:pPr>
            <w:r>
              <w:rPr>
                <w:sz w:val="4"/>
                <w:szCs w:val="4"/>
              </w:rPr>
            </w:r>
          </w:p>
        </w:tc>
        <w:tc>
          <w:tcPr>
            <w:tcW w:w="1548" w:type="dxa"/>
            <w:gridSpan w:val="4"/>
            <w:tcBorders>
              <w:bottom w:val="single" w:sz="8" w:space="0" w:color="FFFFFF"/>
            </w:tcBorders>
            <w:shd w:fill="E2E2D8" w:val="clear"/>
            <w:tcMar>
              <w:bottom w:w="60" w:type="dxa"/>
            </w:tcMar>
            <w:vAlign w:val="center"/>
          </w:tcPr>
          <w:p>
            <w:pPr>
              <w:pStyle w:val="TableContents"/>
              <w:bidi w:val="0"/>
              <w:spacing w:before="0" w:after="0"/>
              <w:jc w:val="center"/>
              <w:rPr/>
            </w:pPr>
            <w:r>
              <w:rPr/>
              <w:t>6,694</w:t>
            </w:r>
          </w:p>
          <w:p>
            <w:pPr>
              <w:pStyle w:val="TableContents"/>
              <w:bidi w:val="0"/>
              <w:spacing w:before="0" w:after="0"/>
              <w:jc w:val="center"/>
              <w:rPr>
                <w:sz w:val="9"/>
              </w:rPr>
            </w:pPr>
            <w:r>
              <w:rPr>
                <w:sz w:val="9"/>
              </w:rPr>
              <w:t>(6)</w:t>
            </w:r>
          </w:p>
        </w:tc>
        <w:tc>
          <w:tcPr>
            <w:tcW w:w="387"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sz w:val="4"/>
                <w:szCs w:val="4"/>
              </w:rPr>
            </w:pPr>
            <w:r>
              <w:rPr>
                <w:sz w:val="4"/>
                <w:szCs w:val="4"/>
              </w:rPr>
            </w:r>
          </w:p>
        </w:tc>
        <w:tc>
          <w:tcPr>
            <w:tcW w:w="1550" w:type="dxa"/>
            <w:gridSpan w:val="4"/>
            <w:tcBorders>
              <w:bottom w:val="single" w:sz="8" w:space="0" w:color="FFFFFF"/>
            </w:tcBorders>
            <w:shd w:fill="E2E2D8" w:val="clear"/>
            <w:tcMar>
              <w:bottom w:w="60" w:type="dxa"/>
            </w:tcMar>
            <w:vAlign w:val="center"/>
          </w:tcPr>
          <w:p>
            <w:pPr>
              <w:pStyle w:val="TableContents"/>
              <w:bidi w:val="0"/>
              <w:spacing w:before="0" w:after="283"/>
              <w:jc w:val="center"/>
              <w:rPr/>
            </w:pPr>
            <w:r>
              <w:rPr/>
              <w:t>637,223</w:t>
            </w:r>
          </w:p>
        </w:tc>
        <w:tc>
          <w:tcPr>
            <w:tcW w:w="57"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sz w:val="4"/>
                <w:szCs w:val="4"/>
              </w:rPr>
            </w:pPr>
            <w:r>
              <w:rPr>
                <w:sz w:val="4"/>
                <w:szCs w:val="4"/>
              </w:rPr>
            </w:r>
          </w:p>
        </w:tc>
        <w:tc>
          <w:tcPr>
            <w:tcW w:w="1568" w:type="dxa"/>
            <w:gridSpan w:val="4"/>
            <w:tcBorders>
              <w:bottom w:val="single" w:sz="8" w:space="0" w:color="FFFFFF"/>
            </w:tcBorders>
            <w:shd w:fill="E2E2D8" w:val="clear"/>
            <w:tcMar>
              <w:bottom w:w="60" w:type="dxa"/>
            </w:tcMar>
            <w:vAlign w:val="center"/>
          </w:tcPr>
          <w:p>
            <w:pPr>
              <w:pStyle w:val="TableContents"/>
              <w:bidi w:val="0"/>
              <w:spacing w:before="0" w:after="283"/>
              <w:jc w:val="center"/>
              <w:rPr/>
            </w:pPr>
            <w:r>
              <w:rPr/>
              <w:t>-</w:t>
            </w:r>
          </w:p>
        </w:tc>
        <w:tc>
          <w:tcPr>
            <w:tcW w:w="392"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sz w:val="4"/>
                <w:szCs w:val="4"/>
              </w:rPr>
            </w:pPr>
            <w:r>
              <w:rPr>
                <w:sz w:val="4"/>
                <w:szCs w:val="4"/>
              </w:rPr>
            </w:r>
          </w:p>
        </w:tc>
        <w:tc>
          <w:tcPr>
            <w:tcW w:w="1900" w:type="dxa"/>
            <w:gridSpan w:val="4"/>
            <w:tcBorders>
              <w:bottom w:val="single" w:sz="8" w:space="0" w:color="FFFFFF"/>
            </w:tcBorders>
            <w:shd w:fill="E2E2D8" w:val="clear"/>
            <w:tcMar>
              <w:bottom w:w="60" w:type="dxa"/>
            </w:tcMar>
            <w:vAlign w:val="center"/>
          </w:tcPr>
          <w:p>
            <w:pPr>
              <w:pStyle w:val="TableContents"/>
              <w:bidi w:val="0"/>
              <w:spacing w:before="0" w:after="283"/>
              <w:jc w:val="center"/>
              <w:rPr/>
            </w:pPr>
            <w:r>
              <w:rPr/>
              <w:t>-</w:t>
            </w:r>
          </w:p>
        </w:tc>
      </w:tr>
      <w:tr>
        <w:trPr/>
        <w:tc>
          <w:tcPr>
            <w:tcW w:w="1130" w:type="dxa"/>
            <w:tcBorders/>
            <w:shd w:fill="E2E2D8" w:val="clear"/>
            <w:vAlign w:val="center"/>
          </w:tcPr>
          <w:p>
            <w:pPr>
              <w:pStyle w:val="TableContents"/>
              <w:bidi w:val="0"/>
              <w:spacing w:before="0" w:after="283"/>
              <w:jc w:val="left"/>
              <w:rPr>
                <w:sz w:val="4"/>
                <w:szCs w:val="4"/>
              </w:rPr>
            </w:pPr>
            <w:r>
              <w:rPr>
                <w:sz w:val="4"/>
                <w:szCs w:val="4"/>
              </w:rPr>
            </w:r>
          </w:p>
        </w:tc>
        <w:tc>
          <w:tcPr>
            <w:tcW w:w="1888" w:type="dxa"/>
            <w:gridSpan w:val="5"/>
            <w:tcBorders>
              <w:left w:val="single" w:sz="8" w:space="0" w:color="FFFFFF"/>
            </w:tcBorders>
            <w:shd w:fill="E2E2D8" w:val="clear"/>
            <w:tcMar>
              <w:left w:w="28" w:type="dxa"/>
            </w:tcMar>
            <w:vAlign w:val="center"/>
          </w:tcPr>
          <w:p>
            <w:pPr>
              <w:pStyle w:val="TableContents"/>
              <w:bidi w:val="0"/>
              <w:spacing w:before="0" w:after="283"/>
              <w:jc w:val="left"/>
              <w:rPr/>
            </w:pPr>
            <w:r>
              <w:rPr/>
              <w:t> </w:t>
            </w:r>
          </w:p>
        </w:tc>
        <w:tc>
          <w:tcPr>
            <w:tcW w:w="2417" w:type="dxa"/>
            <w:gridSpan w:val="5"/>
            <w:tcBorders>
              <w:left w:val="single" w:sz="8" w:space="0" w:color="FFFFFF"/>
            </w:tcBorders>
            <w:shd w:fill="E2E2D8" w:val="clear"/>
            <w:tcMar>
              <w:left w:w="28" w:type="dxa"/>
            </w:tcMar>
            <w:vAlign w:val="center"/>
          </w:tcPr>
          <w:p>
            <w:pPr>
              <w:pStyle w:val="TableContents"/>
              <w:bidi w:val="0"/>
              <w:spacing w:before="0" w:after="283"/>
              <w:jc w:val="left"/>
              <w:rPr/>
            </w:pPr>
            <w:r>
              <w:rPr/>
              <w:t> </w:t>
            </w:r>
          </w:p>
        </w:tc>
        <w:tc>
          <w:tcPr>
            <w:tcW w:w="1548" w:type="dxa"/>
            <w:gridSpan w:val="5"/>
            <w:tcBorders>
              <w:left w:val="single" w:sz="8" w:space="0" w:color="FFFFFF"/>
            </w:tcBorders>
            <w:shd w:fill="E2E2D8" w:val="clear"/>
            <w:tcMar>
              <w:left w:w="28" w:type="dxa"/>
            </w:tcMar>
            <w:vAlign w:val="center"/>
          </w:tcPr>
          <w:p>
            <w:pPr>
              <w:pStyle w:val="TableContents"/>
              <w:bidi w:val="0"/>
              <w:spacing w:before="0" w:after="283"/>
              <w:jc w:val="left"/>
              <w:rPr/>
            </w:pPr>
            <w:r>
              <w:rPr/>
              <w:t> </w:t>
            </w:r>
          </w:p>
        </w:tc>
        <w:tc>
          <w:tcPr>
            <w:tcW w:w="1848" w:type="dxa"/>
            <w:gridSpan w:val="5"/>
            <w:tcBorders>
              <w:left w:val="single" w:sz="8" w:space="0" w:color="FFFFFF"/>
            </w:tcBorders>
            <w:shd w:fill="E2E2D8" w:val="clear"/>
            <w:tcMar>
              <w:left w:w="28" w:type="dxa"/>
            </w:tcMar>
            <w:vAlign w:val="center"/>
          </w:tcPr>
          <w:p>
            <w:pPr>
              <w:pStyle w:val="TableContents"/>
              <w:bidi w:val="0"/>
              <w:spacing w:before="0" w:after="283"/>
              <w:jc w:val="left"/>
              <w:rPr/>
            </w:pPr>
            <w:r>
              <w:rPr/>
              <w:t> </w:t>
            </w:r>
          </w:p>
        </w:tc>
        <w:tc>
          <w:tcPr>
            <w:tcW w:w="1571" w:type="dxa"/>
            <w:gridSpan w:val="5"/>
            <w:tcBorders>
              <w:left w:val="single" w:sz="8" w:space="0" w:color="FFFFFF"/>
            </w:tcBorders>
            <w:shd w:fill="E2E2D8" w:val="clear"/>
            <w:tcMar>
              <w:left w:w="28" w:type="dxa"/>
            </w:tcMar>
            <w:vAlign w:val="center"/>
          </w:tcPr>
          <w:p>
            <w:pPr>
              <w:pStyle w:val="TableContents"/>
              <w:bidi w:val="0"/>
              <w:spacing w:before="0" w:after="283"/>
              <w:jc w:val="left"/>
              <w:rPr/>
            </w:pPr>
            <w:r>
              <w:rPr/>
              <w:t> </w:t>
            </w:r>
          </w:p>
        </w:tc>
        <w:tc>
          <w:tcPr>
            <w:tcW w:w="1937" w:type="dxa"/>
            <w:gridSpan w:val="5"/>
            <w:tcBorders>
              <w:left w:val="single" w:sz="8" w:space="0" w:color="FFFFFF"/>
            </w:tcBorders>
            <w:shd w:fill="E2E2D8" w:val="clear"/>
            <w:tcMar>
              <w:left w:w="28" w:type="dxa"/>
            </w:tcMar>
            <w:vAlign w:val="center"/>
          </w:tcPr>
          <w:p>
            <w:pPr>
              <w:pStyle w:val="TableContents"/>
              <w:bidi w:val="0"/>
              <w:spacing w:before="0" w:after="283"/>
              <w:jc w:val="left"/>
              <w:rPr/>
            </w:pPr>
            <w:r>
              <w:rPr/>
              <w:t> </w:t>
            </w:r>
          </w:p>
        </w:tc>
        <w:tc>
          <w:tcPr>
            <w:tcW w:w="1625" w:type="dxa"/>
            <w:gridSpan w:val="5"/>
            <w:tcBorders>
              <w:left w:val="single" w:sz="8" w:space="0" w:color="FFFFFF"/>
            </w:tcBorders>
            <w:shd w:fill="E2E2D8" w:val="clear"/>
            <w:tcMar>
              <w:left w:w="28" w:type="dxa"/>
            </w:tcMar>
            <w:vAlign w:val="center"/>
          </w:tcPr>
          <w:p>
            <w:pPr>
              <w:pStyle w:val="TableContents"/>
              <w:bidi w:val="0"/>
              <w:spacing w:before="0" w:after="283"/>
              <w:jc w:val="left"/>
              <w:rPr/>
            </w:pPr>
            <w:r>
              <w:rPr/>
              <w:t> </w:t>
            </w:r>
          </w:p>
        </w:tc>
        <w:tc>
          <w:tcPr>
            <w:tcW w:w="2292" w:type="dxa"/>
            <w:gridSpan w:val="5"/>
            <w:tcBorders>
              <w:left w:val="single" w:sz="8" w:space="0" w:color="FFFFFF"/>
            </w:tcBorders>
            <w:shd w:fill="E2E2D8" w:val="clear"/>
            <w:tcMar>
              <w:left w:w="28" w:type="dxa"/>
            </w:tcMar>
            <w:vAlign w:val="center"/>
          </w:tcPr>
          <w:p>
            <w:pPr>
              <w:pStyle w:val="TableContents"/>
              <w:bidi w:val="0"/>
              <w:spacing w:before="0" w:after="283"/>
              <w:jc w:val="left"/>
              <w:rPr/>
            </w:pPr>
            <w:r>
              <w:rPr/>
              <w:t> </w:t>
            </w:r>
          </w:p>
        </w:tc>
      </w:tr>
      <w:tr>
        <w:trPr/>
        <w:tc>
          <w:tcPr>
            <w:tcW w:w="1130" w:type="dxa"/>
            <w:tcBorders/>
            <w:shd w:fill="E2E2D8" w:val="clear"/>
            <w:vAlign w:val="center"/>
          </w:tcPr>
          <w:p>
            <w:pPr>
              <w:pStyle w:val="TableContents"/>
              <w:bidi w:val="0"/>
              <w:spacing w:before="0" w:after="0"/>
              <w:jc w:val="left"/>
              <w:rPr/>
            </w:pPr>
            <w:r>
              <w:rPr/>
              <w:t> </w:t>
            </w:r>
          </w:p>
        </w:tc>
        <w:tc>
          <w:tcPr>
            <w:tcW w:w="23"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sz w:val="4"/>
                <w:szCs w:val="4"/>
              </w:rPr>
            </w:pPr>
            <w:r>
              <w:rPr>
                <w:sz w:val="4"/>
                <w:szCs w:val="4"/>
              </w:rPr>
            </w:r>
          </w:p>
        </w:tc>
        <w:tc>
          <w:tcPr>
            <w:tcW w:w="1865" w:type="dxa"/>
            <w:gridSpan w:val="4"/>
            <w:tcBorders>
              <w:bottom w:val="single" w:sz="8" w:space="0" w:color="FFFFFF"/>
            </w:tcBorders>
            <w:shd w:fill="E2E2D8" w:val="clear"/>
            <w:tcMar>
              <w:bottom w:w="60" w:type="dxa"/>
            </w:tcMar>
            <w:vAlign w:val="center"/>
          </w:tcPr>
          <w:p>
            <w:pPr>
              <w:pStyle w:val="TableContents"/>
              <w:bidi w:val="0"/>
              <w:spacing w:before="0" w:after="283"/>
              <w:jc w:val="center"/>
              <w:rPr/>
            </w:pPr>
            <w:r>
              <w:rPr/>
              <w:t>-</w:t>
            </w:r>
          </w:p>
        </w:tc>
        <w:tc>
          <w:tcPr>
            <w:tcW w:w="192"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sz w:val="4"/>
                <w:szCs w:val="4"/>
              </w:rPr>
            </w:pPr>
            <w:r>
              <w:rPr>
                <w:sz w:val="4"/>
                <w:szCs w:val="4"/>
              </w:rPr>
            </w:r>
          </w:p>
        </w:tc>
        <w:tc>
          <w:tcPr>
            <w:tcW w:w="2225" w:type="dxa"/>
            <w:gridSpan w:val="4"/>
            <w:tcBorders>
              <w:bottom w:val="single" w:sz="8" w:space="0" w:color="FFFFFF"/>
            </w:tcBorders>
            <w:shd w:fill="E2E2D8" w:val="clear"/>
            <w:tcMar>
              <w:bottom w:w="60" w:type="dxa"/>
            </w:tcMar>
            <w:vAlign w:val="center"/>
          </w:tcPr>
          <w:p>
            <w:pPr>
              <w:pStyle w:val="TableContents"/>
              <w:bidi w:val="0"/>
              <w:spacing w:before="0" w:after="283"/>
              <w:jc w:val="center"/>
              <w:rPr/>
            </w:pPr>
            <w:r>
              <w:rPr/>
              <w:t>-</w:t>
            </w:r>
          </w:p>
        </w:tc>
        <w:tc>
          <w:tcPr>
            <w:tcW w:w="58"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sz w:val="4"/>
                <w:szCs w:val="4"/>
              </w:rPr>
            </w:pPr>
            <w:r>
              <w:rPr>
                <w:sz w:val="4"/>
                <w:szCs w:val="4"/>
              </w:rPr>
            </w:r>
          </w:p>
        </w:tc>
        <w:tc>
          <w:tcPr>
            <w:tcW w:w="1490" w:type="dxa"/>
            <w:gridSpan w:val="4"/>
            <w:tcBorders>
              <w:bottom w:val="single" w:sz="8" w:space="0" w:color="FFFFFF"/>
            </w:tcBorders>
            <w:shd w:fill="E2E2D8" w:val="clear"/>
            <w:tcMar>
              <w:bottom w:w="60" w:type="dxa"/>
            </w:tcMar>
            <w:vAlign w:val="center"/>
          </w:tcPr>
          <w:p>
            <w:pPr>
              <w:pStyle w:val="TableContents"/>
              <w:bidi w:val="0"/>
              <w:spacing w:before="0" w:after="283"/>
              <w:jc w:val="center"/>
              <w:rPr/>
            </w:pPr>
            <w:r>
              <w:rPr/>
              <w:t>-</w:t>
            </w:r>
          </w:p>
        </w:tc>
        <w:tc>
          <w:tcPr>
            <w:tcW w:w="58"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sz w:val="4"/>
                <w:szCs w:val="4"/>
              </w:rPr>
            </w:pPr>
            <w:r>
              <w:rPr>
                <w:sz w:val="4"/>
                <w:szCs w:val="4"/>
              </w:rPr>
            </w:r>
          </w:p>
        </w:tc>
        <w:tc>
          <w:tcPr>
            <w:tcW w:w="1790" w:type="dxa"/>
            <w:gridSpan w:val="4"/>
            <w:tcBorders>
              <w:bottom w:val="single" w:sz="8" w:space="0" w:color="FFFFFF"/>
            </w:tcBorders>
            <w:shd w:fill="E2E2D8" w:val="clear"/>
            <w:tcMar>
              <w:bottom w:w="60" w:type="dxa"/>
            </w:tcMar>
            <w:vAlign w:val="center"/>
          </w:tcPr>
          <w:p>
            <w:pPr>
              <w:pStyle w:val="TableContents"/>
              <w:bidi w:val="0"/>
              <w:spacing w:before="0" w:after="283"/>
              <w:jc w:val="center"/>
              <w:rPr/>
            </w:pPr>
            <w:r>
              <w:rPr/>
              <w:t>-</w:t>
            </w:r>
          </w:p>
        </w:tc>
        <w:tc>
          <w:tcPr>
            <w:tcW w:w="23"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sz w:val="4"/>
                <w:szCs w:val="4"/>
              </w:rPr>
            </w:pPr>
            <w:r>
              <w:rPr>
                <w:sz w:val="4"/>
                <w:szCs w:val="4"/>
              </w:rPr>
            </w:r>
          </w:p>
        </w:tc>
        <w:tc>
          <w:tcPr>
            <w:tcW w:w="1548" w:type="dxa"/>
            <w:gridSpan w:val="4"/>
            <w:tcBorders>
              <w:bottom w:val="single" w:sz="8" w:space="0" w:color="FFFFFF"/>
            </w:tcBorders>
            <w:shd w:fill="E2E2D8" w:val="clear"/>
            <w:tcMar>
              <w:bottom w:w="60" w:type="dxa"/>
            </w:tcMar>
            <w:vAlign w:val="center"/>
          </w:tcPr>
          <w:p>
            <w:pPr>
              <w:pStyle w:val="TableContents"/>
              <w:bidi w:val="0"/>
              <w:spacing w:before="0" w:after="283"/>
              <w:jc w:val="center"/>
              <w:rPr/>
            </w:pPr>
            <w:r>
              <w:rPr/>
              <w:t>-</w:t>
            </w:r>
          </w:p>
        </w:tc>
        <w:tc>
          <w:tcPr>
            <w:tcW w:w="387"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sz w:val="4"/>
                <w:szCs w:val="4"/>
              </w:rPr>
            </w:pPr>
            <w:r>
              <w:rPr>
                <w:sz w:val="4"/>
                <w:szCs w:val="4"/>
              </w:rPr>
            </w:r>
          </w:p>
        </w:tc>
        <w:tc>
          <w:tcPr>
            <w:tcW w:w="1550" w:type="dxa"/>
            <w:gridSpan w:val="4"/>
            <w:tcBorders>
              <w:bottom w:val="single" w:sz="8" w:space="0" w:color="FFFFFF"/>
            </w:tcBorders>
            <w:shd w:fill="E2E2D8" w:val="clear"/>
            <w:tcMar>
              <w:bottom w:w="60" w:type="dxa"/>
            </w:tcMar>
            <w:vAlign w:val="center"/>
          </w:tcPr>
          <w:p>
            <w:pPr>
              <w:pStyle w:val="TableContents"/>
              <w:bidi w:val="0"/>
              <w:spacing w:before="0" w:after="283"/>
              <w:jc w:val="center"/>
              <w:rPr/>
            </w:pPr>
            <w:r>
              <w:rPr/>
              <w:t>-</w:t>
            </w:r>
          </w:p>
        </w:tc>
        <w:tc>
          <w:tcPr>
            <w:tcW w:w="57"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sz w:val="4"/>
                <w:szCs w:val="4"/>
              </w:rPr>
            </w:pPr>
            <w:r>
              <w:rPr>
                <w:sz w:val="4"/>
                <w:szCs w:val="4"/>
              </w:rPr>
            </w:r>
          </w:p>
        </w:tc>
        <w:tc>
          <w:tcPr>
            <w:tcW w:w="1568" w:type="dxa"/>
            <w:gridSpan w:val="4"/>
            <w:tcBorders>
              <w:bottom w:val="single" w:sz="8" w:space="0" w:color="FFFFFF"/>
            </w:tcBorders>
            <w:shd w:fill="E2E2D8" w:val="clear"/>
            <w:tcMar>
              <w:bottom w:w="60" w:type="dxa"/>
            </w:tcMar>
            <w:vAlign w:val="center"/>
          </w:tcPr>
          <w:p>
            <w:pPr>
              <w:pStyle w:val="TableContents"/>
              <w:bidi w:val="0"/>
              <w:spacing w:before="0" w:after="0"/>
              <w:jc w:val="center"/>
              <w:rPr/>
            </w:pPr>
            <w:r>
              <w:rPr/>
              <w:t>3,497</w:t>
            </w:r>
          </w:p>
          <w:p>
            <w:pPr>
              <w:pStyle w:val="TableContents"/>
              <w:bidi w:val="0"/>
              <w:spacing w:before="0" w:after="0"/>
              <w:jc w:val="center"/>
              <w:rPr>
                <w:sz w:val="9"/>
              </w:rPr>
            </w:pPr>
            <w:r>
              <w:rPr>
                <w:sz w:val="9"/>
              </w:rPr>
              <w:t>(5)</w:t>
            </w:r>
          </w:p>
        </w:tc>
        <w:tc>
          <w:tcPr>
            <w:tcW w:w="392"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sz w:val="4"/>
                <w:szCs w:val="4"/>
              </w:rPr>
            </w:pPr>
            <w:r>
              <w:rPr>
                <w:sz w:val="4"/>
                <w:szCs w:val="4"/>
              </w:rPr>
            </w:r>
          </w:p>
        </w:tc>
        <w:tc>
          <w:tcPr>
            <w:tcW w:w="1900" w:type="dxa"/>
            <w:gridSpan w:val="4"/>
            <w:tcBorders>
              <w:bottom w:val="single" w:sz="8" w:space="0" w:color="FFFFFF"/>
            </w:tcBorders>
            <w:shd w:fill="E2E2D8" w:val="clear"/>
            <w:tcMar>
              <w:bottom w:w="60" w:type="dxa"/>
            </w:tcMar>
            <w:vAlign w:val="center"/>
          </w:tcPr>
          <w:p>
            <w:pPr>
              <w:pStyle w:val="TableContents"/>
              <w:bidi w:val="0"/>
              <w:spacing w:before="0" w:after="283"/>
              <w:jc w:val="center"/>
              <w:rPr/>
            </w:pPr>
            <w:r>
              <w:rPr/>
              <w:t>318,612</w:t>
            </w:r>
          </w:p>
        </w:tc>
      </w:tr>
      <w:tr>
        <w:trPr/>
        <w:tc>
          <w:tcPr>
            <w:tcW w:w="1130" w:type="dxa"/>
            <w:tcBorders/>
            <w:shd w:fill="E2E2D8" w:val="clear"/>
            <w:vAlign w:val="center"/>
          </w:tcPr>
          <w:p>
            <w:pPr>
              <w:pStyle w:val="TableContents"/>
              <w:bidi w:val="0"/>
              <w:spacing w:before="0" w:after="283"/>
              <w:jc w:val="left"/>
              <w:rPr>
                <w:sz w:val="4"/>
                <w:szCs w:val="4"/>
              </w:rPr>
            </w:pPr>
            <w:r>
              <w:rPr>
                <w:sz w:val="4"/>
                <w:szCs w:val="4"/>
              </w:rPr>
            </w:r>
          </w:p>
        </w:tc>
        <w:tc>
          <w:tcPr>
            <w:tcW w:w="1888" w:type="dxa"/>
            <w:gridSpan w:val="5"/>
            <w:tcBorders>
              <w:left w:val="single" w:sz="8" w:space="0" w:color="FFFFFF"/>
            </w:tcBorders>
            <w:shd w:fill="E2E2D8" w:val="clear"/>
            <w:tcMar>
              <w:left w:w="28" w:type="dxa"/>
            </w:tcMar>
            <w:vAlign w:val="center"/>
          </w:tcPr>
          <w:p>
            <w:pPr>
              <w:pStyle w:val="TableContents"/>
              <w:bidi w:val="0"/>
              <w:spacing w:before="0" w:after="283"/>
              <w:jc w:val="left"/>
              <w:rPr/>
            </w:pPr>
            <w:r>
              <w:rPr/>
              <w:t> </w:t>
            </w:r>
          </w:p>
        </w:tc>
        <w:tc>
          <w:tcPr>
            <w:tcW w:w="2417" w:type="dxa"/>
            <w:gridSpan w:val="5"/>
            <w:tcBorders>
              <w:left w:val="single" w:sz="8" w:space="0" w:color="FFFFFF"/>
            </w:tcBorders>
            <w:shd w:fill="E2E2D8" w:val="clear"/>
            <w:tcMar>
              <w:left w:w="28" w:type="dxa"/>
            </w:tcMar>
            <w:vAlign w:val="center"/>
          </w:tcPr>
          <w:p>
            <w:pPr>
              <w:pStyle w:val="TableContents"/>
              <w:bidi w:val="0"/>
              <w:spacing w:before="0" w:after="283"/>
              <w:jc w:val="left"/>
              <w:rPr/>
            </w:pPr>
            <w:r>
              <w:rPr/>
              <w:t> </w:t>
            </w:r>
          </w:p>
        </w:tc>
        <w:tc>
          <w:tcPr>
            <w:tcW w:w="1548" w:type="dxa"/>
            <w:gridSpan w:val="5"/>
            <w:tcBorders>
              <w:left w:val="single" w:sz="8" w:space="0" w:color="FFFFFF"/>
            </w:tcBorders>
            <w:shd w:fill="E2E2D8" w:val="clear"/>
            <w:tcMar>
              <w:left w:w="28" w:type="dxa"/>
            </w:tcMar>
            <w:vAlign w:val="center"/>
          </w:tcPr>
          <w:p>
            <w:pPr>
              <w:pStyle w:val="TableContents"/>
              <w:bidi w:val="0"/>
              <w:spacing w:before="0" w:after="283"/>
              <w:jc w:val="left"/>
              <w:rPr/>
            </w:pPr>
            <w:r>
              <w:rPr/>
              <w:t> </w:t>
            </w:r>
          </w:p>
        </w:tc>
        <w:tc>
          <w:tcPr>
            <w:tcW w:w="1848" w:type="dxa"/>
            <w:gridSpan w:val="5"/>
            <w:tcBorders>
              <w:left w:val="single" w:sz="8" w:space="0" w:color="FFFFFF"/>
            </w:tcBorders>
            <w:shd w:fill="E2E2D8" w:val="clear"/>
            <w:tcMar>
              <w:left w:w="28" w:type="dxa"/>
            </w:tcMar>
            <w:vAlign w:val="center"/>
          </w:tcPr>
          <w:p>
            <w:pPr>
              <w:pStyle w:val="TableContents"/>
              <w:bidi w:val="0"/>
              <w:spacing w:before="0" w:after="283"/>
              <w:jc w:val="left"/>
              <w:rPr/>
            </w:pPr>
            <w:r>
              <w:rPr/>
              <w:t> </w:t>
            </w:r>
          </w:p>
        </w:tc>
        <w:tc>
          <w:tcPr>
            <w:tcW w:w="1571" w:type="dxa"/>
            <w:gridSpan w:val="5"/>
            <w:tcBorders>
              <w:left w:val="single" w:sz="8" w:space="0" w:color="FFFFFF"/>
            </w:tcBorders>
            <w:shd w:fill="E2E2D8" w:val="clear"/>
            <w:tcMar>
              <w:left w:w="28" w:type="dxa"/>
            </w:tcMar>
            <w:vAlign w:val="center"/>
          </w:tcPr>
          <w:p>
            <w:pPr>
              <w:pStyle w:val="TableContents"/>
              <w:bidi w:val="0"/>
              <w:spacing w:before="0" w:after="283"/>
              <w:jc w:val="left"/>
              <w:rPr/>
            </w:pPr>
            <w:r>
              <w:rPr/>
              <w:t> </w:t>
            </w:r>
          </w:p>
        </w:tc>
        <w:tc>
          <w:tcPr>
            <w:tcW w:w="1937" w:type="dxa"/>
            <w:gridSpan w:val="5"/>
            <w:tcBorders>
              <w:left w:val="single" w:sz="8" w:space="0" w:color="FFFFFF"/>
            </w:tcBorders>
            <w:shd w:fill="E2E2D8" w:val="clear"/>
            <w:tcMar>
              <w:left w:w="28" w:type="dxa"/>
            </w:tcMar>
            <w:vAlign w:val="center"/>
          </w:tcPr>
          <w:p>
            <w:pPr>
              <w:pStyle w:val="TableContents"/>
              <w:bidi w:val="0"/>
              <w:spacing w:before="0" w:after="283"/>
              <w:jc w:val="left"/>
              <w:rPr/>
            </w:pPr>
            <w:r>
              <w:rPr/>
              <w:t> </w:t>
            </w:r>
          </w:p>
        </w:tc>
        <w:tc>
          <w:tcPr>
            <w:tcW w:w="1625" w:type="dxa"/>
            <w:gridSpan w:val="5"/>
            <w:tcBorders>
              <w:left w:val="single" w:sz="8" w:space="0" w:color="FFFFFF"/>
            </w:tcBorders>
            <w:shd w:fill="E2E2D8" w:val="clear"/>
            <w:tcMar>
              <w:left w:w="28" w:type="dxa"/>
            </w:tcMar>
            <w:vAlign w:val="center"/>
          </w:tcPr>
          <w:p>
            <w:pPr>
              <w:pStyle w:val="TableContents"/>
              <w:bidi w:val="0"/>
              <w:spacing w:before="0" w:after="283"/>
              <w:jc w:val="left"/>
              <w:rPr/>
            </w:pPr>
            <w:r>
              <w:rPr/>
              <w:t> </w:t>
            </w:r>
          </w:p>
        </w:tc>
        <w:tc>
          <w:tcPr>
            <w:tcW w:w="2292" w:type="dxa"/>
            <w:gridSpan w:val="5"/>
            <w:tcBorders>
              <w:left w:val="single" w:sz="8" w:space="0" w:color="FFFFFF"/>
            </w:tcBorders>
            <w:shd w:fill="E2E2D8" w:val="clear"/>
            <w:tcMar>
              <w:left w:w="28" w:type="dxa"/>
            </w:tcMar>
            <w:vAlign w:val="center"/>
          </w:tcPr>
          <w:p>
            <w:pPr>
              <w:pStyle w:val="TableContents"/>
              <w:bidi w:val="0"/>
              <w:spacing w:before="0" w:after="283"/>
              <w:jc w:val="left"/>
              <w:rPr/>
            </w:pPr>
            <w:r>
              <w:rPr/>
              <w:t> </w:t>
            </w:r>
          </w:p>
        </w:tc>
      </w:tr>
      <w:tr>
        <w:trPr/>
        <w:tc>
          <w:tcPr>
            <w:tcW w:w="1130" w:type="dxa"/>
            <w:tcBorders/>
            <w:shd w:fill="E2E2D8" w:val="clear"/>
            <w:vAlign w:val="center"/>
          </w:tcPr>
          <w:p>
            <w:pPr>
              <w:pStyle w:val="TableContents"/>
              <w:bidi w:val="0"/>
              <w:spacing w:before="0" w:after="0"/>
              <w:jc w:val="left"/>
              <w:rPr>
                <w:rFonts w:ascii="arial" w:hAnsi="arial"/>
                <w:b/>
                <w:sz w:val="16"/>
              </w:rPr>
            </w:pPr>
            <w:r>
              <w:rPr>
                <w:rFonts w:ascii="arial" w:hAnsi="arial"/>
                <w:b/>
                <w:sz w:val="16"/>
              </w:rPr>
              <w:t xml:space="preserve">Julie M. </w:t>
            </w:r>
          </w:p>
          <w:p>
            <w:pPr>
              <w:pStyle w:val="TableContents"/>
              <w:bidi w:val="0"/>
              <w:spacing w:before="0" w:after="0"/>
              <w:jc w:val="left"/>
              <w:rPr>
                <w:rFonts w:ascii="arial" w:hAnsi="arial"/>
                <w:b/>
                <w:spacing w:val="0"/>
                <w:sz w:val="16"/>
              </w:rPr>
            </w:pPr>
            <w:r>
              <w:rPr>
                <w:rFonts w:ascii="arial" w:hAnsi="arial"/>
                <w:b/>
                <w:spacing w:val="0"/>
                <w:sz w:val="16"/>
              </w:rPr>
              <w:t>Cameron-Doe</w:t>
            </w:r>
          </w:p>
        </w:tc>
        <w:tc>
          <w:tcPr>
            <w:tcW w:w="23"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sz w:val="4"/>
                <w:szCs w:val="4"/>
              </w:rPr>
            </w:pPr>
            <w:r>
              <w:rPr>
                <w:sz w:val="4"/>
                <w:szCs w:val="4"/>
              </w:rPr>
            </w:r>
          </w:p>
        </w:tc>
        <w:tc>
          <w:tcPr>
            <w:tcW w:w="1865" w:type="dxa"/>
            <w:gridSpan w:val="4"/>
            <w:tcBorders>
              <w:bottom w:val="single" w:sz="8" w:space="0" w:color="FFFFFF"/>
            </w:tcBorders>
            <w:shd w:fill="E2E2D8" w:val="clear"/>
            <w:tcMar>
              <w:bottom w:w="60" w:type="dxa"/>
            </w:tcMar>
            <w:vAlign w:val="center"/>
          </w:tcPr>
          <w:p>
            <w:pPr>
              <w:pStyle w:val="TableContents"/>
              <w:bidi w:val="0"/>
              <w:spacing w:before="0" w:after="283"/>
              <w:jc w:val="center"/>
              <w:rPr/>
            </w:pPr>
            <w:r>
              <w:rPr/>
              <w:t>-</w:t>
            </w:r>
          </w:p>
        </w:tc>
        <w:tc>
          <w:tcPr>
            <w:tcW w:w="192"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sz w:val="4"/>
                <w:szCs w:val="4"/>
              </w:rPr>
            </w:pPr>
            <w:r>
              <w:rPr>
                <w:sz w:val="4"/>
                <w:szCs w:val="4"/>
              </w:rPr>
            </w:r>
          </w:p>
        </w:tc>
        <w:tc>
          <w:tcPr>
            <w:tcW w:w="2225" w:type="dxa"/>
            <w:gridSpan w:val="4"/>
            <w:tcBorders>
              <w:bottom w:val="single" w:sz="8" w:space="0" w:color="FFFFFF"/>
            </w:tcBorders>
            <w:shd w:fill="E2E2D8" w:val="clear"/>
            <w:tcMar>
              <w:bottom w:w="60" w:type="dxa"/>
            </w:tcMar>
            <w:vAlign w:val="center"/>
          </w:tcPr>
          <w:p>
            <w:pPr>
              <w:pStyle w:val="TableContents"/>
              <w:bidi w:val="0"/>
              <w:spacing w:before="0" w:after="283"/>
              <w:jc w:val="center"/>
              <w:rPr/>
            </w:pPr>
            <w:r>
              <w:rPr/>
              <w:t>-</w:t>
            </w:r>
          </w:p>
        </w:tc>
        <w:tc>
          <w:tcPr>
            <w:tcW w:w="58"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sz w:val="4"/>
                <w:szCs w:val="4"/>
              </w:rPr>
            </w:pPr>
            <w:r>
              <w:rPr>
                <w:sz w:val="4"/>
                <w:szCs w:val="4"/>
              </w:rPr>
            </w:r>
          </w:p>
        </w:tc>
        <w:tc>
          <w:tcPr>
            <w:tcW w:w="1490" w:type="dxa"/>
            <w:gridSpan w:val="4"/>
            <w:tcBorders>
              <w:bottom w:val="single" w:sz="8" w:space="0" w:color="FFFFFF"/>
            </w:tcBorders>
            <w:shd w:fill="E2E2D8" w:val="clear"/>
            <w:tcMar>
              <w:bottom w:w="60" w:type="dxa"/>
            </w:tcMar>
            <w:vAlign w:val="center"/>
          </w:tcPr>
          <w:p>
            <w:pPr>
              <w:pStyle w:val="TableContents"/>
              <w:bidi w:val="0"/>
              <w:spacing w:before="0" w:after="283"/>
              <w:jc w:val="center"/>
              <w:rPr/>
            </w:pPr>
            <w:r>
              <w:rPr/>
              <w:t>-</w:t>
            </w:r>
          </w:p>
        </w:tc>
        <w:tc>
          <w:tcPr>
            <w:tcW w:w="58"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sz w:val="4"/>
                <w:szCs w:val="4"/>
              </w:rPr>
            </w:pPr>
            <w:r>
              <w:rPr>
                <w:sz w:val="4"/>
                <w:szCs w:val="4"/>
              </w:rPr>
            </w:r>
          </w:p>
        </w:tc>
        <w:tc>
          <w:tcPr>
            <w:tcW w:w="1790" w:type="dxa"/>
            <w:gridSpan w:val="4"/>
            <w:tcBorders>
              <w:bottom w:val="single" w:sz="8" w:space="0" w:color="FFFFFF"/>
            </w:tcBorders>
            <w:shd w:fill="E2E2D8" w:val="clear"/>
            <w:tcMar>
              <w:bottom w:w="60" w:type="dxa"/>
            </w:tcMar>
            <w:vAlign w:val="center"/>
          </w:tcPr>
          <w:p>
            <w:pPr>
              <w:pStyle w:val="TableContents"/>
              <w:bidi w:val="0"/>
              <w:spacing w:before="0" w:after="283"/>
              <w:jc w:val="center"/>
              <w:rPr/>
            </w:pPr>
            <w:r>
              <w:rPr/>
              <w:t>-</w:t>
            </w:r>
          </w:p>
        </w:tc>
        <w:tc>
          <w:tcPr>
            <w:tcW w:w="23"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sz w:val="4"/>
                <w:szCs w:val="4"/>
              </w:rPr>
            </w:pPr>
            <w:r>
              <w:rPr>
                <w:sz w:val="4"/>
                <w:szCs w:val="4"/>
              </w:rPr>
            </w:r>
          </w:p>
        </w:tc>
        <w:tc>
          <w:tcPr>
            <w:tcW w:w="1548" w:type="dxa"/>
            <w:gridSpan w:val="4"/>
            <w:tcBorders>
              <w:bottom w:val="single" w:sz="8" w:space="0" w:color="FFFFFF"/>
            </w:tcBorders>
            <w:shd w:fill="E2E2D8" w:val="clear"/>
            <w:tcMar>
              <w:bottom w:w="60" w:type="dxa"/>
            </w:tcMar>
            <w:vAlign w:val="center"/>
          </w:tcPr>
          <w:p>
            <w:pPr>
              <w:pStyle w:val="TableContents"/>
              <w:bidi w:val="0"/>
              <w:spacing w:before="0" w:after="0"/>
              <w:jc w:val="center"/>
              <w:rPr/>
            </w:pPr>
            <w:r>
              <w:rPr/>
              <w:t>22,689</w:t>
            </w:r>
          </w:p>
          <w:p>
            <w:pPr>
              <w:pStyle w:val="TableContents"/>
              <w:bidi w:val="0"/>
              <w:spacing w:before="0" w:after="0"/>
              <w:jc w:val="center"/>
              <w:rPr>
                <w:sz w:val="9"/>
              </w:rPr>
            </w:pPr>
            <w:r>
              <w:rPr>
                <w:sz w:val="9"/>
              </w:rPr>
              <w:t>(10)</w:t>
            </w:r>
          </w:p>
        </w:tc>
        <w:tc>
          <w:tcPr>
            <w:tcW w:w="387"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sz w:val="4"/>
                <w:szCs w:val="4"/>
              </w:rPr>
            </w:pPr>
            <w:r>
              <w:rPr>
                <w:sz w:val="4"/>
                <w:szCs w:val="4"/>
              </w:rPr>
            </w:r>
          </w:p>
        </w:tc>
        <w:tc>
          <w:tcPr>
            <w:tcW w:w="1550" w:type="dxa"/>
            <w:gridSpan w:val="4"/>
            <w:tcBorders>
              <w:bottom w:val="single" w:sz="8" w:space="0" w:color="FFFFFF"/>
            </w:tcBorders>
            <w:shd w:fill="E2E2D8" w:val="clear"/>
            <w:tcMar>
              <w:bottom w:w="60" w:type="dxa"/>
            </w:tcMar>
            <w:vAlign w:val="center"/>
          </w:tcPr>
          <w:p>
            <w:pPr>
              <w:pStyle w:val="TableContents"/>
              <w:bidi w:val="0"/>
              <w:spacing w:before="0" w:after="283"/>
              <w:jc w:val="center"/>
              <w:rPr/>
            </w:pPr>
            <w:r>
              <w:rPr/>
              <w:t>2,067,195</w:t>
            </w:r>
          </w:p>
        </w:tc>
        <w:tc>
          <w:tcPr>
            <w:tcW w:w="57"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sz w:val="4"/>
                <w:szCs w:val="4"/>
              </w:rPr>
            </w:pPr>
            <w:r>
              <w:rPr>
                <w:sz w:val="4"/>
                <w:szCs w:val="4"/>
              </w:rPr>
            </w:r>
          </w:p>
        </w:tc>
        <w:tc>
          <w:tcPr>
            <w:tcW w:w="1568" w:type="dxa"/>
            <w:gridSpan w:val="4"/>
            <w:tcBorders>
              <w:bottom w:val="single" w:sz="8" w:space="0" w:color="FFFFFF"/>
            </w:tcBorders>
            <w:shd w:fill="E2E2D8" w:val="clear"/>
            <w:tcMar>
              <w:bottom w:w="60" w:type="dxa"/>
            </w:tcMar>
            <w:vAlign w:val="center"/>
          </w:tcPr>
          <w:p>
            <w:pPr>
              <w:pStyle w:val="TableContents"/>
              <w:bidi w:val="0"/>
              <w:spacing w:before="0" w:after="283"/>
              <w:jc w:val="center"/>
              <w:rPr/>
            </w:pPr>
            <w:r>
              <w:rPr/>
              <w:t>-</w:t>
            </w:r>
          </w:p>
        </w:tc>
        <w:tc>
          <w:tcPr>
            <w:tcW w:w="392"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sz w:val="4"/>
                <w:szCs w:val="4"/>
              </w:rPr>
            </w:pPr>
            <w:r>
              <w:rPr>
                <w:sz w:val="4"/>
                <w:szCs w:val="4"/>
              </w:rPr>
            </w:r>
          </w:p>
        </w:tc>
        <w:tc>
          <w:tcPr>
            <w:tcW w:w="1900" w:type="dxa"/>
            <w:gridSpan w:val="4"/>
            <w:tcBorders>
              <w:bottom w:val="single" w:sz="8" w:space="0" w:color="FFFFFF"/>
            </w:tcBorders>
            <w:shd w:fill="E2E2D8" w:val="clear"/>
            <w:tcMar>
              <w:bottom w:w="60" w:type="dxa"/>
            </w:tcMar>
            <w:vAlign w:val="center"/>
          </w:tcPr>
          <w:p>
            <w:pPr>
              <w:pStyle w:val="TableContents"/>
              <w:bidi w:val="0"/>
              <w:spacing w:before="0" w:after="283"/>
              <w:jc w:val="center"/>
              <w:rPr/>
            </w:pPr>
            <w:r>
              <w:rPr/>
              <w:t>-</w:t>
            </w:r>
          </w:p>
        </w:tc>
      </w:tr>
      <w:tr>
        <w:trPr/>
        <w:tc>
          <w:tcPr>
            <w:tcW w:w="1130" w:type="dxa"/>
            <w:tcBorders/>
            <w:shd w:fill="E2E2D8" w:val="clear"/>
            <w:vAlign w:val="center"/>
          </w:tcPr>
          <w:p>
            <w:pPr>
              <w:pStyle w:val="TableContents"/>
              <w:bidi w:val="0"/>
              <w:spacing w:before="0" w:after="283"/>
              <w:jc w:val="left"/>
              <w:rPr>
                <w:sz w:val="4"/>
                <w:szCs w:val="4"/>
              </w:rPr>
            </w:pPr>
            <w:r>
              <w:rPr>
                <w:sz w:val="4"/>
                <w:szCs w:val="4"/>
              </w:rPr>
            </w:r>
          </w:p>
        </w:tc>
        <w:tc>
          <w:tcPr>
            <w:tcW w:w="1888" w:type="dxa"/>
            <w:gridSpan w:val="5"/>
            <w:tcBorders>
              <w:left w:val="single" w:sz="8" w:space="0" w:color="FFFFFF"/>
            </w:tcBorders>
            <w:shd w:fill="E2E2D8" w:val="clear"/>
            <w:tcMar>
              <w:left w:w="28" w:type="dxa"/>
            </w:tcMar>
            <w:vAlign w:val="center"/>
          </w:tcPr>
          <w:p>
            <w:pPr>
              <w:pStyle w:val="TableContents"/>
              <w:bidi w:val="0"/>
              <w:spacing w:before="0" w:after="283"/>
              <w:jc w:val="left"/>
              <w:rPr/>
            </w:pPr>
            <w:r>
              <w:rPr/>
              <w:t> </w:t>
            </w:r>
          </w:p>
        </w:tc>
        <w:tc>
          <w:tcPr>
            <w:tcW w:w="2417" w:type="dxa"/>
            <w:gridSpan w:val="5"/>
            <w:tcBorders>
              <w:left w:val="single" w:sz="8" w:space="0" w:color="FFFFFF"/>
            </w:tcBorders>
            <w:shd w:fill="E2E2D8" w:val="clear"/>
            <w:tcMar>
              <w:left w:w="28" w:type="dxa"/>
            </w:tcMar>
            <w:vAlign w:val="center"/>
          </w:tcPr>
          <w:p>
            <w:pPr>
              <w:pStyle w:val="TableContents"/>
              <w:bidi w:val="0"/>
              <w:spacing w:before="0" w:after="283"/>
              <w:jc w:val="left"/>
              <w:rPr/>
            </w:pPr>
            <w:r>
              <w:rPr/>
              <w:t> </w:t>
            </w:r>
          </w:p>
        </w:tc>
        <w:tc>
          <w:tcPr>
            <w:tcW w:w="1548" w:type="dxa"/>
            <w:gridSpan w:val="5"/>
            <w:tcBorders>
              <w:left w:val="single" w:sz="8" w:space="0" w:color="FFFFFF"/>
            </w:tcBorders>
            <w:shd w:fill="E2E2D8" w:val="clear"/>
            <w:tcMar>
              <w:left w:w="28" w:type="dxa"/>
            </w:tcMar>
            <w:vAlign w:val="center"/>
          </w:tcPr>
          <w:p>
            <w:pPr>
              <w:pStyle w:val="TableContents"/>
              <w:bidi w:val="0"/>
              <w:spacing w:before="0" w:after="283"/>
              <w:jc w:val="left"/>
              <w:rPr/>
            </w:pPr>
            <w:r>
              <w:rPr/>
              <w:t> </w:t>
            </w:r>
          </w:p>
        </w:tc>
        <w:tc>
          <w:tcPr>
            <w:tcW w:w="1848" w:type="dxa"/>
            <w:gridSpan w:val="5"/>
            <w:tcBorders>
              <w:left w:val="single" w:sz="8" w:space="0" w:color="FFFFFF"/>
            </w:tcBorders>
            <w:shd w:fill="E2E2D8" w:val="clear"/>
            <w:tcMar>
              <w:left w:w="28" w:type="dxa"/>
            </w:tcMar>
            <w:vAlign w:val="center"/>
          </w:tcPr>
          <w:p>
            <w:pPr>
              <w:pStyle w:val="TableContents"/>
              <w:bidi w:val="0"/>
              <w:spacing w:before="0" w:after="283"/>
              <w:jc w:val="left"/>
              <w:rPr/>
            </w:pPr>
            <w:r>
              <w:rPr/>
              <w:t> </w:t>
            </w:r>
          </w:p>
        </w:tc>
        <w:tc>
          <w:tcPr>
            <w:tcW w:w="1571" w:type="dxa"/>
            <w:gridSpan w:val="5"/>
            <w:tcBorders>
              <w:left w:val="single" w:sz="8" w:space="0" w:color="FFFFFF"/>
            </w:tcBorders>
            <w:shd w:fill="E2E2D8" w:val="clear"/>
            <w:tcMar>
              <w:left w:w="28" w:type="dxa"/>
            </w:tcMar>
            <w:vAlign w:val="center"/>
          </w:tcPr>
          <w:p>
            <w:pPr>
              <w:pStyle w:val="TableContents"/>
              <w:bidi w:val="0"/>
              <w:spacing w:before="0" w:after="283"/>
              <w:jc w:val="left"/>
              <w:rPr/>
            </w:pPr>
            <w:r>
              <w:rPr/>
              <w:t> </w:t>
            </w:r>
          </w:p>
        </w:tc>
        <w:tc>
          <w:tcPr>
            <w:tcW w:w="1937" w:type="dxa"/>
            <w:gridSpan w:val="5"/>
            <w:tcBorders>
              <w:left w:val="single" w:sz="8" w:space="0" w:color="FFFFFF"/>
            </w:tcBorders>
            <w:shd w:fill="E2E2D8" w:val="clear"/>
            <w:tcMar>
              <w:left w:w="28" w:type="dxa"/>
            </w:tcMar>
            <w:vAlign w:val="center"/>
          </w:tcPr>
          <w:p>
            <w:pPr>
              <w:pStyle w:val="TableContents"/>
              <w:bidi w:val="0"/>
              <w:spacing w:before="0" w:after="283"/>
              <w:jc w:val="left"/>
              <w:rPr/>
            </w:pPr>
            <w:r>
              <w:rPr/>
              <w:t> </w:t>
            </w:r>
          </w:p>
        </w:tc>
        <w:tc>
          <w:tcPr>
            <w:tcW w:w="1625" w:type="dxa"/>
            <w:gridSpan w:val="5"/>
            <w:tcBorders>
              <w:left w:val="single" w:sz="8" w:space="0" w:color="FFFFFF"/>
            </w:tcBorders>
            <w:shd w:fill="E2E2D8" w:val="clear"/>
            <w:tcMar>
              <w:left w:w="28" w:type="dxa"/>
            </w:tcMar>
            <w:vAlign w:val="center"/>
          </w:tcPr>
          <w:p>
            <w:pPr>
              <w:pStyle w:val="TableContents"/>
              <w:bidi w:val="0"/>
              <w:spacing w:before="0" w:after="283"/>
              <w:jc w:val="left"/>
              <w:rPr/>
            </w:pPr>
            <w:r>
              <w:rPr/>
              <w:t> </w:t>
            </w:r>
          </w:p>
        </w:tc>
        <w:tc>
          <w:tcPr>
            <w:tcW w:w="2292" w:type="dxa"/>
            <w:gridSpan w:val="5"/>
            <w:tcBorders>
              <w:left w:val="single" w:sz="8" w:space="0" w:color="FFFFFF"/>
            </w:tcBorders>
            <w:shd w:fill="E2E2D8" w:val="clear"/>
            <w:tcMar>
              <w:left w:w="28" w:type="dxa"/>
            </w:tcMar>
            <w:vAlign w:val="center"/>
          </w:tcPr>
          <w:p>
            <w:pPr>
              <w:pStyle w:val="TableContents"/>
              <w:bidi w:val="0"/>
              <w:spacing w:before="0" w:after="283"/>
              <w:jc w:val="left"/>
              <w:rPr/>
            </w:pPr>
            <w:r>
              <w:rPr/>
              <w:t> </w:t>
            </w:r>
          </w:p>
        </w:tc>
      </w:tr>
      <w:tr>
        <w:trPr/>
        <w:tc>
          <w:tcPr>
            <w:tcW w:w="1130" w:type="dxa"/>
            <w:tcBorders/>
            <w:shd w:fill="E2E2D8" w:val="clear"/>
            <w:vAlign w:val="center"/>
          </w:tcPr>
          <w:p>
            <w:pPr>
              <w:pStyle w:val="TableContents"/>
              <w:bidi w:val="0"/>
              <w:spacing w:before="0" w:after="0"/>
              <w:jc w:val="left"/>
              <w:rPr/>
            </w:pPr>
            <w:r>
              <w:rPr/>
              <w:t> </w:t>
            </w:r>
          </w:p>
        </w:tc>
        <w:tc>
          <w:tcPr>
            <w:tcW w:w="23"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sz w:val="4"/>
                <w:szCs w:val="4"/>
              </w:rPr>
            </w:pPr>
            <w:r>
              <w:rPr>
                <w:sz w:val="4"/>
                <w:szCs w:val="4"/>
              </w:rPr>
            </w:r>
          </w:p>
        </w:tc>
        <w:tc>
          <w:tcPr>
            <w:tcW w:w="1865" w:type="dxa"/>
            <w:gridSpan w:val="4"/>
            <w:tcBorders>
              <w:bottom w:val="single" w:sz="8" w:space="0" w:color="FFFFFF"/>
            </w:tcBorders>
            <w:shd w:fill="E2E2D8" w:val="clear"/>
            <w:tcMar>
              <w:bottom w:w="60" w:type="dxa"/>
            </w:tcMar>
            <w:vAlign w:val="center"/>
          </w:tcPr>
          <w:p>
            <w:pPr>
              <w:pStyle w:val="TableContents"/>
              <w:bidi w:val="0"/>
              <w:spacing w:before="0" w:after="283"/>
              <w:jc w:val="center"/>
              <w:rPr/>
            </w:pPr>
            <w:r>
              <w:rPr/>
              <w:t>-</w:t>
            </w:r>
          </w:p>
        </w:tc>
        <w:tc>
          <w:tcPr>
            <w:tcW w:w="192"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sz w:val="4"/>
                <w:szCs w:val="4"/>
              </w:rPr>
            </w:pPr>
            <w:r>
              <w:rPr>
                <w:sz w:val="4"/>
                <w:szCs w:val="4"/>
              </w:rPr>
            </w:r>
          </w:p>
        </w:tc>
        <w:tc>
          <w:tcPr>
            <w:tcW w:w="2225" w:type="dxa"/>
            <w:gridSpan w:val="4"/>
            <w:tcBorders>
              <w:bottom w:val="single" w:sz="8" w:space="0" w:color="FFFFFF"/>
            </w:tcBorders>
            <w:shd w:fill="E2E2D8" w:val="clear"/>
            <w:tcMar>
              <w:bottom w:w="60" w:type="dxa"/>
            </w:tcMar>
            <w:vAlign w:val="center"/>
          </w:tcPr>
          <w:p>
            <w:pPr>
              <w:pStyle w:val="TableContents"/>
              <w:bidi w:val="0"/>
              <w:spacing w:before="0" w:after="283"/>
              <w:jc w:val="center"/>
              <w:rPr/>
            </w:pPr>
            <w:r>
              <w:rPr/>
              <w:t>-</w:t>
            </w:r>
          </w:p>
        </w:tc>
        <w:tc>
          <w:tcPr>
            <w:tcW w:w="58"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sz w:val="4"/>
                <w:szCs w:val="4"/>
              </w:rPr>
            </w:pPr>
            <w:r>
              <w:rPr>
                <w:sz w:val="4"/>
                <w:szCs w:val="4"/>
              </w:rPr>
            </w:r>
          </w:p>
        </w:tc>
        <w:tc>
          <w:tcPr>
            <w:tcW w:w="1490" w:type="dxa"/>
            <w:gridSpan w:val="4"/>
            <w:tcBorders>
              <w:bottom w:val="single" w:sz="8" w:space="0" w:color="FFFFFF"/>
            </w:tcBorders>
            <w:shd w:fill="E2E2D8" w:val="clear"/>
            <w:tcMar>
              <w:bottom w:w="60" w:type="dxa"/>
            </w:tcMar>
            <w:vAlign w:val="center"/>
          </w:tcPr>
          <w:p>
            <w:pPr>
              <w:pStyle w:val="TableContents"/>
              <w:bidi w:val="0"/>
              <w:spacing w:before="0" w:after="283"/>
              <w:jc w:val="center"/>
              <w:rPr/>
            </w:pPr>
            <w:r>
              <w:rPr/>
              <w:t>-</w:t>
            </w:r>
          </w:p>
        </w:tc>
        <w:tc>
          <w:tcPr>
            <w:tcW w:w="58"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sz w:val="4"/>
                <w:szCs w:val="4"/>
              </w:rPr>
            </w:pPr>
            <w:r>
              <w:rPr>
                <w:sz w:val="4"/>
                <w:szCs w:val="4"/>
              </w:rPr>
            </w:r>
          </w:p>
        </w:tc>
        <w:tc>
          <w:tcPr>
            <w:tcW w:w="1790" w:type="dxa"/>
            <w:gridSpan w:val="4"/>
            <w:tcBorders>
              <w:bottom w:val="single" w:sz="8" w:space="0" w:color="FFFFFF"/>
            </w:tcBorders>
            <w:shd w:fill="E2E2D8" w:val="clear"/>
            <w:tcMar>
              <w:bottom w:w="60" w:type="dxa"/>
            </w:tcMar>
            <w:vAlign w:val="center"/>
          </w:tcPr>
          <w:p>
            <w:pPr>
              <w:pStyle w:val="TableContents"/>
              <w:bidi w:val="0"/>
              <w:spacing w:before="0" w:after="283"/>
              <w:jc w:val="center"/>
              <w:rPr/>
            </w:pPr>
            <w:r>
              <w:rPr/>
              <w:t>-</w:t>
            </w:r>
          </w:p>
        </w:tc>
        <w:tc>
          <w:tcPr>
            <w:tcW w:w="23"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sz w:val="4"/>
                <w:szCs w:val="4"/>
              </w:rPr>
            </w:pPr>
            <w:r>
              <w:rPr>
                <w:sz w:val="4"/>
                <w:szCs w:val="4"/>
              </w:rPr>
            </w:r>
          </w:p>
        </w:tc>
        <w:tc>
          <w:tcPr>
            <w:tcW w:w="1548" w:type="dxa"/>
            <w:gridSpan w:val="4"/>
            <w:tcBorders>
              <w:bottom w:val="single" w:sz="8" w:space="0" w:color="FFFFFF"/>
            </w:tcBorders>
            <w:shd w:fill="E2E2D8" w:val="clear"/>
            <w:tcMar>
              <w:bottom w:w="60" w:type="dxa"/>
            </w:tcMar>
            <w:vAlign w:val="center"/>
          </w:tcPr>
          <w:p>
            <w:pPr>
              <w:pStyle w:val="TableContents"/>
              <w:bidi w:val="0"/>
              <w:spacing w:before="0" w:after="283"/>
              <w:jc w:val="center"/>
              <w:rPr/>
            </w:pPr>
            <w:r>
              <w:rPr/>
              <w:t>-</w:t>
            </w:r>
          </w:p>
        </w:tc>
        <w:tc>
          <w:tcPr>
            <w:tcW w:w="387"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sz w:val="4"/>
                <w:szCs w:val="4"/>
              </w:rPr>
            </w:pPr>
            <w:r>
              <w:rPr>
                <w:sz w:val="4"/>
                <w:szCs w:val="4"/>
              </w:rPr>
            </w:r>
          </w:p>
        </w:tc>
        <w:tc>
          <w:tcPr>
            <w:tcW w:w="1550" w:type="dxa"/>
            <w:gridSpan w:val="4"/>
            <w:tcBorders>
              <w:bottom w:val="single" w:sz="8" w:space="0" w:color="FFFFFF"/>
            </w:tcBorders>
            <w:shd w:fill="E2E2D8" w:val="clear"/>
            <w:tcMar>
              <w:bottom w:w="60" w:type="dxa"/>
            </w:tcMar>
            <w:vAlign w:val="center"/>
          </w:tcPr>
          <w:p>
            <w:pPr>
              <w:pStyle w:val="TableContents"/>
              <w:bidi w:val="0"/>
              <w:spacing w:before="0" w:after="283"/>
              <w:jc w:val="center"/>
              <w:rPr/>
            </w:pPr>
            <w:r>
              <w:rPr/>
              <w:t>-</w:t>
            </w:r>
          </w:p>
        </w:tc>
        <w:tc>
          <w:tcPr>
            <w:tcW w:w="57"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sz w:val="4"/>
                <w:szCs w:val="4"/>
              </w:rPr>
            </w:pPr>
            <w:r>
              <w:rPr>
                <w:sz w:val="4"/>
                <w:szCs w:val="4"/>
              </w:rPr>
            </w:r>
          </w:p>
        </w:tc>
        <w:tc>
          <w:tcPr>
            <w:tcW w:w="1568" w:type="dxa"/>
            <w:gridSpan w:val="4"/>
            <w:tcBorders>
              <w:bottom w:val="single" w:sz="8" w:space="0" w:color="FFFFFF"/>
            </w:tcBorders>
            <w:shd w:fill="E2E2D8" w:val="clear"/>
            <w:tcMar>
              <w:bottom w:w="60" w:type="dxa"/>
            </w:tcMar>
            <w:vAlign w:val="center"/>
          </w:tcPr>
          <w:p>
            <w:pPr>
              <w:pStyle w:val="TableContents"/>
              <w:bidi w:val="0"/>
              <w:spacing w:before="0" w:after="0"/>
              <w:jc w:val="center"/>
              <w:rPr/>
            </w:pPr>
            <w:r>
              <w:rPr/>
              <w:t>4,791</w:t>
            </w:r>
          </w:p>
          <w:p>
            <w:pPr>
              <w:pStyle w:val="TableContents"/>
              <w:bidi w:val="0"/>
              <w:spacing w:before="0" w:after="0"/>
              <w:jc w:val="center"/>
              <w:rPr>
                <w:sz w:val="9"/>
              </w:rPr>
            </w:pPr>
            <w:r>
              <w:rPr>
                <w:sz w:val="9"/>
              </w:rPr>
              <w:t>(7)</w:t>
            </w:r>
          </w:p>
        </w:tc>
        <w:tc>
          <w:tcPr>
            <w:tcW w:w="392"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sz w:val="4"/>
                <w:szCs w:val="4"/>
              </w:rPr>
            </w:pPr>
            <w:r>
              <w:rPr>
                <w:sz w:val="4"/>
                <w:szCs w:val="4"/>
              </w:rPr>
            </w:r>
          </w:p>
        </w:tc>
        <w:tc>
          <w:tcPr>
            <w:tcW w:w="1900" w:type="dxa"/>
            <w:gridSpan w:val="4"/>
            <w:tcBorders>
              <w:bottom w:val="single" w:sz="8" w:space="0" w:color="FFFFFF"/>
            </w:tcBorders>
            <w:shd w:fill="E2E2D8" w:val="clear"/>
            <w:tcMar>
              <w:bottom w:w="60" w:type="dxa"/>
            </w:tcMar>
            <w:vAlign w:val="center"/>
          </w:tcPr>
          <w:p>
            <w:pPr>
              <w:pStyle w:val="TableContents"/>
              <w:bidi w:val="0"/>
              <w:spacing w:before="0" w:after="283"/>
              <w:jc w:val="center"/>
              <w:rPr/>
            </w:pPr>
            <w:r>
              <w:rPr/>
              <w:t>436,508</w:t>
            </w:r>
          </w:p>
        </w:tc>
      </w:tr>
      <w:tr>
        <w:trPr/>
        <w:tc>
          <w:tcPr>
            <w:tcW w:w="1130" w:type="dxa"/>
            <w:tcBorders/>
            <w:shd w:fill="E2E2D8" w:val="clear"/>
            <w:vAlign w:val="center"/>
          </w:tcPr>
          <w:p>
            <w:pPr>
              <w:pStyle w:val="TableContents"/>
              <w:bidi w:val="0"/>
              <w:spacing w:before="0" w:after="283"/>
              <w:jc w:val="left"/>
              <w:rPr>
                <w:sz w:val="4"/>
                <w:szCs w:val="4"/>
              </w:rPr>
            </w:pPr>
            <w:r>
              <w:rPr>
                <w:sz w:val="4"/>
                <w:szCs w:val="4"/>
              </w:rPr>
            </w:r>
          </w:p>
        </w:tc>
        <w:tc>
          <w:tcPr>
            <w:tcW w:w="1888" w:type="dxa"/>
            <w:gridSpan w:val="5"/>
            <w:tcBorders>
              <w:left w:val="single" w:sz="8" w:space="0" w:color="FFFFFF"/>
            </w:tcBorders>
            <w:shd w:fill="E2E2D8" w:val="clear"/>
            <w:tcMar>
              <w:left w:w="28" w:type="dxa"/>
            </w:tcMar>
            <w:vAlign w:val="center"/>
          </w:tcPr>
          <w:p>
            <w:pPr>
              <w:pStyle w:val="TableContents"/>
              <w:bidi w:val="0"/>
              <w:spacing w:before="0" w:after="283"/>
              <w:jc w:val="left"/>
              <w:rPr/>
            </w:pPr>
            <w:r>
              <w:rPr/>
              <w:t> </w:t>
            </w:r>
          </w:p>
        </w:tc>
        <w:tc>
          <w:tcPr>
            <w:tcW w:w="2417" w:type="dxa"/>
            <w:gridSpan w:val="5"/>
            <w:tcBorders>
              <w:left w:val="single" w:sz="8" w:space="0" w:color="FFFFFF"/>
            </w:tcBorders>
            <w:shd w:fill="E2E2D8" w:val="clear"/>
            <w:tcMar>
              <w:left w:w="28" w:type="dxa"/>
            </w:tcMar>
            <w:vAlign w:val="center"/>
          </w:tcPr>
          <w:p>
            <w:pPr>
              <w:pStyle w:val="TableContents"/>
              <w:bidi w:val="0"/>
              <w:spacing w:before="0" w:after="283"/>
              <w:jc w:val="left"/>
              <w:rPr/>
            </w:pPr>
            <w:r>
              <w:rPr/>
              <w:t> </w:t>
            </w:r>
          </w:p>
        </w:tc>
        <w:tc>
          <w:tcPr>
            <w:tcW w:w="1548" w:type="dxa"/>
            <w:gridSpan w:val="5"/>
            <w:tcBorders>
              <w:left w:val="single" w:sz="8" w:space="0" w:color="FFFFFF"/>
            </w:tcBorders>
            <w:shd w:fill="E2E2D8" w:val="clear"/>
            <w:tcMar>
              <w:left w:w="28" w:type="dxa"/>
            </w:tcMar>
            <w:vAlign w:val="center"/>
          </w:tcPr>
          <w:p>
            <w:pPr>
              <w:pStyle w:val="TableContents"/>
              <w:bidi w:val="0"/>
              <w:spacing w:before="0" w:after="283"/>
              <w:jc w:val="left"/>
              <w:rPr/>
            </w:pPr>
            <w:r>
              <w:rPr/>
              <w:t> </w:t>
            </w:r>
          </w:p>
        </w:tc>
        <w:tc>
          <w:tcPr>
            <w:tcW w:w="1848" w:type="dxa"/>
            <w:gridSpan w:val="5"/>
            <w:tcBorders>
              <w:left w:val="single" w:sz="8" w:space="0" w:color="FFFFFF"/>
            </w:tcBorders>
            <w:shd w:fill="E2E2D8" w:val="clear"/>
            <w:tcMar>
              <w:left w:w="28" w:type="dxa"/>
            </w:tcMar>
            <w:vAlign w:val="center"/>
          </w:tcPr>
          <w:p>
            <w:pPr>
              <w:pStyle w:val="TableContents"/>
              <w:bidi w:val="0"/>
              <w:spacing w:before="0" w:after="283"/>
              <w:jc w:val="left"/>
              <w:rPr/>
            </w:pPr>
            <w:r>
              <w:rPr/>
              <w:t> </w:t>
            </w:r>
          </w:p>
        </w:tc>
        <w:tc>
          <w:tcPr>
            <w:tcW w:w="1571" w:type="dxa"/>
            <w:gridSpan w:val="5"/>
            <w:tcBorders>
              <w:left w:val="single" w:sz="8" w:space="0" w:color="FFFFFF"/>
            </w:tcBorders>
            <w:shd w:fill="E2E2D8" w:val="clear"/>
            <w:tcMar>
              <w:left w:w="28" w:type="dxa"/>
            </w:tcMar>
            <w:vAlign w:val="center"/>
          </w:tcPr>
          <w:p>
            <w:pPr>
              <w:pStyle w:val="TableContents"/>
              <w:bidi w:val="0"/>
              <w:spacing w:before="0" w:after="283"/>
              <w:jc w:val="left"/>
              <w:rPr/>
            </w:pPr>
            <w:r>
              <w:rPr/>
              <w:t> </w:t>
            </w:r>
          </w:p>
        </w:tc>
        <w:tc>
          <w:tcPr>
            <w:tcW w:w="1937" w:type="dxa"/>
            <w:gridSpan w:val="5"/>
            <w:tcBorders>
              <w:left w:val="single" w:sz="8" w:space="0" w:color="FFFFFF"/>
            </w:tcBorders>
            <w:shd w:fill="E2E2D8" w:val="clear"/>
            <w:tcMar>
              <w:left w:w="28" w:type="dxa"/>
            </w:tcMar>
            <w:vAlign w:val="center"/>
          </w:tcPr>
          <w:p>
            <w:pPr>
              <w:pStyle w:val="TableContents"/>
              <w:bidi w:val="0"/>
              <w:spacing w:before="0" w:after="283"/>
              <w:jc w:val="left"/>
              <w:rPr/>
            </w:pPr>
            <w:r>
              <w:rPr/>
              <w:t> </w:t>
            </w:r>
          </w:p>
        </w:tc>
        <w:tc>
          <w:tcPr>
            <w:tcW w:w="1625" w:type="dxa"/>
            <w:gridSpan w:val="5"/>
            <w:tcBorders>
              <w:left w:val="single" w:sz="8" w:space="0" w:color="FFFFFF"/>
            </w:tcBorders>
            <w:shd w:fill="E2E2D8" w:val="clear"/>
            <w:tcMar>
              <w:left w:w="28" w:type="dxa"/>
            </w:tcMar>
            <w:vAlign w:val="center"/>
          </w:tcPr>
          <w:p>
            <w:pPr>
              <w:pStyle w:val="TableContents"/>
              <w:bidi w:val="0"/>
              <w:spacing w:before="0" w:after="283"/>
              <w:jc w:val="left"/>
              <w:rPr/>
            </w:pPr>
            <w:r>
              <w:rPr/>
              <w:t> </w:t>
            </w:r>
          </w:p>
        </w:tc>
        <w:tc>
          <w:tcPr>
            <w:tcW w:w="2292" w:type="dxa"/>
            <w:gridSpan w:val="5"/>
            <w:tcBorders>
              <w:left w:val="single" w:sz="8" w:space="0" w:color="FFFFFF"/>
            </w:tcBorders>
            <w:shd w:fill="E2E2D8" w:val="clear"/>
            <w:tcMar>
              <w:left w:w="28" w:type="dxa"/>
            </w:tcMar>
            <w:vAlign w:val="center"/>
          </w:tcPr>
          <w:p>
            <w:pPr>
              <w:pStyle w:val="TableContents"/>
              <w:bidi w:val="0"/>
              <w:spacing w:before="0" w:after="283"/>
              <w:jc w:val="left"/>
              <w:rPr/>
            </w:pPr>
            <w:r>
              <w:rPr/>
              <w:t> </w:t>
            </w:r>
          </w:p>
        </w:tc>
      </w:tr>
      <w:tr>
        <w:trPr/>
        <w:tc>
          <w:tcPr>
            <w:tcW w:w="1130" w:type="dxa"/>
            <w:tcBorders/>
            <w:shd w:fill="E2E2D8" w:val="clear"/>
            <w:vAlign w:val="center"/>
          </w:tcPr>
          <w:p>
            <w:pPr>
              <w:pStyle w:val="TableContents"/>
              <w:bidi w:val="0"/>
              <w:spacing w:before="0" w:after="0"/>
              <w:jc w:val="left"/>
              <w:rPr/>
            </w:pPr>
            <w:r>
              <w:rPr/>
              <w:t> </w:t>
            </w:r>
          </w:p>
        </w:tc>
        <w:tc>
          <w:tcPr>
            <w:tcW w:w="23"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sz w:val="4"/>
                <w:szCs w:val="4"/>
              </w:rPr>
            </w:pPr>
            <w:r>
              <w:rPr>
                <w:sz w:val="4"/>
                <w:szCs w:val="4"/>
              </w:rPr>
            </w:r>
          </w:p>
        </w:tc>
        <w:tc>
          <w:tcPr>
            <w:tcW w:w="1865" w:type="dxa"/>
            <w:gridSpan w:val="4"/>
            <w:tcBorders>
              <w:bottom w:val="single" w:sz="8" w:space="0" w:color="FFFFFF"/>
            </w:tcBorders>
            <w:shd w:fill="E2E2D8" w:val="clear"/>
            <w:tcMar>
              <w:bottom w:w="60" w:type="dxa"/>
            </w:tcMar>
            <w:vAlign w:val="center"/>
          </w:tcPr>
          <w:p>
            <w:pPr>
              <w:pStyle w:val="TableContents"/>
              <w:bidi w:val="0"/>
              <w:spacing w:before="0" w:after="283"/>
              <w:jc w:val="center"/>
              <w:rPr/>
            </w:pPr>
            <w:r>
              <w:rPr/>
              <w:t>-</w:t>
            </w:r>
          </w:p>
        </w:tc>
        <w:tc>
          <w:tcPr>
            <w:tcW w:w="192"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sz w:val="4"/>
                <w:szCs w:val="4"/>
              </w:rPr>
            </w:pPr>
            <w:r>
              <w:rPr>
                <w:sz w:val="4"/>
                <w:szCs w:val="4"/>
              </w:rPr>
            </w:r>
          </w:p>
        </w:tc>
        <w:tc>
          <w:tcPr>
            <w:tcW w:w="2225" w:type="dxa"/>
            <w:gridSpan w:val="4"/>
            <w:tcBorders>
              <w:bottom w:val="single" w:sz="8" w:space="0" w:color="FFFFFF"/>
            </w:tcBorders>
            <w:shd w:fill="E2E2D8" w:val="clear"/>
            <w:tcMar>
              <w:bottom w:w="60" w:type="dxa"/>
            </w:tcMar>
            <w:vAlign w:val="center"/>
          </w:tcPr>
          <w:p>
            <w:pPr>
              <w:pStyle w:val="TableContents"/>
              <w:bidi w:val="0"/>
              <w:spacing w:before="0" w:after="283"/>
              <w:jc w:val="center"/>
              <w:rPr/>
            </w:pPr>
            <w:r>
              <w:rPr/>
              <w:t>-</w:t>
            </w:r>
          </w:p>
        </w:tc>
        <w:tc>
          <w:tcPr>
            <w:tcW w:w="58"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sz w:val="4"/>
                <w:szCs w:val="4"/>
              </w:rPr>
            </w:pPr>
            <w:r>
              <w:rPr>
                <w:sz w:val="4"/>
                <w:szCs w:val="4"/>
              </w:rPr>
            </w:r>
          </w:p>
        </w:tc>
        <w:tc>
          <w:tcPr>
            <w:tcW w:w="1490" w:type="dxa"/>
            <w:gridSpan w:val="4"/>
            <w:tcBorders>
              <w:bottom w:val="single" w:sz="8" w:space="0" w:color="FFFFFF"/>
            </w:tcBorders>
            <w:shd w:fill="E2E2D8" w:val="clear"/>
            <w:tcMar>
              <w:bottom w:w="60" w:type="dxa"/>
            </w:tcMar>
            <w:vAlign w:val="center"/>
          </w:tcPr>
          <w:p>
            <w:pPr>
              <w:pStyle w:val="TableContents"/>
              <w:bidi w:val="0"/>
              <w:spacing w:before="0" w:after="283"/>
              <w:jc w:val="center"/>
              <w:rPr/>
            </w:pPr>
            <w:r>
              <w:rPr/>
              <w:t>-</w:t>
            </w:r>
          </w:p>
        </w:tc>
        <w:tc>
          <w:tcPr>
            <w:tcW w:w="58"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sz w:val="4"/>
                <w:szCs w:val="4"/>
              </w:rPr>
            </w:pPr>
            <w:r>
              <w:rPr>
                <w:sz w:val="4"/>
                <w:szCs w:val="4"/>
              </w:rPr>
            </w:r>
          </w:p>
        </w:tc>
        <w:tc>
          <w:tcPr>
            <w:tcW w:w="1790" w:type="dxa"/>
            <w:gridSpan w:val="4"/>
            <w:tcBorders>
              <w:bottom w:val="single" w:sz="8" w:space="0" w:color="FFFFFF"/>
            </w:tcBorders>
            <w:shd w:fill="E2E2D8" w:val="clear"/>
            <w:tcMar>
              <w:bottom w:w="60" w:type="dxa"/>
            </w:tcMar>
            <w:vAlign w:val="center"/>
          </w:tcPr>
          <w:p>
            <w:pPr>
              <w:pStyle w:val="TableContents"/>
              <w:bidi w:val="0"/>
              <w:spacing w:before="0" w:after="283"/>
              <w:jc w:val="center"/>
              <w:rPr/>
            </w:pPr>
            <w:r>
              <w:rPr/>
              <w:t>-</w:t>
            </w:r>
          </w:p>
        </w:tc>
        <w:tc>
          <w:tcPr>
            <w:tcW w:w="23"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sz w:val="4"/>
                <w:szCs w:val="4"/>
              </w:rPr>
            </w:pPr>
            <w:r>
              <w:rPr>
                <w:sz w:val="4"/>
                <w:szCs w:val="4"/>
              </w:rPr>
            </w:r>
          </w:p>
        </w:tc>
        <w:tc>
          <w:tcPr>
            <w:tcW w:w="1548" w:type="dxa"/>
            <w:gridSpan w:val="4"/>
            <w:tcBorders>
              <w:bottom w:val="single" w:sz="8" w:space="0" w:color="FFFFFF"/>
            </w:tcBorders>
            <w:shd w:fill="E2E2D8" w:val="clear"/>
            <w:tcMar>
              <w:bottom w:w="60" w:type="dxa"/>
            </w:tcMar>
            <w:vAlign w:val="center"/>
          </w:tcPr>
          <w:p>
            <w:pPr>
              <w:pStyle w:val="TableContents"/>
              <w:bidi w:val="0"/>
              <w:spacing w:before="0" w:after="0"/>
              <w:jc w:val="center"/>
              <w:rPr/>
            </w:pPr>
            <w:r>
              <w:rPr/>
              <w:t>7,188</w:t>
            </w:r>
          </w:p>
          <w:p>
            <w:pPr>
              <w:pStyle w:val="TableContents"/>
              <w:bidi w:val="0"/>
              <w:spacing w:before="0" w:after="0"/>
              <w:jc w:val="center"/>
              <w:rPr>
                <w:sz w:val="9"/>
              </w:rPr>
            </w:pPr>
            <w:r>
              <w:rPr>
                <w:sz w:val="9"/>
              </w:rPr>
              <w:t>(8)</w:t>
            </w:r>
          </w:p>
        </w:tc>
        <w:tc>
          <w:tcPr>
            <w:tcW w:w="387"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sz w:val="4"/>
                <w:szCs w:val="4"/>
              </w:rPr>
            </w:pPr>
            <w:r>
              <w:rPr>
                <w:sz w:val="4"/>
                <w:szCs w:val="4"/>
              </w:rPr>
            </w:r>
          </w:p>
        </w:tc>
        <w:tc>
          <w:tcPr>
            <w:tcW w:w="1550" w:type="dxa"/>
            <w:gridSpan w:val="4"/>
            <w:tcBorders>
              <w:bottom w:val="single" w:sz="8" w:space="0" w:color="FFFFFF"/>
            </w:tcBorders>
            <w:shd w:fill="E2E2D8" w:val="clear"/>
            <w:tcMar>
              <w:bottom w:w="60" w:type="dxa"/>
            </w:tcMar>
            <w:vAlign w:val="center"/>
          </w:tcPr>
          <w:p>
            <w:pPr>
              <w:pStyle w:val="TableContents"/>
              <w:bidi w:val="0"/>
              <w:spacing w:before="0" w:after="283"/>
              <w:jc w:val="center"/>
              <w:rPr/>
            </w:pPr>
            <w:r>
              <w:rPr/>
              <w:t>654,899</w:t>
            </w:r>
          </w:p>
        </w:tc>
        <w:tc>
          <w:tcPr>
            <w:tcW w:w="57"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sz w:val="4"/>
                <w:szCs w:val="4"/>
              </w:rPr>
            </w:pPr>
            <w:r>
              <w:rPr>
                <w:sz w:val="4"/>
                <w:szCs w:val="4"/>
              </w:rPr>
            </w:r>
          </w:p>
        </w:tc>
        <w:tc>
          <w:tcPr>
            <w:tcW w:w="1568" w:type="dxa"/>
            <w:gridSpan w:val="4"/>
            <w:tcBorders>
              <w:bottom w:val="single" w:sz="8" w:space="0" w:color="FFFFFF"/>
            </w:tcBorders>
            <w:shd w:fill="E2E2D8" w:val="clear"/>
            <w:tcMar>
              <w:bottom w:w="60" w:type="dxa"/>
            </w:tcMar>
            <w:vAlign w:val="center"/>
          </w:tcPr>
          <w:p>
            <w:pPr>
              <w:pStyle w:val="TableContents"/>
              <w:bidi w:val="0"/>
              <w:spacing w:before="0" w:after="283"/>
              <w:jc w:val="center"/>
              <w:rPr/>
            </w:pPr>
            <w:r>
              <w:rPr/>
              <w:t>-</w:t>
            </w:r>
          </w:p>
        </w:tc>
        <w:tc>
          <w:tcPr>
            <w:tcW w:w="392"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sz w:val="4"/>
                <w:szCs w:val="4"/>
              </w:rPr>
            </w:pPr>
            <w:r>
              <w:rPr>
                <w:sz w:val="4"/>
                <w:szCs w:val="4"/>
              </w:rPr>
            </w:r>
          </w:p>
        </w:tc>
        <w:tc>
          <w:tcPr>
            <w:tcW w:w="1900" w:type="dxa"/>
            <w:gridSpan w:val="4"/>
            <w:tcBorders>
              <w:bottom w:val="single" w:sz="8" w:space="0" w:color="FFFFFF"/>
            </w:tcBorders>
            <w:shd w:fill="E2E2D8" w:val="clear"/>
            <w:tcMar>
              <w:bottom w:w="60" w:type="dxa"/>
            </w:tcMar>
            <w:vAlign w:val="center"/>
          </w:tcPr>
          <w:p>
            <w:pPr>
              <w:pStyle w:val="TableContents"/>
              <w:bidi w:val="0"/>
              <w:spacing w:before="0" w:after="283"/>
              <w:jc w:val="center"/>
              <w:rPr/>
            </w:pPr>
            <w:r>
              <w:rPr/>
              <w:t>-</w:t>
            </w:r>
          </w:p>
        </w:tc>
      </w:tr>
      <w:tr>
        <w:trPr/>
        <w:tc>
          <w:tcPr>
            <w:tcW w:w="1130" w:type="dxa"/>
            <w:tcBorders/>
            <w:shd w:fill="E2E2D8" w:val="clear"/>
            <w:vAlign w:val="center"/>
          </w:tcPr>
          <w:p>
            <w:pPr>
              <w:pStyle w:val="TableContents"/>
              <w:bidi w:val="0"/>
              <w:spacing w:before="0" w:after="283"/>
              <w:jc w:val="left"/>
              <w:rPr>
                <w:sz w:val="4"/>
                <w:szCs w:val="4"/>
              </w:rPr>
            </w:pPr>
            <w:r>
              <w:rPr>
                <w:sz w:val="4"/>
                <w:szCs w:val="4"/>
              </w:rPr>
            </w:r>
          </w:p>
        </w:tc>
        <w:tc>
          <w:tcPr>
            <w:tcW w:w="1888" w:type="dxa"/>
            <w:gridSpan w:val="5"/>
            <w:tcBorders>
              <w:left w:val="single" w:sz="8" w:space="0" w:color="FFFFFF"/>
            </w:tcBorders>
            <w:shd w:fill="E2E2D8" w:val="clear"/>
            <w:tcMar>
              <w:left w:w="28" w:type="dxa"/>
            </w:tcMar>
            <w:vAlign w:val="center"/>
          </w:tcPr>
          <w:p>
            <w:pPr>
              <w:pStyle w:val="TableContents"/>
              <w:bidi w:val="0"/>
              <w:spacing w:before="0" w:after="283"/>
              <w:jc w:val="left"/>
              <w:rPr/>
            </w:pPr>
            <w:r>
              <w:rPr/>
              <w:t> </w:t>
            </w:r>
          </w:p>
        </w:tc>
        <w:tc>
          <w:tcPr>
            <w:tcW w:w="2417" w:type="dxa"/>
            <w:gridSpan w:val="5"/>
            <w:tcBorders>
              <w:left w:val="single" w:sz="8" w:space="0" w:color="FFFFFF"/>
            </w:tcBorders>
            <w:shd w:fill="E2E2D8" w:val="clear"/>
            <w:tcMar>
              <w:left w:w="28" w:type="dxa"/>
            </w:tcMar>
            <w:vAlign w:val="center"/>
          </w:tcPr>
          <w:p>
            <w:pPr>
              <w:pStyle w:val="TableContents"/>
              <w:bidi w:val="0"/>
              <w:spacing w:before="0" w:after="283"/>
              <w:jc w:val="left"/>
              <w:rPr/>
            </w:pPr>
            <w:r>
              <w:rPr/>
              <w:t> </w:t>
            </w:r>
          </w:p>
        </w:tc>
        <w:tc>
          <w:tcPr>
            <w:tcW w:w="1548" w:type="dxa"/>
            <w:gridSpan w:val="5"/>
            <w:tcBorders>
              <w:left w:val="single" w:sz="8" w:space="0" w:color="FFFFFF"/>
            </w:tcBorders>
            <w:shd w:fill="E2E2D8" w:val="clear"/>
            <w:tcMar>
              <w:left w:w="28" w:type="dxa"/>
            </w:tcMar>
            <w:vAlign w:val="center"/>
          </w:tcPr>
          <w:p>
            <w:pPr>
              <w:pStyle w:val="TableContents"/>
              <w:bidi w:val="0"/>
              <w:spacing w:before="0" w:after="283"/>
              <w:jc w:val="left"/>
              <w:rPr/>
            </w:pPr>
            <w:r>
              <w:rPr/>
              <w:t> </w:t>
            </w:r>
          </w:p>
        </w:tc>
        <w:tc>
          <w:tcPr>
            <w:tcW w:w="1848" w:type="dxa"/>
            <w:gridSpan w:val="5"/>
            <w:tcBorders>
              <w:left w:val="single" w:sz="8" w:space="0" w:color="FFFFFF"/>
            </w:tcBorders>
            <w:shd w:fill="E2E2D8" w:val="clear"/>
            <w:tcMar>
              <w:left w:w="28" w:type="dxa"/>
            </w:tcMar>
            <w:vAlign w:val="center"/>
          </w:tcPr>
          <w:p>
            <w:pPr>
              <w:pStyle w:val="TableContents"/>
              <w:bidi w:val="0"/>
              <w:spacing w:before="0" w:after="283"/>
              <w:jc w:val="left"/>
              <w:rPr/>
            </w:pPr>
            <w:r>
              <w:rPr/>
              <w:t> </w:t>
            </w:r>
          </w:p>
        </w:tc>
        <w:tc>
          <w:tcPr>
            <w:tcW w:w="1571" w:type="dxa"/>
            <w:gridSpan w:val="5"/>
            <w:tcBorders>
              <w:left w:val="single" w:sz="8" w:space="0" w:color="FFFFFF"/>
            </w:tcBorders>
            <w:shd w:fill="E2E2D8" w:val="clear"/>
            <w:tcMar>
              <w:left w:w="28" w:type="dxa"/>
            </w:tcMar>
            <w:vAlign w:val="center"/>
          </w:tcPr>
          <w:p>
            <w:pPr>
              <w:pStyle w:val="TableContents"/>
              <w:bidi w:val="0"/>
              <w:spacing w:before="0" w:after="283"/>
              <w:jc w:val="left"/>
              <w:rPr/>
            </w:pPr>
            <w:r>
              <w:rPr/>
              <w:t> </w:t>
            </w:r>
          </w:p>
        </w:tc>
        <w:tc>
          <w:tcPr>
            <w:tcW w:w="1937" w:type="dxa"/>
            <w:gridSpan w:val="5"/>
            <w:tcBorders>
              <w:left w:val="single" w:sz="8" w:space="0" w:color="FFFFFF"/>
            </w:tcBorders>
            <w:shd w:fill="E2E2D8" w:val="clear"/>
            <w:tcMar>
              <w:left w:w="28" w:type="dxa"/>
            </w:tcMar>
            <w:vAlign w:val="center"/>
          </w:tcPr>
          <w:p>
            <w:pPr>
              <w:pStyle w:val="TableContents"/>
              <w:bidi w:val="0"/>
              <w:spacing w:before="0" w:after="283"/>
              <w:jc w:val="left"/>
              <w:rPr/>
            </w:pPr>
            <w:r>
              <w:rPr/>
              <w:t> </w:t>
            </w:r>
          </w:p>
        </w:tc>
        <w:tc>
          <w:tcPr>
            <w:tcW w:w="1625" w:type="dxa"/>
            <w:gridSpan w:val="5"/>
            <w:tcBorders>
              <w:left w:val="single" w:sz="8" w:space="0" w:color="FFFFFF"/>
            </w:tcBorders>
            <w:shd w:fill="E2E2D8" w:val="clear"/>
            <w:tcMar>
              <w:left w:w="28" w:type="dxa"/>
            </w:tcMar>
            <w:vAlign w:val="center"/>
          </w:tcPr>
          <w:p>
            <w:pPr>
              <w:pStyle w:val="TableContents"/>
              <w:bidi w:val="0"/>
              <w:spacing w:before="0" w:after="283"/>
              <w:jc w:val="left"/>
              <w:rPr/>
            </w:pPr>
            <w:r>
              <w:rPr/>
              <w:t> </w:t>
            </w:r>
          </w:p>
        </w:tc>
        <w:tc>
          <w:tcPr>
            <w:tcW w:w="2292" w:type="dxa"/>
            <w:gridSpan w:val="5"/>
            <w:tcBorders>
              <w:left w:val="single" w:sz="8" w:space="0" w:color="FFFFFF"/>
            </w:tcBorders>
            <w:shd w:fill="E2E2D8" w:val="clear"/>
            <w:tcMar>
              <w:left w:w="28" w:type="dxa"/>
            </w:tcMar>
            <w:vAlign w:val="center"/>
          </w:tcPr>
          <w:p>
            <w:pPr>
              <w:pStyle w:val="TableContents"/>
              <w:bidi w:val="0"/>
              <w:spacing w:before="0" w:after="283"/>
              <w:jc w:val="left"/>
              <w:rPr/>
            </w:pPr>
            <w:r>
              <w:rPr/>
              <w:t> </w:t>
            </w:r>
          </w:p>
        </w:tc>
      </w:tr>
      <w:tr>
        <w:trPr/>
        <w:tc>
          <w:tcPr>
            <w:tcW w:w="1130" w:type="dxa"/>
            <w:tcBorders>
              <w:bottom w:val="single" w:sz="8" w:space="0" w:color="FFFFFF"/>
            </w:tcBorders>
            <w:shd w:fill="E2E2D8" w:val="clear"/>
            <w:tcMar>
              <w:bottom w:w="28" w:type="dxa"/>
            </w:tcMar>
            <w:vAlign w:val="center"/>
          </w:tcPr>
          <w:p>
            <w:pPr>
              <w:pStyle w:val="TableContents"/>
              <w:bidi w:val="0"/>
              <w:spacing w:before="0" w:after="0"/>
              <w:jc w:val="left"/>
              <w:rPr/>
            </w:pPr>
            <w:r>
              <w:rPr/>
              <w:t> </w:t>
            </w:r>
          </w:p>
        </w:tc>
        <w:tc>
          <w:tcPr>
            <w:tcW w:w="23"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sz w:val="4"/>
                <w:szCs w:val="4"/>
              </w:rPr>
            </w:pPr>
            <w:r>
              <w:rPr>
                <w:sz w:val="4"/>
                <w:szCs w:val="4"/>
              </w:rPr>
            </w:r>
          </w:p>
        </w:tc>
        <w:tc>
          <w:tcPr>
            <w:tcW w:w="1865" w:type="dxa"/>
            <w:gridSpan w:val="4"/>
            <w:tcBorders>
              <w:bottom w:val="single" w:sz="8" w:space="0" w:color="FFFFFF"/>
            </w:tcBorders>
            <w:shd w:fill="E2E2D8" w:val="clear"/>
            <w:tcMar>
              <w:bottom w:w="60" w:type="dxa"/>
            </w:tcMar>
            <w:vAlign w:val="center"/>
          </w:tcPr>
          <w:p>
            <w:pPr>
              <w:pStyle w:val="TableContents"/>
              <w:bidi w:val="0"/>
              <w:spacing w:before="0" w:after="283"/>
              <w:jc w:val="center"/>
              <w:rPr/>
            </w:pPr>
            <w:r>
              <w:rPr/>
              <w:t>-</w:t>
            </w:r>
          </w:p>
        </w:tc>
        <w:tc>
          <w:tcPr>
            <w:tcW w:w="192"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sz w:val="4"/>
                <w:szCs w:val="4"/>
              </w:rPr>
            </w:pPr>
            <w:r>
              <w:rPr>
                <w:sz w:val="4"/>
                <w:szCs w:val="4"/>
              </w:rPr>
            </w:r>
          </w:p>
        </w:tc>
        <w:tc>
          <w:tcPr>
            <w:tcW w:w="2225" w:type="dxa"/>
            <w:gridSpan w:val="4"/>
            <w:tcBorders>
              <w:bottom w:val="single" w:sz="8" w:space="0" w:color="FFFFFF"/>
            </w:tcBorders>
            <w:shd w:fill="E2E2D8" w:val="clear"/>
            <w:tcMar>
              <w:bottom w:w="60" w:type="dxa"/>
            </w:tcMar>
            <w:vAlign w:val="center"/>
          </w:tcPr>
          <w:p>
            <w:pPr>
              <w:pStyle w:val="TableContents"/>
              <w:bidi w:val="0"/>
              <w:spacing w:before="0" w:after="283"/>
              <w:jc w:val="center"/>
              <w:rPr/>
            </w:pPr>
            <w:r>
              <w:rPr/>
              <w:t>-</w:t>
            </w:r>
          </w:p>
        </w:tc>
        <w:tc>
          <w:tcPr>
            <w:tcW w:w="58"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sz w:val="4"/>
                <w:szCs w:val="4"/>
              </w:rPr>
            </w:pPr>
            <w:r>
              <w:rPr>
                <w:sz w:val="4"/>
                <w:szCs w:val="4"/>
              </w:rPr>
            </w:r>
          </w:p>
        </w:tc>
        <w:tc>
          <w:tcPr>
            <w:tcW w:w="1490" w:type="dxa"/>
            <w:gridSpan w:val="4"/>
            <w:tcBorders>
              <w:bottom w:val="single" w:sz="8" w:space="0" w:color="FFFFFF"/>
            </w:tcBorders>
            <w:shd w:fill="E2E2D8" w:val="clear"/>
            <w:tcMar>
              <w:bottom w:w="60" w:type="dxa"/>
            </w:tcMar>
            <w:vAlign w:val="center"/>
          </w:tcPr>
          <w:p>
            <w:pPr>
              <w:pStyle w:val="TableContents"/>
              <w:bidi w:val="0"/>
              <w:spacing w:before="0" w:after="283"/>
              <w:jc w:val="center"/>
              <w:rPr/>
            </w:pPr>
            <w:r>
              <w:rPr/>
              <w:t>-</w:t>
            </w:r>
          </w:p>
        </w:tc>
        <w:tc>
          <w:tcPr>
            <w:tcW w:w="58"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sz w:val="4"/>
                <w:szCs w:val="4"/>
              </w:rPr>
            </w:pPr>
            <w:r>
              <w:rPr>
                <w:sz w:val="4"/>
                <w:szCs w:val="4"/>
              </w:rPr>
            </w:r>
          </w:p>
        </w:tc>
        <w:tc>
          <w:tcPr>
            <w:tcW w:w="1790" w:type="dxa"/>
            <w:gridSpan w:val="4"/>
            <w:tcBorders>
              <w:bottom w:val="single" w:sz="8" w:space="0" w:color="FFFFFF"/>
            </w:tcBorders>
            <w:shd w:fill="E2E2D8" w:val="clear"/>
            <w:tcMar>
              <w:bottom w:w="60" w:type="dxa"/>
            </w:tcMar>
            <w:vAlign w:val="center"/>
          </w:tcPr>
          <w:p>
            <w:pPr>
              <w:pStyle w:val="TableContents"/>
              <w:bidi w:val="0"/>
              <w:spacing w:before="0" w:after="283"/>
              <w:jc w:val="center"/>
              <w:rPr/>
            </w:pPr>
            <w:r>
              <w:rPr/>
              <w:t>-</w:t>
            </w:r>
          </w:p>
        </w:tc>
        <w:tc>
          <w:tcPr>
            <w:tcW w:w="23"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sz w:val="4"/>
                <w:szCs w:val="4"/>
              </w:rPr>
            </w:pPr>
            <w:r>
              <w:rPr>
                <w:sz w:val="4"/>
                <w:szCs w:val="4"/>
              </w:rPr>
            </w:r>
          </w:p>
        </w:tc>
        <w:tc>
          <w:tcPr>
            <w:tcW w:w="1548" w:type="dxa"/>
            <w:gridSpan w:val="4"/>
            <w:tcBorders>
              <w:bottom w:val="single" w:sz="8" w:space="0" w:color="FFFFFF"/>
            </w:tcBorders>
            <w:shd w:fill="E2E2D8" w:val="clear"/>
            <w:tcMar>
              <w:bottom w:w="60" w:type="dxa"/>
            </w:tcMar>
            <w:vAlign w:val="center"/>
          </w:tcPr>
          <w:p>
            <w:pPr>
              <w:pStyle w:val="TableContents"/>
              <w:bidi w:val="0"/>
              <w:spacing w:before="0" w:after="283"/>
              <w:jc w:val="center"/>
              <w:rPr/>
            </w:pPr>
            <w:r>
              <w:rPr/>
              <w:t>-</w:t>
            </w:r>
          </w:p>
        </w:tc>
        <w:tc>
          <w:tcPr>
            <w:tcW w:w="387"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sz w:val="4"/>
                <w:szCs w:val="4"/>
              </w:rPr>
            </w:pPr>
            <w:r>
              <w:rPr>
                <w:sz w:val="4"/>
                <w:szCs w:val="4"/>
              </w:rPr>
            </w:r>
          </w:p>
        </w:tc>
        <w:tc>
          <w:tcPr>
            <w:tcW w:w="1550" w:type="dxa"/>
            <w:gridSpan w:val="4"/>
            <w:tcBorders>
              <w:bottom w:val="single" w:sz="8" w:space="0" w:color="FFFFFF"/>
            </w:tcBorders>
            <w:shd w:fill="E2E2D8" w:val="clear"/>
            <w:tcMar>
              <w:bottom w:w="60" w:type="dxa"/>
            </w:tcMar>
            <w:vAlign w:val="center"/>
          </w:tcPr>
          <w:p>
            <w:pPr>
              <w:pStyle w:val="TableContents"/>
              <w:bidi w:val="0"/>
              <w:spacing w:before="0" w:after="283"/>
              <w:jc w:val="center"/>
              <w:rPr/>
            </w:pPr>
            <w:r>
              <w:rPr/>
              <w:t>-</w:t>
            </w:r>
          </w:p>
        </w:tc>
        <w:tc>
          <w:tcPr>
            <w:tcW w:w="57"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sz w:val="4"/>
                <w:szCs w:val="4"/>
              </w:rPr>
            </w:pPr>
            <w:r>
              <w:rPr>
                <w:sz w:val="4"/>
                <w:szCs w:val="4"/>
              </w:rPr>
            </w:r>
          </w:p>
        </w:tc>
        <w:tc>
          <w:tcPr>
            <w:tcW w:w="1568" w:type="dxa"/>
            <w:gridSpan w:val="4"/>
            <w:tcBorders>
              <w:bottom w:val="single" w:sz="8" w:space="0" w:color="FFFFFF"/>
            </w:tcBorders>
            <w:shd w:fill="E2E2D8" w:val="clear"/>
            <w:tcMar>
              <w:bottom w:w="60" w:type="dxa"/>
            </w:tcMar>
            <w:vAlign w:val="center"/>
          </w:tcPr>
          <w:p>
            <w:pPr>
              <w:pStyle w:val="TableContents"/>
              <w:bidi w:val="0"/>
              <w:spacing w:before="0" w:after="0"/>
              <w:jc w:val="center"/>
              <w:rPr/>
            </w:pPr>
            <w:r>
              <w:rPr/>
              <w:t>3,994</w:t>
            </w:r>
          </w:p>
          <w:p>
            <w:pPr>
              <w:pStyle w:val="TableContents"/>
              <w:bidi w:val="0"/>
              <w:spacing w:before="0" w:after="0"/>
              <w:jc w:val="center"/>
              <w:rPr>
                <w:sz w:val="9"/>
              </w:rPr>
            </w:pPr>
            <w:r>
              <w:rPr>
                <w:sz w:val="9"/>
              </w:rPr>
              <w:t>(9)</w:t>
            </w:r>
          </w:p>
        </w:tc>
        <w:tc>
          <w:tcPr>
            <w:tcW w:w="392"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sz w:val="4"/>
                <w:szCs w:val="4"/>
              </w:rPr>
            </w:pPr>
            <w:r>
              <w:rPr>
                <w:sz w:val="4"/>
                <w:szCs w:val="4"/>
              </w:rPr>
            </w:r>
          </w:p>
        </w:tc>
        <w:tc>
          <w:tcPr>
            <w:tcW w:w="1900" w:type="dxa"/>
            <w:gridSpan w:val="4"/>
            <w:tcBorders>
              <w:bottom w:val="single" w:sz="8" w:space="0" w:color="FFFFFF"/>
            </w:tcBorders>
            <w:shd w:fill="E2E2D8" w:val="clear"/>
            <w:tcMar>
              <w:bottom w:w="60" w:type="dxa"/>
            </w:tcMar>
            <w:vAlign w:val="center"/>
          </w:tcPr>
          <w:p>
            <w:pPr>
              <w:pStyle w:val="TableContents"/>
              <w:bidi w:val="0"/>
              <w:spacing w:before="0" w:after="283"/>
              <w:jc w:val="center"/>
              <w:rPr/>
            </w:pPr>
            <w:r>
              <w:rPr/>
              <w:t>363,893</w:t>
            </w:r>
          </w:p>
        </w:tc>
      </w:tr>
      <w:tr>
        <w:trPr/>
        <w:tc>
          <w:tcPr>
            <w:tcW w:w="1130" w:type="dxa"/>
            <w:tcBorders/>
            <w:shd w:fill="EAEFF9" w:val="clear"/>
            <w:vAlign w:val="center"/>
          </w:tcPr>
          <w:p>
            <w:pPr>
              <w:pStyle w:val="TableContents"/>
              <w:bidi w:val="0"/>
              <w:spacing w:before="0" w:after="283"/>
              <w:jc w:val="left"/>
              <w:rPr>
                <w:sz w:val="4"/>
                <w:szCs w:val="4"/>
              </w:rPr>
            </w:pPr>
            <w:r>
              <w:rPr>
                <w:sz w:val="4"/>
                <w:szCs w:val="4"/>
              </w:rPr>
            </w:r>
          </w:p>
        </w:tc>
        <w:tc>
          <w:tcPr>
            <w:tcW w:w="1888" w:type="dxa"/>
            <w:gridSpan w:val="5"/>
            <w:tcBorders>
              <w:left w:val="single" w:sz="8" w:space="0" w:color="FFFFFF"/>
            </w:tcBorders>
            <w:shd w:fill="EAEFF9" w:val="clear"/>
            <w:tcMar>
              <w:left w:w="28" w:type="dxa"/>
            </w:tcMar>
            <w:vAlign w:val="center"/>
          </w:tcPr>
          <w:p>
            <w:pPr>
              <w:pStyle w:val="TableContents"/>
              <w:bidi w:val="0"/>
              <w:spacing w:before="0" w:after="283"/>
              <w:jc w:val="left"/>
              <w:rPr/>
            </w:pPr>
            <w:r>
              <w:rPr/>
              <w:t> </w:t>
            </w:r>
          </w:p>
        </w:tc>
        <w:tc>
          <w:tcPr>
            <w:tcW w:w="2417" w:type="dxa"/>
            <w:gridSpan w:val="5"/>
            <w:tcBorders>
              <w:left w:val="single" w:sz="8" w:space="0" w:color="FFFFFF"/>
            </w:tcBorders>
            <w:shd w:fill="EAEFF9" w:val="clear"/>
            <w:tcMar>
              <w:left w:w="28" w:type="dxa"/>
            </w:tcMar>
            <w:vAlign w:val="center"/>
          </w:tcPr>
          <w:p>
            <w:pPr>
              <w:pStyle w:val="TableContents"/>
              <w:bidi w:val="0"/>
              <w:spacing w:before="0" w:after="283"/>
              <w:jc w:val="left"/>
              <w:rPr/>
            </w:pPr>
            <w:r>
              <w:rPr/>
              <w:t> </w:t>
            </w:r>
          </w:p>
        </w:tc>
        <w:tc>
          <w:tcPr>
            <w:tcW w:w="1548" w:type="dxa"/>
            <w:gridSpan w:val="5"/>
            <w:tcBorders>
              <w:left w:val="single" w:sz="8" w:space="0" w:color="FFFFFF"/>
            </w:tcBorders>
            <w:shd w:fill="EAEFF9" w:val="clear"/>
            <w:tcMar>
              <w:left w:w="28" w:type="dxa"/>
            </w:tcMar>
            <w:vAlign w:val="center"/>
          </w:tcPr>
          <w:p>
            <w:pPr>
              <w:pStyle w:val="TableContents"/>
              <w:bidi w:val="0"/>
              <w:spacing w:before="0" w:after="283"/>
              <w:jc w:val="left"/>
              <w:rPr/>
            </w:pPr>
            <w:r>
              <w:rPr/>
              <w:t> </w:t>
            </w:r>
          </w:p>
        </w:tc>
        <w:tc>
          <w:tcPr>
            <w:tcW w:w="1848" w:type="dxa"/>
            <w:gridSpan w:val="5"/>
            <w:tcBorders>
              <w:left w:val="single" w:sz="8" w:space="0" w:color="FFFFFF"/>
            </w:tcBorders>
            <w:shd w:fill="EAEFF9" w:val="clear"/>
            <w:tcMar>
              <w:left w:w="28" w:type="dxa"/>
            </w:tcMar>
            <w:vAlign w:val="center"/>
          </w:tcPr>
          <w:p>
            <w:pPr>
              <w:pStyle w:val="TableContents"/>
              <w:bidi w:val="0"/>
              <w:spacing w:before="0" w:after="283"/>
              <w:jc w:val="left"/>
              <w:rPr/>
            </w:pPr>
            <w:r>
              <w:rPr/>
              <w:t> </w:t>
            </w:r>
          </w:p>
        </w:tc>
        <w:tc>
          <w:tcPr>
            <w:tcW w:w="1571" w:type="dxa"/>
            <w:gridSpan w:val="5"/>
            <w:tcBorders>
              <w:left w:val="single" w:sz="8" w:space="0" w:color="FFFFFF"/>
            </w:tcBorders>
            <w:shd w:fill="EAEFF9" w:val="clear"/>
            <w:tcMar>
              <w:left w:w="28" w:type="dxa"/>
            </w:tcMar>
            <w:vAlign w:val="center"/>
          </w:tcPr>
          <w:p>
            <w:pPr>
              <w:pStyle w:val="TableContents"/>
              <w:bidi w:val="0"/>
              <w:spacing w:before="0" w:after="283"/>
              <w:jc w:val="left"/>
              <w:rPr/>
            </w:pPr>
            <w:r>
              <w:rPr/>
              <w:t> </w:t>
            </w:r>
          </w:p>
        </w:tc>
        <w:tc>
          <w:tcPr>
            <w:tcW w:w="1937" w:type="dxa"/>
            <w:gridSpan w:val="5"/>
            <w:tcBorders>
              <w:left w:val="single" w:sz="8" w:space="0" w:color="FFFFFF"/>
            </w:tcBorders>
            <w:shd w:fill="EAEFF9" w:val="clear"/>
            <w:tcMar>
              <w:left w:w="28" w:type="dxa"/>
            </w:tcMar>
            <w:vAlign w:val="center"/>
          </w:tcPr>
          <w:p>
            <w:pPr>
              <w:pStyle w:val="TableContents"/>
              <w:bidi w:val="0"/>
              <w:spacing w:before="0" w:after="283"/>
              <w:jc w:val="left"/>
              <w:rPr/>
            </w:pPr>
            <w:r>
              <w:rPr/>
              <w:t> </w:t>
            </w:r>
          </w:p>
        </w:tc>
        <w:tc>
          <w:tcPr>
            <w:tcW w:w="1625" w:type="dxa"/>
            <w:gridSpan w:val="5"/>
            <w:tcBorders>
              <w:left w:val="single" w:sz="8" w:space="0" w:color="FFFFFF"/>
            </w:tcBorders>
            <w:shd w:fill="EAEFF9" w:val="clear"/>
            <w:tcMar>
              <w:left w:w="28" w:type="dxa"/>
            </w:tcMar>
            <w:vAlign w:val="center"/>
          </w:tcPr>
          <w:p>
            <w:pPr>
              <w:pStyle w:val="TableContents"/>
              <w:bidi w:val="0"/>
              <w:spacing w:before="0" w:after="283"/>
              <w:jc w:val="left"/>
              <w:rPr/>
            </w:pPr>
            <w:r>
              <w:rPr/>
              <w:t> </w:t>
            </w:r>
          </w:p>
        </w:tc>
        <w:tc>
          <w:tcPr>
            <w:tcW w:w="2292" w:type="dxa"/>
            <w:gridSpan w:val="5"/>
            <w:tcBorders>
              <w:left w:val="single" w:sz="8" w:space="0" w:color="FFFFFF"/>
            </w:tcBorders>
            <w:shd w:fill="EAEFF9" w:val="clear"/>
            <w:tcMar>
              <w:left w:w="28" w:type="dxa"/>
            </w:tcMar>
            <w:vAlign w:val="center"/>
          </w:tcPr>
          <w:p>
            <w:pPr>
              <w:pStyle w:val="TableContents"/>
              <w:bidi w:val="0"/>
              <w:spacing w:before="0" w:after="283"/>
              <w:jc w:val="left"/>
              <w:rPr/>
            </w:pPr>
            <w:r>
              <w:rPr/>
              <w:t> </w:t>
            </w:r>
          </w:p>
        </w:tc>
      </w:tr>
      <w:tr>
        <w:trPr/>
        <w:tc>
          <w:tcPr>
            <w:tcW w:w="1130" w:type="dxa"/>
            <w:tcBorders/>
            <w:shd w:fill="EAEFF9" w:val="clear"/>
            <w:vAlign w:val="center"/>
          </w:tcPr>
          <w:p>
            <w:pPr>
              <w:pStyle w:val="TableContents"/>
              <w:bidi w:val="0"/>
              <w:spacing w:before="0" w:after="0"/>
              <w:jc w:val="left"/>
              <w:rPr/>
            </w:pPr>
            <w:r>
              <w:rPr/>
              <w:t> </w:t>
            </w:r>
          </w:p>
        </w:tc>
        <w:tc>
          <w:tcPr>
            <w:tcW w:w="23"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1865" w:type="dxa"/>
            <w:gridSpan w:val="4"/>
            <w:tcBorders>
              <w:bottom w:val="single" w:sz="8" w:space="0" w:color="FFFFFF"/>
            </w:tcBorders>
            <w:shd w:fill="EAEFF9" w:val="clear"/>
            <w:tcMar>
              <w:bottom w:w="60" w:type="dxa"/>
            </w:tcMar>
            <w:vAlign w:val="center"/>
          </w:tcPr>
          <w:p>
            <w:pPr>
              <w:pStyle w:val="TableContents"/>
              <w:bidi w:val="0"/>
              <w:spacing w:before="0" w:after="283"/>
              <w:jc w:val="center"/>
              <w:rPr/>
            </w:pPr>
            <w:r>
              <w:rPr/>
              <w:t>-</w:t>
            </w:r>
          </w:p>
        </w:tc>
        <w:tc>
          <w:tcPr>
            <w:tcW w:w="192"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2225" w:type="dxa"/>
            <w:gridSpan w:val="4"/>
            <w:tcBorders>
              <w:bottom w:val="single" w:sz="8" w:space="0" w:color="FFFFFF"/>
            </w:tcBorders>
            <w:shd w:fill="EAEFF9" w:val="clear"/>
            <w:tcMar>
              <w:bottom w:w="60" w:type="dxa"/>
            </w:tcMar>
            <w:vAlign w:val="center"/>
          </w:tcPr>
          <w:p>
            <w:pPr>
              <w:pStyle w:val="TableContents"/>
              <w:bidi w:val="0"/>
              <w:spacing w:before="0" w:after="283"/>
              <w:jc w:val="center"/>
              <w:rPr/>
            </w:pPr>
            <w:r>
              <w:rPr/>
              <w:t>-</w:t>
            </w:r>
          </w:p>
        </w:tc>
        <w:tc>
          <w:tcPr>
            <w:tcW w:w="58"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1490" w:type="dxa"/>
            <w:gridSpan w:val="4"/>
            <w:tcBorders>
              <w:bottom w:val="single" w:sz="8" w:space="0" w:color="FFFFFF"/>
            </w:tcBorders>
            <w:shd w:fill="EAEFF9" w:val="clear"/>
            <w:tcMar>
              <w:bottom w:w="60" w:type="dxa"/>
            </w:tcMar>
            <w:vAlign w:val="center"/>
          </w:tcPr>
          <w:p>
            <w:pPr>
              <w:pStyle w:val="TableContents"/>
              <w:bidi w:val="0"/>
              <w:spacing w:before="0" w:after="283"/>
              <w:jc w:val="center"/>
              <w:rPr/>
            </w:pPr>
            <w:r>
              <w:rPr/>
              <w:t>-</w:t>
            </w:r>
          </w:p>
        </w:tc>
        <w:tc>
          <w:tcPr>
            <w:tcW w:w="58"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1790" w:type="dxa"/>
            <w:gridSpan w:val="4"/>
            <w:tcBorders>
              <w:bottom w:val="single" w:sz="8" w:space="0" w:color="FFFFFF"/>
            </w:tcBorders>
            <w:shd w:fill="EAEFF9" w:val="clear"/>
            <w:tcMar>
              <w:bottom w:w="60" w:type="dxa"/>
            </w:tcMar>
            <w:vAlign w:val="center"/>
          </w:tcPr>
          <w:p>
            <w:pPr>
              <w:pStyle w:val="TableContents"/>
              <w:bidi w:val="0"/>
              <w:spacing w:before="0" w:after="283"/>
              <w:jc w:val="center"/>
              <w:rPr/>
            </w:pPr>
            <w:r>
              <w:rPr/>
              <w:t>-</w:t>
            </w:r>
          </w:p>
        </w:tc>
        <w:tc>
          <w:tcPr>
            <w:tcW w:w="23"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1548" w:type="dxa"/>
            <w:gridSpan w:val="4"/>
            <w:tcBorders>
              <w:bottom w:val="single" w:sz="8" w:space="0" w:color="FFFFFF"/>
            </w:tcBorders>
            <w:shd w:fill="EAEFF9" w:val="clear"/>
            <w:tcMar>
              <w:bottom w:w="60" w:type="dxa"/>
            </w:tcMar>
            <w:vAlign w:val="center"/>
          </w:tcPr>
          <w:p>
            <w:pPr>
              <w:pStyle w:val="TableContents"/>
              <w:bidi w:val="0"/>
              <w:spacing w:before="0" w:after="0"/>
              <w:jc w:val="center"/>
              <w:rPr/>
            </w:pPr>
            <w:r>
              <w:rPr/>
              <w:t>1,660</w:t>
            </w:r>
          </w:p>
          <w:p>
            <w:pPr>
              <w:pStyle w:val="TableContents"/>
              <w:bidi w:val="0"/>
              <w:spacing w:before="0" w:after="0"/>
              <w:jc w:val="center"/>
              <w:rPr>
                <w:sz w:val="9"/>
              </w:rPr>
            </w:pPr>
            <w:r>
              <w:rPr>
                <w:sz w:val="9"/>
              </w:rPr>
              <w:t>(11)</w:t>
            </w:r>
          </w:p>
        </w:tc>
        <w:tc>
          <w:tcPr>
            <w:tcW w:w="387"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1550" w:type="dxa"/>
            <w:gridSpan w:val="4"/>
            <w:tcBorders>
              <w:bottom w:val="single" w:sz="8" w:space="0" w:color="FFFFFF"/>
            </w:tcBorders>
            <w:shd w:fill="EAEFF9" w:val="clear"/>
            <w:tcMar>
              <w:bottom w:w="60" w:type="dxa"/>
            </w:tcMar>
            <w:vAlign w:val="center"/>
          </w:tcPr>
          <w:p>
            <w:pPr>
              <w:pStyle w:val="TableContents"/>
              <w:bidi w:val="0"/>
              <w:spacing w:before="0" w:after="283"/>
              <w:jc w:val="center"/>
              <w:rPr/>
            </w:pPr>
            <w:r>
              <w:rPr/>
              <w:t>151,243</w:t>
            </w:r>
          </w:p>
        </w:tc>
        <w:tc>
          <w:tcPr>
            <w:tcW w:w="57"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1568" w:type="dxa"/>
            <w:gridSpan w:val="4"/>
            <w:tcBorders>
              <w:bottom w:val="single" w:sz="8" w:space="0" w:color="FFFFFF"/>
            </w:tcBorders>
            <w:shd w:fill="EAEFF9" w:val="clear"/>
            <w:tcMar>
              <w:bottom w:w="60" w:type="dxa"/>
            </w:tcMar>
            <w:vAlign w:val="center"/>
          </w:tcPr>
          <w:p>
            <w:pPr>
              <w:pStyle w:val="TableContents"/>
              <w:bidi w:val="0"/>
              <w:spacing w:before="0" w:after="283"/>
              <w:jc w:val="center"/>
              <w:rPr/>
            </w:pPr>
            <w:r>
              <w:rPr/>
              <w:t>-</w:t>
            </w:r>
          </w:p>
        </w:tc>
        <w:tc>
          <w:tcPr>
            <w:tcW w:w="392"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1900" w:type="dxa"/>
            <w:gridSpan w:val="4"/>
            <w:tcBorders>
              <w:bottom w:val="single" w:sz="8" w:space="0" w:color="FFFFFF"/>
            </w:tcBorders>
            <w:shd w:fill="EAEFF9" w:val="clear"/>
            <w:tcMar>
              <w:bottom w:w="60" w:type="dxa"/>
            </w:tcMar>
            <w:vAlign w:val="center"/>
          </w:tcPr>
          <w:p>
            <w:pPr>
              <w:pStyle w:val="TableContents"/>
              <w:bidi w:val="0"/>
              <w:spacing w:before="0" w:after="283"/>
              <w:jc w:val="center"/>
              <w:rPr/>
            </w:pPr>
            <w:r>
              <w:rPr/>
              <w:t>-</w:t>
            </w:r>
          </w:p>
        </w:tc>
      </w:tr>
      <w:tr>
        <w:trPr/>
        <w:tc>
          <w:tcPr>
            <w:tcW w:w="1130" w:type="dxa"/>
            <w:tcBorders/>
            <w:shd w:fill="EAEFF9" w:val="clear"/>
            <w:vAlign w:val="center"/>
          </w:tcPr>
          <w:p>
            <w:pPr>
              <w:pStyle w:val="TableContents"/>
              <w:bidi w:val="0"/>
              <w:spacing w:before="0" w:after="283"/>
              <w:jc w:val="left"/>
              <w:rPr>
                <w:sz w:val="4"/>
                <w:szCs w:val="4"/>
              </w:rPr>
            </w:pPr>
            <w:r>
              <w:rPr>
                <w:sz w:val="4"/>
                <w:szCs w:val="4"/>
              </w:rPr>
            </w:r>
          </w:p>
        </w:tc>
        <w:tc>
          <w:tcPr>
            <w:tcW w:w="1888" w:type="dxa"/>
            <w:gridSpan w:val="5"/>
            <w:tcBorders>
              <w:left w:val="single" w:sz="8" w:space="0" w:color="FFFFFF"/>
            </w:tcBorders>
            <w:shd w:fill="EAEFF9" w:val="clear"/>
            <w:tcMar>
              <w:left w:w="28" w:type="dxa"/>
            </w:tcMar>
            <w:vAlign w:val="center"/>
          </w:tcPr>
          <w:p>
            <w:pPr>
              <w:pStyle w:val="TableContents"/>
              <w:bidi w:val="0"/>
              <w:spacing w:before="0" w:after="283"/>
              <w:jc w:val="left"/>
              <w:rPr/>
            </w:pPr>
            <w:r>
              <w:rPr/>
              <w:t> </w:t>
            </w:r>
          </w:p>
        </w:tc>
        <w:tc>
          <w:tcPr>
            <w:tcW w:w="2417" w:type="dxa"/>
            <w:gridSpan w:val="5"/>
            <w:tcBorders>
              <w:left w:val="single" w:sz="8" w:space="0" w:color="FFFFFF"/>
            </w:tcBorders>
            <w:shd w:fill="EAEFF9" w:val="clear"/>
            <w:tcMar>
              <w:left w:w="28" w:type="dxa"/>
            </w:tcMar>
            <w:vAlign w:val="center"/>
          </w:tcPr>
          <w:p>
            <w:pPr>
              <w:pStyle w:val="TableContents"/>
              <w:bidi w:val="0"/>
              <w:spacing w:before="0" w:after="283"/>
              <w:jc w:val="left"/>
              <w:rPr/>
            </w:pPr>
            <w:r>
              <w:rPr/>
              <w:t> </w:t>
            </w:r>
          </w:p>
        </w:tc>
        <w:tc>
          <w:tcPr>
            <w:tcW w:w="1548" w:type="dxa"/>
            <w:gridSpan w:val="5"/>
            <w:tcBorders>
              <w:left w:val="single" w:sz="8" w:space="0" w:color="FFFFFF"/>
            </w:tcBorders>
            <w:shd w:fill="EAEFF9" w:val="clear"/>
            <w:tcMar>
              <w:left w:w="28" w:type="dxa"/>
            </w:tcMar>
            <w:vAlign w:val="center"/>
          </w:tcPr>
          <w:p>
            <w:pPr>
              <w:pStyle w:val="TableContents"/>
              <w:bidi w:val="0"/>
              <w:spacing w:before="0" w:after="283"/>
              <w:jc w:val="left"/>
              <w:rPr/>
            </w:pPr>
            <w:r>
              <w:rPr/>
              <w:t> </w:t>
            </w:r>
          </w:p>
        </w:tc>
        <w:tc>
          <w:tcPr>
            <w:tcW w:w="1848" w:type="dxa"/>
            <w:gridSpan w:val="5"/>
            <w:tcBorders>
              <w:left w:val="single" w:sz="8" w:space="0" w:color="FFFFFF"/>
            </w:tcBorders>
            <w:shd w:fill="EAEFF9" w:val="clear"/>
            <w:tcMar>
              <w:left w:w="28" w:type="dxa"/>
            </w:tcMar>
            <w:vAlign w:val="center"/>
          </w:tcPr>
          <w:p>
            <w:pPr>
              <w:pStyle w:val="TableContents"/>
              <w:bidi w:val="0"/>
              <w:spacing w:before="0" w:after="283"/>
              <w:jc w:val="left"/>
              <w:rPr/>
            </w:pPr>
            <w:r>
              <w:rPr/>
              <w:t> </w:t>
            </w:r>
          </w:p>
        </w:tc>
        <w:tc>
          <w:tcPr>
            <w:tcW w:w="1571" w:type="dxa"/>
            <w:gridSpan w:val="5"/>
            <w:tcBorders>
              <w:left w:val="single" w:sz="8" w:space="0" w:color="FFFFFF"/>
            </w:tcBorders>
            <w:shd w:fill="EAEFF9" w:val="clear"/>
            <w:tcMar>
              <w:left w:w="28" w:type="dxa"/>
            </w:tcMar>
            <w:vAlign w:val="center"/>
          </w:tcPr>
          <w:p>
            <w:pPr>
              <w:pStyle w:val="TableContents"/>
              <w:bidi w:val="0"/>
              <w:spacing w:before="0" w:after="283"/>
              <w:jc w:val="left"/>
              <w:rPr/>
            </w:pPr>
            <w:r>
              <w:rPr/>
              <w:t> </w:t>
            </w:r>
          </w:p>
        </w:tc>
        <w:tc>
          <w:tcPr>
            <w:tcW w:w="1937" w:type="dxa"/>
            <w:gridSpan w:val="5"/>
            <w:tcBorders>
              <w:left w:val="single" w:sz="8" w:space="0" w:color="FFFFFF"/>
            </w:tcBorders>
            <w:shd w:fill="EAEFF9" w:val="clear"/>
            <w:tcMar>
              <w:left w:w="28" w:type="dxa"/>
            </w:tcMar>
            <w:vAlign w:val="center"/>
          </w:tcPr>
          <w:p>
            <w:pPr>
              <w:pStyle w:val="TableContents"/>
              <w:bidi w:val="0"/>
              <w:spacing w:before="0" w:after="283"/>
              <w:jc w:val="left"/>
              <w:rPr/>
            </w:pPr>
            <w:r>
              <w:rPr/>
              <w:t> </w:t>
            </w:r>
          </w:p>
        </w:tc>
        <w:tc>
          <w:tcPr>
            <w:tcW w:w="1625" w:type="dxa"/>
            <w:gridSpan w:val="5"/>
            <w:tcBorders>
              <w:left w:val="single" w:sz="8" w:space="0" w:color="FFFFFF"/>
            </w:tcBorders>
            <w:shd w:fill="EAEFF9" w:val="clear"/>
            <w:tcMar>
              <w:left w:w="28" w:type="dxa"/>
            </w:tcMar>
            <w:vAlign w:val="center"/>
          </w:tcPr>
          <w:p>
            <w:pPr>
              <w:pStyle w:val="TableContents"/>
              <w:bidi w:val="0"/>
              <w:spacing w:before="0" w:after="283"/>
              <w:jc w:val="left"/>
              <w:rPr/>
            </w:pPr>
            <w:r>
              <w:rPr/>
              <w:t> </w:t>
            </w:r>
          </w:p>
        </w:tc>
        <w:tc>
          <w:tcPr>
            <w:tcW w:w="2292" w:type="dxa"/>
            <w:gridSpan w:val="5"/>
            <w:tcBorders>
              <w:left w:val="single" w:sz="8" w:space="0" w:color="FFFFFF"/>
            </w:tcBorders>
            <w:shd w:fill="EAEFF9" w:val="clear"/>
            <w:tcMar>
              <w:left w:w="28" w:type="dxa"/>
            </w:tcMar>
            <w:vAlign w:val="center"/>
          </w:tcPr>
          <w:p>
            <w:pPr>
              <w:pStyle w:val="TableContents"/>
              <w:bidi w:val="0"/>
              <w:spacing w:before="0" w:after="283"/>
              <w:jc w:val="left"/>
              <w:rPr/>
            </w:pPr>
            <w:r>
              <w:rPr/>
              <w:t> </w:t>
            </w:r>
          </w:p>
        </w:tc>
      </w:tr>
      <w:tr>
        <w:trPr/>
        <w:tc>
          <w:tcPr>
            <w:tcW w:w="1130" w:type="dxa"/>
            <w:tcBorders/>
            <w:shd w:fill="EAEFF9" w:val="clear"/>
            <w:vAlign w:val="center"/>
          </w:tcPr>
          <w:p>
            <w:pPr>
              <w:pStyle w:val="TableContents"/>
              <w:bidi w:val="0"/>
              <w:spacing w:before="0" w:after="0"/>
              <w:jc w:val="left"/>
              <w:rPr/>
            </w:pPr>
            <w:r>
              <w:rPr/>
              <w:t> </w:t>
            </w:r>
          </w:p>
        </w:tc>
        <w:tc>
          <w:tcPr>
            <w:tcW w:w="23"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1865" w:type="dxa"/>
            <w:gridSpan w:val="4"/>
            <w:tcBorders>
              <w:bottom w:val="single" w:sz="8" w:space="0" w:color="FFFFFF"/>
            </w:tcBorders>
            <w:shd w:fill="EAEFF9" w:val="clear"/>
            <w:tcMar>
              <w:bottom w:w="60" w:type="dxa"/>
            </w:tcMar>
            <w:vAlign w:val="center"/>
          </w:tcPr>
          <w:p>
            <w:pPr>
              <w:pStyle w:val="TableContents"/>
              <w:bidi w:val="0"/>
              <w:spacing w:before="0" w:after="283"/>
              <w:jc w:val="center"/>
              <w:rPr/>
            </w:pPr>
            <w:r>
              <w:rPr/>
              <w:t>-</w:t>
            </w:r>
          </w:p>
        </w:tc>
        <w:tc>
          <w:tcPr>
            <w:tcW w:w="192"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2225" w:type="dxa"/>
            <w:gridSpan w:val="4"/>
            <w:tcBorders>
              <w:bottom w:val="single" w:sz="8" w:space="0" w:color="FFFFFF"/>
            </w:tcBorders>
            <w:shd w:fill="EAEFF9" w:val="clear"/>
            <w:tcMar>
              <w:bottom w:w="60" w:type="dxa"/>
            </w:tcMar>
            <w:vAlign w:val="center"/>
          </w:tcPr>
          <w:p>
            <w:pPr>
              <w:pStyle w:val="TableContents"/>
              <w:bidi w:val="0"/>
              <w:spacing w:before="0" w:after="283"/>
              <w:jc w:val="center"/>
              <w:rPr/>
            </w:pPr>
            <w:r>
              <w:rPr/>
              <w:t>-</w:t>
            </w:r>
          </w:p>
        </w:tc>
        <w:tc>
          <w:tcPr>
            <w:tcW w:w="58"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1490" w:type="dxa"/>
            <w:gridSpan w:val="4"/>
            <w:tcBorders>
              <w:bottom w:val="single" w:sz="8" w:space="0" w:color="FFFFFF"/>
            </w:tcBorders>
            <w:shd w:fill="EAEFF9" w:val="clear"/>
            <w:tcMar>
              <w:bottom w:w="60" w:type="dxa"/>
            </w:tcMar>
            <w:vAlign w:val="center"/>
          </w:tcPr>
          <w:p>
            <w:pPr>
              <w:pStyle w:val="TableContents"/>
              <w:bidi w:val="0"/>
              <w:spacing w:before="0" w:after="283"/>
              <w:jc w:val="center"/>
              <w:rPr/>
            </w:pPr>
            <w:r>
              <w:rPr/>
              <w:t>-</w:t>
            </w:r>
          </w:p>
        </w:tc>
        <w:tc>
          <w:tcPr>
            <w:tcW w:w="58"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1790" w:type="dxa"/>
            <w:gridSpan w:val="4"/>
            <w:tcBorders>
              <w:bottom w:val="single" w:sz="8" w:space="0" w:color="FFFFFF"/>
            </w:tcBorders>
            <w:shd w:fill="EAEFF9" w:val="clear"/>
            <w:tcMar>
              <w:bottom w:w="60" w:type="dxa"/>
            </w:tcMar>
            <w:vAlign w:val="center"/>
          </w:tcPr>
          <w:p>
            <w:pPr>
              <w:pStyle w:val="TableContents"/>
              <w:bidi w:val="0"/>
              <w:spacing w:before="0" w:after="283"/>
              <w:jc w:val="center"/>
              <w:rPr/>
            </w:pPr>
            <w:r>
              <w:rPr/>
              <w:t>-</w:t>
            </w:r>
          </w:p>
        </w:tc>
        <w:tc>
          <w:tcPr>
            <w:tcW w:w="23"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1548" w:type="dxa"/>
            <w:gridSpan w:val="4"/>
            <w:tcBorders>
              <w:bottom w:val="single" w:sz="8" w:space="0" w:color="FFFFFF"/>
            </w:tcBorders>
            <w:shd w:fill="EAEFF9" w:val="clear"/>
            <w:tcMar>
              <w:bottom w:w="60" w:type="dxa"/>
            </w:tcMar>
            <w:vAlign w:val="center"/>
          </w:tcPr>
          <w:p>
            <w:pPr>
              <w:pStyle w:val="TableContents"/>
              <w:bidi w:val="0"/>
              <w:spacing w:before="0" w:after="283"/>
              <w:jc w:val="center"/>
              <w:rPr/>
            </w:pPr>
            <w:r>
              <w:rPr/>
              <w:t>-</w:t>
            </w:r>
          </w:p>
        </w:tc>
        <w:tc>
          <w:tcPr>
            <w:tcW w:w="387"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1550" w:type="dxa"/>
            <w:gridSpan w:val="4"/>
            <w:tcBorders>
              <w:bottom w:val="single" w:sz="8" w:space="0" w:color="FFFFFF"/>
            </w:tcBorders>
            <w:shd w:fill="EAEFF9" w:val="clear"/>
            <w:tcMar>
              <w:bottom w:w="60" w:type="dxa"/>
            </w:tcMar>
            <w:vAlign w:val="center"/>
          </w:tcPr>
          <w:p>
            <w:pPr>
              <w:pStyle w:val="TableContents"/>
              <w:bidi w:val="0"/>
              <w:spacing w:before="0" w:after="283"/>
              <w:jc w:val="center"/>
              <w:rPr/>
            </w:pPr>
            <w:r>
              <w:rPr/>
              <w:t>-</w:t>
            </w:r>
          </w:p>
        </w:tc>
        <w:tc>
          <w:tcPr>
            <w:tcW w:w="57"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1568" w:type="dxa"/>
            <w:gridSpan w:val="4"/>
            <w:tcBorders>
              <w:bottom w:val="single" w:sz="8" w:space="0" w:color="FFFFFF"/>
            </w:tcBorders>
            <w:shd w:fill="EAEFF9" w:val="clear"/>
            <w:tcMar>
              <w:bottom w:w="60" w:type="dxa"/>
            </w:tcMar>
            <w:vAlign w:val="center"/>
          </w:tcPr>
          <w:p>
            <w:pPr>
              <w:pStyle w:val="TableContents"/>
              <w:bidi w:val="0"/>
              <w:spacing w:before="0" w:after="0"/>
              <w:jc w:val="center"/>
              <w:rPr/>
            </w:pPr>
            <w:r>
              <w:rPr/>
              <w:t>1,660</w:t>
            </w:r>
          </w:p>
          <w:p>
            <w:pPr>
              <w:pStyle w:val="TableContents"/>
              <w:bidi w:val="0"/>
              <w:spacing w:before="0" w:after="0"/>
              <w:jc w:val="center"/>
              <w:rPr>
                <w:sz w:val="9"/>
              </w:rPr>
            </w:pPr>
            <w:r>
              <w:rPr>
                <w:sz w:val="9"/>
              </w:rPr>
              <w:t>(12)</w:t>
            </w:r>
          </w:p>
        </w:tc>
        <w:tc>
          <w:tcPr>
            <w:tcW w:w="392"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1900" w:type="dxa"/>
            <w:gridSpan w:val="4"/>
            <w:tcBorders>
              <w:bottom w:val="single" w:sz="8" w:space="0" w:color="FFFFFF"/>
            </w:tcBorders>
            <w:shd w:fill="EAEFF9" w:val="clear"/>
            <w:tcMar>
              <w:bottom w:w="60" w:type="dxa"/>
            </w:tcMar>
            <w:vAlign w:val="center"/>
          </w:tcPr>
          <w:p>
            <w:pPr>
              <w:pStyle w:val="TableContents"/>
              <w:bidi w:val="0"/>
              <w:spacing w:before="0" w:after="283"/>
              <w:jc w:val="center"/>
              <w:rPr/>
            </w:pPr>
            <w:r>
              <w:rPr/>
              <w:t>151,243</w:t>
            </w:r>
          </w:p>
        </w:tc>
      </w:tr>
      <w:tr>
        <w:trPr/>
        <w:tc>
          <w:tcPr>
            <w:tcW w:w="1130" w:type="dxa"/>
            <w:tcBorders/>
            <w:shd w:fill="EAEFF9" w:val="clear"/>
            <w:vAlign w:val="center"/>
          </w:tcPr>
          <w:p>
            <w:pPr>
              <w:pStyle w:val="TableContents"/>
              <w:bidi w:val="0"/>
              <w:spacing w:before="0" w:after="283"/>
              <w:jc w:val="left"/>
              <w:rPr>
                <w:sz w:val="4"/>
                <w:szCs w:val="4"/>
              </w:rPr>
            </w:pPr>
            <w:r>
              <w:rPr>
                <w:sz w:val="4"/>
                <w:szCs w:val="4"/>
              </w:rPr>
            </w:r>
          </w:p>
        </w:tc>
        <w:tc>
          <w:tcPr>
            <w:tcW w:w="1888" w:type="dxa"/>
            <w:gridSpan w:val="5"/>
            <w:tcBorders>
              <w:left w:val="single" w:sz="8" w:space="0" w:color="FFFFFF"/>
            </w:tcBorders>
            <w:shd w:fill="EAEFF9" w:val="clear"/>
            <w:tcMar>
              <w:left w:w="28" w:type="dxa"/>
            </w:tcMar>
            <w:vAlign w:val="center"/>
          </w:tcPr>
          <w:p>
            <w:pPr>
              <w:pStyle w:val="TableContents"/>
              <w:bidi w:val="0"/>
              <w:spacing w:before="0" w:after="283"/>
              <w:jc w:val="left"/>
              <w:rPr/>
            </w:pPr>
            <w:r>
              <w:rPr/>
              <w:t> </w:t>
            </w:r>
          </w:p>
        </w:tc>
        <w:tc>
          <w:tcPr>
            <w:tcW w:w="2417" w:type="dxa"/>
            <w:gridSpan w:val="5"/>
            <w:tcBorders>
              <w:left w:val="single" w:sz="8" w:space="0" w:color="FFFFFF"/>
            </w:tcBorders>
            <w:shd w:fill="EAEFF9" w:val="clear"/>
            <w:tcMar>
              <w:left w:w="28" w:type="dxa"/>
            </w:tcMar>
            <w:vAlign w:val="center"/>
          </w:tcPr>
          <w:p>
            <w:pPr>
              <w:pStyle w:val="TableContents"/>
              <w:bidi w:val="0"/>
              <w:spacing w:before="0" w:after="283"/>
              <w:jc w:val="left"/>
              <w:rPr/>
            </w:pPr>
            <w:r>
              <w:rPr/>
              <w:t> </w:t>
            </w:r>
          </w:p>
        </w:tc>
        <w:tc>
          <w:tcPr>
            <w:tcW w:w="1548" w:type="dxa"/>
            <w:gridSpan w:val="5"/>
            <w:tcBorders>
              <w:left w:val="single" w:sz="8" w:space="0" w:color="FFFFFF"/>
            </w:tcBorders>
            <w:shd w:fill="EAEFF9" w:val="clear"/>
            <w:tcMar>
              <w:left w:w="28" w:type="dxa"/>
            </w:tcMar>
            <w:vAlign w:val="center"/>
          </w:tcPr>
          <w:p>
            <w:pPr>
              <w:pStyle w:val="TableContents"/>
              <w:bidi w:val="0"/>
              <w:spacing w:before="0" w:after="283"/>
              <w:jc w:val="left"/>
              <w:rPr/>
            </w:pPr>
            <w:r>
              <w:rPr/>
              <w:t> </w:t>
            </w:r>
          </w:p>
        </w:tc>
        <w:tc>
          <w:tcPr>
            <w:tcW w:w="1848" w:type="dxa"/>
            <w:gridSpan w:val="5"/>
            <w:tcBorders>
              <w:left w:val="single" w:sz="8" w:space="0" w:color="FFFFFF"/>
            </w:tcBorders>
            <w:shd w:fill="EAEFF9" w:val="clear"/>
            <w:tcMar>
              <w:left w:w="28" w:type="dxa"/>
            </w:tcMar>
            <w:vAlign w:val="center"/>
          </w:tcPr>
          <w:p>
            <w:pPr>
              <w:pStyle w:val="TableContents"/>
              <w:bidi w:val="0"/>
              <w:spacing w:before="0" w:after="283"/>
              <w:jc w:val="left"/>
              <w:rPr/>
            </w:pPr>
            <w:r>
              <w:rPr/>
              <w:t> </w:t>
            </w:r>
          </w:p>
        </w:tc>
        <w:tc>
          <w:tcPr>
            <w:tcW w:w="1571" w:type="dxa"/>
            <w:gridSpan w:val="5"/>
            <w:tcBorders>
              <w:left w:val="single" w:sz="8" w:space="0" w:color="FFFFFF"/>
            </w:tcBorders>
            <w:shd w:fill="EAEFF9" w:val="clear"/>
            <w:tcMar>
              <w:left w:w="28" w:type="dxa"/>
            </w:tcMar>
            <w:vAlign w:val="center"/>
          </w:tcPr>
          <w:p>
            <w:pPr>
              <w:pStyle w:val="TableContents"/>
              <w:bidi w:val="0"/>
              <w:spacing w:before="0" w:after="283"/>
              <w:jc w:val="left"/>
              <w:rPr/>
            </w:pPr>
            <w:r>
              <w:rPr/>
              <w:t> </w:t>
            </w:r>
          </w:p>
        </w:tc>
        <w:tc>
          <w:tcPr>
            <w:tcW w:w="1937" w:type="dxa"/>
            <w:gridSpan w:val="5"/>
            <w:tcBorders>
              <w:left w:val="single" w:sz="8" w:space="0" w:color="FFFFFF"/>
            </w:tcBorders>
            <w:shd w:fill="EAEFF9" w:val="clear"/>
            <w:tcMar>
              <w:left w:w="28" w:type="dxa"/>
            </w:tcMar>
            <w:vAlign w:val="center"/>
          </w:tcPr>
          <w:p>
            <w:pPr>
              <w:pStyle w:val="TableContents"/>
              <w:bidi w:val="0"/>
              <w:spacing w:before="0" w:after="283"/>
              <w:jc w:val="left"/>
              <w:rPr/>
            </w:pPr>
            <w:r>
              <w:rPr/>
              <w:t> </w:t>
            </w:r>
          </w:p>
        </w:tc>
        <w:tc>
          <w:tcPr>
            <w:tcW w:w="1625" w:type="dxa"/>
            <w:gridSpan w:val="5"/>
            <w:tcBorders>
              <w:left w:val="single" w:sz="8" w:space="0" w:color="FFFFFF"/>
            </w:tcBorders>
            <w:shd w:fill="EAEFF9" w:val="clear"/>
            <w:tcMar>
              <w:left w:w="28" w:type="dxa"/>
            </w:tcMar>
            <w:vAlign w:val="center"/>
          </w:tcPr>
          <w:p>
            <w:pPr>
              <w:pStyle w:val="TableContents"/>
              <w:bidi w:val="0"/>
              <w:spacing w:before="0" w:after="283"/>
              <w:jc w:val="left"/>
              <w:rPr/>
            </w:pPr>
            <w:r>
              <w:rPr/>
              <w:t> </w:t>
            </w:r>
          </w:p>
        </w:tc>
        <w:tc>
          <w:tcPr>
            <w:tcW w:w="2292" w:type="dxa"/>
            <w:gridSpan w:val="5"/>
            <w:tcBorders>
              <w:left w:val="single" w:sz="8" w:space="0" w:color="FFFFFF"/>
            </w:tcBorders>
            <w:shd w:fill="EAEFF9" w:val="clear"/>
            <w:tcMar>
              <w:left w:w="28" w:type="dxa"/>
            </w:tcMar>
            <w:vAlign w:val="center"/>
          </w:tcPr>
          <w:p>
            <w:pPr>
              <w:pStyle w:val="TableContents"/>
              <w:bidi w:val="0"/>
              <w:spacing w:before="0" w:after="283"/>
              <w:jc w:val="left"/>
              <w:rPr/>
            </w:pPr>
            <w:r>
              <w:rPr/>
              <w:t> </w:t>
            </w:r>
          </w:p>
        </w:tc>
      </w:tr>
      <w:tr>
        <w:trPr/>
        <w:tc>
          <w:tcPr>
            <w:tcW w:w="1130" w:type="dxa"/>
            <w:tcBorders/>
            <w:shd w:fill="EAEFF9" w:val="clear"/>
            <w:vAlign w:val="center"/>
          </w:tcPr>
          <w:p>
            <w:pPr>
              <w:pStyle w:val="TableContents"/>
              <w:bidi w:val="0"/>
              <w:spacing w:before="0" w:after="0"/>
              <w:jc w:val="left"/>
              <w:rPr/>
            </w:pPr>
            <w:r>
              <w:rPr/>
              <w:t> </w:t>
            </w:r>
          </w:p>
        </w:tc>
        <w:tc>
          <w:tcPr>
            <w:tcW w:w="23"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1865" w:type="dxa"/>
            <w:gridSpan w:val="4"/>
            <w:tcBorders>
              <w:bottom w:val="single" w:sz="8" w:space="0" w:color="FFFFFF"/>
            </w:tcBorders>
            <w:shd w:fill="EAEFF9" w:val="clear"/>
            <w:tcMar>
              <w:bottom w:w="60" w:type="dxa"/>
            </w:tcMar>
            <w:vAlign w:val="center"/>
          </w:tcPr>
          <w:p>
            <w:pPr>
              <w:pStyle w:val="TableContents"/>
              <w:bidi w:val="0"/>
              <w:spacing w:before="0" w:after="283"/>
              <w:jc w:val="center"/>
              <w:rPr/>
            </w:pPr>
            <w:r>
              <w:rPr/>
              <w:t>-</w:t>
            </w:r>
          </w:p>
        </w:tc>
        <w:tc>
          <w:tcPr>
            <w:tcW w:w="192"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2225" w:type="dxa"/>
            <w:gridSpan w:val="4"/>
            <w:tcBorders>
              <w:bottom w:val="single" w:sz="8" w:space="0" w:color="FFFFFF"/>
            </w:tcBorders>
            <w:shd w:fill="EAEFF9" w:val="clear"/>
            <w:tcMar>
              <w:bottom w:w="60" w:type="dxa"/>
            </w:tcMar>
            <w:vAlign w:val="center"/>
          </w:tcPr>
          <w:p>
            <w:pPr>
              <w:pStyle w:val="TableContents"/>
              <w:bidi w:val="0"/>
              <w:spacing w:before="0" w:after="283"/>
              <w:jc w:val="center"/>
              <w:rPr/>
            </w:pPr>
            <w:r>
              <w:rPr/>
              <w:t>-</w:t>
            </w:r>
          </w:p>
        </w:tc>
        <w:tc>
          <w:tcPr>
            <w:tcW w:w="58"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1490" w:type="dxa"/>
            <w:gridSpan w:val="4"/>
            <w:tcBorders>
              <w:bottom w:val="single" w:sz="8" w:space="0" w:color="FFFFFF"/>
            </w:tcBorders>
            <w:shd w:fill="EAEFF9" w:val="clear"/>
            <w:tcMar>
              <w:bottom w:w="60" w:type="dxa"/>
            </w:tcMar>
            <w:vAlign w:val="center"/>
          </w:tcPr>
          <w:p>
            <w:pPr>
              <w:pStyle w:val="TableContents"/>
              <w:bidi w:val="0"/>
              <w:spacing w:before="0" w:after="283"/>
              <w:jc w:val="center"/>
              <w:rPr/>
            </w:pPr>
            <w:r>
              <w:rPr/>
              <w:t>-</w:t>
            </w:r>
          </w:p>
        </w:tc>
        <w:tc>
          <w:tcPr>
            <w:tcW w:w="58"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1790" w:type="dxa"/>
            <w:gridSpan w:val="4"/>
            <w:tcBorders>
              <w:bottom w:val="single" w:sz="8" w:space="0" w:color="FFFFFF"/>
            </w:tcBorders>
            <w:shd w:fill="EAEFF9" w:val="clear"/>
            <w:tcMar>
              <w:bottom w:w="60" w:type="dxa"/>
            </w:tcMar>
            <w:vAlign w:val="center"/>
          </w:tcPr>
          <w:p>
            <w:pPr>
              <w:pStyle w:val="TableContents"/>
              <w:bidi w:val="0"/>
              <w:spacing w:before="0" w:after="283"/>
              <w:jc w:val="center"/>
              <w:rPr/>
            </w:pPr>
            <w:r>
              <w:rPr/>
              <w:t>-</w:t>
            </w:r>
          </w:p>
        </w:tc>
        <w:tc>
          <w:tcPr>
            <w:tcW w:w="23"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1548" w:type="dxa"/>
            <w:gridSpan w:val="4"/>
            <w:tcBorders>
              <w:bottom w:val="single" w:sz="8" w:space="0" w:color="FFFFFF"/>
            </w:tcBorders>
            <w:shd w:fill="EAEFF9" w:val="clear"/>
            <w:tcMar>
              <w:bottom w:w="60" w:type="dxa"/>
            </w:tcMar>
            <w:vAlign w:val="center"/>
          </w:tcPr>
          <w:p>
            <w:pPr>
              <w:pStyle w:val="TableContents"/>
              <w:bidi w:val="0"/>
              <w:spacing w:before="0" w:after="283"/>
              <w:jc w:val="center"/>
              <w:rPr/>
            </w:pPr>
            <w:r>
              <w:rPr/>
              <w:t>-</w:t>
            </w:r>
          </w:p>
        </w:tc>
        <w:tc>
          <w:tcPr>
            <w:tcW w:w="387"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1550" w:type="dxa"/>
            <w:gridSpan w:val="4"/>
            <w:tcBorders>
              <w:bottom w:val="single" w:sz="8" w:space="0" w:color="FFFFFF"/>
            </w:tcBorders>
            <w:shd w:fill="EAEFF9" w:val="clear"/>
            <w:tcMar>
              <w:bottom w:w="60" w:type="dxa"/>
            </w:tcMar>
            <w:vAlign w:val="center"/>
          </w:tcPr>
          <w:p>
            <w:pPr>
              <w:pStyle w:val="TableContents"/>
              <w:bidi w:val="0"/>
              <w:spacing w:before="0" w:after="283"/>
              <w:jc w:val="center"/>
              <w:rPr/>
            </w:pPr>
            <w:r>
              <w:rPr/>
              <w:t>-</w:t>
            </w:r>
          </w:p>
        </w:tc>
        <w:tc>
          <w:tcPr>
            <w:tcW w:w="57"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1568" w:type="dxa"/>
            <w:gridSpan w:val="4"/>
            <w:tcBorders>
              <w:bottom w:val="single" w:sz="8" w:space="0" w:color="FFFFFF"/>
            </w:tcBorders>
            <w:shd w:fill="EAEFF9" w:val="clear"/>
            <w:tcMar>
              <w:bottom w:w="60" w:type="dxa"/>
            </w:tcMar>
            <w:vAlign w:val="center"/>
          </w:tcPr>
          <w:p>
            <w:pPr>
              <w:pStyle w:val="TableContents"/>
              <w:bidi w:val="0"/>
              <w:spacing w:before="0" w:after="0"/>
              <w:jc w:val="center"/>
              <w:rPr/>
            </w:pPr>
            <w:r>
              <w:rPr/>
              <w:t>4,080</w:t>
            </w:r>
          </w:p>
          <w:p>
            <w:pPr>
              <w:pStyle w:val="TableContents"/>
              <w:bidi w:val="0"/>
              <w:spacing w:before="0" w:after="0"/>
              <w:jc w:val="center"/>
              <w:rPr>
                <w:sz w:val="9"/>
              </w:rPr>
            </w:pPr>
            <w:r>
              <w:rPr>
                <w:sz w:val="9"/>
              </w:rPr>
              <w:t>(13)</w:t>
            </w:r>
          </w:p>
        </w:tc>
        <w:tc>
          <w:tcPr>
            <w:tcW w:w="392"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1900" w:type="dxa"/>
            <w:gridSpan w:val="4"/>
            <w:tcBorders>
              <w:bottom w:val="single" w:sz="8" w:space="0" w:color="FFFFFF"/>
            </w:tcBorders>
            <w:shd w:fill="EAEFF9" w:val="clear"/>
            <w:tcMar>
              <w:bottom w:w="60" w:type="dxa"/>
            </w:tcMar>
            <w:vAlign w:val="center"/>
          </w:tcPr>
          <w:p>
            <w:pPr>
              <w:pStyle w:val="TableContents"/>
              <w:bidi w:val="0"/>
              <w:spacing w:before="0" w:after="283"/>
              <w:jc w:val="center"/>
              <w:rPr/>
            </w:pPr>
            <w:r>
              <w:rPr/>
              <w:t>371,729</w:t>
            </w:r>
          </w:p>
        </w:tc>
      </w:tr>
      <w:tr>
        <w:trPr/>
        <w:tc>
          <w:tcPr>
            <w:tcW w:w="1130" w:type="dxa"/>
            <w:tcBorders/>
            <w:shd w:fill="EAEFF9" w:val="clear"/>
            <w:vAlign w:val="center"/>
          </w:tcPr>
          <w:p>
            <w:pPr>
              <w:pStyle w:val="TableContents"/>
              <w:bidi w:val="0"/>
              <w:spacing w:before="0" w:after="283"/>
              <w:jc w:val="left"/>
              <w:rPr>
                <w:sz w:val="4"/>
                <w:szCs w:val="4"/>
              </w:rPr>
            </w:pPr>
            <w:r>
              <w:rPr>
                <w:sz w:val="4"/>
                <w:szCs w:val="4"/>
              </w:rPr>
            </w:r>
          </w:p>
        </w:tc>
        <w:tc>
          <w:tcPr>
            <w:tcW w:w="1888" w:type="dxa"/>
            <w:gridSpan w:val="5"/>
            <w:tcBorders>
              <w:left w:val="single" w:sz="8" w:space="0" w:color="FFFFFF"/>
            </w:tcBorders>
            <w:shd w:fill="EAEFF9" w:val="clear"/>
            <w:tcMar>
              <w:left w:w="28" w:type="dxa"/>
            </w:tcMar>
            <w:vAlign w:val="center"/>
          </w:tcPr>
          <w:p>
            <w:pPr>
              <w:pStyle w:val="TableContents"/>
              <w:bidi w:val="0"/>
              <w:spacing w:before="0" w:after="283"/>
              <w:jc w:val="left"/>
              <w:rPr/>
            </w:pPr>
            <w:r>
              <w:rPr/>
              <w:t> </w:t>
            </w:r>
          </w:p>
        </w:tc>
        <w:tc>
          <w:tcPr>
            <w:tcW w:w="2417" w:type="dxa"/>
            <w:gridSpan w:val="5"/>
            <w:tcBorders>
              <w:left w:val="single" w:sz="8" w:space="0" w:color="FFFFFF"/>
            </w:tcBorders>
            <w:shd w:fill="EAEFF9" w:val="clear"/>
            <w:tcMar>
              <w:left w:w="28" w:type="dxa"/>
            </w:tcMar>
            <w:vAlign w:val="center"/>
          </w:tcPr>
          <w:p>
            <w:pPr>
              <w:pStyle w:val="TableContents"/>
              <w:bidi w:val="0"/>
              <w:spacing w:before="0" w:after="283"/>
              <w:jc w:val="left"/>
              <w:rPr/>
            </w:pPr>
            <w:r>
              <w:rPr/>
              <w:t> </w:t>
            </w:r>
          </w:p>
        </w:tc>
        <w:tc>
          <w:tcPr>
            <w:tcW w:w="1548" w:type="dxa"/>
            <w:gridSpan w:val="5"/>
            <w:tcBorders>
              <w:left w:val="single" w:sz="8" w:space="0" w:color="FFFFFF"/>
            </w:tcBorders>
            <w:shd w:fill="EAEFF9" w:val="clear"/>
            <w:tcMar>
              <w:left w:w="28" w:type="dxa"/>
            </w:tcMar>
            <w:vAlign w:val="center"/>
          </w:tcPr>
          <w:p>
            <w:pPr>
              <w:pStyle w:val="TableContents"/>
              <w:bidi w:val="0"/>
              <w:spacing w:before="0" w:after="283"/>
              <w:jc w:val="left"/>
              <w:rPr/>
            </w:pPr>
            <w:r>
              <w:rPr/>
              <w:t> </w:t>
            </w:r>
          </w:p>
        </w:tc>
        <w:tc>
          <w:tcPr>
            <w:tcW w:w="1848" w:type="dxa"/>
            <w:gridSpan w:val="5"/>
            <w:tcBorders>
              <w:left w:val="single" w:sz="8" w:space="0" w:color="FFFFFF"/>
            </w:tcBorders>
            <w:shd w:fill="EAEFF9" w:val="clear"/>
            <w:tcMar>
              <w:left w:w="28" w:type="dxa"/>
            </w:tcMar>
            <w:vAlign w:val="center"/>
          </w:tcPr>
          <w:p>
            <w:pPr>
              <w:pStyle w:val="TableContents"/>
              <w:bidi w:val="0"/>
              <w:spacing w:before="0" w:after="283"/>
              <w:jc w:val="left"/>
              <w:rPr/>
            </w:pPr>
            <w:r>
              <w:rPr/>
              <w:t> </w:t>
            </w:r>
          </w:p>
        </w:tc>
        <w:tc>
          <w:tcPr>
            <w:tcW w:w="1571" w:type="dxa"/>
            <w:gridSpan w:val="5"/>
            <w:tcBorders>
              <w:left w:val="single" w:sz="8" w:space="0" w:color="FFFFFF"/>
            </w:tcBorders>
            <w:shd w:fill="EAEFF9" w:val="clear"/>
            <w:tcMar>
              <w:left w:w="28" w:type="dxa"/>
            </w:tcMar>
            <w:vAlign w:val="center"/>
          </w:tcPr>
          <w:p>
            <w:pPr>
              <w:pStyle w:val="TableContents"/>
              <w:bidi w:val="0"/>
              <w:spacing w:before="0" w:after="283"/>
              <w:jc w:val="left"/>
              <w:rPr/>
            </w:pPr>
            <w:r>
              <w:rPr/>
              <w:t> </w:t>
            </w:r>
          </w:p>
        </w:tc>
        <w:tc>
          <w:tcPr>
            <w:tcW w:w="1937" w:type="dxa"/>
            <w:gridSpan w:val="5"/>
            <w:tcBorders>
              <w:left w:val="single" w:sz="8" w:space="0" w:color="FFFFFF"/>
            </w:tcBorders>
            <w:shd w:fill="EAEFF9" w:val="clear"/>
            <w:tcMar>
              <w:left w:w="28" w:type="dxa"/>
            </w:tcMar>
            <w:vAlign w:val="center"/>
          </w:tcPr>
          <w:p>
            <w:pPr>
              <w:pStyle w:val="TableContents"/>
              <w:bidi w:val="0"/>
              <w:spacing w:before="0" w:after="283"/>
              <w:jc w:val="left"/>
              <w:rPr/>
            </w:pPr>
            <w:r>
              <w:rPr/>
              <w:t> </w:t>
            </w:r>
          </w:p>
        </w:tc>
        <w:tc>
          <w:tcPr>
            <w:tcW w:w="1625" w:type="dxa"/>
            <w:gridSpan w:val="5"/>
            <w:tcBorders>
              <w:left w:val="single" w:sz="8" w:space="0" w:color="FFFFFF"/>
            </w:tcBorders>
            <w:shd w:fill="EAEFF9" w:val="clear"/>
            <w:tcMar>
              <w:left w:w="28" w:type="dxa"/>
            </w:tcMar>
            <w:vAlign w:val="center"/>
          </w:tcPr>
          <w:p>
            <w:pPr>
              <w:pStyle w:val="TableContents"/>
              <w:bidi w:val="0"/>
              <w:spacing w:before="0" w:after="283"/>
              <w:jc w:val="left"/>
              <w:rPr/>
            </w:pPr>
            <w:r>
              <w:rPr/>
              <w:t> </w:t>
            </w:r>
          </w:p>
        </w:tc>
        <w:tc>
          <w:tcPr>
            <w:tcW w:w="2292" w:type="dxa"/>
            <w:gridSpan w:val="5"/>
            <w:tcBorders>
              <w:left w:val="single" w:sz="8" w:space="0" w:color="FFFFFF"/>
            </w:tcBorders>
            <w:shd w:fill="EAEFF9" w:val="clear"/>
            <w:tcMar>
              <w:left w:w="28" w:type="dxa"/>
            </w:tcMar>
            <w:vAlign w:val="center"/>
          </w:tcPr>
          <w:p>
            <w:pPr>
              <w:pStyle w:val="TableContents"/>
              <w:bidi w:val="0"/>
              <w:spacing w:before="0" w:after="283"/>
              <w:jc w:val="left"/>
              <w:rPr/>
            </w:pPr>
            <w:r>
              <w:rPr/>
              <w:t> </w:t>
            </w:r>
          </w:p>
        </w:tc>
      </w:tr>
      <w:tr>
        <w:trPr/>
        <w:tc>
          <w:tcPr>
            <w:tcW w:w="1130" w:type="dxa"/>
            <w:tcBorders/>
            <w:shd w:fill="EAEFF9" w:val="clear"/>
            <w:vAlign w:val="center"/>
          </w:tcPr>
          <w:p>
            <w:pPr>
              <w:pStyle w:val="TableContents"/>
              <w:bidi w:val="0"/>
              <w:spacing w:before="0" w:after="0"/>
              <w:jc w:val="left"/>
              <w:rPr>
                <w:rFonts w:ascii="arial" w:hAnsi="arial"/>
                <w:b/>
                <w:sz w:val="16"/>
              </w:rPr>
            </w:pPr>
            <w:r>
              <w:rPr>
                <w:rFonts w:ascii="arial" w:hAnsi="arial"/>
                <w:b/>
                <w:sz w:val="16"/>
              </w:rPr>
              <w:t>Ellen F. Whittemore</w:t>
            </w:r>
          </w:p>
        </w:tc>
        <w:tc>
          <w:tcPr>
            <w:tcW w:w="23"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1865" w:type="dxa"/>
            <w:gridSpan w:val="4"/>
            <w:tcBorders>
              <w:bottom w:val="single" w:sz="8" w:space="0" w:color="FFFFFF"/>
            </w:tcBorders>
            <w:shd w:fill="EAEFF9" w:val="clear"/>
            <w:tcMar>
              <w:bottom w:w="60" w:type="dxa"/>
            </w:tcMar>
            <w:vAlign w:val="center"/>
          </w:tcPr>
          <w:p>
            <w:pPr>
              <w:pStyle w:val="TableContents"/>
              <w:bidi w:val="0"/>
              <w:spacing w:before="0" w:after="283"/>
              <w:jc w:val="center"/>
              <w:rPr/>
            </w:pPr>
            <w:r>
              <w:rPr/>
              <w:t>-</w:t>
            </w:r>
          </w:p>
        </w:tc>
        <w:tc>
          <w:tcPr>
            <w:tcW w:w="192"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2225" w:type="dxa"/>
            <w:gridSpan w:val="4"/>
            <w:tcBorders>
              <w:bottom w:val="single" w:sz="8" w:space="0" w:color="FFFFFF"/>
            </w:tcBorders>
            <w:shd w:fill="EAEFF9" w:val="clear"/>
            <w:tcMar>
              <w:bottom w:w="60" w:type="dxa"/>
            </w:tcMar>
            <w:vAlign w:val="center"/>
          </w:tcPr>
          <w:p>
            <w:pPr>
              <w:pStyle w:val="TableContents"/>
              <w:bidi w:val="0"/>
              <w:spacing w:before="0" w:after="283"/>
              <w:jc w:val="center"/>
              <w:rPr/>
            </w:pPr>
            <w:r>
              <w:rPr/>
              <w:t>-</w:t>
            </w:r>
          </w:p>
        </w:tc>
        <w:tc>
          <w:tcPr>
            <w:tcW w:w="58"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1490" w:type="dxa"/>
            <w:gridSpan w:val="4"/>
            <w:tcBorders>
              <w:bottom w:val="single" w:sz="8" w:space="0" w:color="FFFFFF"/>
            </w:tcBorders>
            <w:shd w:fill="EAEFF9" w:val="clear"/>
            <w:tcMar>
              <w:bottom w:w="60" w:type="dxa"/>
            </w:tcMar>
            <w:vAlign w:val="center"/>
          </w:tcPr>
          <w:p>
            <w:pPr>
              <w:pStyle w:val="TableContents"/>
              <w:bidi w:val="0"/>
              <w:spacing w:before="0" w:after="283"/>
              <w:jc w:val="center"/>
              <w:rPr/>
            </w:pPr>
            <w:r>
              <w:rPr/>
              <w:t>-</w:t>
            </w:r>
          </w:p>
        </w:tc>
        <w:tc>
          <w:tcPr>
            <w:tcW w:w="58"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1790" w:type="dxa"/>
            <w:gridSpan w:val="4"/>
            <w:tcBorders>
              <w:bottom w:val="single" w:sz="8" w:space="0" w:color="FFFFFF"/>
            </w:tcBorders>
            <w:shd w:fill="EAEFF9" w:val="clear"/>
            <w:tcMar>
              <w:bottom w:w="60" w:type="dxa"/>
            </w:tcMar>
            <w:vAlign w:val="center"/>
          </w:tcPr>
          <w:p>
            <w:pPr>
              <w:pStyle w:val="TableContents"/>
              <w:bidi w:val="0"/>
              <w:spacing w:before="0" w:after="283"/>
              <w:jc w:val="center"/>
              <w:rPr/>
            </w:pPr>
            <w:r>
              <w:rPr/>
              <w:t>-</w:t>
            </w:r>
          </w:p>
        </w:tc>
        <w:tc>
          <w:tcPr>
            <w:tcW w:w="23"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1548" w:type="dxa"/>
            <w:gridSpan w:val="4"/>
            <w:tcBorders>
              <w:bottom w:val="single" w:sz="8" w:space="0" w:color="FFFFFF"/>
            </w:tcBorders>
            <w:shd w:fill="EAEFF9" w:val="clear"/>
            <w:tcMar>
              <w:bottom w:w="60" w:type="dxa"/>
            </w:tcMar>
            <w:vAlign w:val="center"/>
          </w:tcPr>
          <w:p>
            <w:pPr>
              <w:pStyle w:val="TableContents"/>
              <w:bidi w:val="0"/>
              <w:spacing w:before="0" w:after="0"/>
              <w:jc w:val="center"/>
              <w:rPr/>
            </w:pPr>
            <w:r>
              <w:rPr/>
              <w:t>8,159</w:t>
            </w:r>
          </w:p>
          <w:p>
            <w:pPr>
              <w:pStyle w:val="TableContents"/>
              <w:bidi w:val="0"/>
              <w:spacing w:before="0" w:after="0"/>
              <w:jc w:val="center"/>
              <w:rPr>
                <w:sz w:val="9"/>
              </w:rPr>
            </w:pPr>
            <w:r>
              <w:rPr>
                <w:sz w:val="9"/>
              </w:rPr>
              <w:t>(14)</w:t>
            </w:r>
          </w:p>
        </w:tc>
        <w:tc>
          <w:tcPr>
            <w:tcW w:w="387"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1550" w:type="dxa"/>
            <w:gridSpan w:val="4"/>
            <w:tcBorders>
              <w:bottom w:val="single" w:sz="8" w:space="0" w:color="FFFFFF"/>
            </w:tcBorders>
            <w:shd w:fill="EAEFF9" w:val="clear"/>
            <w:tcMar>
              <w:bottom w:w="60" w:type="dxa"/>
            </w:tcMar>
            <w:vAlign w:val="center"/>
          </w:tcPr>
          <w:p>
            <w:pPr>
              <w:pStyle w:val="TableContents"/>
              <w:bidi w:val="0"/>
              <w:spacing w:before="0" w:after="283"/>
              <w:jc w:val="center"/>
              <w:rPr/>
            </w:pPr>
            <w:r>
              <w:rPr/>
              <w:t>743,366</w:t>
            </w:r>
          </w:p>
        </w:tc>
        <w:tc>
          <w:tcPr>
            <w:tcW w:w="57"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1568" w:type="dxa"/>
            <w:gridSpan w:val="4"/>
            <w:tcBorders>
              <w:bottom w:val="single" w:sz="8" w:space="0" w:color="FFFFFF"/>
            </w:tcBorders>
            <w:shd w:fill="EAEFF9" w:val="clear"/>
            <w:tcMar>
              <w:bottom w:w="60" w:type="dxa"/>
            </w:tcMar>
            <w:vAlign w:val="center"/>
          </w:tcPr>
          <w:p>
            <w:pPr>
              <w:pStyle w:val="TableContents"/>
              <w:bidi w:val="0"/>
              <w:spacing w:before="0" w:after="283"/>
              <w:jc w:val="center"/>
              <w:rPr/>
            </w:pPr>
            <w:r>
              <w:rPr/>
              <w:t>-</w:t>
            </w:r>
          </w:p>
        </w:tc>
        <w:tc>
          <w:tcPr>
            <w:tcW w:w="392"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1900" w:type="dxa"/>
            <w:gridSpan w:val="4"/>
            <w:tcBorders>
              <w:bottom w:val="single" w:sz="8" w:space="0" w:color="FFFFFF"/>
            </w:tcBorders>
            <w:shd w:fill="EAEFF9" w:val="clear"/>
            <w:tcMar>
              <w:bottom w:w="60" w:type="dxa"/>
            </w:tcMar>
            <w:vAlign w:val="center"/>
          </w:tcPr>
          <w:p>
            <w:pPr>
              <w:pStyle w:val="TableContents"/>
              <w:bidi w:val="0"/>
              <w:spacing w:before="0" w:after="283"/>
              <w:jc w:val="center"/>
              <w:rPr/>
            </w:pPr>
            <w:r>
              <w:rPr/>
              <w:t>-</w:t>
            </w:r>
          </w:p>
        </w:tc>
      </w:tr>
      <w:tr>
        <w:trPr/>
        <w:tc>
          <w:tcPr>
            <w:tcW w:w="1130" w:type="dxa"/>
            <w:tcBorders/>
            <w:shd w:fill="EAEFF9" w:val="clear"/>
            <w:vAlign w:val="center"/>
          </w:tcPr>
          <w:p>
            <w:pPr>
              <w:pStyle w:val="TableContents"/>
              <w:bidi w:val="0"/>
              <w:spacing w:before="0" w:after="283"/>
              <w:jc w:val="left"/>
              <w:rPr>
                <w:sz w:val="4"/>
                <w:szCs w:val="4"/>
              </w:rPr>
            </w:pPr>
            <w:r>
              <w:rPr>
                <w:sz w:val="4"/>
                <w:szCs w:val="4"/>
              </w:rPr>
            </w:r>
          </w:p>
        </w:tc>
        <w:tc>
          <w:tcPr>
            <w:tcW w:w="1888" w:type="dxa"/>
            <w:gridSpan w:val="5"/>
            <w:tcBorders>
              <w:left w:val="single" w:sz="8" w:space="0" w:color="FFFFFF"/>
            </w:tcBorders>
            <w:shd w:fill="EAEFF9" w:val="clear"/>
            <w:tcMar>
              <w:left w:w="28" w:type="dxa"/>
            </w:tcMar>
            <w:vAlign w:val="center"/>
          </w:tcPr>
          <w:p>
            <w:pPr>
              <w:pStyle w:val="TableContents"/>
              <w:bidi w:val="0"/>
              <w:spacing w:before="0" w:after="283"/>
              <w:jc w:val="left"/>
              <w:rPr/>
            </w:pPr>
            <w:r>
              <w:rPr/>
              <w:t> </w:t>
            </w:r>
          </w:p>
        </w:tc>
        <w:tc>
          <w:tcPr>
            <w:tcW w:w="2417" w:type="dxa"/>
            <w:gridSpan w:val="5"/>
            <w:tcBorders>
              <w:left w:val="single" w:sz="8" w:space="0" w:color="FFFFFF"/>
            </w:tcBorders>
            <w:shd w:fill="EAEFF9" w:val="clear"/>
            <w:tcMar>
              <w:left w:w="28" w:type="dxa"/>
            </w:tcMar>
            <w:vAlign w:val="center"/>
          </w:tcPr>
          <w:p>
            <w:pPr>
              <w:pStyle w:val="TableContents"/>
              <w:bidi w:val="0"/>
              <w:spacing w:before="0" w:after="283"/>
              <w:jc w:val="left"/>
              <w:rPr/>
            </w:pPr>
            <w:r>
              <w:rPr/>
              <w:t> </w:t>
            </w:r>
          </w:p>
        </w:tc>
        <w:tc>
          <w:tcPr>
            <w:tcW w:w="1548" w:type="dxa"/>
            <w:gridSpan w:val="5"/>
            <w:tcBorders>
              <w:left w:val="single" w:sz="8" w:space="0" w:color="FFFFFF"/>
            </w:tcBorders>
            <w:shd w:fill="EAEFF9" w:val="clear"/>
            <w:tcMar>
              <w:left w:w="28" w:type="dxa"/>
            </w:tcMar>
            <w:vAlign w:val="center"/>
          </w:tcPr>
          <w:p>
            <w:pPr>
              <w:pStyle w:val="TableContents"/>
              <w:bidi w:val="0"/>
              <w:spacing w:before="0" w:after="283"/>
              <w:jc w:val="left"/>
              <w:rPr/>
            </w:pPr>
            <w:r>
              <w:rPr/>
              <w:t> </w:t>
            </w:r>
          </w:p>
        </w:tc>
        <w:tc>
          <w:tcPr>
            <w:tcW w:w="1848" w:type="dxa"/>
            <w:gridSpan w:val="5"/>
            <w:tcBorders>
              <w:left w:val="single" w:sz="8" w:space="0" w:color="FFFFFF"/>
            </w:tcBorders>
            <w:shd w:fill="EAEFF9" w:val="clear"/>
            <w:tcMar>
              <w:left w:w="28" w:type="dxa"/>
            </w:tcMar>
            <w:vAlign w:val="center"/>
          </w:tcPr>
          <w:p>
            <w:pPr>
              <w:pStyle w:val="TableContents"/>
              <w:bidi w:val="0"/>
              <w:spacing w:before="0" w:after="283"/>
              <w:jc w:val="left"/>
              <w:rPr/>
            </w:pPr>
            <w:r>
              <w:rPr/>
              <w:t> </w:t>
            </w:r>
          </w:p>
        </w:tc>
        <w:tc>
          <w:tcPr>
            <w:tcW w:w="1571" w:type="dxa"/>
            <w:gridSpan w:val="5"/>
            <w:tcBorders>
              <w:left w:val="single" w:sz="8" w:space="0" w:color="FFFFFF"/>
            </w:tcBorders>
            <w:shd w:fill="EAEFF9" w:val="clear"/>
            <w:tcMar>
              <w:left w:w="28" w:type="dxa"/>
            </w:tcMar>
            <w:vAlign w:val="center"/>
          </w:tcPr>
          <w:p>
            <w:pPr>
              <w:pStyle w:val="TableContents"/>
              <w:bidi w:val="0"/>
              <w:spacing w:before="0" w:after="283"/>
              <w:jc w:val="left"/>
              <w:rPr/>
            </w:pPr>
            <w:r>
              <w:rPr/>
              <w:t> </w:t>
            </w:r>
          </w:p>
        </w:tc>
        <w:tc>
          <w:tcPr>
            <w:tcW w:w="1937" w:type="dxa"/>
            <w:gridSpan w:val="5"/>
            <w:tcBorders>
              <w:left w:val="single" w:sz="8" w:space="0" w:color="FFFFFF"/>
            </w:tcBorders>
            <w:shd w:fill="EAEFF9" w:val="clear"/>
            <w:tcMar>
              <w:left w:w="28" w:type="dxa"/>
            </w:tcMar>
            <w:vAlign w:val="center"/>
          </w:tcPr>
          <w:p>
            <w:pPr>
              <w:pStyle w:val="TableContents"/>
              <w:bidi w:val="0"/>
              <w:spacing w:before="0" w:after="283"/>
              <w:jc w:val="left"/>
              <w:rPr/>
            </w:pPr>
            <w:r>
              <w:rPr/>
              <w:t> </w:t>
            </w:r>
          </w:p>
        </w:tc>
        <w:tc>
          <w:tcPr>
            <w:tcW w:w="1625" w:type="dxa"/>
            <w:gridSpan w:val="5"/>
            <w:tcBorders>
              <w:left w:val="single" w:sz="8" w:space="0" w:color="FFFFFF"/>
            </w:tcBorders>
            <w:shd w:fill="EAEFF9" w:val="clear"/>
            <w:tcMar>
              <w:left w:w="28" w:type="dxa"/>
            </w:tcMar>
            <w:vAlign w:val="center"/>
          </w:tcPr>
          <w:p>
            <w:pPr>
              <w:pStyle w:val="TableContents"/>
              <w:bidi w:val="0"/>
              <w:spacing w:before="0" w:after="283"/>
              <w:jc w:val="left"/>
              <w:rPr/>
            </w:pPr>
            <w:r>
              <w:rPr/>
              <w:t> </w:t>
            </w:r>
          </w:p>
        </w:tc>
        <w:tc>
          <w:tcPr>
            <w:tcW w:w="2292" w:type="dxa"/>
            <w:gridSpan w:val="5"/>
            <w:tcBorders>
              <w:left w:val="single" w:sz="8" w:space="0" w:color="FFFFFF"/>
            </w:tcBorders>
            <w:shd w:fill="EAEFF9" w:val="clear"/>
            <w:tcMar>
              <w:left w:w="28" w:type="dxa"/>
            </w:tcMar>
            <w:vAlign w:val="center"/>
          </w:tcPr>
          <w:p>
            <w:pPr>
              <w:pStyle w:val="TableContents"/>
              <w:bidi w:val="0"/>
              <w:spacing w:before="0" w:after="283"/>
              <w:jc w:val="left"/>
              <w:rPr/>
            </w:pPr>
            <w:r>
              <w:rPr/>
              <w:t> </w:t>
            </w:r>
          </w:p>
        </w:tc>
      </w:tr>
      <w:tr>
        <w:trPr/>
        <w:tc>
          <w:tcPr>
            <w:tcW w:w="1130" w:type="dxa"/>
            <w:tcBorders/>
            <w:shd w:fill="EAEFF9" w:val="clear"/>
            <w:vAlign w:val="center"/>
          </w:tcPr>
          <w:p>
            <w:pPr>
              <w:pStyle w:val="TableContents"/>
              <w:bidi w:val="0"/>
              <w:spacing w:before="0" w:after="0"/>
              <w:jc w:val="left"/>
              <w:rPr/>
            </w:pPr>
            <w:r>
              <w:rPr/>
              <w:t> </w:t>
            </w:r>
          </w:p>
        </w:tc>
        <w:tc>
          <w:tcPr>
            <w:tcW w:w="23"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1865" w:type="dxa"/>
            <w:gridSpan w:val="4"/>
            <w:tcBorders>
              <w:bottom w:val="single" w:sz="8" w:space="0" w:color="FFFFFF"/>
            </w:tcBorders>
            <w:shd w:fill="EAEFF9" w:val="clear"/>
            <w:tcMar>
              <w:bottom w:w="60" w:type="dxa"/>
            </w:tcMar>
            <w:vAlign w:val="center"/>
          </w:tcPr>
          <w:p>
            <w:pPr>
              <w:pStyle w:val="TableContents"/>
              <w:bidi w:val="0"/>
              <w:spacing w:before="0" w:after="283"/>
              <w:jc w:val="center"/>
              <w:rPr/>
            </w:pPr>
            <w:r>
              <w:rPr/>
              <w:t>-</w:t>
            </w:r>
          </w:p>
        </w:tc>
        <w:tc>
          <w:tcPr>
            <w:tcW w:w="192"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2225" w:type="dxa"/>
            <w:gridSpan w:val="4"/>
            <w:tcBorders>
              <w:bottom w:val="single" w:sz="8" w:space="0" w:color="FFFFFF"/>
            </w:tcBorders>
            <w:shd w:fill="EAEFF9" w:val="clear"/>
            <w:tcMar>
              <w:bottom w:w="60" w:type="dxa"/>
            </w:tcMar>
            <w:vAlign w:val="center"/>
          </w:tcPr>
          <w:p>
            <w:pPr>
              <w:pStyle w:val="TableContents"/>
              <w:bidi w:val="0"/>
              <w:spacing w:before="0" w:after="283"/>
              <w:jc w:val="center"/>
              <w:rPr/>
            </w:pPr>
            <w:r>
              <w:rPr/>
              <w:t>-</w:t>
            </w:r>
          </w:p>
        </w:tc>
        <w:tc>
          <w:tcPr>
            <w:tcW w:w="58"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1490" w:type="dxa"/>
            <w:gridSpan w:val="4"/>
            <w:tcBorders>
              <w:bottom w:val="single" w:sz="8" w:space="0" w:color="FFFFFF"/>
            </w:tcBorders>
            <w:shd w:fill="EAEFF9" w:val="clear"/>
            <w:tcMar>
              <w:bottom w:w="60" w:type="dxa"/>
            </w:tcMar>
            <w:vAlign w:val="center"/>
          </w:tcPr>
          <w:p>
            <w:pPr>
              <w:pStyle w:val="TableContents"/>
              <w:bidi w:val="0"/>
              <w:spacing w:before="0" w:after="283"/>
              <w:jc w:val="center"/>
              <w:rPr/>
            </w:pPr>
            <w:r>
              <w:rPr/>
              <w:t>-</w:t>
            </w:r>
          </w:p>
        </w:tc>
        <w:tc>
          <w:tcPr>
            <w:tcW w:w="58"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1790" w:type="dxa"/>
            <w:gridSpan w:val="4"/>
            <w:tcBorders>
              <w:bottom w:val="single" w:sz="8" w:space="0" w:color="FFFFFF"/>
            </w:tcBorders>
            <w:shd w:fill="EAEFF9" w:val="clear"/>
            <w:tcMar>
              <w:bottom w:w="60" w:type="dxa"/>
            </w:tcMar>
            <w:vAlign w:val="center"/>
          </w:tcPr>
          <w:p>
            <w:pPr>
              <w:pStyle w:val="TableContents"/>
              <w:bidi w:val="0"/>
              <w:spacing w:before="0" w:after="283"/>
              <w:jc w:val="center"/>
              <w:rPr/>
            </w:pPr>
            <w:r>
              <w:rPr/>
              <w:t>-</w:t>
            </w:r>
          </w:p>
        </w:tc>
        <w:tc>
          <w:tcPr>
            <w:tcW w:w="23"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1548" w:type="dxa"/>
            <w:gridSpan w:val="4"/>
            <w:tcBorders>
              <w:bottom w:val="single" w:sz="8" w:space="0" w:color="FFFFFF"/>
            </w:tcBorders>
            <w:shd w:fill="EAEFF9" w:val="clear"/>
            <w:tcMar>
              <w:bottom w:w="60" w:type="dxa"/>
            </w:tcMar>
            <w:vAlign w:val="center"/>
          </w:tcPr>
          <w:p>
            <w:pPr>
              <w:pStyle w:val="TableContents"/>
              <w:bidi w:val="0"/>
              <w:spacing w:before="0" w:after="283"/>
              <w:jc w:val="center"/>
              <w:rPr/>
            </w:pPr>
            <w:r>
              <w:rPr/>
              <w:t>-</w:t>
            </w:r>
          </w:p>
        </w:tc>
        <w:tc>
          <w:tcPr>
            <w:tcW w:w="387"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1550" w:type="dxa"/>
            <w:gridSpan w:val="4"/>
            <w:tcBorders>
              <w:bottom w:val="single" w:sz="8" w:space="0" w:color="FFFFFF"/>
            </w:tcBorders>
            <w:shd w:fill="EAEFF9" w:val="clear"/>
            <w:tcMar>
              <w:bottom w:w="60" w:type="dxa"/>
            </w:tcMar>
            <w:vAlign w:val="center"/>
          </w:tcPr>
          <w:p>
            <w:pPr>
              <w:pStyle w:val="TableContents"/>
              <w:bidi w:val="0"/>
              <w:spacing w:before="0" w:after="283"/>
              <w:jc w:val="center"/>
              <w:rPr/>
            </w:pPr>
            <w:r>
              <w:rPr/>
              <w:t>-</w:t>
            </w:r>
          </w:p>
        </w:tc>
        <w:tc>
          <w:tcPr>
            <w:tcW w:w="57"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1568" w:type="dxa"/>
            <w:gridSpan w:val="4"/>
            <w:tcBorders>
              <w:bottom w:val="single" w:sz="8" w:space="0" w:color="FFFFFF"/>
            </w:tcBorders>
            <w:shd w:fill="EAEFF9" w:val="clear"/>
            <w:tcMar>
              <w:bottom w:w="60" w:type="dxa"/>
            </w:tcMar>
            <w:vAlign w:val="center"/>
          </w:tcPr>
          <w:p>
            <w:pPr>
              <w:pStyle w:val="TableContents"/>
              <w:bidi w:val="0"/>
              <w:spacing w:before="0" w:after="0"/>
              <w:jc w:val="center"/>
              <w:rPr/>
            </w:pPr>
            <w:r>
              <w:rPr/>
              <w:t>9,235</w:t>
            </w:r>
          </w:p>
          <w:p>
            <w:pPr>
              <w:pStyle w:val="TableContents"/>
              <w:bidi w:val="0"/>
              <w:spacing w:before="0" w:after="0"/>
              <w:jc w:val="center"/>
              <w:rPr>
                <w:sz w:val="9"/>
              </w:rPr>
            </w:pPr>
            <w:r>
              <w:rPr>
                <w:sz w:val="9"/>
              </w:rPr>
              <w:t>(15)</w:t>
            </w:r>
          </w:p>
        </w:tc>
        <w:tc>
          <w:tcPr>
            <w:tcW w:w="392"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1900" w:type="dxa"/>
            <w:gridSpan w:val="4"/>
            <w:tcBorders>
              <w:bottom w:val="single" w:sz="8" w:space="0" w:color="FFFFFF"/>
            </w:tcBorders>
            <w:shd w:fill="EAEFF9" w:val="clear"/>
            <w:tcMar>
              <w:bottom w:w="60" w:type="dxa"/>
            </w:tcMar>
            <w:vAlign w:val="center"/>
          </w:tcPr>
          <w:p>
            <w:pPr>
              <w:pStyle w:val="TableContents"/>
              <w:bidi w:val="0"/>
              <w:spacing w:before="0" w:after="283"/>
              <w:jc w:val="center"/>
              <w:rPr/>
            </w:pPr>
            <w:r>
              <w:rPr/>
              <w:t>841,401</w:t>
            </w:r>
          </w:p>
        </w:tc>
      </w:tr>
      <w:tr>
        <w:trPr/>
        <w:tc>
          <w:tcPr>
            <w:tcW w:w="1130" w:type="dxa"/>
            <w:tcBorders/>
            <w:shd w:fill="EAEFF9" w:val="clear"/>
            <w:vAlign w:val="center"/>
          </w:tcPr>
          <w:p>
            <w:pPr>
              <w:pStyle w:val="TableContents"/>
              <w:bidi w:val="0"/>
              <w:spacing w:before="0" w:after="283"/>
              <w:jc w:val="left"/>
              <w:rPr>
                <w:sz w:val="4"/>
                <w:szCs w:val="4"/>
              </w:rPr>
            </w:pPr>
            <w:r>
              <w:rPr>
                <w:sz w:val="4"/>
                <w:szCs w:val="4"/>
              </w:rPr>
            </w:r>
          </w:p>
        </w:tc>
        <w:tc>
          <w:tcPr>
            <w:tcW w:w="1888" w:type="dxa"/>
            <w:gridSpan w:val="5"/>
            <w:tcBorders>
              <w:left w:val="single" w:sz="8" w:space="0" w:color="FFFFFF"/>
            </w:tcBorders>
            <w:shd w:fill="EAEFF9" w:val="clear"/>
            <w:tcMar>
              <w:left w:w="28" w:type="dxa"/>
            </w:tcMar>
            <w:vAlign w:val="center"/>
          </w:tcPr>
          <w:p>
            <w:pPr>
              <w:pStyle w:val="TableContents"/>
              <w:bidi w:val="0"/>
              <w:spacing w:before="0" w:after="283"/>
              <w:jc w:val="left"/>
              <w:rPr/>
            </w:pPr>
            <w:r>
              <w:rPr/>
              <w:t> </w:t>
            </w:r>
          </w:p>
        </w:tc>
        <w:tc>
          <w:tcPr>
            <w:tcW w:w="2417" w:type="dxa"/>
            <w:gridSpan w:val="5"/>
            <w:tcBorders>
              <w:left w:val="single" w:sz="8" w:space="0" w:color="FFFFFF"/>
            </w:tcBorders>
            <w:shd w:fill="EAEFF9" w:val="clear"/>
            <w:tcMar>
              <w:left w:w="28" w:type="dxa"/>
            </w:tcMar>
            <w:vAlign w:val="center"/>
          </w:tcPr>
          <w:p>
            <w:pPr>
              <w:pStyle w:val="TableContents"/>
              <w:bidi w:val="0"/>
              <w:spacing w:before="0" w:after="283"/>
              <w:jc w:val="left"/>
              <w:rPr/>
            </w:pPr>
            <w:r>
              <w:rPr/>
              <w:t> </w:t>
            </w:r>
          </w:p>
        </w:tc>
        <w:tc>
          <w:tcPr>
            <w:tcW w:w="1548" w:type="dxa"/>
            <w:gridSpan w:val="5"/>
            <w:tcBorders>
              <w:left w:val="single" w:sz="8" w:space="0" w:color="FFFFFF"/>
            </w:tcBorders>
            <w:shd w:fill="EAEFF9" w:val="clear"/>
            <w:tcMar>
              <w:left w:w="28" w:type="dxa"/>
            </w:tcMar>
            <w:vAlign w:val="center"/>
          </w:tcPr>
          <w:p>
            <w:pPr>
              <w:pStyle w:val="TableContents"/>
              <w:bidi w:val="0"/>
              <w:spacing w:before="0" w:after="283"/>
              <w:jc w:val="left"/>
              <w:rPr/>
            </w:pPr>
            <w:r>
              <w:rPr/>
              <w:t> </w:t>
            </w:r>
          </w:p>
        </w:tc>
        <w:tc>
          <w:tcPr>
            <w:tcW w:w="1848" w:type="dxa"/>
            <w:gridSpan w:val="5"/>
            <w:tcBorders>
              <w:left w:val="single" w:sz="8" w:space="0" w:color="FFFFFF"/>
            </w:tcBorders>
            <w:shd w:fill="EAEFF9" w:val="clear"/>
            <w:tcMar>
              <w:left w:w="28" w:type="dxa"/>
            </w:tcMar>
            <w:vAlign w:val="center"/>
          </w:tcPr>
          <w:p>
            <w:pPr>
              <w:pStyle w:val="TableContents"/>
              <w:bidi w:val="0"/>
              <w:spacing w:before="0" w:after="283"/>
              <w:jc w:val="left"/>
              <w:rPr/>
            </w:pPr>
            <w:r>
              <w:rPr/>
              <w:t> </w:t>
            </w:r>
          </w:p>
        </w:tc>
        <w:tc>
          <w:tcPr>
            <w:tcW w:w="1571" w:type="dxa"/>
            <w:gridSpan w:val="5"/>
            <w:tcBorders>
              <w:left w:val="single" w:sz="8" w:space="0" w:color="FFFFFF"/>
            </w:tcBorders>
            <w:shd w:fill="EAEFF9" w:val="clear"/>
            <w:tcMar>
              <w:left w:w="28" w:type="dxa"/>
            </w:tcMar>
            <w:vAlign w:val="center"/>
          </w:tcPr>
          <w:p>
            <w:pPr>
              <w:pStyle w:val="TableContents"/>
              <w:bidi w:val="0"/>
              <w:spacing w:before="0" w:after="283"/>
              <w:jc w:val="left"/>
              <w:rPr/>
            </w:pPr>
            <w:r>
              <w:rPr/>
              <w:t> </w:t>
            </w:r>
          </w:p>
        </w:tc>
        <w:tc>
          <w:tcPr>
            <w:tcW w:w="1937" w:type="dxa"/>
            <w:gridSpan w:val="5"/>
            <w:tcBorders>
              <w:left w:val="single" w:sz="8" w:space="0" w:color="FFFFFF"/>
            </w:tcBorders>
            <w:shd w:fill="EAEFF9" w:val="clear"/>
            <w:tcMar>
              <w:left w:w="28" w:type="dxa"/>
            </w:tcMar>
            <w:vAlign w:val="center"/>
          </w:tcPr>
          <w:p>
            <w:pPr>
              <w:pStyle w:val="TableContents"/>
              <w:bidi w:val="0"/>
              <w:spacing w:before="0" w:after="283"/>
              <w:jc w:val="left"/>
              <w:rPr/>
            </w:pPr>
            <w:r>
              <w:rPr/>
              <w:t> </w:t>
            </w:r>
          </w:p>
        </w:tc>
        <w:tc>
          <w:tcPr>
            <w:tcW w:w="1625" w:type="dxa"/>
            <w:gridSpan w:val="5"/>
            <w:tcBorders>
              <w:left w:val="single" w:sz="8" w:space="0" w:color="FFFFFF"/>
            </w:tcBorders>
            <w:shd w:fill="EAEFF9" w:val="clear"/>
            <w:tcMar>
              <w:left w:w="28" w:type="dxa"/>
            </w:tcMar>
            <w:vAlign w:val="center"/>
          </w:tcPr>
          <w:p>
            <w:pPr>
              <w:pStyle w:val="TableContents"/>
              <w:bidi w:val="0"/>
              <w:spacing w:before="0" w:after="283"/>
              <w:jc w:val="left"/>
              <w:rPr/>
            </w:pPr>
            <w:r>
              <w:rPr/>
              <w:t> </w:t>
            </w:r>
          </w:p>
        </w:tc>
        <w:tc>
          <w:tcPr>
            <w:tcW w:w="2292" w:type="dxa"/>
            <w:gridSpan w:val="5"/>
            <w:tcBorders>
              <w:left w:val="single" w:sz="8" w:space="0" w:color="FFFFFF"/>
            </w:tcBorders>
            <w:shd w:fill="EAEFF9" w:val="clear"/>
            <w:tcMar>
              <w:left w:w="28" w:type="dxa"/>
            </w:tcMar>
            <w:vAlign w:val="center"/>
          </w:tcPr>
          <w:p>
            <w:pPr>
              <w:pStyle w:val="TableContents"/>
              <w:bidi w:val="0"/>
              <w:spacing w:before="0" w:after="283"/>
              <w:jc w:val="left"/>
              <w:rPr/>
            </w:pPr>
            <w:r>
              <w:rPr/>
              <w:t> </w:t>
            </w:r>
          </w:p>
        </w:tc>
      </w:tr>
      <w:tr>
        <w:trPr/>
        <w:tc>
          <w:tcPr>
            <w:tcW w:w="1130" w:type="dxa"/>
            <w:tcBorders/>
            <w:shd w:fill="EAEFF9" w:val="clear"/>
            <w:vAlign w:val="center"/>
          </w:tcPr>
          <w:p>
            <w:pPr>
              <w:pStyle w:val="TableContents"/>
              <w:bidi w:val="0"/>
              <w:spacing w:before="0" w:after="0"/>
              <w:jc w:val="left"/>
              <w:rPr/>
            </w:pPr>
            <w:r>
              <w:rPr/>
              <w:t> </w:t>
            </w:r>
          </w:p>
        </w:tc>
        <w:tc>
          <w:tcPr>
            <w:tcW w:w="23"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1865" w:type="dxa"/>
            <w:gridSpan w:val="4"/>
            <w:tcBorders>
              <w:bottom w:val="single" w:sz="8" w:space="0" w:color="FFFFFF"/>
            </w:tcBorders>
            <w:shd w:fill="EAEFF9" w:val="clear"/>
            <w:tcMar>
              <w:bottom w:w="60" w:type="dxa"/>
            </w:tcMar>
            <w:vAlign w:val="center"/>
          </w:tcPr>
          <w:p>
            <w:pPr>
              <w:pStyle w:val="TableContents"/>
              <w:bidi w:val="0"/>
              <w:spacing w:before="0" w:after="283"/>
              <w:jc w:val="center"/>
              <w:rPr/>
            </w:pPr>
            <w:r>
              <w:rPr/>
              <w:t>-</w:t>
            </w:r>
          </w:p>
        </w:tc>
        <w:tc>
          <w:tcPr>
            <w:tcW w:w="192"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2225" w:type="dxa"/>
            <w:gridSpan w:val="4"/>
            <w:tcBorders>
              <w:bottom w:val="single" w:sz="8" w:space="0" w:color="FFFFFF"/>
            </w:tcBorders>
            <w:shd w:fill="EAEFF9" w:val="clear"/>
            <w:tcMar>
              <w:bottom w:w="60" w:type="dxa"/>
            </w:tcMar>
            <w:vAlign w:val="center"/>
          </w:tcPr>
          <w:p>
            <w:pPr>
              <w:pStyle w:val="TableContents"/>
              <w:bidi w:val="0"/>
              <w:spacing w:before="0" w:after="283"/>
              <w:jc w:val="center"/>
              <w:rPr/>
            </w:pPr>
            <w:r>
              <w:rPr/>
              <w:t>-</w:t>
            </w:r>
          </w:p>
        </w:tc>
        <w:tc>
          <w:tcPr>
            <w:tcW w:w="58"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1490" w:type="dxa"/>
            <w:gridSpan w:val="4"/>
            <w:tcBorders>
              <w:bottom w:val="single" w:sz="8" w:space="0" w:color="FFFFFF"/>
            </w:tcBorders>
            <w:shd w:fill="EAEFF9" w:val="clear"/>
            <w:tcMar>
              <w:bottom w:w="60" w:type="dxa"/>
            </w:tcMar>
            <w:vAlign w:val="center"/>
          </w:tcPr>
          <w:p>
            <w:pPr>
              <w:pStyle w:val="TableContents"/>
              <w:bidi w:val="0"/>
              <w:spacing w:before="0" w:after="283"/>
              <w:jc w:val="center"/>
              <w:rPr/>
            </w:pPr>
            <w:r>
              <w:rPr/>
              <w:t>-</w:t>
            </w:r>
          </w:p>
        </w:tc>
        <w:tc>
          <w:tcPr>
            <w:tcW w:w="58"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1790" w:type="dxa"/>
            <w:gridSpan w:val="4"/>
            <w:tcBorders>
              <w:bottom w:val="single" w:sz="8" w:space="0" w:color="FFFFFF"/>
            </w:tcBorders>
            <w:shd w:fill="EAEFF9" w:val="clear"/>
            <w:tcMar>
              <w:bottom w:w="60" w:type="dxa"/>
            </w:tcMar>
            <w:vAlign w:val="center"/>
          </w:tcPr>
          <w:p>
            <w:pPr>
              <w:pStyle w:val="TableContents"/>
              <w:bidi w:val="0"/>
              <w:spacing w:before="0" w:after="283"/>
              <w:jc w:val="center"/>
              <w:rPr/>
            </w:pPr>
            <w:r>
              <w:rPr/>
              <w:t>-</w:t>
            </w:r>
          </w:p>
        </w:tc>
        <w:tc>
          <w:tcPr>
            <w:tcW w:w="23"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1548" w:type="dxa"/>
            <w:gridSpan w:val="4"/>
            <w:tcBorders>
              <w:bottom w:val="single" w:sz="8" w:space="0" w:color="FFFFFF"/>
            </w:tcBorders>
            <w:shd w:fill="EAEFF9" w:val="clear"/>
            <w:tcMar>
              <w:bottom w:w="60" w:type="dxa"/>
            </w:tcMar>
            <w:vAlign w:val="center"/>
          </w:tcPr>
          <w:p>
            <w:pPr>
              <w:pStyle w:val="TableContents"/>
              <w:bidi w:val="0"/>
              <w:spacing w:before="0" w:after="0"/>
              <w:jc w:val="center"/>
              <w:rPr/>
            </w:pPr>
            <w:r>
              <w:rPr/>
              <w:t>7,556</w:t>
            </w:r>
          </w:p>
          <w:p>
            <w:pPr>
              <w:pStyle w:val="TableContents"/>
              <w:bidi w:val="0"/>
              <w:spacing w:before="0" w:after="0"/>
              <w:jc w:val="center"/>
              <w:rPr>
                <w:sz w:val="9"/>
              </w:rPr>
            </w:pPr>
            <w:r>
              <w:rPr>
                <w:sz w:val="9"/>
              </w:rPr>
              <w:t>(16)</w:t>
            </w:r>
          </w:p>
        </w:tc>
        <w:tc>
          <w:tcPr>
            <w:tcW w:w="387"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1550" w:type="dxa"/>
            <w:gridSpan w:val="4"/>
            <w:tcBorders>
              <w:bottom w:val="single" w:sz="8" w:space="0" w:color="FFFFFF"/>
            </w:tcBorders>
            <w:shd w:fill="EAEFF9" w:val="clear"/>
            <w:tcMar>
              <w:bottom w:w="60" w:type="dxa"/>
            </w:tcMar>
            <w:vAlign w:val="center"/>
          </w:tcPr>
          <w:p>
            <w:pPr>
              <w:pStyle w:val="TableContents"/>
              <w:bidi w:val="0"/>
              <w:spacing w:before="0" w:after="283"/>
              <w:jc w:val="center"/>
              <w:rPr/>
            </w:pPr>
            <w:r>
              <w:rPr/>
              <w:t>688,427</w:t>
            </w:r>
          </w:p>
        </w:tc>
        <w:tc>
          <w:tcPr>
            <w:tcW w:w="57"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1568" w:type="dxa"/>
            <w:gridSpan w:val="4"/>
            <w:tcBorders>
              <w:bottom w:val="single" w:sz="8" w:space="0" w:color="FFFFFF"/>
            </w:tcBorders>
            <w:shd w:fill="EAEFF9" w:val="clear"/>
            <w:tcMar>
              <w:bottom w:w="60" w:type="dxa"/>
            </w:tcMar>
            <w:vAlign w:val="center"/>
          </w:tcPr>
          <w:p>
            <w:pPr>
              <w:pStyle w:val="TableContents"/>
              <w:bidi w:val="0"/>
              <w:spacing w:before="0" w:after="283"/>
              <w:jc w:val="center"/>
              <w:rPr/>
            </w:pPr>
            <w:r>
              <w:rPr/>
              <w:t>-</w:t>
            </w:r>
          </w:p>
        </w:tc>
        <w:tc>
          <w:tcPr>
            <w:tcW w:w="392"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1900" w:type="dxa"/>
            <w:gridSpan w:val="4"/>
            <w:tcBorders>
              <w:bottom w:val="single" w:sz="8" w:space="0" w:color="FFFFFF"/>
            </w:tcBorders>
            <w:shd w:fill="EAEFF9" w:val="clear"/>
            <w:tcMar>
              <w:bottom w:w="60" w:type="dxa"/>
            </w:tcMar>
            <w:vAlign w:val="center"/>
          </w:tcPr>
          <w:p>
            <w:pPr>
              <w:pStyle w:val="TableContents"/>
              <w:bidi w:val="0"/>
              <w:spacing w:before="0" w:after="283"/>
              <w:jc w:val="center"/>
              <w:rPr/>
            </w:pPr>
            <w:r>
              <w:rPr/>
              <w:t>-</w:t>
            </w:r>
          </w:p>
        </w:tc>
      </w:tr>
      <w:tr>
        <w:trPr/>
        <w:tc>
          <w:tcPr>
            <w:tcW w:w="1130" w:type="dxa"/>
            <w:tcBorders/>
            <w:shd w:fill="EAEFF9" w:val="clear"/>
            <w:vAlign w:val="center"/>
          </w:tcPr>
          <w:p>
            <w:pPr>
              <w:pStyle w:val="TableContents"/>
              <w:bidi w:val="0"/>
              <w:spacing w:before="0" w:after="283"/>
              <w:jc w:val="left"/>
              <w:rPr>
                <w:sz w:val="4"/>
                <w:szCs w:val="4"/>
              </w:rPr>
            </w:pPr>
            <w:r>
              <w:rPr>
                <w:sz w:val="4"/>
                <w:szCs w:val="4"/>
              </w:rPr>
            </w:r>
          </w:p>
        </w:tc>
        <w:tc>
          <w:tcPr>
            <w:tcW w:w="1888" w:type="dxa"/>
            <w:gridSpan w:val="5"/>
            <w:tcBorders>
              <w:left w:val="single" w:sz="8" w:space="0" w:color="FFFFFF"/>
            </w:tcBorders>
            <w:shd w:fill="EAEFF9" w:val="clear"/>
            <w:tcMar>
              <w:left w:w="28" w:type="dxa"/>
            </w:tcMar>
            <w:vAlign w:val="center"/>
          </w:tcPr>
          <w:p>
            <w:pPr>
              <w:pStyle w:val="TableContents"/>
              <w:bidi w:val="0"/>
              <w:spacing w:before="0" w:after="283"/>
              <w:jc w:val="left"/>
              <w:rPr/>
            </w:pPr>
            <w:r>
              <w:rPr/>
              <w:t> </w:t>
            </w:r>
          </w:p>
        </w:tc>
        <w:tc>
          <w:tcPr>
            <w:tcW w:w="2417" w:type="dxa"/>
            <w:gridSpan w:val="5"/>
            <w:tcBorders>
              <w:left w:val="single" w:sz="8" w:space="0" w:color="FFFFFF"/>
            </w:tcBorders>
            <w:shd w:fill="EAEFF9" w:val="clear"/>
            <w:tcMar>
              <w:left w:w="28" w:type="dxa"/>
            </w:tcMar>
            <w:vAlign w:val="center"/>
          </w:tcPr>
          <w:p>
            <w:pPr>
              <w:pStyle w:val="TableContents"/>
              <w:bidi w:val="0"/>
              <w:spacing w:before="0" w:after="283"/>
              <w:jc w:val="left"/>
              <w:rPr/>
            </w:pPr>
            <w:r>
              <w:rPr/>
              <w:t> </w:t>
            </w:r>
          </w:p>
        </w:tc>
        <w:tc>
          <w:tcPr>
            <w:tcW w:w="1548" w:type="dxa"/>
            <w:gridSpan w:val="5"/>
            <w:tcBorders>
              <w:left w:val="single" w:sz="8" w:space="0" w:color="FFFFFF"/>
            </w:tcBorders>
            <w:shd w:fill="EAEFF9" w:val="clear"/>
            <w:tcMar>
              <w:left w:w="28" w:type="dxa"/>
            </w:tcMar>
            <w:vAlign w:val="center"/>
          </w:tcPr>
          <w:p>
            <w:pPr>
              <w:pStyle w:val="TableContents"/>
              <w:bidi w:val="0"/>
              <w:spacing w:before="0" w:after="283"/>
              <w:jc w:val="left"/>
              <w:rPr/>
            </w:pPr>
            <w:r>
              <w:rPr/>
              <w:t> </w:t>
            </w:r>
          </w:p>
        </w:tc>
        <w:tc>
          <w:tcPr>
            <w:tcW w:w="1848" w:type="dxa"/>
            <w:gridSpan w:val="5"/>
            <w:tcBorders>
              <w:left w:val="single" w:sz="8" w:space="0" w:color="FFFFFF"/>
            </w:tcBorders>
            <w:shd w:fill="EAEFF9" w:val="clear"/>
            <w:tcMar>
              <w:left w:w="28" w:type="dxa"/>
            </w:tcMar>
            <w:vAlign w:val="center"/>
          </w:tcPr>
          <w:p>
            <w:pPr>
              <w:pStyle w:val="TableContents"/>
              <w:bidi w:val="0"/>
              <w:spacing w:before="0" w:after="283"/>
              <w:jc w:val="left"/>
              <w:rPr/>
            </w:pPr>
            <w:r>
              <w:rPr/>
              <w:t> </w:t>
            </w:r>
          </w:p>
        </w:tc>
        <w:tc>
          <w:tcPr>
            <w:tcW w:w="1571" w:type="dxa"/>
            <w:gridSpan w:val="5"/>
            <w:tcBorders>
              <w:left w:val="single" w:sz="8" w:space="0" w:color="FFFFFF"/>
            </w:tcBorders>
            <w:shd w:fill="EAEFF9" w:val="clear"/>
            <w:tcMar>
              <w:left w:w="28" w:type="dxa"/>
            </w:tcMar>
            <w:vAlign w:val="center"/>
          </w:tcPr>
          <w:p>
            <w:pPr>
              <w:pStyle w:val="TableContents"/>
              <w:bidi w:val="0"/>
              <w:spacing w:before="0" w:after="283"/>
              <w:jc w:val="left"/>
              <w:rPr/>
            </w:pPr>
            <w:r>
              <w:rPr/>
              <w:t> </w:t>
            </w:r>
          </w:p>
        </w:tc>
        <w:tc>
          <w:tcPr>
            <w:tcW w:w="1937" w:type="dxa"/>
            <w:gridSpan w:val="5"/>
            <w:tcBorders>
              <w:left w:val="single" w:sz="8" w:space="0" w:color="FFFFFF"/>
            </w:tcBorders>
            <w:shd w:fill="EAEFF9" w:val="clear"/>
            <w:tcMar>
              <w:left w:w="28" w:type="dxa"/>
            </w:tcMar>
            <w:vAlign w:val="center"/>
          </w:tcPr>
          <w:p>
            <w:pPr>
              <w:pStyle w:val="TableContents"/>
              <w:bidi w:val="0"/>
              <w:spacing w:before="0" w:after="283"/>
              <w:jc w:val="left"/>
              <w:rPr/>
            </w:pPr>
            <w:r>
              <w:rPr/>
              <w:t> </w:t>
            </w:r>
          </w:p>
        </w:tc>
        <w:tc>
          <w:tcPr>
            <w:tcW w:w="1625" w:type="dxa"/>
            <w:gridSpan w:val="5"/>
            <w:tcBorders>
              <w:left w:val="single" w:sz="8" w:space="0" w:color="FFFFFF"/>
            </w:tcBorders>
            <w:shd w:fill="EAEFF9" w:val="clear"/>
            <w:tcMar>
              <w:left w:w="28" w:type="dxa"/>
            </w:tcMar>
            <w:vAlign w:val="center"/>
          </w:tcPr>
          <w:p>
            <w:pPr>
              <w:pStyle w:val="TableContents"/>
              <w:bidi w:val="0"/>
              <w:spacing w:before="0" w:after="283"/>
              <w:jc w:val="left"/>
              <w:rPr/>
            </w:pPr>
            <w:r>
              <w:rPr/>
              <w:t> </w:t>
            </w:r>
          </w:p>
        </w:tc>
        <w:tc>
          <w:tcPr>
            <w:tcW w:w="2292" w:type="dxa"/>
            <w:gridSpan w:val="5"/>
            <w:tcBorders>
              <w:left w:val="single" w:sz="8" w:space="0" w:color="FFFFFF"/>
            </w:tcBorders>
            <w:shd w:fill="EAEFF9" w:val="clear"/>
            <w:tcMar>
              <w:left w:w="28" w:type="dxa"/>
            </w:tcMar>
            <w:vAlign w:val="center"/>
          </w:tcPr>
          <w:p>
            <w:pPr>
              <w:pStyle w:val="TableContents"/>
              <w:bidi w:val="0"/>
              <w:spacing w:before="0" w:after="283"/>
              <w:jc w:val="left"/>
              <w:rPr/>
            </w:pPr>
            <w:r>
              <w:rPr/>
              <w:t> </w:t>
            </w:r>
          </w:p>
        </w:tc>
      </w:tr>
      <w:tr>
        <w:trPr/>
        <w:tc>
          <w:tcPr>
            <w:tcW w:w="1130" w:type="dxa"/>
            <w:tcBorders>
              <w:bottom w:val="single" w:sz="8" w:space="0" w:color="FFFFFF"/>
            </w:tcBorders>
            <w:shd w:fill="EAEFF9" w:val="clear"/>
            <w:tcMar>
              <w:bottom w:w="28" w:type="dxa"/>
            </w:tcMar>
            <w:vAlign w:val="center"/>
          </w:tcPr>
          <w:p>
            <w:pPr>
              <w:pStyle w:val="TableContents"/>
              <w:bidi w:val="0"/>
              <w:spacing w:before="0" w:after="0"/>
              <w:jc w:val="left"/>
              <w:rPr/>
            </w:pPr>
            <w:r>
              <w:rPr/>
              <w:t> </w:t>
            </w:r>
          </w:p>
        </w:tc>
        <w:tc>
          <w:tcPr>
            <w:tcW w:w="23"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1865" w:type="dxa"/>
            <w:gridSpan w:val="4"/>
            <w:tcBorders>
              <w:bottom w:val="single" w:sz="8" w:space="0" w:color="FFFFFF"/>
            </w:tcBorders>
            <w:shd w:fill="EAEFF9" w:val="clear"/>
            <w:tcMar>
              <w:bottom w:w="60" w:type="dxa"/>
            </w:tcMar>
            <w:vAlign w:val="center"/>
          </w:tcPr>
          <w:p>
            <w:pPr>
              <w:pStyle w:val="TableContents"/>
              <w:bidi w:val="0"/>
              <w:spacing w:before="0" w:after="0"/>
              <w:jc w:val="center"/>
              <w:rPr/>
            </w:pPr>
            <w:r>
              <w:rPr/>
              <w:t>2,738</w:t>
            </w:r>
          </w:p>
          <w:p>
            <w:pPr>
              <w:pStyle w:val="TableContents"/>
              <w:bidi w:val="0"/>
              <w:spacing w:before="0" w:after="0"/>
              <w:jc w:val="center"/>
              <w:rPr>
                <w:sz w:val="9"/>
              </w:rPr>
            </w:pPr>
            <w:r>
              <w:rPr>
                <w:sz w:val="9"/>
              </w:rPr>
              <w:t>(1)</w:t>
            </w:r>
          </w:p>
        </w:tc>
        <w:tc>
          <w:tcPr>
            <w:tcW w:w="192"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2225" w:type="dxa"/>
            <w:gridSpan w:val="4"/>
            <w:tcBorders>
              <w:bottom w:val="single" w:sz="8" w:space="0" w:color="FFFFFF"/>
            </w:tcBorders>
            <w:shd w:fill="EAEFF9" w:val="clear"/>
            <w:tcMar>
              <w:bottom w:w="60" w:type="dxa"/>
            </w:tcMar>
            <w:vAlign w:val="center"/>
          </w:tcPr>
          <w:p>
            <w:pPr>
              <w:pStyle w:val="TableContents"/>
              <w:bidi w:val="0"/>
              <w:spacing w:before="0" w:after="0"/>
              <w:jc w:val="center"/>
              <w:rPr/>
            </w:pPr>
            <w:r>
              <w:rPr/>
              <w:t>912</w:t>
            </w:r>
          </w:p>
          <w:p>
            <w:pPr>
              <w:pStyle w:val="TableContents"/>
              <w:bidi w:val="0"/>
              <w:spacing w:before="0" w:after="0"/>
              <w:jc w:val="center"/>
              <w:rPr>
                <w:sz w:val="9"/>
              </w:rPr>
            </w:pPr>
            <w:r>
              <w:rPr>
                <w:sz w:val="9"/>
              </w:rPr>
              <w:t>(1)</w:t>
            </w:r>
          </w:p>
        </w:tc>
        <w:tc>
          <w:tcPr>
            <w:tcW w:w="58"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1490" w:type="dxa"/>
            <w:gridSpan w:val="4"/>
            <w:tcBorders>
              <w:bottom w:val="single" w:sz="8" w:space="0" w:color="FFFFFF"/>
            </w:tcBorders>
            <w:shd w:fill="EAEFF9" w:val="clear"/>
            <w:tcMar>
              <w:bottom w:w="60" w:type="dxa"/>
            </w:tcMar>
            <w:vAlign w:val="center"/>
          </w:tcPr>
          <w:p>
            <w:pPr>
              <w:pStyle w:val="TableContents"/>
              <w:bidi w:val="0"/>
              <w:spacing w:before="0" w:after="283"/>
              <w:jc w:val="center"/>
              <w:rPr/>
            </w:pPr>
            <w:r>
              <w:rPr/>
              <w:t>78.62</w:t>
            </w:r>
          </w:p>
        </w:tc>
        <w:tc>
          <w:tcPr>
            <w:tcW w:w="58"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1790" w:type="dxa"/>
            <w:gridSpan w:val="4"/>
            <w:tcBorders>
              <w:bottom w:val="single" w:sz="8" w:space="0" w:color="FFFFFF"/>
            </w:tcBorders>
            <w:shd w:fill="EAEFF9" w:val="clear"/>
            <w:tcMar>
              <w:bottom w:w="60" w:type="dxa"/>
            </w:tcMar>
            <w:vAlign w:val="center"/>
          </w:tcPr>
          <w:p>
            <w:pPr>
              <w:pStyle w:val="TableContents"/>
              <w:bidi w:val="0"/>
              <w:spacing w:before="0" w:after="283"/>
              <w:jc w:val="center"/>
              <w:rPr/>
            </w:pPr>
            <w:r>
              <w:rPr/>
              <w:t>12/11/2030</w:t>
            </w:r>
          </w:p>
        </w:tc>
        <w:tc>
          <w:tcPr>
            <w:tcW w:w="23"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1548" w:type="dxa"/>
            <w:gridSpan w:val="4"/>
            <w:tcBorders>
              <w:bottom w:val="single" w:sz="8" w:space="0" w:color="FFFFFF"/>
            </w:tcBorders>
            <w:shd w:fill="EAEFF9" w:val="clear"/>
            <w:tcMar>
              <w:bottom w:w="60" w:type="dxa"/>
            </w:tcMar>
            <w:vAlign w:val="center"/>
          </w:tcPr>
          <w:p>
            <w:pPr>
              <w:pStyle w:val="TableContents"/>
              <w:bidi w:val="0"/>
              <w:spacing w:before="0" w:after="283"/>
              <w:jc w:val="center"/>
              <w:rPr/>
            </w:pPr>
            <w:r>
              <w:rPr/>
              <w:t>-</w:t>
            </w:r>
          </w:p>
        </w:tc>
        <w:tc>
          <w:tcPr>
            <w:tcW w:w="387"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1550" w:type="dxa"/>
            <w:gridSpan w:val="4"/>
            <w:tcBorders>
              <w:bottom w:val="single" w:sz="8" w:space="0" w:color="FFFFFF"/>
            </w:tcBorders>
            <w:shd w:fill="EAEFF9" w:val="clear"/>
            <w:tcMar>
              <w:bottom w:w="60" w:type="dxa"/>
            </w:tcMar>
            <w:vAlign w:val="center"/>
          </w:tcPr>
          <w:p>
            <w:pPr>
              <w:pStyle w:val="TableContents"/>
              <w:bidi w:val="0"/>
              <w:spacing w:before="0" w:after="283"/>
              <w:jc w:val="center"/>
              <w:rPr/>
            </w:pPr>
            <w:r>
              <w:rPr/>
              <w:t>-</w:t>
            </w:r>
          </w:p>
        </w:tc>
        <w:tc>
          <w:tcPr>
            <w:tcW w:w="57"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1568" w:type="dxa"/>
            <w:gridSpan w:val="4"/>
            <w:tcBorders>
              <w:bottom w:val="single" w:sz="8" w:space="0" w:color="FFFFFF"/>
            </w:tcBorders>
            <w:shd w:fill="EAEFF9" w:val="clear"/>
            <w:tcMar>
              <w:bottom w:w="60" w:type="dxa"/>
            </w:tcMar>
            <w:vAlign w:val="center"/>
          </w:tcPr>
          <w:p>
            <w:pPr>
              <w:pStyle w:val="TableContents"/>
              <w:bidi w:val="0"/>
              <w:spacing w:before="0" w:after="283"/>
              <w:jc w:val="center"/>
              <w:rPr/>
            </w:pPr>
            <w:r>
              <w:rPr/>
              <w:t>-</w:t>
            </w:r>
          </w:p>
        </w:tc>
        <w:tc>
          <w:tcPr>
            <w:tcW w:w="392"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1900" w:type="dxa"/>
            <w:gridSpan w:val="4"/>
            <w:tcBorders>
              <w:bottom w:val="single" w:sz="8" w:space="0" w:color="FFFFFF"/>
            </w:tcBorders>
            <w:shd w:fill="EAEFF9" w:val="clear"/>
            <w:tcMar>
              <w:bottom w:w="60" w:type="dxa"/>
            </w:tcMar>
            <w:vAlign w:val="center"/>
          </w:tcPr>
          <w:p>
            <w:pPr>
              <w:pStyle w:val="TableContents"/>
              <w:bidi w:val="0"/>
              <w:spacing w:before="0" w:after="283"/>
              <w:jc w:val="center"/>
              <w:rPr/>
            </w:pPr>
            <w:r>
              <w:rPr/>
              <w:t>-</w:t>
            </w:r>
          </w:p>
        </w:tc>
      </w:tr>
    </w:tbl>
    <w:p>
      <w:pPr>
        <w:pStyle w:val="TextBody"/>
        <w:bidi w:val="0"/>
        <w:spacing w:before="120" w:after="0"/>
        <w:jc w:val="left"/>
        <w:rPr>
          <w:rFonts w:ascii="arial" w:hAnsi="arial"/>
          <w:sz w:val="14"/>
          <w:shd w:fill="FFFFFF" w:val="clear"/>
        </w:rPr>
      </w:pPr>
      <w:r>
        <w:rPr>
          <w:rFonts w:ascii="arial" w:hAnsi="arial"/>
          <w:sz w:val="14"/>
          <w:shd w:fill="FFFFFF" w:val="clear"/>
        </w:rPr>
        <w:t xml:space="preserve">(1) Options to purchase shares of Wynn Interactive Ltd., a subsidiary of the Company. The unexercised options are scheduled to vest on December 11, 2024. </w:t>
      </w:r>
    </w:p>
    <w:p>
      <w:pPr>
        <w:pStyle w:val="TextBody"/>
        <w:bidi w:val="0"/>
        <w:spacing w:before="120" w:after="0"/>
        <w:jc w:val="left"/>
        <w:rPr>
          <w:rFonts w:ascii="arial" w:hAnsi="arial"/>
          <w:sz w:val="14"/>
          <w:shd w:fill="FFFFFF" w:val="clear"/>
        </w:rPr>
      </w:pPr>
      <w:r>
        <w:rPr>
          <w:rFonts w:ascii="arial" w:hAnsi="arial"/>
          <w:sz w:val="14"/>
          <w:shd w:fill="FFFFFF" w:val="clear"/>
        </w:rPr>
        <w:t xml:space="preserve">(2) Restricted stock scheduled to vest on January 11, 2024, subject to continued service. </w:t>
      </w:r>
    </w:p>
    <w:p>
      <w:pPr>
        <w:pStyle w:val="TextBody"/>
        <w:bidi w:val="0"/>
        <w:spacing w:before="120" w:after="0"/>
        <w:jc w:val="left"/>
        <w:rPr>
          <w:rFonts w:ascii="arial" w:hAnsi="arial"/>
          <w:sz w:val="14"/>
          <w:shd w:fill="FFFFFF" w:val="clear"/>
        </w:rPr>
      </w:pPr>
      <w:r>
        <w:rPr>
          <w:rFonts w:ascii="arial" w:hAnsi="arial"/>
          <w:sz w:val="14"/>
          <w:shd w:fill="FFFFFF" w:val="clear"/>
        </w:rPr>
        <w:t xml:space="preserve">(3) Restricted stock scheduled to vest on February 28, 2024, subject to continued service and the achievement of property-level performance goals. </w:t>
      </w:r>
    </w:p>
    <w:p>
      <w:pPr>
        <w:pStyle w:val="TextBody"/>
        <w:bidi w:val="0"/>
        <w:spacing w:before="120" w:after="0"/>
        <w:jc w:val="left"/>
        <w:rPr>
          <w:rFonts w:ascii="arial" w:hAnsi="arial"/>
          <w:sz w:val="14"/>
          <w:shd w:fill="FFFFFF" w:val="clear"/>
        </w:rPr>
      </w:pPr>
      <w:r>
        <w:rPr>
          <w:rFonts w:ascii="arial" w:hAnsi="arial"/>
          <w:sz w:val="14"/>
          <w:shd w:fill="FFFFFF" w:val="clear"/>
        </w:rPr>
        <w:t xml:space="preserve">(4) Restricted stock scheduled to vest on November 9, 2024, subject to continued service. </w:t>
      </w:r>
    </w:p>
    <w:p>
      <w:pPr>
        <w:pStyle w:val="TextBody"/>
        <w:bidi w:val="0"/>
        <w:spacing w:before="120" w:after="0"/>
        <w:jc w:val="left"/>
        <w:rPr>
          <w:rFonts w:ascii="arial" w:hAnsi="arial"/>
          <w:sz w:val="14"/>
          <w:shd w:fill="FFFFFF" w:val="clear"/>
        </w:rPr>
      </w:pPr>
      <w:r>
        <w:rPr>
          <w:rFonts w:ascii="arial" w:hAnsi="arial"/>
          <w:sz w:val="14"/>
          <w:shd w:fill="FFFFFF" w:val="clear"/>
        </w:rPr>
        <w:t xml:space="preserve">(5) Restricted stock scheduled to vest ratably on February 28, 2024 and 2025, subject to continued service and the achievement of property-level performance goals. </w:t>
      </w:r>
    </w:p>
    <w:p>
      <w:pPr>
        <w:pStyle w:val="TextBody"/>
        <w:bidi w:val="0"/>
        <w:spacing w:before="120" w:after="0"/>
        <w:jc w:val="left"/>
        <w:rPr>
          <w:rFonts w:ascii="arial" w:hAnsi="arial"/>
          <w:sz w:val="14"/>
          <w:shd w:fill="FFFFFF" w:val="clear"/>
        </w:rPr>
      </w:pPr>
      <w:r>
        <w:rPr>
          <w:rFonts w:ascii="arial" w:hAnsi="arial"/>
          <w:sz w:val="14"/>
          <w:shd w:fill="FFFFFF" w:val="clear"/>
        </w:rPr>
        <w:t xml:space="preserve">(6) Restricted stock scheduled to vest ratably on January 12, 2024 and 2025, subject to continued service. </w:t>
      </w:r>
    </w:p>
    <w:p>
      <w:pPr>
        <w:pStyle w:val="TextBody"/>
        <w:bidi w:val="0"/>
        <w:spacing w:before="120" w:after="0"/>
        <w:jc w:val="left"/>
        <w:rPr>
          <w:rFonts w:ascii="arial" w:hAnsi="arial"/>
          <w:sz w:val="14"/>
          <w:shd w:fill="FFFFFF" w:val="clear"/>
        </w:rPr>
      </w:pPr>
      <w:r>
        <w:rPr>
          <w:rFonts w:ascii="arial" w:hAnsi="arial"/>
          <w:sz w:val="14"/>
          <w:shd w:fill="FFFFFF" w:val="clear"/>
        </w:rPr>
        <w:t xml:space="preserve">(7) Restricted stock scheduled to vest ratably on February 28, 2024, 2025, and 2026, subject to continued service and the achievement of property-level performance goals. </w:t>
      </w:r>
    </w:p>
    <w:p>
      <w:pPr>
        <w:pStyle w:val="TextBody"/>
        <w:bidi w:val="0"/>
        <w:spacing w:before="0" w:after="0"/>
        <w:jc w:val="left"/>
        <w:rPr>
          <w:shd w:fill="FFFFFF" w:val="clear"/>
        </w:rPr>
      </w:pPr>
      <w:r>
        <w:rPr>
          <w:shd w:fill="FFFFFF" w:val="clear"/>
        </w:rPr>
        <w:t> </w:t>
      </w:r>
    </w:p>
    <w:tbl>
      <w:tblPr>
        <w:tblW w:w="3408" w:type="dxa"/>
        <w:jc w:val="left"/>
        <w:tblInd w:w="0" w:type="dxa"/>
        <w:tblLayout w:type="fixed"/>
        <w:tblCellMar>
          <w:top w:w="0" w:type="dxa"/>
          <w:left w:w="0" w:type="dxa"/>
          <w:bottom w:w="0" w:type="dxa"/>
          <w:right w:w="0" w:type="dxa"/>
        </w:tblCellMar>
      </w:tblPr>
      <w:tblGrid>
        <w:gridCol w:w="215"/>
        <w:gridCol w:w="60"/>
        <w:gridCol w:w="23"/>
        <w:gridCol w:w="60"/>
        <w:gridCol w:w="3050"/>
      </w:tblGrid>
      <w:tr>
        <w:trPr/>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215" w:type="dxa"/>
            <w:tcBorders>
              <w:top w:val="single" w:sz="8" w:space="0" w:color="7F7260"/>
            </w:tcBorders>
            <w:tcMar>
              <w:top w:w="28" w:type="dxa"/>
            </w:tcMar>
            <w:vAlign w:val="center"/>
          </w:tcPr>
          <w:p>
            <w:pPr>
              <w:pStyle w:val="TableContents"/>
              <w:bidi w:val="0"/>
              <w:spacing w:before="0" w:after="283"/>
              <w:jc w:val="left"/>
              <w:rPr/>
            </w:pPr>
            <w:r>
              <w:rPr/>
              <w:t> </w:t>
            </w:r>
          </w:p>
        </w:tc>
        <w:tc>
          <w:tcPr>
            <w:tcW w:w="83" w:type="dxa"/>
            <w:gridSpan w:val="2"/>
            <w:tcBorders>
              <w:top w:val="single" w:sz="8" w:space="0" w:color="7F7260"/>
            </w:tcBorders>
            <w:tcMar>
              <w:top w:w="28" w:type="dxa"/>
            </w:tcMar>
            <w:vAlign w:val="center"/>
          </w:tcPr>
          <w:p>
            <w:pPr>
              <w:pStyle w:val="TableContents"/>
              <w:bidi w:val="0"/>
              <w:spacing w:before="0" w:after="283"/>
              <w:jc w:val="left"/>
              <w:rPr/>
            </w:pPr>
            <w:r>
              <w:rPr/>
              <w:t> </w:t>
            </w:r>
          </w:p>
        </w:tc>
        <w:tc>
          <w:tcPr>
            <w:tcW w:w="3110" w:type="dxa"/>
            <w:gridSpan w:val="2"/>
            <w:tcBorders>
              <w:top w:val="single" w:sz="8" w:space="0" w:color="7F7260"/>
            </w:tcBorders>
            <w:tcMar>
              <w:top w:w="28" w:type="dxa"/>
            </w:tcMar>
            <w:vAlign w:val="center"/>
          </w:tcPr>
          <w:p>
            <w:pPr>
              <w:pStyle w:val="TableContents"/>
              <w:bidi w:val="0"/>
              <w:spacing w:before="0" w:after="283"/>
              <w:jc w:val="left"/>
              <w:rPr/>
            </w:pPr>
            <w:r>
              <w:rPr/>
              <w:t> </w:t>
            </w:r>
          </w:p>
        </w:tc>
      </w:tr>
      <w:tr>
        <w:trPr/>
        <w:tc>
          <w:tcPr>
            <w:tcW w:w="215" w:type="dxa"/>
            <w:tcBorders/>
            <w:vAlign w:val="center"/>
          </w:tcPr>
          <w:p>
            <w:pPr>
              <w:pStyle w:val="TableContents"/>
              <w:bidi w:val="0"/>
              <w:spacing w:before="0" w:after="0"/>
              <w:jc w:val="left"/>
              <w:rPr>
                <w:spacing w:val="0"/>
                <w:sz w:val="16"/>
              </w:rPr>
            </w:pPr>
            <w:r>
              <w:rPr>
                <w:spacing w:val="0"/>
                <w:sz w:val="16"/>
              </w:rPr>
              <w:t>52</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0"/>
              <w:jc w:val="right"/>
              <w:rPr>
                <w:b/>
                <w:color w:val="333D3F"/>
                <w:spacing w:val="0"/>
              </w:rPr>
            </w:pPr>
            <w:r>
              <w:rPr>
                <w:b/>
                <w:color w:val="333D3F"/>
                <w:spacing w:val="0"/>
              </w:rPr>
              <w:t>2024 PROXY STATEMENT</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shd w:fill="FFFFFF" w:val="clear"/>
        </w:rPr>
      </w:pPr>
      <w:r>
        <w:rPr>
          <w:shd w:fill="FFFFFF" w:val="clear"/>
        </w:rPr>
        <w:t> </w:t>
      </w:r>
    </w:p>
    <w:p>
      <w:pPr>
        <w:pStyle w:val="TextBody"/>
        <w:bidi w:val="0"/>
        <w:spacing w:before="0" w:after="0"/>
        <w:jc w:val="left"/>
        <w:rPr>
          <w:rFonts w:ascii="arial" w:hAnsi="arial"/>
          <w:sz w:val="14"/>
          <w:shd w:fill="FFFFFF" w:val="clear"/>
        </w:rPr>
      </w:pPr>
      <w:r>
        <w:rPr>
          <w:rFonts w:ascii="arial" w:hAnsi="arial"/>
          <w:sz w:val="14"/>
          <w:shd w:fill="FFFFFF" w:val="clear"/>
        </w:rPr>
        <w:t xml:space="preserve">(8) Restricted stock scheduled to vest ratably on January 12, 2024, 2025, and 2026 subject to continued service. </w:t>
      </w:r>
    </w:p>
    <w:p>
      <w:pPr>
        <w:pStyle w:val="TextBody"/>
        <w:bidi w:val="0"/>
        <w:spacing w:before="120" w:after="0"/>
        <w:jc w:val="left"/>
        <w:rPr>
          <w:rFonts w:ascii="arial" w:hAnsi="arial"/>
          <w:sz w:val="14"/>
          <w:shd w:fill="FFFFFF" w:val="clear"/>
        </w:rPr>
      </w:pPr>
      <w:r>
        <w:rPr>
          <w:rFonts w:ascii="arial" w:hAnsi="arial"/>
          <w:sz w:val="14"/>
          <w:shd w:fill="FFFFFF" w:val="clear"/>
        </w:rPr>
        <w:t xml:space="preserve">(9) PSUs reported at target and scheduled to vest on January 1, 2026, subject to continued service and the achievement of the applicable absolute TSR performance goal. </w:t>
      </w:r>
    </w:p>
    <w:p>
      <w:pPr>
        <w:pStyle w:val="TextBody"/>
        <w:bidi w:val="0"/>
        <w:spacing w:before="120" w:after="0"/>
        <w:jc w:val="left"/>
        <w:rPr>
          <w:rFonts w:ascii="arial" w:hAnsi="arial"/>
          <w:sz w:val="14"/>
          <w:shd w:fill="FFFFFF" w:val="clear"/>
        </w:rPr>
      </w:pPr>
      <w:r>
        <w:rPr>
          <w:rFonts w:ascii="arial" w:hAnsi="arial"/>
          <w:sz w:val="14"/>
          <w:shd w:fill="FFFFFF" w:val="clear"/>
        </w:rPr>
        <w:t xml:space="preserve">(10) Restricted stock scheduled to vest ratably on April 18, 2024 and 2025, subject to continued service. </w:t>
      </w:r>
    </w:p>
    <w:p>
      <w:pPr>
        <w:pStyle w:val="TextBody"/>
        <w:bidi w:val="0"/>
        <w:spacing w:before="120" w:after="0"/>
        <w:jc w:val="left"/>
        <w:rPr>
          <w:rFonts w:ascii="arial" w:hAnsi="arial"/>
          <w:sz w:val="14"/>
          <w:shd w:fill="FFFFFF" w:val="clear"/>
        </w:rPr>
      </w:pPr>
      <w:r>
        <w:rPr>
          <w:rFonts w:ascii="arial" w:hAnsi="arial"/>
          <w:sz w:val="14"/>
          <w:shd w:fill="FFFFFF" w:val="clear"/>
        </w:rPr>
        <w:t xml:space="preserve">(11) Restricted stock scheduled to vest on January 11, 2024, subject to continued service or pursuant to the Retirement Plan. </w:t>
      </w:r>
    </w:p>
    <w:p>
      <w:pPr>
        <w:pStyle w:val="TextBody"/>
        <w:bidi w:val="0"/>
        <w:spacing w:before="120" w:after="0"/>
        <w:jc w:val="left"/>
        <w:rPr>
          <w:rFonts w:ascii="arial" w:hAnsi="arial"/>
          <w:sz w:val="14"/>
          <w:shd w:fill="FFFFFF" w:val="clear"/>
        </w:rPr>
      </w:pPr>
      <w:r>
        <w:rPr>
          <w:rFonts w:ascii="arial" w:hAnsi="arial"/>
          <w:sz w:val="14"/>
          <w:shd w:fill="FFFFFF" w:val="clear"/>
        </w:rPr>
        <w:t xml:space="preserve">(12) Restricted stock scheduled to vest on February 28, 2024, subject to continued service and the achievement of property-level performance goals or pursuant to the Retirement Plan. </w:t>
      </w:r>
    </w:p>
    <w:p>
      <w:pPr>
        <w:pStyle w:val="TextBody"/>
        <w:bidi w:val="0"/>
        <w:spacing w:before="120" w:after="0"/>
        <w:jc w:val="left"/>
        <w:rPr>
          <w:rFonts w:ascii="arial" w:hAnsi="arial"/>
          <w:sz w:val="14"/>
          <w:shd w:fill="FFFFFF" w:val="clear"/>
        </w:rPr>
      </w:pPr>
      <w:r>
        <w:rPr>
          <w:rFonts w:ascii="arial" w:hAnsi="arial"/>
          <w:sz w:val="14"/>
          <w:shd w:fill="FFFFFF" w:val="clear"/>
        </w:rPr>
        <w:t xml:space="preserve">(13) Restricted stock scheduled to vest ratably on February 28, 2024 and 2025, subject to continued service and the achievement of property-level performance goals or pursuant to the Retirement Plan. </w:t>
      </w:r>
    </w:p>
    <w:p>
      <w:pPr>
        <w:pStyle w:val="TextBody"/>
        <w:bidi w:val="0"/>
        <w:spacing w:before="120" w:after="0"/>
        <w:jc w:val="left"/>
        <w:rPr>
          <w:rFonts w:ascii="arial" w:hAnsi="arial"/>
          <w:sz w:val="14"/>
          <w:shd w:fill="FFFFFF" w:val="clear"/>
        </w:rPr>
      </w:pPr>
      <w:r>
        <w:rPr>
          <w:rFonts w:ascii="arial" w:hAnsi="arial"/>
          <w:sz w:val="14"/>
          <w:shd w:fill="FFFFFF" w:val="clear"/>
        </w:rPr>
        <w:t xml:space="preserve">(14) Restricted stock scheduled to vest ratably on January 12, 2024 and 2025, subject to continued service or pursuant to the Retirement Plan. </w:t>
      </w:r>
    </w:p>
    <w:p>
      <w:pPr>
        <w:pStyle w:val="TextBody"/>
        <w:bidi w:val="0"/>
        <w:spacing w:before="120" w:after="0"/>
        <w:jc w:val="left"/>
        <w:rPr>
          <w:rFonts w:ascii="arial" w:hAnsi="arial"/>
          <w:sz w:val="14"/>
          <w:shd w:fill="FFFFFF" w:val="clear"/>
        </w:rPr>
      </w:pPr>
      <w:r>
        <w:rPr>
          <w:rFonts w:ascii="arial" w:hAnsi="arial"/>
          <w:sz w:val="14"/>
          <w:shd w:fill="FFFFFF" w:val="clear"/>
        </w:rPr>
        <w:t xml:space="preserve">(15) Restricted stock scheduled to vest ratably on February 28, 2024, 2025, and 2026, subject to continued service and the achievement of property-level performance goals or pursuant to the Retirement Plan. </w:t>
      </w:r>
    </w:p>
    <w:p>
      <w:pPr>
        <w:pStyle w:val="TextBody"/>
        <w:bidi w:val="0"/>
        <w:spacing w:before="120" w:after="0"/>
        <w:jc w:val="left"/>
        <w:rPr>
          <w:rFonts w:ascii="arial" w:hAnsi="arial"/>
          <w:sz w:val="14"/>
          <w:shd w:fill="FFFFFF" w:val="clear"/>
        </w:rPr>
      </w:pPr>
      <w:r>
        <w:rPr>
          <w:rFonts w:ascii="arial" w:hAnsi="arial"/>
          <w:sz w:val="14"/>
          <w:shd w:fill="FFFFFF" w:val="clear"/>
        </w:rPr>
        <w:t xml:space="preserve">(16) Restricted stock scheduled to vest ratably on January 12, 2024, 2025, and 2026 subject to continued service or pursuant to the Retirement Plan. </w:t>
      </w:r>
    </w:p>
    <w:p>
      <w:pPr>
        <w:pStyle w:val="TextBody"/>
        <w:bidi w:val="0"/>
        <w:spacing w:before="120" w:after="0"/>
        <w:jc w:val="left"/>
        <w:rPr>
          <w:rFonts w:ascii="arial" w:hAnsi="arial"/>
          <w:sz w:val="14"/>
          <w:shd w:fill="FFFFFF" w:val="clear"/>
        </w:rPr>
      </w:pPr>
      <w:r>
        <w:rPr>
          <w:rFonts w:ascii="arial" w:hAnsi="arial"/>
          <w:sz w:val="14"/>
          <w:shd w:fill="FFFFFF" w:val="clear"/>
        </w:rPr>
        <w:t xml:space="preserve">(17) Amounts in this column are based upon the closing price of the Company’s stock at December 31, 2023, which was $91.11.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0"/>
        <w:jc w:val="left"/>
        <w:rPr>
          <w:rFonts w:ascii="arial" w:hAnsi="arial"/>
          <w:b/>
          <w:sz w:val="34"/>
        </w:rPr>
      </w:pPr>
      <w:r>
        <w:rPr>
          <w:rFonts w:ascii="arial" w:hAnsi="arial"/>
          <w:b/>
          <w:sz w:val="34"/>
        </w:rPr>
        <w:t xml:space="preserve">Option exercises and stock vested in 2023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shd w:fill="FFFFFF" w:val="clear"/>
        </w:rPr>
      </w:pPr>
      <w:r>
        <w:rPr>
          <w:shd w:fill="FFFFFF" w:val="clear"/>
        </w:rPr>
        <w:t> </w:t>
      </w:r>
    </w:p>
    <w:tbl>
      <w:tblPr>
        <w:tblW w:w="6280" w:type="dxa"/>
        <w:jc w:val="left"/>
        <w:tblInd w:w="0" w:type="dxa"/>
        <w:tblLayout w:type="fixed"/>
        <w:tblCellMar>
          <w:top w:w="0" w:type="dxa"/>
          <w:left w:w="0" w:type="dxa"/>
          <w:bottom w:w="0" w:type="dxa"/>
          <w:right w:w="0" w:type="dxa"/>
        </w:tblCellMar>
      </w:tblPr>
      <w:tblGrid>
        <w:gridCol w:w="1310"/>
        <w:gridCol w:w="120"/>
        <w:gridCol w:w="935"/>
        <w:gridCol w:w="120"/>
        <w:gridCol w:w="143"/>
        <w:gridCol w:w="792"/>
        <w:gridCol w:w="60"/>
        <w:gridCol w:w="120"/>
        <w:gridCol w:w="1595"/>
        <w:gridCol w:w="120"/>
        <w:gridCol w:w="115"/>
        <w:gridCol w:w="775"/>
        <w:gridCol w:w="75"/>
      </w:tblGrid>
      <w:tr>
        <w:trPr/>
        <w:tc>
          <w:tcPr>
            <w:tcW w:w="13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310" w:type="dxa"/>
            <w:tcBorders/>
            <w:shd w:fill="E2E2D8" w:val="clear"/>
            <w:vAlign w:val="center"/>
          </w:tcPr>
          <w:p>
            <w:pPr>
              <w:pStyle w:val="TableContents"/>
              <w:bidi w:val="0"/>
              <w:spacing w:before="0" w:after="283"/>
              <w:jc w:val="left"/>
              <w:rPr>
                <w:sz w:val="4"/>
                <w:szCs w:val="4"/>
              </w:rPr>
            </w:pPr>
            <w:r>
              <w:rPr>
                <w:sz w:val="4"/>
                <w:szCs w:val="4"/>
              </w:rPr>
            </w:r>
          </w:p>
        </w:tc>
        <w:tc>
          <w:tcPr>
            <w:tcW w:w="2170" w:type="dxa"/>
            <w:gridSpan w:val="6"/>
            <w:tcBorders>
              <w:left w:val="single" w:sz="8" w:space="0" w:color="FFFFFF"/>
            </w:tcBorders>
            <w:shd w:fill="E2E2D8" w:val="clear"/>
            <w:tcMar>
              <w:left w:w="28" w:type="dxa"/>
            </w:tcMar>
            <w:vAlign w:val="center"/>
          </w:tcPr>
          <w:p>
            <w:pPr>
              <w:pStyle w:val="TableContents"/>
              <w:bidi w:val="0"/>
              <w:spacing w:before="0" w:after="283"/>
              <w:jc w:val="left"/>
              <w:rPr/>
            </w:pPr>
            <w:r>
              <w:rPr/>
              <w:t> </w:t>
            </w:r>
          </w:p>
        </w:tc>
        <w:tc>
          <w:tcPr>
            <w:tcW w:w="2800" w:type="dxa"/>
            <w:gridSpan w:val="6"/>
            <w:tcBorders>
              <w:left w:val="single" w:sz="8" w:space="0" w:color="FFFFFF"/>
            </w:tcBorders>
            <w:shd w:fill="E2E2D8" w:val="clear"/>
            <w:tcMar>
              <w:left w:w="28" w:type="dxa"/>
            </w:tcMar>
            <w:vAlign w:val="center"/>
          </w:tcPr>
          <w:p>
            <w:pPr>
              <w:pStyle w:val="TableContents"/>
              <w:bidi w:val="0"/>
              <w:spacing w:before="0" w:after="283"/>
              <w:jc w:val="left"/>
              <w:rPr/>
            </w:pPr>
            <w:r>
              <w:rPr/>
              <w:t> </w:t>
            </w:r>
          </w:p>
        </w:tc>
      </w:tr>
      <w:tr>
        <w:trPr/>
        <w:tc>
          <w:tcPr>
            <w:tcW w:w="1310" w:type="dxa"/>
            <w:tcBorders/>
            <w:shd w:fill="E2E2D8" w:val="clear"/>
            <w:vAlign w:val="center"/>
          </w:tcPr>
          <w:p>
            <w:pPr>
              <w:pStyle w:val="TableContents"/>
              <w:bidi w:val="0"/>
              <w:spacing w:before="0" w:after="283"/>
              <w:jc w:val="left"/>
              <w:rPr/>
            </w:pPr>
            <w:r>
              <w:rPr/>
              <w:t> </w:t>
            </w:r>
          </w:p>
        </w:tc>
        <w:tc>
          <w:tcPr>
            <w:tcW w:w="120"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pPr>
            <w:r>
              <w:rPr/>
              <w:t>  </w:t>
            </w:r>
          </w:p>
        </w:tc>
        <w:tc>
          <w:tcPr>
            <w:tcW w:w="1990" w:type="dxa"/>
            <w:gridSpan w:val="4"/>
            <w:tcBorders>
              <w:bottom w:val="single" w:sz="8" w:space="0" w:color="FFFFFF"/>
            </w:tcBorders>
            <w:shd w:fill="E2E2D8" w:val="clear"/>
            <w:tcMar>
              <w:bottom w:w="6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b/>
                <w:sz w:val="14"/>
              </w:rPr>
            </w:pPr>
            <w:r>
              <w:rPr>
                <w:rFonts w:ascii="arial" w:hAnsi="arial"/>
                <w:b/>
                <w:sz w:val="14"/>
              </w:rPr>
              <w:t>OPTION AWARDS</w:t>
            </w:r>
          </w:p>
        </w:tc>
        <w:tc>
          <w:tcPr>
            <w:tcW w:w="60" w:type="dxa"/>
            <w:tcBorders>
              <w:bottom w:val="single" w:sz="8" w:space="0" w:color="FFFFFF"/>
            </w:tcBorders>
            <w:shd w:fill="E2E2D8" w:val="clear"/>
            <w:tcMar>
              <w:bottom w:w="28" w:type="dxa"/>
            </w:tcMar>
            <w:vAlign w:val="center"/>
          </w:tcPr>
          <w:p>
            <w:pPr>
              <w:pStyle w:val="TableContents"/>
              <w:bidi w:val="0"/>
              <w:spacing w:before="0" w:after="283"/>
              <w:jc w:val="left"/>
              <w:rPr/>
            </w:pPr>
            <w:r>
              <w:rPr/>
              <w:t> </w:t>
            </w:r>
          </w:p>
        </w:tc>
        <w:tc>
          <w:tcPr>
            <w:tcW w:w="120"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pPr>
            <w:r>
              <w:rPr/>
              <w:t>  </w:t>
            </w:r>
          </w:p>
        </w:tc>
        <w:tc>
          <w:tcPr>
            <w:tcW w:w="2605" w:type="dxa"/>
            <w:gridSpan w:val="4"/>
            <w:tcBorders>
              <w:bottom w:val="single" w:sz="8" w:space="0" w:color="FFFFFF"/>
            </w:tcBorders>
            <w:shd w:fill="E2E2D8" w:val="clear"/>
            <w:tcMar>
              <w:bottom w:w="6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b/>
                <w:sz w:val="14"/>
              </w:rPr>
            </w:pPr>
            <w:r>
              <w:rPr>
                <w:rFonts w:ascii="arial" w:hAnsi="arial"/>
                <w:b/>
                <w:sz w:val="14"/>
              </w:rPr>
              <w:t>STOCK AWARDS</w:t>
            </w:r>
          </w:p>
        </w:tc>
        <w:tc>
          <w:tcPr>
            <w:tcW w:w="75" w:type="dxa"/>
            <w:tcBorders>
              <w:bottom w:val="single" w:sz="8" w:space="0" w:color="FFFFFF"/>
            </w:tcBorders>
            <w:shd w:fill="E2E2D8" w:val="clear"/>
            <w:tcMar>
              <w:bottom w:w="28" w:type="dxa"/>
            </w:tcMar>
            <w:vAlign w:val="center"/>
          </w:tcPr>
          <w:p>
            <w:pPr>
              <w:pStyle w:val="TableContents"/>
              <w:bidi w:val="0"/>
              <w:spacing w:before="0" w:after="283"/>
              <w:jc w:val="left"/>
              <w:rPr/>
            </w:pPr>
            <w:r>
              <w:rPr/>
              <w:t> </w:t>
            </w:r>
          </w:p>
        </w:tc>
      </w:tr>
      <w:tr>
        <w:trPr/>
        <w:tc>
          <w:tcPr>
            <w:tcW w:w="1310" w:type="dxa"/>
            <w:tcBorders/>
            <w:shd w:fill="E2E2D8" w:val="clear"/>
            <w:vAlign w:val="center"/>
          </w:tcPr>
          <w:p>
            <w:pPr>
              <w:pStyle w:val="TableContents"/>
              <w:bidi w:val="0"/>
              <w:spacing w:before="0" w:after="283"/>
              <w:jc w:val="left"/>
              <w:rPr>
                <w:sz w:val="4"/>
                <w:szCs w:val="4"/>
              </w:rPr>
            </w:pPr>
            <w:r>
              <w:rPr>
                <w:sz w:val="4"/>
                <w:szCs w:val="4"/>
              </w:rPr>
            </w:r>
          </w:p>
        </w:tc>
        <w:tc>
          <w:tcPr>
            <w:tcW w:w="1055" w:type="dxa"/>
            <w:gridSpan w:val="2"/>
            <w:tcBorders>
              <w:left w:val="single" w:sz="8" w:space="0" w:color="FFFFFF"/>
            </w:tcBorders>
            <w:shd w:fill="E2E2D8" w:val="clear"/>
            <w:tcMar>
              <w:left w:w="28" w:type="dxa"/>
            </w:tcMar>
            <w:vAlign w:val="center"/>
          </w:tcPr>
          <w:p>
            <w:pPr>
              <w:pStyle w:val="TableContents"/>
              <w:bidi w:val="0"/>
              <w:spacing w:before="0" w:after="283"/>
              <w:jc w:val="left"/>
              <w:rPr/>
            </w:pPr>
            <w:r>
              <w:rPr/>
              <w:t> </w:t>
            </w:r>
          </w:p>
        </w:tc>
        <w:tc>
          <w:tcPr>
            <w:tcW w:w="1115" w:type="dxa"/>
            <w:gridSpan w:val="4"/>
            <w:tcBorders>
              <w:left w:val="single" w:sz="8" w:space="0" w:color="FFFFFF"/>
            </w:tcBorders>
            <w:shd w:fill="E2E2D8" w:val="clear"/>
            <w:tcMar>
              <w:left w:w="28" w:type="dxa"/>
            </w:tcMar>
            <w:vAlign w:val="center"/>
          </w:tcPr>
          <w:p>
            <w:pPr>
              <w:pStyle w:val="TableContents"/>
              <w:bidi w:val="0"/>
              <w:spacing w:before="0" w:after="283"/>
              <w:jc w:val="left"/>
              <w:rPr/>
            </w:pPr>
            <w:r>
              <w:rPr/>
              <w:t> </w:t>
            </w:r>
          </w:p>
        </w:tc>
        <w:tc>
          <w:tcPr>
            <w:tcW w:w="1715" w:type="dxa"/>
            <w:gridSpan w:val="2"/>
            <w:tcBorders>
              <w:left w:val="single" w:sz="8" w:space="0" w:color="FFFFFF"/>
            </w:tcBorders>
            <w:shd w:fill="E2E2D8" w:val="clear"/>
            <w:tcMar>
              <w:left w:w="28" w:type="dxa"/>
            </w:tcMar>
            <w:vAlign w:val="center"/>
          </w:tcPr>
          <w:p>
            <w:pPr>
              <w:pStyle w:val="TableContents"/>
              <w:bidi w:val="0"/>
              <w:spacing w:before="0" w:after="283"/>
              <w:jc w:val="left"/>
              <w:rPr/>
            </w:pPr>
            <w:r>
              <w:rPr/>
              <w:t> </w:t>
            </w:r>
          </w:p>
        </w:tc>
        <w:tc>
          <w:tcPr>
            <w:tcW w:w="1085" w:type="dxa"/>
            <w:gridSpan w:val="4"/>
            <w:tcBorders>
              <w:left w:val="single" w:sz="8" w:space="0" w:color="FFFFFF"/>
            </w:tcBorders>
            <w:shd w:fill="E2E2D8" w:val="clear"/>
            <w:tcMar>
              <w:left w:w="28" w:type="dxa"/>
            </w:tcMar>
            <w:vAlign w:val="center"/>
          </w:tcPr>
          <w:p>
            <w:pPr>
              <w:pStyle w:val="TableContents"/>
              <w:bidi w:val="0"/>
              <w:spacing w:before="0" w:after="283"/>
              <w:jc w:val="left"/>
              <w:rPr/>
            </w:pPr>
            <w:r>
              <w:rPr/>
              <w:t> </w:t>
            </w:r>
          </w:p>
        </w:tc>
      </w:tr>
      <w:tr>
        <w:trPr/>
        <w:tc>
          <w:tcPr>
            <w:tcW w:w="1310" w:type="dxa"/>
            <w:tcBorders>
              <w:bottom w:val="single" w:sz="8" w:space="0" w:color="FFFFFF"/>
            </w:tcBorders>
            <w:shd w:fill="E2E2D8" w:val="clear"/>
            <w:tcMar>
              <w:bottom w:w="28" w:type="dxa"/>
            </w:tcMar>
            <w:vAlign w:val="center"/>
          </w:tcPr>
          <w:p>
            <w:pPr>
              <w:pStyle w:val="TableContents"/>
              <w:bidi w:val="0"/>
              <w:spacing w:before="0" w:after="0"/>
              <w:jc w:val="left"/>
              <w:rPr>
                <w:rFonts w:ascii="arial" w:hAnsi="arial"/>
                <w:b/>
                <w:sz w:val="14"/>
              </w:rPr>
            </w:pPr>
            <w:r>
              <w:rPr>
                <w:rFonts w:ascii="arial" w:hAnsi="arial"/>
                <w:b/>
                <w:sz w:val="14"/>
              </w:rPr>
              <w:t>NAMED EXECUTIVE</w:t>
            </w:r>
          </w:p>
          <w:p>
            <w:pPr>
              <w:pStyle w:val="TableContents"/>
              <w:bidi w:val="0"/>
              <w:spacing w:before="0" w:after="20"/>
              <w:jc w:val="left"/>
              <w:rPr>
                <w:rFonts w:ascii="arial" w:hAnsi="arial"/>
                <w:b/>
                <w:sz w:val="14"/>
              </w:rPr>
            </w:pPr>
            <w:r>
              <w:rPr>
                <w:rFonts w:ascii="arial" w:hAnsi="arial"/>
                <w:b/>
                <w:sz w:val="14"/>
              </w:rPr>
              <w:t>OFFICER</w:t>
            </w:r>
          </w:p>
        </w:tc>
        <w:tc>
          <w:tcPr>
            <w:tcW w:w="120"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pPr>
            <w:r>
              <w:rPr/>
              <w:t>  </w:t>
            </w:r>
          </w:p>
        </w:tc>
        <w:tc>
          <w:tcPr>
            <w:tcW w:w="935" w:type="dxa"/>
            <w:tcBorders>
              <w:bottom w:val="single" w:sz="8" w:space="0" w:color="FFFFFF"/>
            </w:tcBorders>
            <w:shd w:fill="E2E2D8" w:val="clear"/>
            <w:tcMar>
              <w:bottom w:w="28" w:type="dxa"/>
            </w:tcMar>
            <w:vAlign w:val="center"/>
          </w:tcPr>
          <w:p>
            <w:pPr>
              <w:pStyle w:val="TableContents"/>
              <w:bidi w:val="0"/>
              <w:spacing w:before="0" w:after="0"/>
              <w:jc w:val="center"/>
              <w:rPr>
                <w:rFonts w:ascii="arial" w:hAnsi="arial"/>
                <w:sz w:val="14"/>
              </w:rPr>
            </w:pPr>
            <w:r>
              <w:rPr>
                <w:rFonts w:ascii="arial" w:hAnsi="arial"/>
                <w:sz w:val="14"/>
              </w:rPr>
              <w:t>NUMBER OF</w:t>
              <w:br/>
              <w:t>SHARES</w:t>
              <w:br/>
              <w:t>ACQUIRED</w:t>
              <w:br/>
              <w:t>ON EXERCISE</w:t>
            </w:r>
          </w:p>
          <w:p>
            <w:pPr>
              <w:pStyle w:val="TableContents"/>
              <w:bidi w:val="0"/>
              <w:spacing w:before="0" w:after="0"/>
              <w:jc w:val="center"/>
              <w:rPr>
                <w:rFonts w:ascii="arial" w:hAnsi="arial"/>
                <w:sz w:val="14"/>
              </w:rPr>
            </w:pPr>
            <w:r>
              <w:rPr>
                <w:rFonts w:ascii="arial" w:hAnsi="arial"/>
                <w:sz w:val="14"/>
              </w:rPr>
              <w:t>(#)</w:t>
            </w:r>
          </w:p>
          <w:p>
            <w:pPr>
              <w:pStyle w:val="TableContents"/>
              <w:bidi w:val="0"/>
              <w:spacing w:before="0" w:after="20"/>
              <w:jc w:val="left"/>
              <w:rPr/>
            </w:pPr>
            <w:r>
              <w:rPr/>
              <w:t> </w:t>
            </w:r>
          </w:p>
        </w:tc>
        <w:tc>
          <w:tcPr>
            <w:tcW w:w="120"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pPr>
            <w:r>
              <w:rPr/>
              <w:t>  </w:t>
            </w:r>
          </w:p>
        </w:tc>
        <w:tc>
          <w:tcPr>
            <w:tcW w:w="935" w:type="dxa"/>
            <w:gridSpan w:val="2"/>
            <w:tcBorders>
              <w:bottom w:val="single" w:sz="8" w:space="0" w:color="FFFFFF"/>
            </w:tcBorders>
            <w:shd w:fill="E2E2D8" w:val="clear"/>
            <w:tcMar>
              <w:bottom w:w="28" w:type="dxa"/>
            </w:tcMar>
            <w:vAlign w:val="center"/>
          </w:tcPr>
          <w:p>
            <w:pPr>
              <w:pStyle w:val="TableContents"/>
              <w:bidi w:val="0"/>
              <w:spacing w:before="0" w:after="0"/>
              <w:jc w:val="center"/>
              <w:rPr>
                <w:rFonts w:ascii="arial" w:hAnsi="arial"/>
                <w:sz w:val="14"/>
              </w:rPr>
            </w:pPr>
            <w:r>
              <w:rPr>
                <w:rFonts w:ascii="arial" w:hAnsi="arial"/>
                <w:sz w:val="14"/>
              </w:rPr>
              <w:t>VALUE</w:t>
              <w:br/>
              <w:t>REALIZED</w:t>
              <w:br/>
              <w:t>ON EXERCISE</w:t>
            </w:r>
          </w:p>
          <w:p>
            <w:pPr>
              <w:pStyle w:val="TableContents"/>
              <w:bidi w:val="0"/>
              <w:spacing w:before="0" w:after="20"/>
              <w:jc w:val="center"/>
              <w:rPr>
                <w:rFonts w:ascii="arial" w:hAnsi="arial"/>
                <w:sz w:val="14"/>
              </w:rPr>
            </w:pPr>
            <w:r>
              <w:rPr>
                <w:rFonts w:ascii="arial" w:hAnsi="arial"/>
                <w:sz w:val="14"/>
              </w:rPr>
              <w:t>($)</w:t>
            </w:r>
          </w:p>
        </w:tc>
        <w:tc>
          <w:tcPr>
            <w:tcW w:w="60" w:type="dxa"/>
            <w:tcBorders>
              <w:bottom w:val="single" w:sz="8" w:space="0" w:color="FFFFFF"/>
            </w:tcBorders>
            <w:shd w:fill="E2E2D8" w:val="clear"/>
            <w:tcMar>
              <w:bottom w:w="28" w:type="dxa"/>
            </w:tcMar>
            <w:vAlign w:val="center"/>
          </w:tcPr>
          <w:p>
            <w:pPr>
              <w:pStyle w:val="TableContents"/>
              <w:bidi w:val="0"/>
              <w:spacing w:before="0" w:after="283"/>
              <w:jc w:val="left"/>
              <w:rPr/>
            </w:pPr>
            <w:r>
              <w:rPr/>
              <w:t> </w:t>
            </w:r>
          </w:p>
        </w:tc>
        <w:tc>
          <w:tcPr>
            <w:tcW w:w="120"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pPr>
            <w:r>
              <w:rPr/>
              <w:t>  </w:t>
            </w:r>
          </w:p>
        </w:tc>
        <w:tc>
          <w:tcPr>
            <w:tcW w:w="1595" w:type="dxa"/>
            <w:tcBorders>
              <w:bottom w:val="single" w:sz="8" w:space="0" w:color="FFFFFF"/>
            </w:tcBorders>
            <w:shd w:fill="E2E2D8" w:val="clear"/>
            <w:tcMar>
              <w:bottom w:w="28" w:type="dxa"/>
            </w:tcMar>
            <w:vAlign w:val="center"/>
          </w:tcPr>
          <w:p>
            <w:pPr>
              <w:pStyle w:val="TableContents"/>
              <w:bidi w:val="0"/>
              <w:spacing w:before="0" w:after="0"/>
              <w:jc w:val="center"/>
              <w:rPr>
                <w:rFonts w:ascii="arial" w:hAnsi="arial"/>
                <w:sz w:val="14"/>
              </w:rPr>
            </w:pPr>
            <w:r>
              <w:rPr>
                <w:rFonts w:ascii="arial" w:hAnsi="arial"/>
                <w:sz w:val="14"/>
              </w:rPr>
              <w:t>NUMBER OF</w:t>
            </w:r>
          </w:p>
          <w:p>
            <w:pPr>
              <w:pStyle w:val="TableContents"/>
              <w:bidi w:val="0"/>
              <w:spacing w:before="0" w:after="0"/>
              <w:jc w:val="center"/>
              <w:rPr>
                <w:rFonts w:ascii="arial" w:hAnsi="arial"/>
                <w:sz w:val="14"/>
              </w:rPr>
            </w:pPr>
            <w:r>
              <w:rPr>
                <w:rFonts w:ascii="arial" w:hAnsi="arial"/>
                <w:sz w:val="14"/>
              </w:rPr>
              <w:t>SHARES</w:t>
            </w:r>
          </w:p>
          <w:p>
            <w:pPr>
              <w:pStyle w:val="TableContents"/>
              <w:bidi w:val="0"/>
              <w:spacing w:before="0" w:after="20"/>
              <w:jc w:val="center"/>
              <w:rPr>
                <w:rFonts w:ascii="arial" w:hAnsi="arial"/>
                <w:sz w:val="14"/>
              </w:rPr>
            </w:pPr>
            <w:r>
              <w:rPr>
                <w:rFonts w:ascii="arial" w:hAnsi="arial"/>
                <w:sz w:val="14"/>
              </w:rPr>
              <w:t>ACQUIRED</w:t>
              <w:br/>
              <w:t>  ON VESTING (#)  </w:t>
            </w:r>
          </w:p>
        </w:tc>
        <w:tc>
          <w:tcPr>
            <w:tcW w:w="120"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pPr>
            <w:r>
              <w:rPr/>
              <w:t>  </w:t>
            </w:r>
          </w:p>
        </w:tc>
        <w:tc>
          <w:tcPr>
            <w:tcW w:w="890" w:type="dxa"/>
            <w:gridSpan w:val="2"/>
            <w:tcBorders>
              <w:bottom w:val="single" w:sz="8" w:space="0" w:color="FFFFFF"/>
            </w:tcBorders>
            <w:shd w:fill="E2E2D8" w:val="clear"/>
            <w:tcMar>
              <w:bottom w:w="28" w:type="dxa"/>
            </w:tcMar>
            <w:vAlign w:val="center"/>
          </w:tcPr>
          <w:p>
            <w:pPr>
              <w:pStyle w:val="TableContents"/>
              <w:bidi w:val="0"/>
              <w:spacing w:before="0" w:after="0"/>
              <w:jc w:val="center"/>
              <w:rPr>
                <w:rFonts w:ascii="arial" w:hAnsi="arial"/>
                <w:sz w:val="14"/>
              </w:rPr>
            </w:pPr>
            <w:r>
              <w:rPr>
                <w:rFonts w:ascii="arial" w:hAnsi="arial"/>
                <w:sz w:val="14"/>
              </w:rPr>
              <w:t>VALUE</w:t>
            </w:r>
          </w:p>
          <w:p>
            <w:pPr>
              <w:pStyle w:val="TableContents"/>
              <w:bidi w:val="0"/>
              <w:spacing w:before="0" w:after="0"/>
              <w:jc w:val="center"/>
              <w:rPr>
                <w:rFonts w:ascii="arial" w:hAnsi="arial"/>
                <w:sz w:val="14"/>
              </w:rPr>
            </w:pPr>
            <w:r>
              <w:rPr>
                <w:rFonts w:ascii="arial" w:hAnsi="arial"/>
                <w:sz w:val="14"/>
              </w:rPr>
              <w:t>REALIZED</w:t>
              <w:br/>
              <w:t>ON VESTING </w:t>
            </w:r>
          </w:p>
          <w:p>
            <w:pPr>
              <w:pStyle w:val="TableContents"/>
              <w:bidi w:val="0"/>
              <w:spacing w:before="0" w:after="20"/>
              <w:jc w:val="center"/>
              <w:rPr>
                <w:rFonts w:ascii="arial" w:hAnsi="arial"/>
                <w:sz w:val="14"/>
              </w:rPr>
            </w:pPr>
            <w:r>
              <w:rPr>
                <w:rFonts w:ascii="arial" w:hAnsi="arial"/>
                <w:sz w:val="14"/>
              </w:rPr>
              <w:t>($)</w:t>
            </w:r>
          </w:p>
        </w:tc>
        <w:tc>
          <w:tcPr>
            <w:tcW w:w="75" w:type="dxa"/>
            <w:tcBorders>
              <w:bottom w:val="single" w:sz="8" w:space="0" w:color="FFFFFF"/>
            </w:tcBorders>
            <w:shd w:fill="E2E2D8" w:val="clear"/>
            <w:tcMar>
              <w:bottom w:w="28" w:type="dxa"/>
            </w:tcMar>
            <w:vAlign w:val="center"/>
          </w:tcPr>
          <w:p>
            <w:pPr>
              <w:pStyle w:val="TableContents"/>
              <w:bidi w:val="0"/>
              <w:spacing w:before="0" w:after="283"/>
              <w:jc w:val="left"/>
              <w:rPr/>
            </w:pPr>
            <w:r>
              <w:rPr/>
              <w:t> </w:t>
            </w:r>
          </w:p>
        </w:tc>
      </w:tr>
      <w:tr>
        <w:trPr/>
        <w:tc>
          <w:tcPr>
            <w:tcW w:w="1310" w:type="dxa"/>
            <w:tcBorders/>
            <w:shd w:fill="EAEFF9" w:val="clear"/>
            <w:vAlign w:val="center"/>
          </w:tcPr>
          <w:p>
            <w:pPr>
              <w:pStyle w:val="TableContents"/>
              <w:bidi w:val="0"/>
              <w:spacing w:before="0" w:after="283"/>
              <w:jc w:val="left"/>
              <w:rPr>
                <w:sz w:val="4"/>
                <w:szCs w:val="4"/>
              </w:rPr>
            </w:pPr>
            <w:r>
              <w:rPr>
                <w:sz w:val="4"/>
                <w:szCs w:val="4"/>
              </w:rPr>
            </w:r>
          </w:p>
        </w:tc>
        <w:tc>
          <w:tcPr>
            <w:tcW w:w="1055" w:type="dxa"/>
            <w:gridSpan w:val="2"/>
            <w:tcBorders>
              <w:left w:val="single" w:sz="8" w:space="0" w:color="FFFFFF"/>
              <w:right w:val="single" w:sz="8" w:space="0" w:color="FFFFFF"/>
            </w:tcBorders>
            <w:shd w:fill="EAEFF9" w:val="clear"/>
            <w:tcMar>
              <w:left w:w="28" w:type="dxa"/>
              <w:right w:w="28" w:type="dxa"/>
            </w:tcMar>
            <w:vAlign w:val="center"/>
          </w:tcPr>
          <w:p>
            <w:pPr>
              <w:pStyle w:val="TableContents"/>
              <w:bidi w:val="0"/>
              <w:spacing w:before="0" w:after="283"/>
              <w:jc w:val="left"/>
              <w:rPr/>
            </w:pPr>
            <w:r>
              <w:rPr/>
              <w:t> </w:t>
            </w:r>
          </w:p>
        </w:tc>
        <w:tc>
          <w:tcPr>
            <w:tcW w:w="1115" w:type="dxa"/>
            <w:gridSpan w:val="4"/>
            <w:tcBorders>
              <w:left w:val="single" w:sz="8" w:space="0" w:color="FFFFFF"/>
              <w:right w:val="single" w:sz="8" w:space="0" w:color="FFFFFF"/>
            </w:tcBorders>
            <w:shd w:fill="EAEFF9" w:val="clear"/>
            <w:tcMar>
              <w:left w:w="28" w:type="dxa"/>
              <w:right w:w="28" w:type="dxa"/>
            </w:tcMar>
            <w:vAlign w:val="center"/>
          </w:tcPr>
          <w:p>
            <w:pPr>
              <w:pStyle w:val="TableContents"/>
              <w:bidi w:val="0"/>
              <w:spacing w:before="0" w:after="283"/>
              <w:jc w:val="left"/>
              <w:rPr/>
            </w:pPr>
            <w:r>
              <w:rPr/>
              <w:t> </w:t>
            </w:r>
          </w:p>
        </w:tc>
        <w:tc>
          <w:tcPr>
            <w:tcW w:w="1715" w:type="dxa"/>
            <w:gridSpan w:val="2"/>
            <w:tcBorders>
              <w:left w:val="single" w:sz="8" w:space="0" w:color="FFFFFF"/>
              <w:right w:val="single" w:sz="8" w:space="0" w:color="FFFFFF"/>
            </w:tcBorders>
            <w:shd w:fill="EAEFF9" w:val="clear"/>
            <w:tcMar>
              <w:left w:w="28" w:type="dxa"/>
              <w:right w:w="28" w:type="dxa"/>
            </w:tcMar>
            <w:vAlign w:val="center"/>
          </w:tcPr>
          <w:p>
            <w:pPr>
              <w:pStyle w:val="TableContents"/>
              <w:bidi w:val="0"/>
              <w:spacing w:before="0" w:after="283"/>
              <w:jc w:val="left"/>
              <w:rPr/>
            </w:pPr>
            <w:r>
              <w:rPr/>
              <w:t> </w:t>
            </w:r>
          </w:p>
        </w:tc>
        <w:tc>
          <w:tcPr>
            <w:tcW w:w="1085" w:type="dxa"/>
            <w:gridSpan w:val="4"/>
            <w:tcBorders>
              <w:left w:val="single" w:sz="8" w:space="0" w:color="FFFFFF"/>
              <w:right w:val="single" w:sz="8" w:space="0" w:color="FFFFFF"/>
            </w:tcBorders>
            <w:shd w:fill="EAEFF9" w:val="clear"/>
            <w:tcMar>
              <w:left w:w="28" w:type="dxa"/>
              <w:right w:w="28" w:type="dxa"/>
            </w:tcMar>
            <w:vAlign w:val="center"/>
          </w:tcPr>
          <w:p>
            <w:pPr>
              <w:pStyle w:val="TableContents"/>
              <w:bidi w:val="0"/>
              <w:spacing w:before="0" w:after="283"/>
              <w:jc w:val="left"/>
              <w:rPr/>
            </w:pPr>
            <w:r>
              <w:rPr/>
              <w:t> </w:t>
            </w:r>
          </w:p>
        </w:tc>
      </w:tr>
      <w:tr>
        <w:trPr/>
        <w:tc>
          <w:tcPr>
            <w:tcW w:w="1310" w:type="dxa"/>
            <w:tcBorders>
              <w:bottom w:val="single" w:sz="8" w:space="0" w:color="FFFFFF"/>
            </w:tcBorders>
            <w:shd w:fill="EAEFF9" w:val="clear"/>
            <w:tcMar>
              <w:bottom w:w="40" w:type="dxa"/>
            </w:tcMar>
            <w:vAlign w:val="center"/>
          </w:tcPr>
          <w:p>
            <w:pPr>
              <w:pStyle w:val="TableContents"/>
              <w:bidi w:val="0"/>
              <w:spacing w:lineRule="atLeast" w:line="300" w:before="0" w:after="0"/>
              <w:jc w:val="left"/>
              <w:rPr>
                <w:rFonts w:ascii="arial" w:hAnsi="arial"/>
                <w:b/>
                <w:sz w:val="14"/>
              </w:rPr>
            </w:pPr>
            <w:r>
              <w:rPr>
                <w:rFonts w:ascii="arial" w:hAnsi="arial"/>
                <w:b/>
                <w:sz w:val="14"/>
              </w:rPr>
              <w:t>Craig S. Billings</w:t>
            </w:r>
          </w:p>
        </w:tc>
        <w:tc>
          <w:tcPr>
            <w:tcW w:w="120"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pPr>
            <w:r>
              <w:rPr/>
              <w:t>  </w:t>
            </w:r>
          </w:p>
        </w:tc>
        <w:tc>
          <w:tcPr>
            <w:tcW w:w="935" w:type="dxa"/>
            <w:tcBorders>
              <w:bottom w:val="single" w:sz="8" w:space="0" w:color="FFFFFF"/>
              <w:right w:val="single" w:sz="8" w:space="0" w:color="FFFFFF"/>
            </w:tcBorders>
            <w:shd w:fill="EAEFF9" w:val="clear"/>
            <w:tcMar>
              <w:bottom w:w="40" w:type="dxa"/>
              <w:right w:w="28" w:type="dxa"/>
            </w:tcMar>
            <w:vAlign w:val="center"/>
          </w:tcPr>
          <w:p>
            <w:pPr>
              <w:pStyle w:val="TableContents"/>
              <w:bidi w:val="0"/>
              <w:spacing w:lineRule="atLeast" w:line="300" w:before="0" w:after="0"/>
              <w:jc w:val="center"/>
              <w:rPr>
                <w:rFonts w:ascii="arial" w:hAnsi="arial"/>
                <w:sz w:val="16"/>
              </w:rPr>
            </w:pPr>
            <w:r>
              <w:rPr>
                <w:rFonts w:ascii="arial" w:hAnsi="arial"/>
                <w:sz w:val="16"/>
              </w:rPr>
              <w:t>10,901</w:t>
            </w:r>
          </w:p>
        </w:tc>
        <w:tc>
          <w:tcPr>
            <w:tcW w:w="120"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pPr>
            <w:r>
              <w:rPr/>
              <w:t>  </w:t>
            </w:r>
          </w:p>
        </w:tc>
        <w:tc>
          <w:tcPr>
            <w:tcW w:w="143" w:type="dxa"/>
            <w:tcBorders>
              <w:bottom w:val="single" w:sz="8" w:space="0" w:color="FFFFFF"/>
            </w:tcBorders>
            <w:shd w:fill="EAEFF9" w:val="clear"/>
            <w:tcMar>
              <w:bottom w:w="40" w:type="dxa"/>
            </w:tcMar>
            <w:vAlign w:val="center"/>
          </w:tcPr>
          <w:p>
            <w:pPr>
              <w:pStyle w:val="TableContents"/>
              <w:bidi w:val="0"/>
              <w:spacing w:lineRule="atLeast" w:line="300" w:before="0" w:after="0"/>
              <w:jc w:val="left"/>
              <w:rPr>
                <w:rFonts w:ascii="arial" w:hAnsi="arial"/>
                <w:sz w:val="16"/>
              </w:rPr>
            </w:pPr>
            <w:r>
              <w:rPr>
                <w:rFonts w:ascii="arial" w:hAnsi="arial"/>
                <w:sz w:val="16"/>
              </w:rPr>
              <w:t>$</w:t>
            </w:r>
          </w:p>
        </w:tc>
        <w:tc>
          <w:tcPr>
            <w:tcW w:w="792" w:type="dxa"/>
            <w:tcBorders>
              <w:bottom w:val="single" w:sz="8" w:space="0" w:color="FFFFFF"/>
            </w:tcBorders>
            <w:shd w:fill="EAEFF9" w:val="clear"/>
            <w:tcMar>
              <w:bottom w:w="40" w:type="dxa"/>
            </w:tcMar>
            <w:vAlign w:val="center"/>
          </w:tcPr>
          <w:p>
            <w:pPr>
              <w:pStyle w:val="TableContents"/>
              <w:bidi w:val="0"/>
              <w:spacing w:lineRule="atLeast" w:line="300" w:before="0" w:after="0"/>
              <w:jc w:val="right"/>
              <w:rPr>
                <w:rFonts w:ascii="arial" w:hAnsi="arial"/>
                <w:sz w:val="16"/>
              </w:rPr>
            </w:pPr>
            <w:r>
              <w:rPr>
                <w:rFonts w:ascii="arial" w:hAnsi="arial"/>
                <w:sz w:val="16"/>
              </w:rPr>
              <w:t>484,113</w:t>
            </w:r>
          </w:p>
        </w:tc>
        <w:tc>
          <w:tcPr>
            <w:tcW w:w="60" w:type="dxa"/>
            <w:tcBorders>
              <w:bottom w:val="single" w:sz="8" w:space="0" w:color="FFFFFF"/>
              <w:right w:val="single" w:sz="8" w:space="0" w:color="FFFFFF"/>
            </w:tcBorders>
            <w:shd w:fill="EAEFF9" w:val="clear"/>
            <w:tcMar>
              <w:bottom w:w="40" w:type="dxa"/>
              <w:right w:w="28" w:type="dxa"/>
            </w:tcMar>
            <w:vAlign w:val="center"/>
          </w:tcPr>
          <w:p>
            <w:pPr>
              <w:pStyle w:val="TableContents"/>
              <w:bidi w:val="0"/>
              <w:spacing w:lineRule="atLeast" w:line="300" w:before="0" w:after="0"/>
              <w:jc w:val="left"/>
              <w:rPr/>
            </w:pPr>
            <w:r>
              <w:rPr/>
              <w:t> </w:t>
            </w:r>
          </w:p>
        </w:tc>
        <w:tc>
          <w:tcPr>
            <w:tcW w:w="120"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pPr>
            <w:r>
              <w:rPr/>
              <w:t>  </w:t>
            </w:r>
          </w:p>
        </w:tc>
        <w:tc>
          <w:tcPr>
            <w:tcW w:w="1595" w:type="dxa"/>
            <w:tcBorders>
              <w:bottom w:val="single" w:sz="8" w:space="0" w:color="FFFFFF"/>
              <w:right w:val="single" w:sz="8" w:space="0" w:color="FFFFFF"/>
            </w:tcBorders>
            <w:shd w:fill="EAEFF9" w:val="clear"/>
            <w:tcMar>
              <w:bottom w:w="40" w:type="dxa"/>
              <w:right w:w="28" w:type="dxa"/>
            </w:tcMar>
            <w:vAlign w:val="center"/>
          </w:tcPr>
          <w:p>
            <w:pPr>
              <w:pStyle w:val="TableContents"/>
              <w:bidi w:val="0"/>
              <w:spacing w:lineRule="atLeast" w:line="300" w:before="0" w:after="0"/>
              <w:jc w:val="center"/>
              <w:rPr>
                <w:rFonts w:ascii="arial" w:hAnsi="arial"/>
                <w:sz w:val="16"/>
              </w:rPr>
            </w:pPr>
            <w:r>
              <w:rPr>
                <w:rFonts w:ascii="arial" w:hAnsi="arial"/>
                <w:sz w:val="16"/>
              </w:rPr>
              <w:t>61,082</w:t>
            </w:r>
          </w:p>
        </w:tc>
        <w:tc>
          <w:tcPr>
            <w:tcW w:w="120"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pPr>
            <w:r>
              <w:rPr/>
              <w:t>  </w:t>
            </w:r>
          </w:p>
        </w:tc>
        <w:tc>
          <w:tcPr>
            <w:tcW w:w="115" w:type="dxa"/>
            <w:tcBorders>
              <w:bottom w:val="single" w:sz="8" w:space="0" w:color="FFFFFF"/>
            </w:tcBorders>
            <w:shd w:fill="EAEFF9" w:val="clear"/>
            <w:tcMar>
              <w:bottom w:w="40" w:type="dxa"/>
            </w:tcMar>
            <w:vAlign w:val="center"/>
          </w:tcPr>
          <w:p>
            <w:pPr>
              <w:pStyle w:val="TableContents"/>
              <w:bidi w:val="0"/>
              <w:spacing w:lineRule="atLeast" w:line="300" w:before="0" w:after="0"/>
              <w:jc w:val="left"/>
              <w:rPr>
                <w:rFonts w:ascii="arial" w:hAnsi="arial"/>
                <w:sz w:val="16"/>
              </w:rPr>
            </w:pPr>
            <w:r>
              <w:rPr>
                <w:rFonts w:ascii="arial" w:hAnsi="arial"/>
                <w:sz w:val="16"/>
              </w:rPr>
              <w:t>$</w:t>
            </w:r>
          </w:p>
        </w:tc>
        <w:tc>
          <w:tcPr>
            <w:tcW w:w="775" w:type="dxa"/>
            <w:tcBorders>
              <w:bottom w:val="single" w:sz="8" w:space="0" w:color="FFFFFF"/>
            </w:tcBorders>
            <w:shd w:fill="EAEFF9" w:val="clear"/>
            <w:tcMar>
              <w:bottom w:w="40" w:type="dxa"/>
            </w:tcMar>
            <w:vAlign w:val="center"/>
          </w:tcPr>
          <w:p>
            <w:pPr>
              <w:pStyle w:val="TableContents"/>
              <w:bidi w:val="0"/>
              <w:spacing w:lineRule="atLeast" w:line="300" w:before="0" w:after="0"/>
              <w:jc w:val="right"/>
              <w:rPr>
                <w:rFonts w:ascii="arial" w:hAnsi="arial"/>
                <w:sz w:val="16"/>
              </w:rPr>
            </w:pPr>
            <w:r>
              <w:rPr>
                <w:rFonts w:ascii="arial" w:hAnsi="arial"/>
                <w:sz w:val="16"/>
              </w:rPr>
              <w:t>6,255,990</w:t>
            </w:r>
          </w:p>
        </w:tc>
        <w:tc>
          <w:tcPr>
            <w:tcW w:w="75" w:type="dxa"/>
            <w:tcBorders>
              <w:bottom w:val="single" w:sz="8" w:space="0" w:color="FFFFFF"/>
              <w:right w:val="single" w:sz="8" w:space="0" w:color="FFFFFF"/>
            </w:tcBorders>
            <w:shd w:fill="EAEFF9" w:val="clear"/>
            <w:tcMar>
              <w:bottom w:w="40" w:type="dxa"/>
              <w:right w:w="40" w:type="dxa"/>
            </w:tcMar>
            <w:vAlign w:val="center"/>
          </w:tcPr>
          <w:p>
            <w:pPr>
              <w:pStyle w:val="TableContents"/>
              <w:bidi w:val="0"/>
              <w:spacing w:lineRule="atLeast" w:line="300" w:before="0" w:after="0"/>
              <w:jc w:val="left"/>
              <w:rPr/>
            </w:pPr>
            <w:r>
              <w:rPr/>
              <w:t> </w:t>
            </w:r>
          </w:p>
        </w:tc>
      </w:tr>
      <w:tr>
        <w:trPr/>
        <w:tc>
          <w:tcPr>
            <w:tcW w:w="1310" w:type="dxa"/>
            <w:tcBorders/>
            <w:shd w:fill="E2E2D8" w:val="clear"/>
            <w:vAlign w:val="center"/>
          </w:tcPr>
          <w:p>
            <w:pPr>
              <w:pStyle w:val="TableContents"/>
              <w:bidi w:val="0"/>
              <w:spacing w:before="0" w:after="283"/>
              <w:jc w:val="left"/>
              <w:rPr>
                <w:sz w:val="4"/>
                <w:szCs w:val="4"/>
              </w:rPr>
            </w:pPr>
            <w:r>
              <w:rPr>
                <w:sz w:val="4"/>
                <w:szCs w:val="4"/>
              </w:rPr>
            </w:r>
          </w:p>
        </w:tc>
        <w:tc>
          <w:tcPr>
            <w:tcW w:w="1055" w:type="dxa"/>
            <w:gridSpan w:val="2"/>
            <w:tcBorders>
              <w:left w:val="single" w:sz="8" w:space="0" w:color="FFFFFF"/>
              <w:right w:val="single" w:sz="8" w:space="0" w:color="FFFFFF"/>
            </w:tcBorders>
            <w:shd w:fill="E2E2D8" w:val="clear"/>
            <w:tcMar>
              <w:left w:w="28" w:type="dxa"/>
              <w:right w:w="28" w:type="dxa"/>
            </w:tcMar>
            <w:vAlign w:val="center"/>
          </w:tcPr>
          <w:p>
            <w:pPr>
              <w:pStyle w:val="TableContents"/>
              <w:bidi w:val="0"/>
              <w:spacing w:before="0" w:after="283"/>
              <w:jc w:val="left"/>
              <w:rPr/>
            </w:pPr>
            <w:r>
              <w:rPr/>
              <w:t> </w:t>
            </w:r>
          </w:p>
        </w:tc>
        <w:tc>
          <w:tcPr>
            <w:tcW w:w="1115" w:type="dxa"/>
            <w:gridSpan w:val="4"/>
            <w:tcBorders>
              <w:left w:val="single" w:sz="8" w:space="0" w:color="FFFFFF"/>
              <w:right w:val="single" w:sz="8" w:space="0" w:color="FFFFFF"/>
            </w:tcBorders>
            <w:shd w:fill="E2E2D8" w:val="clear"/>
            <w:tcMar>
              <w:left w:w="28" w:type="dxa"/>
              <w:right w:w="28" w:type="dxa"/>
            </w:tcMar>
            <w:vAlign w:val="center"/>
          </w:tcPr>
          <w:p>
            <w:pPr>
              <w:pStyle w:val="TableContents"/>
              <w:bidi w:val="0"/>
              <w:spacing w:before="0" w:after="283"/>
              <w:jc w:val="left"/>
              <w:rPr/>
            </w:pPr>
            <w:r>
              <w:rPr/>
              <w:t> </w:t>
            </w:r>
          </w:p>
        </w:tc>
        <w:tc>
          <w:tcPr>
            <w:tcW w:w="1715" w:type="dxa"/>
            <w:gridSpan w:val="2"/>
            <w:tcBorders>
              <w:left w:val="single" w:sz="8" w:space="0" w:color="FFFFFF"/>
              <w:right w:val="single" w:sz="8" w:space="0" w:color="FFFFFF"/>
            </w:tcBorders>
            <w:shd w:fill="E2E2D8" w:val="clear"/>
            <w:tcMar>
              <w:left w:w="28" w:type="dxa"/>
              <w:right w:w="28" w:type="dxa"/>
            </w:tcMar>
            <w:vAlign w:val="center"/>
          </w:tcPr>
          <w:p>
            <w:pPr>
              <w:pStyle w:val="TableContents"/>
              <w:bidi w:val="0"/>
              <w:spacing w:before="0" w:after="283"/>
              <w:jc w:val="left"/>
              <w:rPr/>
            </w:pPr>
            <w:r>
              <w:rPr/>
              <w:t> </w:t>
            </w:r>
          </w:p>
        </w:tc>
        <w:tc>
          <w:tcPr>
            <w:tcW w:w="1085" w:type="dxa"/>
            <w:gridSpan w:val="4"/>
            <w:tcBorders>
              <w:left w:val="single" w:sz="8" w:space="0" w:color="FFFFFF"/>
              <w:right w:val="single" w:sz="8" w:space="0" w:color="FFFFFF"/>
            </w:tcBorders>
            <w:shd w:fill="E2E2D8" w:val="clear"/>
            <w:tcMar>
              <w:left w:w="28" w:type="dxa"/>
              <w:right w:w="28" w:type="dxa"/>
            </w:tcMar>
            <w:vAlign w:val="center"/>
          </w:tcPr>
          <w:p>
            <w:pPr>
              <w:pStyle w:val="TableContents"/>
              <w:bidi w:val="0"/>
              <w:spacing w:before="0" w:after="283"/>
              <w:jc w:val="left"/>
              <w:rPr/>
            </w:pPr>
            <w:r>
              <w:rPr/>
              <w:t> </w:t>
            </w:r>
          </w:p>
        </w:tc>
      </w:tr>
      <w:tr>
        <w:trPr/>
        <w:tc>
          <w:tcPr>
            <w:tcW w:w="1310" w:type="dxa"/>
            <w:tcBorders>
              <w:bottom w:val="single" w:sz="8" w:space="0" w:color="FFFFFF"/>
            </w:tcBorders>
            <w:shd w:fill="E2E2D8" w:val="clear"/>
            <w:tcMar>
              <w:bottom w:w="40" w:type="dxa"/>
            </w:tcMar>
            <w:vAlign w:val="center"/>
          </w:tcPr>
          <w:p>
            <w:pPr>
              <w:pStyle w:val="TableContents"/>
              <w:bidi w:val="0"/>
              <w:spacing w:lineRule="atLeast" w:line="300" w:before="0" w:after="0"/>
              <w:jc w:val="left"/>
              <w:rPr>
                <w:rFonts w:ascii="arial" w:hAnsi="arial"/>
                <w:b/>
                <w:sz w:val="14"/>
              </w:rPr>
            </w:pPr>
            <w:r>
              <w:rPr>
                <w:rFonts w:ascii="arial" w:hAnsi="arial"/>
                <w:b/>
                <w:sz w:val="14"/>
              </w:rPr>
              <w:t xml:space="preserve">Julie M. </w:t>
            </w:r>
          </w:p>
          <w:p>
            <w:pPr>
              <w:pStyle w:val="TableContents"/>
              <w:bidi w:val="0"/>
              <w:spacing w:lineRule="atLeast" w:line="300" w:before="0" w:after="0"/>
              <w:jc w:val="left"/>
              <w:rPr>
                <w:rFonts w:ascii="arial" w:hAnsi="arial"/>
                <w:b/>
                <w:spacing w:val="0"/>
                <w:sz w:val="14"/>
              </w:rPr>
            </w:pPr>
            <w:r>
              <w:rPr>
                <w:rFonts w:ascii="arial" w:hAnsi="arial"/>
                <w:b/>
                <w:spacing w:val="0"/>
                <w:sz w:val="14"/>
              </w:rPr>
              <w:t>Cameron-Doe</w:t>
            </w:r>
          </w:p>
        </w:tc>
        <w:tc>
          <w:tcPr>
            <w:tcW w:w="120"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pPr>
            <w:r>
              <w:rPr/>
              <w:t>  </w:t>
            </w:r>
          </w:p>
        </w:tc>
        <w:tc>
          <w:tcPr>
            <w:tcW w:w="935" w:type="dxa"/>
            <w:tcBorders>
              <w:bottom w:val="single" w:sz="8" w:space="0" w:color="FFFFFF"/>
              <w:right w:val="single" w:sz="8" w:space="0" w:color="FFFFFF"/>
            </w:tcBorders>
            <w:shd w:fill="E2E2D8" w:val="clear"/>
            <w:tcMar>
              <w:bottom w:w="40" w:type="dxa"/>
              <w:right w:w="28" w:type="dxa"/>
            </w:tcMar>
            <w:vAlign w:val="center"/>
          </w:tcPr>
          <w:p>
            <w:pPr>
              <w:pStyle w:val="TableContents"/>
              <w:bidi w:val="0"/>
              <w:spacing w:lineRule="atLeast" w:line="300" w:before="0" w:after="0"/>
              <w:jc w:val="center"/>
              <w:rPr>
                <w:rFonts w:ascii="arial" w:hAnsi="arial"/>
                <w:sz w:val="16"/>
              </w:rPr>
            </w:pPr>
            <w:r>
              <w:rPr>
                <w:rFonts w:ascii="arial" w:hAnsi="arial"/>
                <w:sz w:val="16"/>
              </w:rPr>
              <w:t>4,000</w:t>
            </w:r>
          </w:p>
        </w:tc>
        <w:tc>
          <w:tcPr>
            <w:tcW w:w="120"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pPr>
            <w:r>
              <w:rPr/>
              <w:t>  </w:t>
            </w:r>
          </w:p>
        </w:tc>
        <w:tc>
          <w:tcPr>
            <w:tcW w:w="143" w:type="dxa"/>
            <w:tcBorders>
              <w:bottom w:val="single" w:sz="8" w:space="0" w:color="FFFFFF"/>
            </w:tcBorders>
            <w:shd w:fill="E2E2D8" w:val="clear"/>
            <w:tcMar>
              <w:bottom w:w="40" w:type="dxa"/>
            </w:tcMar>
            <w:vAlign w:val="center"/>
          </w:tcPr>
          <w:p>
            <w:pPr>
              <w:pStyle w:val="TableContents"/>
              <w:bidi w:val="0"/>
              <w:spacing w:lineRule="atLeast" w:line="300" w:before="0" w:after="0"/>
              <w:jc w:val="left"/>
              <w:rPr>
                <w:rFonts w:ascii="arial" w:hAnsi="arial"/>
                <w:sz w:val="16"/>
              </w:rPr>
            </w:pPr>
            <w:r>
              <w:rPr>
                <w:rFonts w:ascii="arial" w:hAnsi="arial"/>
                <w:sz w:val="16"/>
              </w:rPr>
              <w:t>$</w:t>
            </w:r>
          </w:p>
        </w:tc>
        <w:tc>
          <w:tcPr>
            <w:tcW w:w="792" w:type="dxa"/>
            <w:tcBorders>
              <w:bottom w:val="single" w:sz="8" w:space="0" w:color="FFFFFF"/>
            </w:tcBorders>
            <w:shd w:fill="E2E2D8" w:val="clear"/>
            <w:tcMar>
              <w:bottom w:w="40" w:type="dxa"/>
            </w:tcMar>
            <w:vAlign w:val="center"/>
          </w:tcPr>
          <w:p>
            <w:pPr>
              <w:pStyle w:val="TableContents"/>
              <w:bidi w:val="0"/>
              <w:spacing w:lineRule="atLeast" w:line="300" w:before="0" w:after="0"/>
              <w:jc w:val="right"/>
              <w:rPr>
                <w:rFonts w:ascii="arial" w:hAnsi="arial"/>
                <w:sz w:val="16"/>
              </w:rPr>
            </w:pPr>
            <w:r>
              <w:rPr>
                <w:rFonts w:ascii="arial" w:hAnsi="arial"/>
                <w:sz w:val="16"/>
              </w:rPr>
              <w:t>196,920</w:t>
            </w:r>
          </w:p>
        </w:tc>
        <w:tc>
          <w:tcPr>
            <w:tcW w:w="60" w:type="dxa"/>
            <w:tcBorders>
              <w:bottom w:val="single" w:sz="8" w:space="0" w:color="FFFFFF"/>
              <w:right w:val="single" w:sz="8" w:space="0" w:color="FFFFFF"/>
            </w:tcBorders>
            <w:shd w:fill="E2E2D8" w:val="clear"/>
            <w:tcMar>
              <w:bottom w:w="40" w:type="dxa"/>
              <w:right w:w="28" w:type="dxa"/>
            </w:tcMar>
            <w:vAlign w:val="center"/>
          </w:tcPr>
          <w:p>
            <w:pPr>
              <w:pStyle w:val="TableContents"/>
              <w:bidi w:val="0"/>
              <w:spacing w:lineRule="atLeast" w:line="300" w:before="0" w:after="0"/>
              <w:jc w:val="left"/>
              <w:rPr/>
            </w:pPr>
            <w:r>
              <w:rPr/>
              <w:t> </w:t>
            </w:r>
          </w:p>
        </w:tc>
        <w:tc>
          <w:tcPr>
            <w:tcW w:w="120"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pPr>
            <w:r>
              <w:rPr/>
              <w:t>  </w:t>
            </w:r>
          </w:p>
        </w:tc>
        <w:tc>
          <w:tcPr>
            <w:tcW w:w="1595" w:type="dxa"/>
            <w:tcBorders>
              <w:bottom w:val="single" w:sz="8" w:space="0" w:color="FFFFFF"/>
              <w:right w:val="single" w:sz="8" w:space="0" w:color="FFFFFF"/>
            </w:tcBorders>
            <w:shd w:fill="E2E2D8" w:val="clear"/>
            <w:tcMar>
              <w:bottom w:w="40" w:type="dxa"/>
              <w:right w:w="28" w:type="dxa"/>
            </w:tcMar>
            <w:vAlign w:val="center"/>
          </w:tcPr>
          <w:p>
            <w:pPr>
              <w:pStyle w:val="TableContents"/>
              <w:bidi w:val="0"/>
              <w:spacing w:lineRule="atLeast" w:line="300" w:before="0" w:after="0"/>
              <w:jc w:val="center"/>
              <w:rPr>
                <w:rFonts w:ascii="arial" w:hAnsi="arial"/>
                <w:sz w:val="16"/>
              </w:rPr>
            </w:pPr>
            <w:r>
              <w:rPr>
                <w:rFonts w:ascii="arial" w:hAnsi="arial"/>
                <w:sz w:val="16"/>
              </w:rPr>
              <w:t>16,588</w:t>
            </w:r>
          </w:p>
        </w:tc>
        <w:tc>
          <w:tcPr>
            <w:tcW w:w="120"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pPr>
            <w:r>
              <w:rPr/>
              <w:t>  </w:t>
            </w:r>
          </w:p>
        </w:tc>
        <w:tc>
          <w:tcPr>
            <w:tcW w:w="115" w:type="dxa"/>
            <w:tcBorders>
              <w:bottom w:val="single" w:sz="8" w:space="0" w:color="FFFFFF"/>
            </w:tcBorders>
            <w:shd w:fill="E2E2D8" w:val="clear"/>
            <w:tcMar>
              <w:bottom w:w="40" w:type="dxa"/>
            </w:tcMar>
            <w:vAlign w:val="center"/>
          </w:tcPr>
          <w:p>
            <w:pPr>
              <w:pStyle w:val="TableContents"/>
              <w:bidi w:val="0"/>
              <w:spacing w:lineRule="atLeast" w:line="300" w:before="0" w:after="0"/>
              <w:jc w:val="left"/>
              <w:rPr>
                <w:rFonts w:ascii="arial" w:hAnsi="arial"/>
                <w:sz w:val="16"/>
              </w:rPr>
            </w:pPr>
            <w:r>
              <w:rPr>
                <w:rFonts w:ascii="arial" w:hAnsi="arial"/>
                <w:sz w:val="16"/>
              </w:rPr>
              <w:t>$</w:t>
            </w:r>
          </w:p>
        </w:tc>
        <w:tc>
          <w:tcPr>
            <w:tcW w:w="775" w:type="dxa"/>
            <w:tcBorders>
              <w:bottom w:val="single" w:sz="8" w:space="0" w:color="FFFFFF"/>
            </w:tcBorders>
            <w:shd w:fill="E2E2D8" w:val="clear"/>
            <w:tcMar>
              <w:bottom w:w="40" w:type="dxa"/>
            </w:tcMar>
            <w:vAlign w:val="center"/>
          </w:tcPr>
          <w:p>
            <w:pPr>
              <w:pStyle w:val="TableContents"/>
              <w:bidi w:val="0"/>
              <w:spacing w:lineRule="atLeast" w:line="300" w:before="0" w:after="0"/>
              <w:jc w:val="right"/>
              <w:rPr>
                <w:rFonts w:ascii="arial" w:hAnsi="arial"/>
                <w:sz w:val="16"/>
              </w:rPr>
            </w:pPr>
            <w:r>
              <w:rPr>
                <w:rFonts w:ascii="arial" w:hAnsi="arial"/>
                <w:sz w:val="16"/>
              </w:rPr>
              <w:t>1,815,438</w:t>
            </w:r>
          </w:p>
        </w:tc>
        <w:tc>
          <w:tcPr>
            <w:tcW w:w="75" w:type="dxa"/>
            <w:tcBorders>
              <w:bottom w:val="single" w:sz="8" w:space="0" w:color="FFFFFF"/>
              <w:right w:val="single" w:sz="8" w:space="0" w:color="FFFFFF"/>
            </w:tcBorders>
            <w:shd w:fill="E2E2D8" w:val="clear"/>
            <w:tcMar>
              <w:bottom w:w="40" w:type="dxa"/>
              <w:right w:w="40" w:type="dxa"/>
            </w:tcMar>
            <w:vAlign w:val="center"/>
          </w:tcPr>
          <w:p>
            <w:pPr>
              <w:pStyle w:val="TableContents"/>
              <w:bidi w:val="0"/>
              <w:spacing w:lineRule="atLeast" w:line="300" w:before="0" w:after="0"/>
              <w:jc w:val="left"/>
              <w:rPr/>
            </w:pPr>
            <w:r>
              <w:rPr/>
              <w:t> </w:t>
            </w:r>
          </w:p>
        </w:tc>
      </w:tr>
      <w:tr>
        <w:trPr/>
        <w:tc>
          <w:tcPr>
            <w:tcW w:w="1310" w:type="dxa"/>
            <w:tcBorders/>
            <w:shd w:fill="EAEFF9" w:val="clear"/>
            <w:vAlign w:val="center"/>
          </w:tcPr>
          <w:p>
            <w:pPr>
              <w:pStyle w:val="TableContents"/>
              <w:bidi w:val="0"/>
              <w:spacing w:before="0" w:after="283"/>
              <w:jc w:val="left"/>
              <w:rPr>
                <w:sz w:val="4"/>
                <w:szCs w:val="4"/>
              </w:rPr>
            </w:pPr>
            <w:r>
              <w:rPr>
                <w:sz w:val="4"/>
                <w:szCs w:val="4"/>
              </w:rPr>
            </w:r>
          </w:p>
        </w:tc>
        <w:tc>
          <w:tcPr>
            <w:tcW w:w="1055" w:type="dxa"/>
            <w:gridSpan w:val="2"/>
            <w:tcBorders>
              <w:left w:val="single" w:sz="8" w:space="0" w:color="FFFFFF"/>
              <w:right w:val="single" w:sz="8" w:space="0" w:color="FFFFFF"/>
            </w:tcBorders>
            <w:shd w:fill="EAEFF9" w:val="clear"/>
            <w:tcMar>
              <w:left w:w="28" w:type="dxa"/>
              <w:right w:w="28" w:type="dxa"/>
            </w:tcMar>
            <w:vAlign w:val="center"/>
          </w:tcPr>
          <w:p>
            <w:pPr>
              <w:pStyle w:val="TableContents"/>
              <w:bidi w:val="0"/>
              <w:spacing w:before="0" w:after="283"/>
              <w:jc w:val="left"/>
              <w:rPr/>
            </w:pPr>
            <w:r>
              <w:rPr/>
              <w:t> </w:t>
            </w:r>
          </w:p>
        </w:tc>
        <w:tc>
          <w:tcPr>
            <w:tcW w:w="1115" w:type="dxa"/>
            <w:gridSpan w:val="4"/>
            <w:tcBorders>
              <w:left w:val="single" w:sz="8" w:space="0" w:color="FFFFFF"/>
              <w:right w:val="single" w:sz="8" w:space="0" w:color="FFFFFF"/>
            </w:tcBorders>
            <w:shd w:fill="EAEFF9" w:val="clear"/>
            <w:tcMar>
              <w:left w:w="28" w:type="dxa"/>
              <w:right w:w="28" w:type="dxa"/>
            </w:tcMar>
            <w:vAlign w:val="center"/>
          </w:tcPr>
          <w:p>
            <w:pPr>
              <w:pStyle w:val="TableContents"/>
              <w:bidi w:val="0"/>
              <w:spacing w:before="0" w:after="283"/>
              <w:jc w:val="left"/>
              <w:rPr/>
            </w:pPr>
            <w:r>
              <w:rPr/>
              <w:t> </w:t>
            </w:r>
          </w:p>
        </w:tc>
        <w:tc>
          <w:tcPr>
            <w:tcW w:w="1715" w:type="dxa"/>
            <w:gridSpan w:val="2"/>
            <w:tcBorders>
              <w:left w:val="single" w:sz="8" w:space="0" w:color="FFFFFF"/>
              <w:right w:val="single" w:sz="8" w:space="0" w:color="FFFFFF"/>
            </w:tcBorders>
            <w:shd w:fill="EAEFF9" w:val="clear"/>
            <w:tcMar>
              <w:left w:w="28" w:type="dxa"/>
              <w:right w:w="28" w:type="dxa"/>
            </w:tcMar>
            <w:vAlign w:val="center"/>
          </w:tcPr>
          <w:p>
            <w:pPr>
              <w:pStyle w:val="TableContents"/>
              <w:bidi w:val="0"/>
              <w:spacing w:before="0" w:after="283"/>
              <w:jc w:val="left"/>
              <w:rPr/>
            </w:pPr>
            <w:r>
              <w:rPr/>
              <w:t> </w:t>
            </w:r>
          </w:p>
        </w:tc>
        <w:tc>
          <w:tcPr>
            <w:tcW w:w="1085" w:type="dxa"/>
            <w:gridSpan w:val="4"/>
            <w:tcBorders>
              <w:left w:val="single" w:sz="8" w:space="0" w:color="FFFFFF"/>
              <w:right w:val="single" w:sz="8" w:space="0" w:color="FFFFFF"/>
            </w:tcBorders>
            <w:shd w:fill="EAEFF9" w:val="clear"/>
            <w:tcMar>
              <w:left w:w="28" w:type="dxa"/>
              <w:right w:w="28" w:type="dxa"/>
            </w:tcMar>
            <w:vAlign w:val="center"/>
          </w:tcPr>
          <w:p>
            <w:pPr>
              <w:pStyle w:val="TableContents"/>
              <w:bidi w:val="0"/>
              <w:spacing w:before="0" w:after="283"/>
              <w:jc w:val="left"/>
              <w:rPr/>
            </w:pPr>
            <w:r>
              <w:rPr/>
              <w:t> </w:t>
            </w:r>
          </w:p>
        </w:tc>
      </w:tr>
      <w:tr>
        <w:trPr/>
        <w:tc>
          <w:tcPr>
            <w:tcW w:w="1310" w:type="dxa"/>
            <w:tcBorders>
              <w:bottom w:val="single" w:sz="8" w:space="0" w:color="FFFFFF"/>
            </w:tcBorders>
            <w:shd w:fill="EAEFF9" w:val="clear"/>
            <w:tcMar>
              <w:bottom w:w="40" w:type="dxa"/>
            </w:tcMar>
            <w:vAlign w:val="center"/>
          </w:tcPr>
          <w:p>
            <w:pPr>
              <w:pStyle w:val="TableContents"/>
              <w:bidi w:val="0"/>
              <w:spacing w:lineRule="atLeast" w:line="300" w:before="0" w:after="0"/>
              <w:jc w:val="left"/>
              <w:rPr>
                <w:rFonts w:ascii="arial" w:hAnsi="arial"/>
                <w:b/>
                <w:sz w:val="14"/>
              </w:rPr>
            </w:pPr>
            <w:r>
              <w:rPr>
                <w:rFonts w:ascii="arial" w:hAnsi="arial"/>
                <w:b/>
                <w:sz w:val="14"/>
              </w:rPr>
              <w:t>Ellen F. Whittemore</w:t>
            </w:r>
          </w:p>
        </w:tc>
        <w:tc>
          <w:tcPr>
            <w:tcW w:w="120"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pPr>
            <w:r>
              <w:rPr/>
              <w:t>  </w:t>
            </w:r>
          </w:p>
        </w:tc>
        <w:tc>
          <w:tcPr>
            <w:tcW w:w="935" w:type="dxa"/>
            <w:tcBorders>
              <w:bottom w:val="single" w:sz="8" w:space="0" w:color="FFFFFF"/>
              <w:right w:val="single" w:sz="8" w:space="0" w:color="FFFFFF"/>
            </w:tcBorders>
            <w:shd w:fill="EAEFF9" w:val="clear"/>
            <w:tcMar>
              <w:bottom w:w="40" w:type="dxa"/>
              <w:right w:w="28" w:type="dxa"/>
            </w:tcMar>
            <w:vAlign w:val="center"/>
          </w:tcPr>
          <w:p>
            <w:pPr>
              <w:pStyle w:val="TableContents"/>
              <w:bidi w:val="0"/>
              <w:spacing w:lineRule="atLeast" w:line="300" w:before="0" w:after="0"/>
              <w:jc w:val="center"/>
              <w:rPr>
                <w:rFonts w:ascii="arial" w:hAnsi="arial"/>
                <w:sz w:val="16"/>
              </w:rPr>
            </w:pPr>
            <w:r>
              <w:rPr>
                <w:rFonts w:ascii="arial" w:hAnsi="arial"/>
                <w:sz w:val="16"/>
              </w:rPr>
              <w:t>10,383</w:t>
            </w:r>
          </w:p>
        </w:tc>
        <w:tc>
          <w:tcPr>
            <w:tcW w:w="120"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pPr>
            <w:r>
              <w:rPr/>
              <w:t>  </w:t>
            </w:r>
          </w:p>
        </w:tc>
        <w:tc>
          <w:tcPr>
            <w:tcW w:w="143" w:type="dxa"/>
            <w:tcBorders>
              <w:bottom w:val="single" w:sz="8" w:space="0" w:color="FFFFFF"/>
            </w:tcBorders>
            <w:shd w:fill="EAEFF9" w:val="clear"/>
            <w:tcMar>
              <w:bottom w:w="40" w:type="dxa"/>
            </w:tcMar>
            <w:vAlign w:val="center"/>
          </w:tcPr>
          <w:p>
            <w:pPr>
              <w:pStyle w:val="TableContents"/>
              <w:bidi w:val="0"/>
              <w:spacing w:lineRule="atLeast" w:line="300" w:before="0" w:after="0"/>
              <w:jc w:val="left"/>
              <w:rPr>
                <w:rFonts w:ascii="arial" w:hAnsi="arial"/>
                <w:sz w:val="16"/>
              </w:rPr>
            </w:pPr>
            <w:r>
              <w:rPr>
                <w:rFonts w:ascii="arial" w:hAnsi="arial"/>
                <w:sz w:val="16"/>
              </w:rPr>
              <w:t>$</w:t>
            </w:r>
          </w:p>
        </w:tc>
        <w:tc>
          <w:tcPr>
            <w:tcW w:w="792" w:type="dxa"/>
            <w:tcBorders>
              <w:bottom w:val="single" w:sz="8" w:space="0" w:color="FFFFFF"/>
            </w:tcBorders>
            <w:shd w:fill="EAEFF9" w:val="clear"/>
            <w:tcMar>
              <w:bottom w:w="40" w:type="dxa"/>
            </w:tcMar>
            <w:vAlign w:val="center"/>
          </w:tcPr>
          <w:p>
            <w:pPr>
              <w:pStyle w:val="TableContents"/>
              <w:bidi w:val="0"/>
              <w:spacing w:lineRule="atLeast" w:line="300" w:before="0" w:after="0"/>
              <w:jc w:val="right"/>
              <w:rPr>
                <w:rFonts w:ascii="arial" w:hAnsi="arial"/>
                <w:sz w:val="16"/>
              </w:rPr>
            </w:pPr>
            <w:r>
              <w:rPr>
                <w:rFonts w:ascii="arial" w:hAnsi="arial"/>
                <w:sz w:val="16"/>
              </w:rPr>
              <w:t>525,672</w:t>
            </w:r>
          </w:p>
        </w:tc>
        <w:tc>
          <w:tcPr>
            <w:tcW w:w="60" w:type="dxa"/>
            <w:tcBorders>
              <w:bottom w:val="single" w:sz="8" w:space="0" w:color="FFFFFF"/>
              <w:right w:val="single" w:sz="8" w:space="0" w:color="FFFFFF"/>
            </w:tcBorders>
            <w:shd w:fill="EAEFF9" w:val="clear"/>
            <w:tcMar>
              <w:bottom w:w="40" w:type="dxa"/>
              <w:right w:w="28" w:type="dxa"/>
            </w:tcMar>
            <w:vAlign w:val="center"/>
          </w:tcPr>
          <w:p>
            <w:pPr>
              <w:pStyle w:val="TableContents"/>
              <w:bidi w:val="0"/>
              <w:spacing w:lineRule="atLeast" w:line="300" w:before="0" w:after="0"/>
              <w:jc w:val="left"/>
              <w:rPr/>
            </w:pPr>
            <w:r>
              <w:rPr/>
              <w:t> </w:t>
            </w:r>
          </w:p>
        </w:tc>
        <w:tc>
          <w:tcPr>
            <w:tcW w:w="120"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pPr>
            <w:r>
              <w:rPr/>
              <w:t>  </w:t>
            </w:r>
          </w:p>
        </w:tc>
        <w:tc>
          <w:tcPr>
            <w:tcW w:w="1595" w:type="dxa"/>
            <w:tcBorders>
              <w:bottom w:val="single" w:sz="8" w:space="0" w:color="FFFFFF"/>
              <w:right w:val="single" w:sz="8" w:space="0" w:color="FFFFFF"/>
            </w:tcBorders>
            <w:shd w:fill="EAEFF9" w:val="clear"/>
            <w:tcMar>
              <w:bottom w:w="40" w:type="dxa"/>
              <w:right w:w="28" w:type="dxa"/>
            </w:tcMar>
            <w:vAlign w:val="center"/>
          </w:tcPr>
          <w:p>
            <w:pPr>
              <w:pStyle w:val="TableContents"/>
              <w:bidi w:val="0"/>
              <w:spacing w:lineRule="atLeast" w:line="300" w:before="0" w:after="0"/>
              <w:jc w:val="center"/>
              <w:rPr>
                <w:rFonts w:ascii="arial" w:hAnsi="arial"/>
                <w:sz w:val="16"/>
              </w:rPr>
            </w:pPr>
            <w:r>
              <w:rPr>
                <w:rFonts w:ascii="arial" w:hAnsi="arial"/>
                <w:sz w:val="16"/>
              </w:rPr>
              <w:t>15,704</w:t>
            </w:r>
          </w:p>
        </w:tc>
        <w:tc>
          <w:tcPr>
            <w:tcW w:w="120"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pPr>
            <w:r>
              <w:rPr/>
              <w:t>  </w:t>
            </w:r>
          </w:p>
        </w:tc>
        <w:tc>
          <w:tcPr>
            <w:tcW w:w="115" w:type="dxa"/>
            <w:tcBorders>
              <w:bottom w:val="single" w:sz="8" w:space="0" w:color="FFFFFF"/>
            </w:tcBorders>
            <w:shd w:fill="EAEFF9" w:val="clear"/>
            <w:tcMar>
              <w:bottom w:w="40" w:type="dxa"/>
            </w:tcMar>
            <w:vAlign w:val="center"/>
          </w:tcPr>
          <w:p>
            <w:pPr>
              <w:pStyle w:val="TableContents"/>
              <w:bidi w:val="0"/>
              <w:spacing w:lineRule="atLeast" w:line="300" w:before="0" w:after="0"/>
              <w:jc w:val="left"/>
              <w:rPr>
                <w:rFonts w:ascii="arial" w:hAnsi="arial"/>
                <w:sz w:val="16"/>
              </w:rPr>
            </w:pPr>
            <w:r>
              <w:rPr>
                <w:rFonts w:ascii="arial" w:hAnsi="arial"/>
                <w:sz w:val="16"/>
              </w:rPr>
              <w:t>$</w:t>
            </w:r>
          </w:p>
        </w:tc>
        <w:tc>
          <w:tcPr>
            <w:tcW w:w="775" w:type="dxa"/>
            <w:tcBorders>
              <w:bottom w:val="single" w:sz="8" w:space="0" w:color="FFFFFF"/>
            </w:tcBorders>
            <w:shd w:fill="EAEFF9" w:val="clear"/>
            <w:tcMar>
              <w:bottom w:w="40" w:type="dxa"/>
            </w:tcMar>
            <w:vAlign w:val="center"/>
          </w:tcPr>
          <w:p>
            <w:pPr>
              <w:pStyle w:val="TableContents"/>
              <w:bidi w:val="0"/>
              <w:spacing w:lineRule="atLeast" w:line="300" w:before="0" w:after="0"/>
              <w:jc w:val="right"/>
              <w:rPr>
                <w:rFonts w:ascii="arial" w:hAnsi="arial"/>
                <w:sz w:val="16"/>
              </w:rPr>
            </w:pPr>
            <w:r>
              <w:rPr>
                <w:rFonts w:ascii="arial" w:hAnsi="arial"/>
                <w:sz w:val="16"/>
              </w:rPr>
              <w:t>1,652,101</w:t>
            </w:r>
          </w:p>
        </w:tc>
        <w:tc>
          <w:tcPr>
            <w:tcW w:w="75" w:type="dxa"/>
            <w:tcBorders>
              <w:bottom w:val="single" w:sz="8" w:space="0" w:color="FFFFFF"/>
              <w:right w:val="single" w:sz="8" w:space="0" w:color="FFFFFF"/>
            </w:tcBorders>
            <w:shd w:fill="EAEFF9" w:val="clear"/>
            <w:tcMar>
              <w:bottom w:w="40" w:type="dxa"/>
              <w:right w:w="40" w:type="dxa"/>
            </w:tcMar>
            <w:vAlign w:val="center"/>
          </w:tcPr>
          <w:p>
            <w:pPr>
              <w:pStyle w:val="TableContents"/>
              <w:bidi w:val="0"/>
              <w:spacing w:lineRule="atLeast" w:line="300" w:before="0" w:after="0"/>
              <w:jc w:val="left"/>
              <w:rPr/>
            </w:pPr>
            <w:r>
              <w:rPr/>
              <w:t> </w:t>
            </w:r>
          </w:p>
        </w:tc>
      </w:tr>
    </w:tbl>
    <w:p>
      <w:pPr>
        <w:pStyle w:val="TextBody"/>
        <w:bidi w:val="0"/>
        <w:spacing w:before="200" w:after="0"/>
        <w:jc w:val="left"/>
        <w:rPr>
          <w:rFonts w:ascii="arial" w:hAnsi="arial"/>
          <w:sz w:val="20"/>
          <w:shd w:fill="FFFFFF" w:val="clear"/>
        </w:rPr>
      </w:pPr>
      <w:r>
        <w:rPr>
          <w:rFonts w:ascii="arial" w:hAnsi="arial"/>
          <w:sz w:val="20"/>
          <w:shd w:fill="FFFFFF" w:val="clear"/>
        </w:rPr>
        <w:t xml:space="preserve">The amounts reported in the table above are based on the closing price of the Company’s Common Stock on the date the stock award vested or the stock option was exercised (less the applicable exercise price per stock option), as applicable. Upon vesting of the stock award, the executive also was paid an amount equal to the dividends that had accrued on the shares prior to their vesting.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0"/>
        <w:jc w:val="left"/>
        <w:rPr>
          <w:rFonts w:ascii="arial" w:hAnsi="arial"/>
          <w:b/>
          <w:sz w:val="34"/>
        </w:rPr>
      </w:pPr>
      <w:r>
        <w:rPr>
          <w:rFonts w:ascii="arial" w:hAnsi="arial"/>
          <w:b/>
          <w:sz w:val="34"/>
        </w:rPr>
        <w:t xml:space="preserve">Potential payments upon termination, retirement or change in control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rFonts w:ascii="arial" w:hAnsi="arial"/>
          <w:color w:val="7F7260"/>
          <w:spacing w:val="0"/>
          <w:sz w:val="20"/>
          <w:shd w:fill="FFFFFF" w:val="clear"/>
        </w:rPr>
      </w:pPr>
      <w:r>
        <w:rPr>
          <w:rFonts w:ascii="arial" w:hAnsi="arial"/>
          <w:color w:val="7F7260"/>
          <w:spacing w:val="0"/>
          <w:sz w:val="20"/>
          <w:shd w:fill="FFFFFF" w:val="clear"/>
        </w:rPr>
        <w:t>PAYMENTS MADE UPON TERMINATION DUE TO DEATH, COMPLETE DISABILITY OR LICENSE REVOCATION.</w:t>
      </w:r>
    </w:p>
    <w:p>
      <w:pPr>
        <w:pStyle w:val="TextBody"/>
        <w:bidi w:val="0"/>
        <w:spacing w:before="0" w:after="0"/>
        <w:jc w:val="left"/>
        <w:rPr>
          <w:rFonts w:ascii="arial" w:hAnsi="arial"/>
          <w:spacing w:val="0"/>
          <w:sz w:val="20"/>
          <w:shd w:fill="FFFFFF" w:val="clear"/>
        </w:rPr>
      </w:pPr>
      <w:r>
        <w:rPr>
          <w:rFonts w:ascii="arial" w:hAnsi="arial"/>
          <w:spacing w:val="0"/>
          <w:sz w:val="20"/>
          <w:shd w:fill="FFFFFF" w:val="clear"/>
        </w:rPr>
        <w:t xml:space="preserve">The Company’s employment agreements with its current NEOs provide that such agreements terminate automatically upon death or complete disability of the employee, as well as upon failure of the employee to obtain or maintain any required gaming licenses. Upon such termination, such NEO is entitled to a lump sum payment of accrued and unpaid base salary and vacation pay through the termination date. Pursuant to the terms of the applicable stock option agreements and restricted stock grant agreements, all of the unvested options and restricted stock held by such NEOs would vest upon termination as a result of such NEO’s death or complete disability. </w:t>
      </w:r>
    </w:p>
    <w:p>
      <w:pPr>
        <w:pStyle w:val="TextBody"/>
        <w:bidi w:val="0"/>
        <w:spacing w:before="200" w:after="0"/>
        <w:jc w:val="left"/>
        <w:rPr>
          <w:rFonts w:ascii="arial" w:hAnsi="arial"/>
          <w:color w:val="7F7260"/>
          <w:spacing w:val="0"/>
          <w:sz w:val="20"/>
          <w:shd w:fill="FFFFFF" w:val="clear"/>
        </w:rPr>
      </w:pPr>
      <w:r>
        <w:rPr>
          <w:rFonts w:ascii="arial" w:hAnsi="arial"/>
          <w:color w:val="7F7260"/>
          <w:spacing w:val="0"/>
          <w:sz w:val="20"/>
          <w:shd w:fill="FFFFFF" w:val="clear"/>
        </w:rPr>
        <w:t>PAYMENTS MADE UPON RETIREMENT</w:t>
      </w:r>
    </w:p>
    <w:p>
      <w:pPr>
        <w:pStyle w:val="TextBody"/>
        <w:bidi w:val="0"/>
        <w:spacing w:before="200" w:after="0"/>
        <w:jc w:val="left"/>
        <w:rPr>
          <w:rFonts w:ascii="arial" w:hAnsi="arial"/>
          <w:spacing w:val="0"/>
          <w:sz w:val="20"/>
          <w:shd w:fill="FFFFFF" w:val="clear"/>
        </w:rPr>
      </w:pPr>
      <w:r>
        <w:rPr>
          <w:rFonts w:ascii="arial" w:hAnsi="arial"/>
          <w:spacing w:val="0"/>
          <w:sz w:val="20"/>
          <w:shd w:fill="FFFFFF" w:val="clear"/>
        </w:rPr>
        <w:t xml:space="preserve">. Under the terms of the Retirement Plan, upon the NEO’s retirement, (i) all outstanding equity incentive awards held by the NEO on the date of retirement will remain outstanding and will continue to vest in accordance with the terms of the award agreement applicable to such equity incentive award as if the NEO were still employed by the Company (provided, that, the NEO may elect to deliver written notice to the Company expressly disavowing the continued vesting benefits, and the vesting period will expire as of the date of delivery of such notice, and all of the NEO’s outstanding equity incentive awards that remain unvested as of such date will be immediately forfeited for no consideration); (ii) the Company will pay the NEO a total amount equal to a </w:t>
      </w:r>
    </w:p>
    <w:p>
      <w:pPr>
        <w:pStyle w:val="TextBody"/>
        <w:bidi w:val="0"/>
        <w:spacing w:before="200" w:after="0"/>
        <w:jc w:val="left"/>
        <w:rPr>
          <w:rFonts w:ascii="arial" w:hAnsi="arial"/>
          <w:spacing w:val="0"/>
          <w:sz w:val="20"/>
          <w:shd w:fill="FFFFFF" w:val="clear"/>
        </w:rPr>
      </w:pPr>
      <w:r>
        <w:rPr>
          <w:rFonts w:ascii="arial" w:hAnsi="arial"/>
          <w:spacing w:val="0"/>
          <w:sz w:val="20"/>
          <w:shd w:fill="FFFFFF" w:val="clear"/>
        </w:rPr>
        <w:t>pro-rata</w:t>
      </w:r>
    </w:p>
    <w:p>
      <w:pPr>
        <w:pStyle w:val="TextBody"/>
        <w:bidi w:val="0"/>
        <w:spacing w:before="200" w:after="0"/>
        <w:jc w:val="left"/>
        <w:rPr>
          <w:rFonts w:ascii="arial" w:hAnsi="arial"/>
          <w:spacing w:val="0"/>
          <w:sz w:val="20"/>
          <w:shd w:fill="FFFFFF" w:val="clear"/>
        </w:rPr>
      </w:pPr>
      <w:r>
        <w:rPr>
          <w:rFonts w:ascii="arial" w:hAnsi="arial"/>
          <w:spacing w:val="0"/>
          <w:sz w:val="20"/>
          <w:shd w:fill="FFFFFF" w:val="clear"/>
        </w:rPr>
        <w:t xml:space="preserve">portion of the cash bonus the NEO earned during the fiscal year preceding the year in which the date of retirement occurs; (iii) during the first eighteen months following the NEO’s retirement, assuming that the NEO has timely enrolled under COBRA, the Company will pay the full COBRA monthly </w:t>
      </w:r>
    </w:p>
    <w:p>
      <w:pPr>
        <w:pStyle w:val="TextBody"/>
        <w:bidi w:val="0"/>
        <w:spacing w:before="0" w:after="0"/>
        <w:jc w:val="left"/>
        <w:rPr>
          <w:shd w:fill="FFFFFF" w:val="clear"/>
        </w:rPr>
      </w:pPr>
      <w:r>
        <w:rPr>
          <w:shd w:fill="FFFFFF" w:val="clear"/>
        </w:rPr>
        <w:t> </w:t>
      </w:r>
    </w:p>
    <w:tbl>
      <w:tblPr>
        <w:tblW w:w="1923" w:type="dxa"/>
        <w:jc w:val="left"/>
        <w:tblInd w:w="0" w:type="dxa"/>
        <w:tblLayout w:type="fixed"/>
        <w:tblCellMar>
          <w:top w:w="0" w:type="dxa"/>
          <w:left w:w="0" w:type="dxa"/>
          <w:bottom w:w="0" w:type="dxa"/>
          <w:right w:w="0" w:type="dxa"/>
        </w:tblCellMar>
      </w:tblPr>
      <w:tblGrid>
        <w:gridCol w:w="1505"/>
        <w:gridCol w:w="60"/>
        <w:gridCol w:w="23"/>
        <w:gridCol w:w="60"/>
        <w:gridCol w:w="275"/>
      </w:tblGrid>
      <w:tr>
        <w:trPr/>
        <w:tc>
          <w:tcPr>
            <w:tcW w:w="15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505" w:type="dxa"/>
            <w:tcBorders>
              <w:top w:val="single" w:sz="8" w:space="0" w:color="7F7260"/>
            </w:tcBorders>
            <w:tcMar>
              <w:top w:w="28" w:type="dxa"/>
            </w:tcMar>
            <w:vAlign w:val="center"/>
          </w:tcPr>
          <w:p>
            <w:pPr>
              <w:pStyle w:val="TableContents"/>
              <w:bidi w:val="0"/>
              <w:spacing w:before="0" w:after="283"/>
              <w:jc w:val="left"/>
              <w:rPr/>
            </w:pPr>
            <w:r>
              <w:rPr/>
              <w:t> </w:t>
            </w:r>
          </w:p>
        </w:tc>
        <w:tc>
          <w:tcPr>
            <w:tcW w:w="83" w:type="dxa"/>
            <w:gridSpan w:val="2"/>
            <w:tcBorders>
              <w:top w:val="single" w:sz="8" w:space="0" w:color="7F7260"/>
            </w:tcBorders>
            <w:tcMar>
              <w:top w:w="28" w:type="dxa"/>
            </w:tcMar>
            <w:vAlign w:val="center"/>
          </w:tcPr>
          <w:p>
            <w:pPr>
              <w:pStyle w:val="TableContents"/>
              <w:bidi w:val="0"/>
              <w:spacing w:before="0" w:after="283"/>
              <w:jc w:val="left"/>
              <w:rPr/>
            </w:pPr>
            <w:r>
              <w:rPr/>
              <w:t> </w:t>
            </w:r>
          </w:p>
        </w:tc>
        <w:tc>
          <w:tcPr>
            <w:tcW w:w="335" w:type="dxa"/>
            <w:gridSpan w:val="2"/>
            <w:tcBorders>
              <w:top w:val="single" w:sz="8" w:space="0" w:color="7F7260"/>
            </w:tcBorders>
            <w:tcMar>
              <w:top w:w="28" w:type="dxa"/>
            </w:tcMar>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0"/>
              <w:jc w:val="left"/>
              <w:rPr>
                <w:b/>
                <w:color w:val="333D3F"/>
                <w:spacing w:val="0"/>
                <w:sz w:val="12"/>
              </w:rPr>
            </w:pPr>
            <w:r>
              <w:rPr>
                <w:b/>
                <w:color w:val="333D3F"/>
                <w:spacing w:val="0"/>
                <w:sz w:val="12"/>
              </w:rPr>
              <w:t>2024 PROXY STATEMENT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53</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shd w:fill="FFFFFF" w:val="clear"/>
        </w:rPr>
      </w:pPr>
      <w:r>
        <w:rPr>
          <w:shd w:fill="FFFFFF" w:val="clear"/>
        </w:rPr>
        <w:drawing>
          <wp:inline distT="0" distB="0" distL="0" distR="0">
            <wp:extent cx="73025" cy="32385"/>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embed="rId61"/>
                    <a:stretch>
                      <a:fillRect/>
                    </a:stretch>
                  </pic:blipFill>
                  <pic:spPr bwMode="auto">
                    <a:xfrm>
                      <a:off x="0" y="0"/>
                      <a:ext cx="73025" cy="32385"/>
                    </a:xfrm>
                    <a:prstGeom prst="rect">
                      <a:avLst/>
                    </a:prstGeom>
                  </pic:spPr>
                </pic:pic>
              </a:graphicData>
            </a:graphic>
          </wp:inline>
        </w:drawing>
      </w:r>
      <w:r>
        <w:rPr>
          <w:shd w:fill="FFFFFF" w:val="clear"/>
        </w:rPr>
        <w:t xml:space="preserve"> </w:t>
      </w:r>
    </w:p>
    <w:p>
      <w:pPr>
        <w:pStyle w:val="TextBody"/>
        <w:bidi w:val="0"/>
        <w:spacing w:before="0" w:after="0"/>
        <w:jc w:val="left"/>
        <w:rPr>
          <w:shd w:fill="FFFFFF" w:val="clear"/>
        </w:rPr>
      </w:pPr>
      <w:r>
        <w:rPr>
          <w:shd w:fill="FFFFFF" w:val="clear"/>
        </w:rPr>
        <w:t> </w:t>
      </w:r>
    </w:p>
    <w:p>
      <w:pPr>
        <w:pStyle w:val="TextBody"/>
        <w:bidi w:val="0"/>
        <w:spacing w:before="0" w:after="0"/>
        <w:jc w:val="left"/>
        <w:rPr>
          <w:rFonts w:ascii="arial" w:hAnsi="arial"/>
          <w:sz w:val="20"/>
          <w:shd w:fill="FFFFFF" w:val="clear"/>
        </w:rPr>
      </w:pPr>
      <w:r>
        <w:rPr>
          <w:rFonts w:ascii="arial" w:hAnsi="arial"/>
          <w:sz w:val="20"/>
          <w:shd w:fill="FFFFFF" w:val="clear"/>
        </w:rPr>
        <w:t xml:space="preserve">premiums for the NEO and their spouse and dependents, and the Company will reimburse the NEO for any medical expenses incurred by the NEO or the NEO’s dependents that are not covered by COBRA but would have been subject to reimbursement under the Company’s senior executive health program. If the NEO has remained covered under the Company’s group health coverage through the end of the initial eighteen month COBRA period, then for the remainder of the applicable restricted period (if any), the Company will reimburse the NEO on a monthly basis for the cost incurred by the NEO for securing health benefits coverage of equal or lesser coverage to that offered under the Company’s senior executive health program. The health benefits and/or reimbursement in lieu thereof will cease upon the earlier of the expiration of the applicable restricted period, the failure by the NEO to timely elect COBRA with respect to the initial eighteen month COBRA period, the NEO enrolling under Medicare after the date of retirement or if the NEO becomes employed by another employer and becomes eligible to enroll under that employer’s group health coverage. The retirement benefits are conditioned upon the NEO remaining an employee in good standing through the three-month notice period prior to their retirement date, executing and not revoking a release of claims, acknowledging that the transition of duties and responsibilities during the transition period will not constitute “good reason”, and complying with the </w:t>
      </w:r>
    </w:p>
    <w:p>
      <w:pPr>
        <w:pStyle w:val="TextBody"/>
        <w:bidi w:val="0"/>
        <w:spacing w:before="0" w:after="0"/>
        <w:jc w:val="left"/>
        <w:rPr>
          <w:rFonts w:ascii="arial" w:hAnsi="arial"/>
          <w:spacing w:val="0"/>
          <w:sz w:val="20"/>
          <w:shd w:fill="FFFFFF" w:val="clear"/>
        </w:rPr>
      </w:pPr>
      <w:r>
        <w:rPr>
          <w:rFonts w:ascii="arial" w:hAnsi="arial"/>
          <w:spacing w:val="0"/>
          <w:sz w:val="20"/>
          <w:shd w:fill="FFFFFF" w:val="clear"/>
        </w:rPr>
        <w:t>non-disparagement</w:t>
      </w:r>
    </w:p>
    <w:p>
      <w:pPr>
        <w:pStyle w:val="TextBody"/>
        <w:bidi w:val="0"/>
        <w:spacing w:before="0" w:after="0"/>
        <w:jc w:val="left"/>
        <w:rPr>
          <w:rFonts w:ascii="arial" w:hAnsi="arial"/>
          <w:sz w:val="20"/>
          <w:shd w:fill="FFFFFF" w:val="clear"/>
        </w:rPr>
      </w:pPr>
      <w:r>
        <w:rPr>
          <w:rFonts w:ascii="arial" w:hAnsi="arial"/>
          <w:sz w:val="20"/>
          <w:shd w:fill="FFFFFF" w:val="clear"/>
        </w:rPr>
        <w:t xml:space="preserve">covenant in the Retirement Plan and any other restrictive covenants to which the NEO is subject. </w:t>
      </w:r>
    </w:p>
    <w:p>
      <w:pPr>
        <w:pStyle w:val="TextBody"/>
        <w:bidi w:val="0"/>
        <w:spacing w:before="200" w:after="0"/>
        <w:jc w:val="left"/>
        <w:rPr>
          <w:rFonts w:ascii="arial" w:hAnsi="arial"/>
          <w:sz w:val="20"/>
          <w:shd w:fill="FFFFFF" w:val="clear"/>
        </w:rPr>
      </w:pPr>
      <w:r>
        <w:rPr>
          <w:rFonts w:ascii="arial" w:hAnsi="arial"/>
          <w:sz w:val="20"/>
          <w:shd w:fill="FFFFFF" w:val="clear"/>
        </w:rPr>
        <w:t xml:space="preserve">In addition, the Company will enter into a post-employment consulting agreement with the NEO without additional compensation, except the Retirement Benefits, to assist in facilitating the successful transition of responsibilities, for a period of no more than 18 months, unless the Company no longer requires such services. </w:t>
      </w:r>
    </w:p>
    <w:p>
      <w:pPr>
        <w:pStyle w:val="TextBody"/>
        <w:bidi w:val="0"/>
        <w:spacing w:before="200" w:after="0"/>
        <w:jc w:val="left"/>
        <w:rPr>
          <w:rFonts w:ascii="arial" w:hAnsi="arial"/>
          <w:color w:val="7F7260"/>
          <w:spacing w:val="0"/>
          <w:sz w:val="20"/>
          <w:shd w:fill="FFFFFF" w:val="clear"/>
        </w:rPr>
      </w:pPr>
      <w:r>
        <w:rPr>
          <w:rFonts w:ascii="arial" w:hAnsi="arial"/>
          <w:color w:val="7F7260"/>
          <w:spacing w:val="0"/>
          <w:sz w:val="20"/>
          <w:shd w:fill="FFFFFF" w:val="clear"/>
        </w:rPr>
        <w:t>PAYMENTS MADE UPON TERMINATION WITHOUT CAUSE AT EMPLOYER’S ELECTION OR AT EMPLOYEE’S ELECTION UPON COMPANY MATERIAL BREACH DURING THE TERM</w:t>
      </w:r>
    </w:p>
    <w:p>
      <w:pPr>
        <w:pStyle w:val="TextBody"/>
        <w:bidi w:val="0"/>
        <w:spacing w:before="200" w:after="0"/>
        <w:jc w:val="left"/>
        <w:rPr>
          <w:rFonts w:ascii="arial" w:hAnsi="arial"/>
          <w:spacing w:val="0"/>
          <w:sz w:val="20"/>
          <w:shd w:fill="FFFFFF" w:val="clear"/>
        </w:rPr>
      </w:pPr>
      <w:r>
        <w:rPr>
          <w:rFonts w:ascii="arial" w:hAnsi="arial"/>
          <w:spacing w:val="0"/>
          <w:sz w:val="20"/>
          <w:shd w:fill="FFFFFF" w:val="clear"/>
        </w:rPr>
        <w:t xml:space="preserve">. The Company’s employment agreements with its current NEOs provide that such agreements are terminable by the Company without cause upon notice to the employee, so long as a “separation payment” is paid as provided in such contracts, or by the employee upon written notice to the Company of the Company’s uncured material breach of the agreement. Cause is generally defined to include (i) inability or failure to secure and/or maintain any licenses or permits required by government agencies with jurisdiction over the business of the Company or its affiliates; (ii) willful destruction of property of the Company or an affiliate having a material value to the Company or such affiliate; (iii) fraud, embezzlement, theft, or comparable dishonest activity (excluding acts involving a de minimis dollar value and not related in any manner to the Company, its affiliates or their business); (iv) conviction of or entering a plea of guilty or nolo contendere to any crime constituting a felony; (v) material breach of employment agreement; (vi) neglect, refusal, or knowing failure to materially discharge duties (other than due to physical or mental illness) commensurate with title and function, or failure to comply with the lawful directions of the Company or its board; (vii) knowing material misrepresentation to the Company or its Board of Directors; (viii) failure to follow a material policy or procedure of the Company or an affiliate; or (ix) material breach of a statutory or common law duty of loyalty or fiduciary duty to the Company or an affiliate. Material breach is defined as (i) the Company’s failure to pay the employee’s base salary when due, (ii) the Company’s material reduction in the scope in the employee’s duties and responsibilities such that the employee’s remaining duties and responsibilities are materially inconsistent with duties and responsibilities generally associated with the employee’s position with the Company, or (iii) a material reduction in the employee’s base salary. </w:t>
      </w:r>
    </w:p>
    <w:p>
      <w:pPr>
        <w:pStyle w:val="TextBody"/>
        <w:bidi w:val="0"/>
        <w:spacing w:before="200" w:after="0"/>
        <w:jc w:val="left"/>
        <w:rPr>
          <w:rFonts w:ascii="arial" w:hAnsi="arial"/>
          <w:sz w:val="20"/>
          <w:shd w:fill="FFFFFF" w:val="clear"/>
        </w:rPr>
      </w:pPr>
      <w:r>
        <w:rPr>
          <w:rFonts w:ascii="arial" w:hAnsi="arial"/>
          <w:sz w:val="20"/>
          <w:shd w:fill="FFFFFF" w:val="clear"/>
        </w:rPr>
        <w:t xml:space="preserve">The “separation payment” for all current NEOs equals a lump sum payment equal to the sum of (a) base salary for the remainder of the term of the employment agreement, but not less than 12 months (except for Mr. Billings which is not less than 18 months); (b) bonus projected for all bonus periods through the end of the term of the employment agreement (based upon the last bonus paid pursuant to the employment agreement), but not less than the preceding bonus that was paid; and (c) any accrued but unpaid vacation pay. </w:t>
      </w:r>
    </w:p>
    <w:p>
      <w:pPr>
        <w:pStyle w:val="TextBody"/>
        <w:bidi w:val="0"/>
        <w:spacing w:before="200" w:after="0"/>
        <w:jc w:val="left"/>
        <w:rPr>
          <w:rFonts w:ascii="arial" w:hAnsi="arial"/>
          <w:sz w:val="20"/>
          <w:shd w:fill="FFFFFF" w:val="clear"/>
        </w:rPr>
      </w:pPr>
      <w:r>
        <w:rPr>
          <w:rFonts w:ascii="arial" w:hAnsi="arial"/>
          <w:sz w:val="20"/>
          <w:shd w:fill="FFFFFF" w:val="clear"/>
        </w:rPr>
        <w:t xml:space="preserve">If Mr. Billings, </w:t>
      </w:r>
    </w:p>
    <w:p>
      <w:pPr>
        <w:pStyle w:val="TextBody"/>
        <w:bidi w:val="0"/>
        <w:spacing w:before="200" w:after="0"/>
        <w:jc w:val="left"/>
        <w:rPr>
          <w:rFonts w:ascii="arial" w:hAnsi="arial"/>
          <w:spacing w:val="0"/>
          <w:sz w:val="20"/>
          <w:shd w:fill="FFFFFF" w:val="clear"/>
        </w:rPr>
      </w:pPr>
      <w:r>
        <w:rPr>
          <w:rFonts w:ascii="arial" w:hAnsi="arial"/>
          <w:spacing w:val="0"/>
          <w:sz w:val="20"/>
          <w:shd w:fill="FFFFFF" w:val="clear"/>
        </w:rPr>
        <w:t>Ms. Cameron-Doe</w:t>
      </w:r>
    </w:p>
    <w:p>
      <w:pPr>
        <w:pStyle w:val="TextBody"/>
        <w:bidi w:val="0"/>
        <w:spacing w:before="200" w:after="0"/>
        <w:jc w:val="left"/>
        <w:rPr>
          <w:rFonts w:ascii="arial" w:hAnsi="arial"/>
          <w:sz w:val="20"/>
          <w:shd w:fill="FFFFFF" w:val="clear"/>
        </w:rPr>
      </w:pPr>
      <w:r>
        <w:rPr>
          <w:rFonts w:ascii="arial" w:hAnsi="arial"/>
          <w:sz w:val="20"/>
          <w:shd w:fill="FFFFFF" w:val="clear"/>
        </w:rPr>
        <w:t xml:space="preserve">or Ms. Whittemore is terminated by the Company without cause or resigns following the Company’s material breach of his or her employment agreement, then as a condition to receiving such separation payment, he/she must execute a written release-severance agreement that (1) releases the Company, its affiliates, and their officers, directors, agents and employees, from any claims or causes of action, and (2) provides that the terminated employee may not disclose either the terms of the release-severance agreement or the compensation paid. In addition, the NEOs are entitled to health benefits coverage under the same plan or arrangement as such NEO was covered immediately prior to termination. Mr. Billings is entitled to health benefits for the remainder of the term but not less than 18 months and for a period of twelve months thereafter. </w:t>
      </w:r>
    </w:p>
    <w:p>
      <w:pPr>
        <w:pStyle w:val="TextBody"/>
        <w:bidi w:val="0"/>
        <w:spacing w:before="200" w:after="0"/>
        <w:jc w:val="left"/>
        <w:rPr>
          <w:rFonts w:ascii="arial" w:hAnsi="arial"/>
          <w:spacing w:val="0"/>
          <w:sz w:val="20"/>
          <w:shd w:fill="FFFFFF" w:val="clear"/>
        </w:rPr>
      </w:pPr>
      <w:r>
        <w:rPr>
          <w:rFonts w:ascii="arial" w:hAnsi="arial"/>
          <w:spacing w:val="0"/>
          <w:sz w:val="20"/>
          <w:shd w:fill="FFFFFF" w:val="clear"/>
        </w:rPr>
        <w:t>Ms. Cameron-Doe</w:t>
      </w:r>
    </w:p>
    <w:p>
      <w:pPr>
        <w:pStyle w:val="TextBody"/>
        <w:bidi w:val="0"/>
        <w:spacing w:before="200" w:after="0"/>
        <w:jc w:val="left"/>
        <w:rPr>
          <w:rFonts w:ascii="arial" w:hAnsi="arial"/>
          <w:sz w:val="20"/>
          <w:shd w:fill="FFFFFF" w:val="clear"/>
        </w:rPr>
      </w:pPr>
      <w:r>
        <w:rPr>
          <w:rFonts w:ascii="arial" w:hAnsi="arial"/>
          <w:sz w:val="20"/>
          <w:shd w:fill="FFFFFF" w:val="clear"/>
        </w:rPr>
        <w:t xml:space="preserve">and Ms. Whittemore are entitled to health benefits for the remainder of the original term but not less than 12 months and for a period of twelve months thereafter. Pursuant to the terms of the applicable </w:t>
      </w:r>
    </w:p>
    <w:p>
      <w:pPr>
        <w:pStyle w:val="TextBody"/>
        <w:bidi w:val="0"/>
        <w:spacing w:before="0" w:after="0"/>
        <w:jc w:val="left"/>
        <w:rPr>
          <w:shd w:fill="FFFFFF" w:val="clear"/>
        </w:rPr>
      </w:pPr>
      <w:r>
        <w:rPr>
          <w:shd w:fill="FFFFFF" w:val="clear"/>
        </w:rPr>
        <w:t> </w:t>
      </w:r>
    </w:p>
    <w:tbl>
      <w:tblPr>
        <w:tblW w:w="3408" w:type="dxa"/>
        <w:jc w:val="left"/>
        <w:tblInd w:w="0" w:type="dxa"/>
        <w:tblLayout w:type="fixed"/>
        <w:tblCellMar>
          <w:top w:w="0" w:type="dxa"/>
          <w:left w:w="0" w:type="dxa"/>
          <w:bottom w:w="0" w:type="dxa"/>
          <w:right w:w="0" w:type="dxa"/>
        </w:tblCellMar>
      </w:tblPr>
      <w:tblGrid>
        <w:gridCol w:w="215"/>
        <w:gridCol w:w="60"/>
        <w:gridCol w:w="23"/>
        <w:gridCol w:w="60"/>
        <w:gridCol w:w="3050"/>
      </w:tblGrid>
      <w:tr>
        <w:trPr/>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215" w:type="dxa"/>
            <w:tcBorders>
              <w:top w:val="single" w:sz="8" w:space="0" w:color="7F7260"/>
            </w:tcBorders>
            <w:tcMar>
              <w:top w:w="28" w:type="dxa"/>
            </w:tcMar>
            <w:vAlign w:val="center"/>
          </w:tcPr>
          <w:p>
            <w:pPr>
              <w:pStyle w:val="TableContents"/>
              <w:bidi w:val="0"/>
              <w:spacing w:before="0" w:after="283"/>
              <w:jc w:val="left"/>
              <w:rPr/>
            </w:pPr>
            <w:r>
              <w:rPr/>
              <w:t> </w:t>
            </w:r>
          </w:p>
        </w:tc>
        <w:tc>
          <w:tcPr>
            <w:tcW w:w="83" w:type="dxa"/>
            <w:gridSpan w:val="2"/>
            <w:tcBorders>
              <w:top w:val="single" w:sz="8" w:space="0" w:color="7F7260"/>
            </w:tcBorders>
            <w:tcMar>
              <w:top w:w="28" w:type="dxa"/>
            </w:tcMar>
            <w:vAlign w:val="center"/>
          </w:tcPr>
          <w:p>
            <w:pPr>
              <w:pStyle w:val="TableContents"/>
              <w:bidi w:val="0"/>
              <w:spacing w:before="0" w:after="283"/>
              <w:jc w:val="left"/>
              <w:rPr/>
            </w:pPr>
            <w:r>
              <w:rPr/>
              <w:t> </w:t>
            </w:r>
          </w:p>
        </w:tc>
        <w:tc>
          <w:tcPr>
            <w:tcW w:w="3110" w:type="dxa"/>
            <w:gridSpan w:val="2"/>
            <w:tcBorders>
              <w:top w:val="single" w:sz="8" w:space="0" w:color="7F7260"/>
            </w:tcBorders>
            <w:tcMar>
              <w:top w:w="28" w:type="dxa"/>
            </w:tcMar>
            <w:vAlign w:val="center"/>
          </w:tcPr>
          <w:p>
            <w:pPr>
              <w:pStyle w:val="TableContents"/>
              <w:bidi w:val="0"/>
              <w:spacing w:before="0" w:after="283"/>
              <w:jc w:val="left"/>
              <w:rPr/>
            </w:pPr>
            <w:r>
              <w:rPr/>
              <w:t> </w:t>
            </w:r>
          </w:p>
        </w:tc>
      </w:tr>
      <w:tr>
        <w:trPr/>
        <w:tc>
          <w:tcPr>
            <w:tcW w:w="215" w:type="dxa"/>
            <w:tcBorders/>
            <w:vAlign w:val="center"/>
          </w:tcPr>
          <w:p>
            <w:pPr>
              <w:pStyle w:val="TableContents"/>
              <w:bidi w:val="0"/>
              <w:spacing w:before="0" w:after="0"/>
              <w:jc w:val="left"/>
              <w:rPr>
                <w:spacing w:val="0"/>
                <w:sz w:val="16"/>
              </w:rPr>
            </w:pPr>
            <w:r>
              <w:rPr>
                <w:spacing w:val="0"/>
                <w:sz w:val="16"/>
              </w:rPr>
              <w:t>54</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0"/>
              <w:jc w:val="right"/>
              <w:rPr>
                <w:b/>
                <w:color w:val="333D3F"/>
                <w:spacing w:val="0"/>
              </w:rPr>
            </w:pPr>
            <w:r>
              <w:rPr>
                <w:b/>
                <w:color w:val="333D3F"/>
                <w:spacing w:val="0"/>
              </w:rPr>
              <w:t>2024 PROXY STATEMENT</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shd w:fill="FFFFFF" w:val="clear"/>
        </w:rPr>
      </w:pPr>
      <w:r>
        <w:rPr>
          <w:shd w:fill="FFFFFF" w:val="clear"/>
        </w:rPr>
        <w:t> </w:t>
      </w:r>
    </w:p>
    <w:p>
      <w:pPr>
        <w:pStyle w:val="TextBody"/>
        <w:bidi w:val="0"/>
        <w:spacing w:before="0" w:after="0"/>
        <w:jc w:val="left"/>
        <w:rPr>
          <w:rFonts w:ascii="arial" w:hAnsi="arial"/>
          <w:sz w:val="20"/>
          <w:shd w:fill="FFFFFF" w:val="clear"/>
        </w:rPr>
      </w:pPr>
      <w:r>
        <w:rPr>
          <w:rFonts w:ascii="arial" w:hAnsi="arial"/>
          <w:sz w:val="20"/>
          <w:shd w:fill="FFFFFF" w:val="clear"/>
        </w:rPr>
        <w:t xml:space="preserve">restricted stock grant agreements, all of the unvested restricted stock held by such NEOs would vest pro rata based on the number of months served since the grant date upon a termination of the NEO’s employment by the Company without “cause” or by the employee upon the Company’s material breach. </w:t>
      </w:r>
    </w:p>
    <w:p>
      <w:pPr>
        <w:pStyle w:val="TextBody"/>
        <w:bidi w:val="0"/>
        <w:spacing w:before="200" w:after="0"/>
        <w:jc w:val="left"/>
        <w:rPr>
          <w:rFonts w:ascii="arial" w:hAnsi="arial"/>
          <w:color w:val="7F7260"/>
          <w:spacing w:val="0"/>
          <w:sz w:val="20"/>
          <w:shd w:fill="FFFFFF" w:val="clear"/>
        </w:rPr>
      </w:pPr>
      <w:r>
        <w:rPr>
          <w:rFonts w:ascii="arial" w:hAnsi="arial"/>
          <w:color w:val="7F7260"/>
          <w:spacing w:val="0"/>
          <w:sz w:val="20"/>
          <w:shd w:fill="FFFFFF" w:val="clear"/>
        </w:rPr>
        <w:t>PAYMENTS MADE UPON TERMINATION BY EMPLOYEE FOR GOOD REASON AFTER CHANGE IN CONTROL</w:t>
      </w:r>
    </w:p>
    <w:p>
      <w:pPr>
        <w:pStyle w:val="TextBody"/>
        <w:bidi w:val="0"/>
        <w:spacing w:before="200" w:after="0"/>
        <w:jc w:val="left"/>
        <w:rPr>
          <w:rFonts w:ascii="arial" w:hAnsi="arial"/>
          <w:spacing w:val="0"/>
          <w:sz w:val="20"/>
          <w:shd w:fill="FFFFFF" w:val="clear"/>
        </w:rPr>
      </w:pPr>
      <w:r>
        <w:rPr>
          <w:rFonts w:ascii="arial" w:hAnsi="arial"/>
          <w:spacing w:val="0"/>
          <w:sz w:val="20"/>
          <w:shd w:fill="FFFFFF" w:val="clear"/>
        </w:rPr>
        <w:t xml:space="preserve">. The Company’s employment agreements with its current NEOs provide that such agreements are terminable by the employee for good reason after a change of control. A change of control is generally defined as (a) any person or group becomes the beneficial owner of more than 50% of the Company’s outstanding securities, (b) the existing directors of the Company (including those elected in the normal course and not including those elected as a result of an actual or threatened election contest) cease to constitute a majority of the Board of the Company, or (c) the consummation of a merger, consolidation or reorganization to which the Company is a party or the sale or disposition of substantially all of the assets of the Company. Good reason is defined as: (i) reduction of employee’s base salary; (ii) discontinuation of employer’s bonus plan without immediately replacing such bonus plan with a plan that is the substantial economic equivalent of such bonus plan, or amending such bonus plan so as to materially reduce employee’s potential bonus at any given level of economic performance of employer or its successor entity; (iii) material reduction in the aggregate benefits and perquisites to employee; (iv) requirement that such employee change the location of his or her job or office by a distance of more than 25 miles; (v) reduction of responsibilities or required reporting to a person of lower rank or responsibilities; or (vi) a successor’s failure to expressly assume in writing the employment agreement. </w:t>
      </w:r>
    </w:p>
    <w:p>
      <w:pPr>
        <w:pStyle w:val="TextBody"/>
        <w:bidi w:val="0"/>
        <w:spacing w:before="200" w:after="0"/>
        <w:jc w:val="left"/>
        <w:rPr>
          <w:rFonts w:ascii="arial" w:hAnsi="arial"/>
          <w:sz w:val="20"/>
          <w:shd w:fill="FFFFFF" w:val="clear"/>
        </w:rPr>
      </w:pPr>
      <w:r>
        <w:rPr>
          <w:rFonts w:ascii="arial" w:hAnsi="arial"/>
          <w:sz w:val="20"/>
          <w:shd w:fill="FFFFFF" w:val="clear"/>
        </w:rPr>
        <w:t xml:space="preserve">Upon termination by the employee pursuant to this provision, the employee is entitled to the “separation payment” described under “Payments Made Upon Termination Without Cause at Employer’s Election During the Term” above. Pursuant to the terms of the applicable stock option agreements, some or all of the unvested options held by the applicable current NEOs would immediately vest upon termination by the Company without cause or upon termination by the employee for good reason after a change of control. Pursuant to the terms of the applicable restricted stock grant agreements, all of the unvested restricted stock held by such NEOs would vest upon termination for “good reason” following a “change of control.” </w:t>
      </w:r>
    </w:p>
    <w:p>
      <w:pPr>
        <w:pStyle w:val="TextBody"/>
        <w:bidi w:val="0"/>
        <w:spacing w:before="200" w:after="0"/>
        <w:jc w:val="left"/>
        <w:rPr>
          <w:rFonts w:ascii="arial" w:hAnsi="arial"/>
          <w:color w:val="794500"/>
          <w:spacing w:val="0"/>
          <w:sz w:val="20"/>
          <w:shd w:fill="FFFFFF" w:val="clear"/>
        </w:rPr>
      </w:pPr>
      <w:r>
        <w:rPr>
          <w:rFonts w:ascii="arial" w:hAnsi="arial"/>
          <w:color w:val="794500"/>
          <w:spacing w:val="0"/>
          <w:sz w:val="20"/>
          <w:shd w:fill="FFFFFF" w:val="clear"/>
        </w:rPr>
        <w:t>PAYMENTS MADE UPON TERMINATION</w:t>
      </w:r>
    </w:p>
    <w:p>
      <w:pPr>
        <w:pStyle w:val="TextBody"/>
        <w:bidi w:val="0"/>
        <w:spacing w:before="200" w:after="0"/>
        <w:jc w:val="left"/>
        <w:rPr>
          <w:rFonts w:ascii="arial" w:hAnsi="arial"/>
          <w:spacing w:val="0"/>
          <w:sz w:val="20"/>
          <w:shd w:fill="FFFFFF" w:val="clear"/>
        </w:rPr>
      </w:pPr>
      <w:r>
        <w:rPr>
          <w:rFonts w:ascii="arial" w:hAnsi="arial"/>
          <w:spacing w:val="0"/>
          <w:sz w:val="20"/>
          <w:shd w:fill="FFFFFF" w:val="clear"/>
        </w:rPr>
        <w:t xml:space="preserve">. The tables below reflect the amount of compensation that would become payable to each of our current NEOs under existing agreements and arrangements if the NEO’s employment had terminated on December 31, 2023, based on the NEO’s compensation as of such date and, if applicable, the Company’s closing stock price on that date. These benefits are in addition to benefits available prior to the occurrence of any termination of employment, including benefits generally available to all salaried employees, such as distributions under the Company’s 401(k) plan. In addition, in connection with any actual termination of employment, the Compensation Committee may determine to enter into an agreement or to establish an arrangement providing additional benefits or amounts, or altering the terms of benefits described below, as the Compensation Committee determines appropriate. The actual amounts that would be paid upon an NEO’s termination of employment can only be determined at the time of such executive’s separation from the Company. Due to the number of factors that affect the nature and amount of any benefits provided upon the events discussed below, any actual amounts paid or distributed may be higher or lower than reported below. Factors that could affect these amounts include the timing during the year of any such event and the Company’s stock price. </w:t>
      </w:r>
    </w:p>
    <w:p>
      <w:pPr>
        <w:pStyle w:val="TextBody"/>
        <w:bidi w:val="0"/>
        <w:spacing w:before="0" w:after="0"/>
        <w:jc w:val="left"/>
        <w:rPr>
          <w:shd w:fill="FFFFFF" w:val="clear"/>
        </w:rPr>
      </w:pPr>
      <w:r>
        <w:rPr>
          <w:shd w:fill="FFFFFF" w:val="clear"/>
        </w:rPr>
        <w:t> </w:t>
      </w:r>
    </w:p>
    <w:tbl>
      <w:tblPr>
        <w:tblW w:w="1923" w:type="dxa"/>
        <w:jc w:val="left"/>
        <w:tblInd w:w="0" w:type="dxa"/>
        <w:tblLayout w:type="fixed"/>
        <w:tblCellMar>
          <w:top w:w="0" w:type="dxa"/>
          <w:left w:w="0" w:type="dxa"/>
          <w:bottom w:w="0" w:type="dxa"/>
          <w:right w:w="0" w:type="dxa"/>
        </w:tblCellMar>
      </w:tblPr>
      <w:tblGrid>
        <w:gridCol w:w="1505"/>
        <w:gridCol w:w="60"/>
        <w:gridCol w:w="23"/>
        <w:gridCol w:w="60"/>
        <w:gridCol w:w="275"/>
      </w:tblGrid>
      <w:tr>
        <w:trPr/>
        <w:tc>
          <w:tcPr>
            <w:tcW w:w="15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505" w:type="dxa"/>
            <w:tcBorders>
              <w:top w:val="single" w:sz="8" w:space="0" w:color="7F7260"/>
            </w:tcBorders>
            <w:tcMar>
              <w:top w:w="28" w:type="dxa"/>
            </w:tcMar>
            <w:vAlign w:val="center"/>
          </w:tcPr>
          <w:p>
            <w:pPr>
              <w:pStyle w:val="TableContents"/>
              <w:bidi w:val="0"/>
              <w:spacing w:before="0" w:after="283"/>
              <w:jc w:val="left"/>
              <w:rPr/>
            </w:pPr>
            <w:r>
              <w:rPr/>
              <w:t> </w:t>
            </w:r>
          </w:p>
        </w:tc>
        <w:tc>
          <w:tcPr>
            <w:tcW w:w="83" w:type="dxa"/>
            <w:gridSpan w:val="2"/>
            <w:tcBorders>
              <w:top w:val="single" w:sz="8" w:space="0" w:color="7F7260"/>
            </w:tcBorders>
            <w:tcMar>
              <w:top w:w="28" w:type="dxa"/>
            </w:tcMar>
            <w:vAlign w:val="center"/>
          </w:tcPr>
          <w:p>
            <w:pPr>
              <w:pStyle w:val="TableContents"/>
              <w:bidi w:val="0"/>
              <w:spacing w:before="0" w:after="283"/>
              <w:jc w:val="left"/>
              <w:rPr/>
            </w:pPr>
            <w:r>
              <w:rPr/>
              <w:t> </w:t>
            </w:r>
          </w:p>
        </w:tc>
        <w:tc>
          <w:tcPr>
            <w:tcW w:w="335" w:type="dxa"/>
            <w:gridSpan w:val="2"/>
            <w:tcBorders>
              <w:top w:val="single" w:sz="8" w:space="0" w:color="7F7260"/>
            </w:tcBorders>
            <w:tcMar>
              <w:top w:w="28" w:type="dxa"/>
            </w:tcMar>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0"/>
              <w:jc w:val="left"/>
              <w:rPr>
                <w:b/>
                <w:color w:val="333D3F"/>
                <w:spacing w:val="0"/>
                <w:sz w:val="12"/>
              </w:rPr>
            </w:pPr>
            <w:r>
              <w:rPr>
                <w:b/>
                <w:color w:val="333D3F"/>
                <w:spacing w:val="0"/>
                <w:sz w:val="12"/>
              </w:rPr>
              <w:t>2024 PROXY STATEMENT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55</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shd w:fill="FFFFFF" w:val="clear"/>
        </w:rPr>
      </w:pPr>
      <w:r>
        <w:rPr>
          <w:shd w:fill="FFFFFF" w:val="clear"/>
        </w:rPr>
        <w:drawing>
          <wp:inline distT="0" distB="0" distL="0" distR="0">
            <wp:extent cx="73025" cy="32385"/>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embed="rId62"/>
                    <a:stretch>
                      <a:fillRect/>
                    </a:stretch>
                  </pic:blipFill>
                  <pic:spPr bwMode="auto">
                    <a:xfrm>
                      <a:off x="0" y="0"/>
                      <a:ext cx="73025" cy="32385"/>
                    </a:xfrm>
                    <a:prstGeom prst="rect">
                      <a:avLst/>
                    </a:prstGeom>
                  </pic:spPr>
                </pic:pic>
              </a:graphicData>
            </a:graphic>
          </wp:inline>
        </w:drawing>
      </w:r>
      <w:r>
        <w:rPr>
          <w:shd w:fill="FFFFFF" w:val="clear"/>
        </w:rPr>
        <w:t xml:space="preserve"> </w:t>
      </w:r>
    </w:p>
    <w:p>
      <w:pPr>
        <w:pStyle w:val="TextBody"/>
        <w:bidi w:val="0"/>
        <w:spacing w:before="0" w:after="0"/>
        <w:jc w:val="left"/>
        <w:rPr>
          <w:shd w:fill="FFFFFF" w:val="clear"/>
        </w:rPr>
      </w:pPr>
      <w:r>
        <w:rPr>
          <w:shd w:fill="FFFFFF" w:val="clear"/>
        </w:rPr>
        <w:t> </w:t>
      </w:r>
    </w:p>
    <w:p>
      <w:pPr>
        <w:pStyle w:val="TextBody"/>
        <w:bidi w:val="0"/>
        <w:spacing w:before="0" w:after="0"/>
        <w:jc w:val="left"/>
        <w:rPr>
          <w:rFonts w:ascii="arial" w:hAnsi="arial"/>
          <w:b/>
          <w:color w:val="7F7260"/>
          <w:spacing w:val="0"/>
          <w:sz w:val="14"/>
          <w:shd w:fill="FFFFFF" w:val="clear"/>
        </w:rPr>
      </w:pPr>
      <w:r>
        <w:rPr>
          <w:rFonts w:ascii="arial" w:hAnsi="arial"/>
          <w:b/>
          <w:color w:val="7F7260"/>
          <w:spacing w:val="0"/>
          <w:sz w:val="14"/>
          <w:shd w:fill="FFFFFF" w:val="clear"/>
        </w:rPr>
        <w:t xml:space="preserve">CRAIG S. BILLINGS </w:t>
      </w:r>
    </w:p>
    <w:p>
      <w:pPr>
        <w:pStyle w:val="TextBody"/>
        <w:bidi w:val="0"/>
        <w:spacing w:before="0" w:after="0"/>
        <w:jc w:val="left"/>
        <w:rPr>
          <w:shd w:fill="FFFFFF" w:val="clear"/>
        </w:rPr>
      </w:pPr>
      <w:r>
        <w:rPr>
          <w:shd w:fill="FFFFFF" w:val="clear"/>
        </w:rPr>
        <w:t> </w:t>
      </w:r>
    </w:p>
    <w:tbl>
      <w:tblPr>
        <w:tblW w:w="12925" w:type="dxa"/>
        <w:jc w:val="left"/>
        <w:tblInd w:w="0" w:type="dxa"/>
        <w:tblLayout w:type="fixed"/>
        <w:tblCellMar>
          <w:top w:w="0" w:type="dxa"/>
          <w:left w:w="0" w:type="dxa"/>
          <w:bottom w:w="0" w:type="dxa"/>
          <w:right w:w="0" w:type="dxa"/>
        </w:tblCellMar>
      </w:tblPr>
      <w:tblGrid>
        <w:gridCol w:w="815"/>
        <w:gridCol w:w="60"/>
        <w:gridCol w:w="1985"/>
        <w:gridCol w:w="60"/>
        <w:gridCol w:w="3080"/>
        <w:gridCol w:w="60"/>
        <w:gridCol w:w="3680"/>
        <w:gridCol w:w="60"/>
        <w:gridCol w:w="3125"/>
      </w:tblGrid>
      <w:tr>
        <w:trPr/>
        <w:tc>
          <w:tcPr>
            <w:tcW w:w="8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25" w:type="dxa"/>
            <w:tcBorders/>
            <w:vAlign w:val="center"/>
          </w:tcPr>
          <w:p>
            <w:pPr>
              <w:pStyle w:val="TableContents"/>
              <w:bidi w:val="0"/>
              <w:spacing w:before="0" w:after="283"/>
              <w:jc w:val="left"/>
              <w:rPr>
                <w:sz w:val="4"/>
                <w:szCs w:val="4"/>
              </w:rPr>
            </w:pPr>
            <w:r>
              <w:rPr>
                <w:sz w:val="4"/>
                <w:szCs w:val="4"/>
              </w:rPr>
            </w:r>
          </w:p>
        </w:tc>
      </w:tr>
      <w:tr>
        <w:trPr/>
        <w:tc>
          <w:tcPr>
            <w:tcW w:w="815" w:type="dxa"/>
            <w:tcBorders/>
            <w:shd w:fill="E2E2D8" w:val="clear"/>
            <w:vAlign w:val="center"/>
          </w:tcPr>
          <w:p>
            <w:pPr>
              <w:pStyle w:val="TableContents"/>
              <w:bidi w:val="0"/>
              <w:spacing w:before="0" w:after="283"/>
              <w:jc w:val="left"/>
              <w:rPr>
                <w:sz w:val="4"/>
                <w:szCs w:val="4"/>
              </w:rPr>
            </w:pPr>
            <w:r>
              <w:rPr>
                <w:sz w:val="4"/>
                <w:szCs w:val="4"/>
              </w:rPr>
            </w:r>
          </w:p>
        </w:tc>
        <w:tc>
          <w:tcPr>
            <w:tcW w:w="2045" w:type="dxa"/>
            <w:gridSpan w:val="2"/>
            <w:tcBorders>
              <w:left w:val="single" w:sz="8" w:space="0" w:color="FFFFFF"/>
              <w:right w:val="single" w:sz="8" w:space="0" w:color="FFFFFF"/>
            </w:tcBorders>
            <w:shd w:fill="E2E2D8" w:val="clear"/>
            <w:tcMar>
              <w:left w:w="28" w:type="dxa"/>
              <w:right w:w="28" w:type="dxa"/>
            </w:tcMar>
            <w:vAlign w:val="center"/>
          </w:tcPr>
          <w:p>
            <w:pPr>
              <w:pStyle w:val="TableContents"/>
              <w:bidi w:val="0"/>
              <w:spacing w:before="0" w:after="283"/>
              <w:jc w:val="left"/>
              <w:rPr/>
            </w:pPr>
            <w:r>
              <w:rPr/>
              <w:t> </w:t>
            </w:r>
          </w:p>
        </w:tc>
        <w:tc>
          <w:tcPr>
            <w:tcW w:w="3140" w:type="dxa"/>
            <w:gridSpan w:val="2"/>
            <w:tcBorders/>
            <w:shd w:fill="E2E2D8" w:val="clear"/>
            <w:vAlign w:val="center"/>
          </w:tcPr>
          <w:p>
            <w:pPr>
              <w:pStyle w:val="TableContents"/>
              <w:bidi w:val="0"/>
              <w:spacing w:before="0" w:after="283"/>
              <w:jc w:val="left"/>
              <w:rPr>
                <w:sz w:val="4"/>
                <w:szCs w:val="4"/>
              </w:rPr>
            </w:pPr>
            <w:r>
              <w:rPr>
                <w:sz w:val="4"/>
                <w:szCs w:val="4"/>
              </w:rPr>
            </w:r>
          </w:p>
        </w:tc>
        <w:tc>
          <w:tcPr>
            <w:tcW w:w="3740" w:type="dxa"/>
            <w:gridSpan w:val="2"/>
            <w:tcBorders>
              <w:left w:val="single" w:sz="8" w:space="0" w:color="FFFFFF"/>
              <w:right w:val="single" w:sz="8" w:space="0" w:color="FFFFFF"/>
            </w:tcBorders>
            <w:shd w:fill="E2E2D8" w:val="clear"/>
            <w:tcMar>
              <w:left w:w="28" w:type="dxa"/>
              <w:right w:w="28" w:type="dxa"/>
            </w:tcMar>
            <w:vAlign w:val="center"/>
          </w:tcPr>
          <w:p>
            <w:pPr>
              <w:pStyle w:val="TableContents"/>
              <w:bidi w:val="0"/>
              <w:spacing w:before="0" w:after="283"/>
              <w:jc w:val="left"/>
              <w:rPr/>
            </w:pPr>
            <w:r>
              <w:rPr/>
              <w:t> </w:t>
            </w:r>
          </w:p>
        </w:tc>
        <w:tc>
          <w:tcPr>
            <w:tcW w:w="3185" w:type="dxa"/>
            <w:gridSpan w:val="2"/>
            <w:tcBorders/>
            <w:shd w:fill="E2E2D8" w:val="clear"/>
            <w:vAlign w:val="center"/>
          </w:tcPr>
          <w:p>
            <w:pPr>
              <w:pStyle w:val="TableContents"/>
              <w:bidi w:val="0"/>
              <w:spacing w:before="0" w:after="283"/>
              <w:jc w:val="left"/>
              <w:rPr>
                <w:sz w:val="4"/>
                <w:szCs w:val="4"/>
              </w:rPr>
            </w:pPr>
            <w:r>
              <w:rPr>
                <w:sz w:val="4"/>
                <w:szCs w:val="4"/>
              </w:rPr>
            </w:r>
          </w:p>
        </w:tc>
      </w:tr>
      <w:tr>
        <w:trPr/>
        <w:tc>
          <w:tcPr>
            <w:tcW w:w="815" w:type="dxa"/>
            <w:tcBorders>
              <w:bottom w:val="single" w:sz="8" w:space="0" w:color="FFFFFF"/>
            </w:tcBorders>
            <w:shd w:fill="E2E2D8" w:val="clear"/>
            <w:tcMar>
              <w:bottom w:w="28" w:type="dxa"/>
            </w:tcMar>
            <w:vAlign w:val="center"/>
          </w:tcPr>
          <w:p>
            <w:pPr>
              <w:pStyle w:val="TableContents"/>
              <w:bidi w:val="0"/>
              <w:spacing w:before="0" w:after="0"/>
              <w:jc w:val="left"/>
              <w:rPr/>
            </w:pPr>
            <w:r>
              <w:rPr/>
              <w:t xml:space="preserve">   </w:t>
            </w:r>
          </w:p>
          <w:p>
            <w:pPr>
              <w:pStyle w:val="TableContents"/>
              <w:bidi w:val="0"/>
              <w:spacing w:before="0" w:after="0"/>
              <w:jc w:val="left"/>
              <w:rPr/>
            </w:pPr>
            <w:r>
              <w:rPr/>
              <w:t> </w:t>
            </w:r>
          </w:p>
        </w:tc>
        <w:tc>
          <w:tcPr>
            <w:tcW w:w="60"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pPr>
            <w:r>
              <w:rPr/>
              <w:t> </w:t>
            </w:r>
          </w:p>
        </w:tc>
        <w:tc>
          <w:tcPr>
            <w:tcW w:w="1985" w:type="dxa"/>
            <w:tcBorders>
              <w:bottom w:val="single" w:sz="8" w:space="0" w:color="FFFFFF"/>
              <w:right w:val="single" w:sz="8" w:space="0" w:color="FFFFFF"/>
            </w:tcBorders>
            <w:shd w:fill="E2E2D8" w:val="clear"/>
            <w:tcMar>
              <w:bottom w:w="80" w:type="dxa"/>
              <w:right w:w="28" w:type="dxa"/>
            </w:tcMar>
            <w:vAlign w:val="center"/>
          </w:tcPr>
          <w:p>
            <w:pPr>
              <w:pStyle w:val="TableContents"/>
              <w:bidi w:val="0"/>
              <w:spacing w:before="0" w:after="20"/>
              <w:jc w:val="center"/>
              <w:rPr>
                <w:rFonts w:ascii="arial" w:hAnsi="arial"/>
                <w:b/>
                <w:sz w:val="12"/>
              </w:rPr>
            </w:pPr>
            <w:r>
              <w:rPr>
                <w:rFonts w:ascii="arial" w:hAnsi="arial"/>
                <w:b/>
                <w:sz w:val="12"/>
              </w:rPr>
              <w:t>TERMINATION UPON</w:t>
              <w:br/>
              <w:t>DEATH OR COMPLETE</w:t>
              <w:br/>
              <w:t>DISABILITY</w:t>
            </w:r>
          </w:p>
        </w:tc>
        <w:tc>
          <w:tcPr>
            <w:tcW w:w="60" w:type="dxa"/>
            <w:tcBorders>
              <w:bottom w:val="single" w:sz="8" w:space="0" w:color="FFFFFF"/>
            </w:tcBorders>
            <w:shd w:fill="E2E2D8" w:val="clear"/>
            <w:tcMar>
              <w:bottom w:w="28" w:type="dxa"/>
            </w:tcMar>
            <w:vAlign w:val="center"/>
          </w:tcPr>
          <w:p>
            <w:pPr>
              <w:pStyle w:val="TableContents"/>
              <w:bidi w:val="0"/>
              <w:spacing w:before="0" w:after="283"/>
              <w:jc w:val="left"/>
              <w:rPr/>
            </w:pPr>
            <w:r>
              <w:rPr/>
              <w:t> </w:t>
            </w:r>
          </w:p>
        </w:tc>
        <w:tc>
          <w:tcPr>
            <w:tcW w:w="3080" w:type="dxa"/>
            <w:tcBorders>
              <w:bottom w:val="single" w:sz="8" w:space="0" w:color="FFFFFF"/>
            </w:tcBorders>
            <w:shd w:fill="E2E2D8" w:val="clear"/>
            <w:tcMar>
              <w:bottom w:w="80" w:type="dxa"/>
            </w:tcMar>
            <w:vAlign w:val="center"/>
          </w:tcPr>
          <w:p>
            <w:pPr>
              <w:pStyle w:val="TableContents"/>
              <w:bidi w:val="0"/>
              <w:spacing w:before="0" w:after="0"/>
              <w:jc w:val="center"/>
              <w:rPr>
                <w:b/>
                <w:spacing w:val="0"/>
              </w:rPr>
            </w:pPr>
            <w:r>
              <w:rPr>
                <w:b/>
                <w:spacing w:val="0"/>
              </w:rPr>
              <w:t>TERMINATION WITHOUT</w:t>
              <w:br/>
              <w:t>CAUSE OR UPON</w:t>
              <w:br/>
              <w:t xml:space="preserve">MATERIAL BREACH </w:t>
            </w:r>
          </w:p>
        </w:tc>
        <w:tc>
          <w:tcPr>
            <w:tcW w:w="60"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pPr>
            <w:r>
              <w:rPr/>
              <w:t> </w:t>
            </w:r>
          </w:p>
        </w:tc>
        <w:tc>
          <w:tcPr>
            <w:tcW w:w="3680" w:type="dxa"/>
            <w:tcBorders>
              <w:bottom w:val="single" w:sz="8" w:space="0" w:color="FFFFFF"/>
              <w:right w:val="single" w:sz="8" w:space="0" w:color="FFFFFF"/>
            </w:tcBorders>
            <w:shd w:fill="E2E2D8" w:val="clear"/>
            <w:tcMar>
              <w:bottom w:w="80" w:type="dxa"/>
              <w:right w:w="28" w:type="dxa"/>
            </w:tcMar>
            <w:vAlign w:val="center"/>
          </w:tcPr>
          <w:p>
            <w:pPr>
              <w:pStyle w:val="TableContents"/>
              <w:bidi w:val="0"/>
              <w:spacing w:before="0" w:after="0"/>
              <w:jc w:val="center"/>
              <w:rPr>
                <w:b/>
                <w:spacing w:val="0"/>
              </w:rPr>
            </w:pPr>
            <w:r>
              <w:rPr>
                <w:b/>
                <w:spacing w:val="0"/>
              </w:rPr>
              <w:t>TERMINATION BY EMPLOYEE</w:t>
              <w:br/>
              <w:t>FOR GOOD REASON AFTER</w:t>
              <w:br/>
              <w:t xml:space="preserve">CHANGE IN CONTROL </w:t>
            </w:r>
          </w:p>
        </w:tc>
        <w:tc>
          <w:tcPr>
            <w:tcW w:w="60" w:type="dxa"/>
            <w:tcBorders>
              <w:bottom w:val="single" w:sz="8" w:space="0" w:color="FFFFFF"/>
            </w:tcBorders>
            <w:shd w:fill="E2E2D8" w:val="clear"/>
            <w:tcMar>
              <w:bottom w:w="28" w:type="dxa"/>
            </w:tcMar>
            <w:vAlign w:val="center"/>
          </w:tcPr>
          <w:p>
            <w:pPr>
              <w:pStyle w:val="TableContents"/>
              <w:bidi w:val="0"/>
              <w:spacing w:before="0" w:after="283"/>
              <w:jc w:val="left"/>
              <w:rPr/>
            </w:pPr>
            <w:r>
              <w:rPr/>
              <w:t> </w:t>
            </w:r>
          </w:p>
        </w:tc>
        <w:tc>
          <w:tcPr>
            <w:tcW w:w="3125" w:type="dxa"/>
            <w:tcBorders>
              <w:bottom w:val="single" w:sz="8" w:space="0" w:color="FFFFFF"/>
            </w:tcBorders>
            <w:shd w:fill="E2E2D8" w:val="clear"/>
            <w:tcMar>
              <w:bottom w:w="80" w:type="dxa"/>
            </w:tcMar>
            <w:vAlign w:val="center"/>
          </w:tcPr>
          <w:p>
            <w:pPr>
              <w:pStyle w:val="TableContents"/>
              <w:bidi w:val="0"/>
              <w:spacing w:before="0" w:after="0"/>
              <w:jc w:val="center"/>
              <w:rPr>
                <w:b/>
                <w:spacing w:val="0"/>
              </w:rPr>
            </w:pPr>
            <w:r>
              <w:rPr>
                <w:b/>
                <w:spacing w:val="0"/>
              </w:rPr>
              <w:t>RETIREMENT PURSUANT</w:t>
              <w:br/>
              <w:t>TO RETIREMENT PLAN (4)</w:t>
            </w:r>
          </w:p>
        </w:tc>
      </w:tr>
      <w:tr>
        <w:trPr/>
        <w:tc>
          <w:tcPr>
            <w:tcW w:w="815" w:type="dxa"/>
            <w:tcBorders/>
            <w:shd w:fill="EAEFF9" w:val="clear"/>
            <w:vAlign w:val="center"/>
          </w:tcPr>
          <w:p>
            <w:pPr>
              <w:pStyle w:val="TableContents"/>
              <w:bidi w:val="0"/>
              <w:spacing w:before="0" w:after="283"/>
              <w:jc w:val="left"/>
              <w:rPr>
                <w:sz w:val="4"/>
                <w:szCs w:val="4"/>
              </w:rPr>
            </w:pPr>
            <w:r>
              <w:rPr>
                <w:sz w:val="4"/>
                <w:szCs w:val="4"/>
              </w:rPr>
            </w:r>
          </w:p>
        </w:tc>
        <w:tc>
          <w:tcPr>
            <w:tcW w:w="2045" w:type="dxa"/>
            <w:gridSpan w:val="2"/>
            <w:tcBorders>
              <w:left w:val="single" w:sz="8" w:space="0" w:color="FFFFFF"/>
              <w:right w:val="single" w:sz="8" w:space="0" w:color="FFFFFF"/>
            </w:tcBorders>
            <w:shd w:fill="EAEFF9" w:val="clear"/>
            <w:tcMar>
              <w:left w:w="28" w:type="dxa"/>
              <w:right w:w="28" w:type="dxa"/>
            </w:tcMar>
            <w:vAlign w:val="center"/>
          </w:tcPr>
          <w:p>
            <w:pPr>
              <w:pStyle w:val="TableContents"/>
              <w:bidi w:val="0"/>
              <w:spacing w:before="0" w:after="283"/>
              <w:jc w:val="left"/>
              <w:rPr/>
            </w:pPr>
            <w:r>
              <w:rPr/>
              <w:t> </w:t>
            </w:r>
          </w:p>
        </w:tc>
        <w:tc>
          <w:tcPr>
            <w:tcW w:w="3140" w:type="dxa"/>
            <w:gridSpan w:val="2"/>
            <w:tcBorders/>
            <w:shd w:fill="EAEFF9" w:val="clear"/>
            <w:vAlign w:val="center"/>
          </w:tcPr>
          <w:p>
            <w:pPr>
              <w:pStyle w:val="TableContents"/>
              <w:bidi w:val="0"/>
              <w:spacing w:before="0" w:after="283"/>
              <w:jc w:val="left"/>
              <w:rPr>
                <w:sz w:val="4"/>
                <w:szCs w:val="4"/>
              </w:rPr>
            </w:pPr>
            <w:r>
              <w:rPr>
                <w:sz w:val="4"/>
                <w:szCs w:val="4"/>
              </w:rPr>
            </w:r>
          </w:p>
        </w:tc>
        <w:tc>
          <w:tcPr>
            <w:tcW w:w="3740" w:type="dxa"/>
            <w:gridSpan w:val="2"/>
            <w:tcBorders>
              <w:left w:val="single" w:sz="8" w:space="0" w:color="FFFFFF"/>
              <w:right w:val="single" w:sz="8" w:space="0" w:color="FFFFFF"/>
            </w:tcBorders>
            <w:shd w:fill="EAEFF9" w:val="clear"/>
            <w:tcMar>
              <w:left w:w="28" w:type="dxa"/>
              <w:right w:w="28" w:type="dxa"/>
            </w:tcMar>
            <w:vAlign w:val="center"/>
          </w:tcPr>
          <w:p>
            <w:pPr>
              <w:pStyle w:val="TableContents"/>
              <w:bidi w:val="0"/>
              <w:spacing w:before="0" w:after="283"/>
              <w:jc w:val="left"/>
              <w:rPr/>
            </w:pPr>
            <w:r>
              <w:rPr/>
              <w:t> </w:t>
            </w:r>
          </w:p>
        </w:tc>
        <w:tc>
          <w:tcPr>
            <w:tcW w:w="3185" w:type="dxa"/>
            <w:gridSpan w:val="2"/>
            <w:tcBorders/>
            <w:shd w:fill="EAEFF9" w:val="clear"/>
            <w:vAlign w:val="center"/>
          </w:tcPr>
          <w:p>
            <w:pPr>
              <w:pStyle w:val="TableContents"/>
              <w:bidi w:val="0"/>
              <w:spacing w:before="0" w:after="283"/>
              <w:jc w:val="left"/>
              <w:rPr>
                <w:sz w:val="4"/>
                <w:szCs w:val="4"/>
              </w:rPr>
            </w:pPr>
            <w:r>
              <w:rPr>
                <w:sz w:val="4"/>
                <w:szCs w:val="4"/>
              </w:rPr>
            </w:r>
          </w:p>
        </w:tc>
      </w:tr>
      <w:tr>
        <w:trPr/>
        <w:tc>
          <w:tcPr>
            <w:tcW w:w="815" w:type="dxa"/>
            <w:tcBorders>
              <w:bottom w:val="single" w:sz="8" w:space="0" w:color="FFFFFF"/>
            </w:tcBorders>
            <w:shd w:fill="EAEFF9" w:val="clear"/>
            <w:tcMar>
              <w:bottom w:w="80" w:type="dxa"/>
            </w:tcMar>
            <w:vAlign w:val="center"/>
          </w:tcPr>
          <w:p>
            <w:pPr>
              <w:pStyle w:val="TableContents"/>
              <w:bidi w:val="0"/>
              <w:spacing w:before="0" w:after="0"/>
              <w:jc w:val="left"/>
              <w:rPr>
                <w:rFonts w:ascii="arial" w:hAnsi="arial"/>
                <w:sz w:val="16"/>
              </w:rPr>
            </w:pPr>
            <w:r>
              <w:rPr>
                <w:rFonts w:ascii="arial" w:hAnsi="arial"/>
                <w:sz w:val="16"/>
              </w:rPr>
              <w:t>Base Salary</w:t>
            </w:r>
          </w:p>
        </w:tc>
        <w:tc>
          <w:tcPr>
            <w:tcW w:w="60"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pPr>
            <w:r>
              <w:rPr/>
              <w:t> </w:t>
            </w:r>
          </w:p>
        </w:tc>
        <w:tc>
          <w:tcPr>
            <w:tcW w:w="1985" w:type="dxa"/>
            <w:tcBorders>
              <w:bottom w:val="single" w:sz="8" w:space="0" w:color="FFFFFF"/>
              <w:right w:val="single" w:sz="8" w:space="0" w:color="FFFFFF"/>
            </w:tcBorders>
            <w:shd w:fill="EAEFF9" w:val="clear"/>
            <w:tcMar>
              <w:bottom w:w="80" w:type="dxa"/>
              <w:right w:w="28" w:type="dxa"/>
            </w:tcMar>
            <w:vAlign w:val="center"/>
          </w:tcPr>
          <w:p>
            <w:pPr>
              <w:pStyle w:val="TableContents"/>
              <w:bidi w:val="0"/>
              <w:spacing w:before="0" w:after="283"/>
              <w:jc w:val="center"/>
              <w:rPr/>
            </w:pPr>
            <w:r>
              <w:rPr/>
              <w:t>Amounts earned and</w:t>
              <w:br/>
              <w:t>unpaid through the</w:t>
              <w:br/>
              <w:t>date of termination</w:t>
            </w:r>
          </w:p>
        </w:tc>
        <w:tc>
          <w:tcPr>
            <w:tcW w:w="60" w:type="dxa"/>
            <w:tcBorders>
              <w:bottom w:val="single" w:sz="8" w:space="0" w:color="FFFFFF"/>
            </w:tcBorders>
            <w:shd w:fill="EAEFF9" w:val="clear"/>
            <w:tcMar>
              <w:bottom w:w="28" w:type="dxa"/>
            </w:tcMar>
            <w:vAlign w:val="center"/>
          </w:tcPr>
          <w:p>
            <w:pPr>
              <w:pStyle w:val="TableContents"/>
              <w:bidi w:val="0"/>
              <w:spacing w:before="0" w:after="283"/>
              <w:jc w:val="left"/>
              <w:rPr/>
            </w:pPr>
            <w:r>
              <w:rPr/>
              <w:t> </w:t>
            </w:r>
          </w:p>
        </w:tc>
        <w:tc>
          <w:tcPr>
            <w:tcW w:w="3080" w:type="dxa"/>
            <w:tcBorders>
              <w:bottom w:val="single" w:sz="8" w:space="0" w:color="FFFFFF"/>
            </w:tcBorders>
            <w:shd w:fill="EAEFF9" w:val="clear"/>
            <w:tcMar>
              <w:bottom w:w="80" w:type="dxa"/>
            </w:tcMar>
            <w:vAlign w:val="center"/>
          </w:tcPr>
          <w:p>
            <w:pPr>
              <w:pStyle w:val="TableContents"/>
              <w:bidi w:val="0"/>
              <w:spacing w:before="0" w:after="283"/>
              <w:jc w:val="center"/>
              <w:rPr/>
            </w:pPr>
            <w:r>
              <w:rPr/>
              <w:t>$6,838,356</w:t>
            </w:r>
          </w:p>
        </w:tc>
        <w:tc>
          <w:tcPr>
            <w:tcW w:w="60"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pPr>
            <w:r>
              <w:rPr/>
              <w:t> </w:t>
            </w:r>
          </w:p>
        </w:tc>
        <w:tc>
          <w:tcPr>
            <w:tcW w:w="3680" w:type="dxa"/>
            <w:tcBorders>
              <w:bottom w:val="single" w:sz="8" w:space="0" w:color="FFFFFF"/>
              <w:right w:val="single" w:sz="8" w:space="0" w:color="FFFFFF"/>
            </w:tcBorders>
            <w:shd w:fill="EAEFF9" w:val="clear"/>
            <w:tcMar>
              <w:bottom w:w="80" w:type="dxa"/>
              <w:right w:w="28" w:type="dxa"/>
            </w:tcMar>
            <w:vAlign w:val="center"/>
          </w:tcPr>
          <w:p>
            <w:pPr>
              <w:pStyle w:val="TableContents"/>
              <w:bidi w:val="0"/>
              <w:spacing w:before="0" w:after="283"/>
              <w:jc w:val="center"/>
              <w:rPr/>
            </w:pPr>
            <w:r>
              <w:rPr/>
              <w:t>$6,838,356</w:t>
            </w:r>
          </w:p>
        </w:tc>
        <w:tc>
          <w:tcPr>
            <w:tcW w:w="60" w:type="dxa"/>
            <w:tcBorders>
              <w:bottom w:val="single" w:sz="8" w:space="0" w:color="FFFFFF"/>
            </w:tcBorders>
            <w:shd w:fill="EAEFF9" w:val="clear"/>
            <w:tcMar>
              <w:bottom w:w="28" w:type="dxa"/>
            </w:tcMar>
            <w:vAlign w:val="center"/>
          </w:tcPr>
          <w:p>
            <w:pPr>
              <w:pStyle w:val="TableContents"/>
              <w:bidi w:val="0"/>
              <w:spacing w:before="0" w:after="283"/>
              <w:jc w:val="left"/>
              <w:rPr/>
            </w:pPr>
            <w:r>
              <w:rPr/>
              <w:t> </w:t>
            </w:r>
          </w:p>
        </w:tc>
        <w:tc>
          <w:tcPr>
            <w:tcW w:w="3125" w:type="dxa"/>
            <w:tcBorders>
              <w:bottom w:val="single" w:sz="8" w:space="0" w:color="FFFFFF"/>
            </w:tcBorders>
            <w:shd w:fill="EAEFF9" w:val="clear"/>
            <w:tcMar>
              <w:bottom w:w="80" w:type="dxa"/>
            </w:tcMar>
            <w:vAlign w:val="center"/>
          </w:tcPr>
          <w:p>
            <w:pPr>
              <w:pStyle w:val="TableContents"/>
              <w:bidi w:val="0"/>
              <w:spacing w:before="0" w:after="283"/>
              <w:jc w:val="center"/>
              <w:rPr/>
            </w:pPr>
            <w:r>
              <w:rPr/>
              <w:t>$-</w:t>
            </w:r>
          </w:p>
        </w:tc>
      </w:tr>
      <w:tr>
        <w:trPr/>
        <w:tc>
          <w:tcPr>
            <w:tcW w:w="815" w:type="dxa"/>
            <w:tcBorders/>
            <w:shd w:fill="E2E2D8" w:val="clear"/>
            <w:vAlign w:val="center"/>
          </w:tcPr>
          <w:p>
            <w:pPr>
              <w:pStyle w:val="TableContents"/>
              <w:bidi w:val="0"/>
              <w:spacing w:before="0" w:after="283"/>
              <w:jc w:val="left"/>
              <w:rPr>
                <w:sz w:val="4"/>
                <w:szCs w:val="4"/>
              </w:rPr>
            </w:pPr>
            <w:r>
              <w:rPr>
                <w:sz w:val="4"/>
                <w:szCs w:val="4"/>
              </w:rPr>
            </w:r>
          </w:p>
        </w:tc>
        <w:tc>
          <w:tcPr>
            <w:tcW w:w="2045" w:type="dxa"/>
            <w:gridSpan w:val="2"/>
            <w:tcBorders>
              <w:left w:val="single" w:sz="8" w:space="0" w:color="FFFFFF"/>
              <w:right w:val="single" w:sz="8" w:space="0" w:color="FFFFFF"/>
            </w:tcBorders>
            <w:shd w:fill="E2E2D8" w:val="clear"/>
            <w:tcMar>
              <w:left w:w="28" w:type="dxa"/>
              <w:right w:w="28" w:type="dxa"/>
            </w:tcMar>
            <w:vAlign w:val="center"/>
          </w:tcPr>
          <w:p>
            <w:pPr>
              <w:pStyle w:val="TableContents"/>
              <w:bidi w:val="0"/>
              <w:spacing w:before="0" w:after="283"/>
              <w:jc w:val="left"/>
              <w:rPr/>
            </w:pPr>
            <w:r>
              <w:rPr/>
              <w:t> </w:t>
            </w:r>
          </w:p>
        </w:tc>
        <w:tc>
          <w:tcPr>
            <w:tcW w:w="3140" w:type="dxa"/>
            <w:gridSpan w:val="2"/>
            <w:tcBorders/>
            <w:shd w:fill="E2E2D8" w:val="clear"/>
            <w:vAlign w:val="center"/>
          </w:tcPr>
          <w:p>
            <w:pPr>
              <w:pStyle w:val="TableContents"/>
              <w:bidi w:val="0"/>
              <w:spacing w:before="0" w:after="283"/>
              <w:jc w:val="left"/>
              <w:rPr>
                <w:sz w:val="4"/>
                <w:szCs w:val="4"/>
              </w:rPr>
            </w:pPr>
            <w:r>
              <w:rPr>
                <w:sz w:val="4"/>
                <w:szCs w:val="4"/>
              </w:rPr>
            </w:r>
          </w:p>
        </w:tc>
        <w:tc>
          <w:tcPr>
            <w:tcW w:w="3740" w:type="dxa"/>
            <w:gridSpan w:val="2"/>
            <w:tcBorders>
              <w:left w:val="single" w:sz="8" w:space="0" w:color="FFFFFF"/>
              <w:right w:val="single" w:sz="8" w:space="0" w:color="FFFFFF"/>
            </w:tcBorders>
            <w:shd w:fill="E2E2D8" w:val="clear"/>
            <w:tcMar>
              <w:left w:w="28" w:type="dxa"/>
              <w:right w:w="28" w:type="dxa"/>
            </w:tcMar>
            <w:vAlign w:val="center"/>
          </w:tcPr>
          <w:p>
            <w:pPr>
              <w:pStyle w:val="TableContents"/>
              <w:bidi w:val="0"/>
              <w:spacing w:before="0" w:after="283"/>
              <w:jc w:val="left"/>
              <w:rPr/>
            </w:pPr>
            <w:r>
              <w:rPr/>
              <w:t> </w:t>
            </w:r>
          </w:p>
        </w:tc>
        <w:tc>
          <w:tcPr>
            <w:tcW w:w="3185" w:type="dxa"/>
            <w:gridSpan w:val="2"/>
            <w:tcBorders/>
            <w:shd w:fill="E2E2D8" w:val="clear"/>
            <w:vAlign w:val="center"/>
          </w:tcPr>
          <w:p>
            <w:pPr>
              <w:pStyle w:val="TableContents"/>
              <w:bidi w:val="0"/>
              <w:spacing w:before="0" w:after="283"/>
              <w:jc w:val="left"/>
              <w:rPr>
                <w:sz w:val="4"/>
                <w:szCs w:val="4"/>
              </w:rPr>
            </w:pPr>
            <w:r>
              <w:rPr>
                <w:sz w:val="4"/>
                <w:szCs w:val="4"/>
              </w:rPr>
            </w:r>
          </w:p>
        </w:tc>
      </w:tr>
      <w:tr>
        <w:trPr/>
        <w:tc>
          <w:tcPr>
            <w:tcW w:w="815" w:type="dxa"/>
            <w:tcBorders>
              <w:bottom w:val="single" w:sz="8" w:space="0" w:color="FFFFFF"/>
            </w:tcBorders>
            <w:shd w:fill="E2E2D8" w:val="clear"/>
            <w:tcMar>
              <w:bottom w:w="80" w:type="dxa"/>
            </w:tcMar>
            <w:vAlign w:val="center"/>
          </w:tcPr>
          <w:p>
            <w:pPr>
              <w:pStyle w:val="TableContents"/>
              <w:bidi w:val="0"/>
              <w:spacing w:before="0" w:after="0"/>
              <w:jc w:val="left"/>
              <w:rPr>
                <w:rFonts w:ascii="arial" w:hAnsi="arial"/>
                <w:sz w:val="16"/>
              </w:rPr>
            </w:pPr>
            <w:r>
              <w:rPr>
                <w:rFonts w:ascii="arial" w:hAnsi="arial"/>
                <w:sz w:val="16"/>
              </w:rPr>
              <w:t>Bonus</w:t>
            </w:r>
          </w:p>
        </w:tc>
        <w:tc>
          <w:tcPr>
            <w:tcW w:w="60"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pPr>
            <w:r>
              <w:rPr/>
              <w:t> </w:t>
            </w:r>
          </w:p>
        </w:tc>
        <w:tc>
          <w:tcPr>
            <w:tcW w:w="1985" w:type="dxa"/>
            <w:tcBorders>
              <w:bottom w:val="single" w:sz="8" w:space="0" w:color="FFFFFF"/>
              <w:right w:val="single" w:sz="8" w:space="0" w:color="FFFFFF"/>
            </w:tcBorders>
            <w:shd w:fill="E2E2D8" w:val="clear"/>
            <w:tcMar>
              <w:bottom w:w="80" w:type="dxa"/>
              <w:right w:w="28" w:type="dxa"/>
            </w:tcMar>
            <w:vAlign w:val="center"/>
          </w:tcPr>
          <w:p>
            <w:pPr>
              <w:pStyle w:val="TableContents"/>
              <w:bidi w:val="0"/>
              <w:spacing w:before="0" w:after="283"/>
              <w:jc w:val="center"/>
              <w:rPr/>
            </w:pPr>
            <w:r>
              <w:rPr/>
              <w:t>$-</w:t>
            </w:r>
          </w:p>
        </w:tc>
        <w:tc>
          <w:tcPr>
            <w:tcW w:w="60" w:type="dxa"/>
            <w:tcBorders>
              <w:bottom w:val="single" w:sz="8" w:space="0" w:color="FFFFFF"/>
            </w:tcBorders>
            <w:shd w:fill="E2E2D8" w:val="clear"/>
            <w:tcMar>
              <w:bottom w:w="28" w:type="dxa"/>
            </w:tcMar>
            <w:vAlign w:val="center"/>
          </w:tcPr>
          <w:p>
            <w:pPr>
              <w:pStyle w:val="TableContents"/>
              <w:bidi w:val="0"/>
              <w:spacing w:before="0" w:after="283"/>
              <w:jc w:val="left"/>
              <w:rPr/>
            </w:pPr>
            <w:r>
              <w:rPr/>
              <w:t> </w:t>
            </w:r>
          </w:p>
        </w:tc>
        <w:tc>
          <w:tcPr>
            <w:tcW w:w="3080" w:type="dxa"/>
            <w:tcBorders>
              <w:bottom w:val="single" w:sz="8" w:space="0" w:color="FFFFFF"/>
            </w:tcBorders>
            <w:shd w:fill="E2E2D8" w:val="clear"/>
            <w:tcMar>
              <w:bottom w:w="80" w:type="dxa"/>
            </w:tcMar>
            <w:vAlign w:val="center"/>
          </w:tcPr>
          <w:p>
            <w:pPr>
              <w:pStyle w:val="TableContents"/>
              <w:bidi w:val="0"/>
              <w:spacing w:before="0" w:after="283"/>
              <w:jc w:val="center"/>
              <w:rPr/>
            </w:pPr>
            <w:r>
              <w:rPr/>
              <w:t>$16,500,000</w:t>
            </w:r>
          </w:p>
        </w:tc>
        <w:tc>
          <w:tcPr>
            <w:tcW w:w="60"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pPr>
            <w:r>
              <w:rPr/>
              <w:t> </w:t>
            </w:r>
          </w:p>
        </w:tc>
        <w:tc>
          <w:tcPr>
            <w:tcW w:w="3680" w:type="dxa"/>
            <w:tcBorders>
              <w:bottom w:val="single" w:sz="8" w:space="0" w:color="FFFFFF"/>
              <w:right w:val="single" w:sz="8" w:space="0" w:color="FFFFFF"/>
            </w:tcBorders>
            <w:shd w:fill="E2E2D8" w:val="clear"/>
            <w:tcMar>
              <w:bottom w:w="80" w:type="dxa"/>
              <w:right w:w="28" w:type="dxa"/>
            </w:tcMar>
            <w:vAlign w:val="center"/>
          </w:tcPr>
          <w:p>
            <w:pPr>
              <w:pStyle w:val="TableContents"/>
              <w:bidi w:val="0"/>
              <w:spacing w:before="0" w:after="283"/>
              <w:jc w:val="center"/>
              <w:rPr/>
            </w:pPr>
            <w:r>
              <w:rPr/>
              <w:t>$16,500,000</w:t>
            </w:r>
          </w:p>
        </w:tc>
        <w:tc>
          <w:tcPr>
            <w:tcW w:w="60" w:type="dxa"/>
            <w:tcBorders>
              <w:bottom w:val="single" w:sz="8" w:space="0" w:color="FFFFFF"/>
            </w:tcBorders>
            <w:shd w:fill="E2E2D8" w:val="clear"/>
            <w:tcMar>
              <w:bottom w:w="28" w:type="dxa"/>
            </w:tcMar>
            <w:vAlign w:val="center"/>
          </w:tcPr>
          <w:p>
            <w:pPr>
              <w:pStyle w:val="TableContents"/>
              <w:bidi w:val="0"/>
              <w:spacing w:before="0" w:after="283"/>
              <w:jc w:val="left"/>
              <w:rPr/>
            </w:pPr>
            <w:r>
              <w:rPr/>
              <w:t> </w:t>
            </w:r>
          </w:p>
        </w:tc>
        <w:tc>
          <w:tcPr>
            <w:tcW w:w="3125" w:type="dxa"/>
            <w:tcBorders>
              <w:bottom w:val="single" w:sz="8" w:space="0" w:color="FFFFFF"/>
            </w:tcBorders>
            <w:shd w:fill="E2E2D8" w:val="clear"/>
            <w:tcMar>
              <w:bottom w:w="80" w:type="dxa"/>
            </w:tcMar>
            <w:vAlign w:val="center"/>
          </w:tcPr>
          <w:p>
            <w:pPr>
              <w:pStyle w:val="TableContents"/>
              <w:bidi w:val="0"/>
              <w:spacing w:before="0" w:after="283"/>
              <w:jc w:val="center"/>
              <w:rPr/>
            </w:pPr>
            <w:r>
              <w:rPr/>
              <w:t>$-</w:t>
            </w:r>
          </w:p>
        </w:tc>
      </w:tr>
      <w:tr>
        <w:trPr/>
        <w:tc>
          <w:tcPr>
            <w:tcW w:w="815" w:type="dxa"/>
            <w:tcBorders/>
            <w:shd w:fill="EAEFF9" w:val="clear"/>
            <w:vAlign w:val="center"/>
          </w:tcPr>
          <w:p>
            <w:pPr>
              <w:pStyle w:val="TableContents"/>
              <w:bidi w:val="0"/>
              <w:spacing w:before="0" w:after="283"/>
              <w:jc w:val="left"/>
              <w:rPr>
                <w:sz w:val="4"/>
                <w:szCs w:val="4"/>
              </w:rPr>
            </w:pPr>
            <w:r>
              <w:rPr>
                <w:sz w:val="4"/>
                <w:szCs w:val="4"/>
              </w:rPr>
            </w:r>
          </w:p>
        </w:tc>
        <w:tc>
          <w:tcPr>
            <w:tcW w:w="2045" w:type="dxa"/>
            <w:gridSpan w:val="2"/>
            <w:tcBorders>
              <w:left w:val="single" w:sz="8" w:space="0" w:color="FFFFFF"/>
              <w:right w:val="single" w:sz="8" w:space="0" w:color="FFFFFF"/>
            </w:tcBorders>
            <w:shd w:fill="EAEFF9" w:val="clear"/>
            <w:tcMar>
              <w:left w:w="28" w:type="dxa"/>
              <w:right w:w="28" w:type="dxa"/>
            </w:tcMar>
            <w:vAlign w:val="center"/>
          </w:tcPr>
          <w:p>
            <w:pPr>
              <w:pStyle w:val="TableContents"/>
              <w:bidi w:val="0"/>
              <w:spacing w:before="0" w:after="283"/>
              <w:jc w:val="left"/>
              <w:rPr/>
            </w:pPr>
            <w:r>
              <w:rPr/>
              <w:t> </w:t>
            </w:r>
          </w:p>
        </w:tc>
        <w:tc>
          <w:tcPr>
            <w:tcW w:w="3140" w:type="dxa"/>
            <w:gridSpan w:val="2"/>
            <w:tcBorders/>
            <w:shd w:fill="EAEFF9" w:val="clear"/>
            <w:vAlign w:val="center"/>
          </w:tcPr>
          <w:p>
            <w:pPr>
              <w:pStyle w:val="TableContents"/>
              <w:bidi w:val="0"/>
              <w:spacing w:before="0" w:after="283"/>
              <w:jc w:val="left"/>
              <w:rPr>
                <w:sz w:val="4"/>
                <w:szCs w:val="4"/>
              </w:rPr>
            </w:pPr>
            <w:r>
              <w:rPr>
                <w:sz w:val="4"/>
                <w:szCs w:val="4"/>
              </w:rPr>
            </w:r>
          </w:p>
        </w:tc>
        <w:tc>
          <w:tcPr>
            <w:tcW w:w="3740" w:type="dxa"/>
            <w:gridSpan w:val="2"/>
            <w:tcBorders>
              <w:left w:val="single" w:sz="8" w:space="0" w:color="FFFFFF"/>
              <w:right w:val="single" w:sz="8" w:space="0" w:color="FFFFFF"/>
            </w:tcBorders>
            <w:shd w:fill="EAEFF9" w:val="clear"/>
            <w:tcMar>
              <w:left w:w="28" w:type="dxa"/>
              <w:right w:w="28" w:type="dxa"/>
            </w:tcMar>
            <w:vAlign w:val="center"/>
          </w:tcPr>
          <w:p>
            <w:pPr>
              <w:pStyle w:val="TableContents"/>
              <w:bidi w:val="0"/>
              <w:spacing w:before="0" w:after="283"/>
              <w:jc w:val="left"/>
              <w:rPr/>
            </w:pPr>
            <w:r>
              <w:rPr/>
              <w:t> </w:t>
            </w:r>
          </w:p>
        </w:tc>
        <w:tc>
          <w:tcPr>
            <w:tcW w:w="3185" w:type="dxa"/>
            <w:gridSpan w:val="2"/>
            <w:tcBorders/>
            <w:shd w:fill="EAEFF9" w:val="clear"/>
            <w:vAlign w:val="center"/>
          </w:tcPr>
          <w:p>
            <w:pPr>
              <w:pStyle w:val="TableContents"/>
              <w:bidi w:val="0"/>
              <w:spacing w:before="0" w:after="283"/>
              <w:jc w:val="left"/>
              <w:rPr>
                <w:sz w:val="4"/>
                <w:szCs w:val="4"/>
              </w:rPr>
            </w:pPr>
            <w:r>
              <w:rPr>
                <w:sz w:val="4"/>
                <w:szCs w:val="4"/>
              </w:rPr>
            </w:r>
          </w:p>
        </w:tc>
      </w:tr>
      <w:tr>
        <w:trPr/>
        <w:tc>
          <w:tcPr>
            <w:tcW w:w="815" w:type="dxa"/>
            <w:tcBorders>
              <w:bottom w:val="single" w:sz="8" w:space="0" w:color="FFFFFF"/>
            </w:tcBorders>
            <w:shd w:fill="EAEFF9" w:val="clear"/>
            <w:tcMar>
              <w:bottom w:w="80" w:type="dxa"/>
            </w:tcMar>
            <w:vAlign w:val="center"/>
          </w:tcPr>
          <w:p>
            <w:pPr>
              <w:pStyle w:val="TableContents"/>
              <w:bidi w:val="0"/>
              <w:spacing w:before="0" w:after="0"/>
              <w:jc w:val="left"/>
              <w:rPr>
                <w:rFonts w:ascii="arial" w:hAnsi="arial"/>
                <w:sz w:val="16"/>
              </w:rPr>
            </w:pPr>
            <w:r>
              <w:rPr>
                <w:rFonts w:ascii="arial" w:hAnsi="arial"/>
                <w:sz w:val="16"/>
              </w:rPr>
              <w:t>Stock Options/Restricted Stock (1)(2)</w:t>
            </w:r>
          </w:p>
        </w:tc>
        <w:tc>
          <w:tcPr>
            <w:tcW w:w="60"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pPr>
            <w:r>
              <w:rPr/>
              <w:t> </w:t>
            </w:r>
          </w:p>
        </w:tc>
        <w:tc>
          <w:tcPr>
            <w:tcW w:w="1985" w:type="dxa"/>
            <w:tcBorders>
              <w:bottom w:val="single" w:sz="8" w:space="0" w:color="FFFFFF"/>
              <w:right w:val="single" w:sz="8" w:space="0" w:color="FFFFFF"/>
            </w:tcBorders>
            <w:shd w:fill="EAEFF9" w:val="clear"/>
            <w:tcMar>
              <w:bottom w:w="80" w:type="dxa"/>
              <w:right w:w="28" w:type="dxa"/>
            </w:tcMar>
            <w:vAlign w:val="center"/>
          </w:tcPr>
          <w:p>
            <w:pPr>
              <w:pStyle w:val="TableContents"/>
              <w:bidi w:val="0"/>
              <w:spacing w:before="0" w:after="283"/>
              <w:jc w:val="center"/>
              <w:rPr/>
            </w:pPr>
            <w:r>
              <w:rPr/>
              <w:t>$15,077,244</w:t>
            </w:r>
          </w:p>
        </w:tc>
        <w:tc>
          <w:tcPr>
            <w:tcW w:w="60" w:type="dxa"/>
            <w:tcBorders>
              <w:bottom w:val="single" w:sz="8" w:space="0" w:color="FFFFFF"/>
            </w:tcBorders>
            <w:shd w:fill="EAEFF9" w:val="clear"/>
            <w:tcMar>
              <w:bottom w:w="28" w:type="dxa"/>
            </w:tcMar>
            <w:vAlign w:val="center"/>
          </w:tcPr>
          <w:p>
            <w:pPr>
              <w:pStyle w:val="TableContents"/>
              <w:bidi w:val="0"/>
              <w:spacing w:before="0" w:after="283"/>
              <w:jc w:val="left"/>
              <w:rPr/>
            </w:pPr>
            <w:r>
              <w:rPr/>
              <w:t> </w:t>
            </w:r>
          </w:p>
        </w:tc>
        <w:tc>
          <w:tcPr>
            <w:tcW w:w="3080" w:type="dxa"/>
            <w:tcBorders>
              <w:bottom w:val="single" w:sz="8" w:space="0" w:color="FFFFFF"/>
            </w:tcBorders>
            <w:shd w:fill="EAEFF9" w:val="clear"/>
            <w:tcMar>
              <w:bottom w:w="80" w:type="dxa"/>
            </w:tcMar>
            <w:vAlign w:val="center"/>
          </w:tcPr>
          <w:p>
            <w:pPr>
              <w:pStyle w:val="TableContents"/>
              <w:bidi w:val="0"/>
              <w:spacing w:before="0" w:after="283"/>
              <w:jc w:val="center"/>
              <w:rPr/>
            </w:pPr>
            <w:r>
              <w:rPr/>
              <w:t>$5,541,267</w:t>
            </w:r>
          </w:p>
        </w:tc>
        <w:tc>
          <w:tcPr>
            <w:tcW w:w="60"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pPr>
            <w:r>
              <w:rPr/>
              <w:t> </w:t>
            </w:r>
          </w:p>
        </w:tc>
        <w:tc>
          <w:tcPr>
            <w:tcW w:w="3680" w:type="dxa"/>
            <w:tcBorders>
              <w:bottom w:val="single" w:sz="8" w:space="0" w:color="FFFFFF"/>
              <w:right w:val="single" w:sz="8" w:space="0" w:color="FFFFFF"/>
            </w:tcBorders>
            <w:shd w:fill="EAEFF9" w:val="clear"/>
            <w:tcMar>
              <w:bottom w:w="80" w:type="dxa"/>
              <w:right w:w="28" w:type="dxa"/>
            </w:tcMar>
            <w:vAlign w:val="center"/>
          </w:tcPr>
          <w:p>
            <w:pPr>
              <w:pStyle w:val="TableContents"/>
              <w:bidi w:val="0"/>
              <w:spacing w:before="0" w:after="283"/>
              <w:jc w:val="center"/>
              <w:rPr/>
            </w:pPr>
            <w:r>
              <w:rPr/>
              <w:t>$15,077,244</w:t>
            </w:r>
          </w:p>
        </w:tc>
        <w:tc>
          <w:tcPr>
            <w:tcW w:w="60" w:type="dxa"/>
            <w:tcBorders>
              <w:bottom w:val="single" w:sz="8" w:space="0" w:color="FFFFFF"/>
            </w:tcBorders>
            <w:shd w:fill="EAEFF9" w:val="clear"/>
            <w:tcMar>
              <w:bottom w:w="28" w:type="dxa"/>
            </w:tcMar>
            <w:vAlign w:val="center"/>
          </w:tcPr>
          <w:p>
            <w:pPr>
              <w:pStyle w:val="TableContents"/>
              <w:bidi w:val="0"/>
              <w:spacing w:before="0" w:after="283"/>
              <w:jc w:val="left"/>
              <w:rPr/>
            </w:pPr>
            <w:r>
              <w:rPr/>
              <w:t> </w:t>
            </w:r>
          </w:p>
        </w:tc>
        <w:tc>
          <w:tcPr>
            <w:tcW w:w="3125" w:type="dxa"/>
            <w:tcBorders>
              <w:bottom w:val="single" w:sz="8" w:space="0" w:color="FFFFFF"/>
            </w:tcBorders>
            <w:shd w:fill="EAEFF9" w:val="clear"/>
            <w:tcMar>
              <w:bottom w:w="80" w:type="dxa"/>
            </w:tcMar>
            <w:vAlign w:val="center"/>
          </w:tcPr>
          <w:p>
            <w:pPr>
              <w:pStyle w:val="TableContents"/>
              <w:bidi w:val="0"/>
              <w:spacing w:before="0" w:after="283"/>
              <w:jc w:val="center"/>
              <w:rPr/>
            </w:pPr>
            <w:r>
              <w:rPr/>
              <w:t>$-</w:t>
            </w:r>
          </w:p>
        </w:tc>
      </w:tr>
      <w:tr>
        <w:trPr/>
        <w:tc>
          <w:tcPr>
            <w:tcW w:w="815" w:type="dxa"/>
            <w:tcBorders/>
            <w:shd w:fill="E2E2D8" w:val="clear"/>
            <w:vAlign w:val="center"/>
          </w:tcPr>
          <w:p>
            <w:pPr>
              <w:pStyle w:val="TableContents"/>
              <w:bidi w:val="0"/>
              <w:spacing w:before="0" w:after="283"/>
              <w:jc w:val="left"/>
              <w:rPr>
                <w:sz w:val="4"/>
                <w:szCs w:val="4"/>
              </w:rPr>
            </w:pPr>
            <w:r>
              <w:rPr>
                <w:sz w:val="4"/>
                <w:szCs w:val="4"/>
              </w:rPr>
            </w:r>
          </w:p>
        </w:tc>
        <w:tc>
          <w:tcPr>
            <w:tcW w:w="2045" w:type="dxa"/>
            <w:gridSpan w:val="2"/>
            <w:tcBorders>
              <w:left w:val="single" w:sz="8" w:space="0" w:color="FFFFFF"/>
              <w:right w:val="single" w:sz="8" w:space="0" w:color="FFFFFF"/>
            </w:tcBorders>
            <w:shd w:fill="E2E2D8" w:val="clear"/>
            <w:tcMar>
              <w:left w:w="28" w:type="dxa"/>
              <w:right w:w="28" w:type="dxa"/>
            </w:tcMar>
            <w:vAlign w:val="center"/>
          </w:tcPr>
          <w:p>
            <w:pPr>
              <w:pStyle w:val="TableContents"/>
              <w:bidi w:val="0"/>
              <w:spacing w:before="0" w:after="283"/>
              <w:jc w:val="left"/>
              <w:rPr/>
            </w:pPr>
            <w:r>
              <w:rPr/>
              <w:t> </w:t>
            </w:r>
          </w:p>
        </w:tc>
        <w:tc>
          <w:tcPr>
            <w:tcW w:w="3140" w:type="dxa"/>
            <w:gridSpan w:val="2"/>
            <w:tcBorders/>
            <w:shd w:fill="E2E2D8" w:val="clear"/>
            <w:vAlign w:val="center"/>
          </w:tcPr>
          <w:p>
            <w:pPr>
              <w:pStyle w:val="TableContents"/>
              <w:bidi w:val="0"/>
              <w:spacing w:before="0" w:after="283"/>
              <w:jc w:val="left"/>
              <w:rPr>
                <w:sz w:val="4"/>
                <w:szCs w:val="4"/>
              </w:rPr>
            </w:pPr>
            <w:r>
              <w:rPr>
                <w:sz w:val="4"/>
                <w:szCs w:val="4"/>
              </w:rPr>
            </w:r>
          </w:p>
        </w:tc>
        <w:tc>
          <w:tcPr>
            <w:tcW w:w="3740" w:type="dxa"/>
            <w:gridSpan w:val="2"/>
            <w:tcBorders>
              <w:left w:val="single" w:sz="8" w:space="0" w:color="FFFFFF"/>
              <w:right w:val="single" w:sz="8" w:space="0" w:color="FFFFFF"/>
            </w:tcBorders>
            <w:shd w:fill="E2E2D8" w:val="clear"/>
            <w:tcMar>
              <w:left w:w="28" w:type="dxa"/>
              <w:right w:w="28" w:type="dxa"/>
            </w:tcMar>
            <w:vAlign w:val="center"/>
          </w:tcPr>
          <w:p>
            <w:pPr>
              <w:pStyle w:val="TableContents"/>
              <w:bidi w:val="0"/>
              <w:spacing w:before="0" w:after="283"/>
              <w:jc w:val="left"/>
              <w:rPr/>
            </w:pPr>
            <w:r>
              <w:rPr/>
              <w:t> </w:t>
            </w:r>
          </w:p>
        </w:tc>
        <w:tc>
          <w:tcPr>
            <w:tcW w:w="3185" w:type="dxa"/>
            <w:gridSpan w:val="2"/>
            <w:tcBorders/>
            <w:shd w:fill="E2E2D8" w:val="clear"/>
            <w:vAlign w:val="center"/>
          </w:tcPr>
          <w:p>
            <w:pPr>
              <w:pStyle w:val="TableContents"/>
              <w:bidi w:val="0"/>
              <w:spacing w:before="0" w:after="283"/>
              <w:jc w:val="left"/>
              <w:rPr>
                <w:sz w:val="4"/>
                <w:szCs w:val="4"/>
              </w:rPr>
            </w:pPr>
            <w:r>
              <w:rPr>
                <w:sz w:val="4"/>
                <w:szCs w:val="4"/>
              </w:rPr>
            </w:r>
          </w:p>
        </w:tc>
      </w:tr>
      <w:tr>
        <w:trPr/>
        <w:tc>
          <w:tcPr>
            <w:tcW w:w="815" w:type="dxa"/>
            <w:tcBorders>
              <w:bottom w:val="single" w:sz="8" w:space="0" w:color="FFFFFF"/>
            </w:tcBorders>
            <w:shd w:fill="E2E2D8" w:val="clear"/>
            <w:tcMar>
              <w:bottom w:w="80" w:type="dxa"/>
            </w:tcMar>
            <w:vAlign w:val="center"/>
          </w:tcPr>
          <w:p>
            <w:pPr>
              <w:pStyle w:val="TableContents"/>
              <w:bidi w:val="0"/>
              <w:spacing w:before="0" w:after="0"/>
              <w:jc w:val="left"/>
              <w:rPr>
                <w:rFonts w:ascii="arial" w:hAnsi="arial"/>
                <w:sz w:val="16"/>
              </w:rPr>
            </w:pPr>
            <w:r>
              <w:rPr>
                <w:rFonts w:ascii="arial" w:hAnsi="arial"/>
                <w:sz w:val="16"/>
              </w:rPr>
              <w:t>Company Paid Life Insurance</w:t>
            </w:r>
          </w:p>
        </w:tc>
        <w:tc>
          <w:tcPr>
            <w:tcW w:w="60"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pPr>
            <w:r>
              <w:rPr/>
              <w:t> </w:t>
            </w:r>
          </w:p>
        </w:tc>
        <w:tc>
          <w:tcPr>
            <w:tcW w:w="1985" w:type="dxa"/>
            <w:tcBorders>
              <w:bottom w:val="single" w:sz="8" w:space="0" w:color="FFFFFF"/>
              <w:right w:val="single" w:sz="8" w:space="0" w:color="FFFFFF"/>
            </w:tcBorders>
            <w:shd w:fill="E2E2D8" w:val="clear"/>
            <w:tcMar>
              <w:bottom w:w="80" w:type="dxa"/>
              <w:right w:w="28" w:type="dxa"/>
            </w:tcMar>
            <w:vAlign w:val="center"/>
          </w:tcPr>
          <w:p>
            <w:pPr>
              <w:pStyle w:val="TableContents"/>
              <w:bidi w:val="0"/>
              <w:spacing w:before="0" w:after="283"/>
              <w:jc w:val="center"/>
              <w:rPr/>
            </w:pPr>
            <w:r>
              <w:rPr/>
              <w:t>$2,000,000</w:t>
            </w:r>
          </w:p>
        </w:tc>
        <w:tc>
          <w:tcPr>
            <w:tcW w:w="60" w:type="dxa"/>
            <w:tcBorders>
              <w:bottom w:val="single" w:sz="8" w:space="0" w:color="FFFFFF"/>
            </w:tcBorders>
            <w:shd w:fill="E2E2D8" w:val="clear"/>
            <w:tcMar>
              <w:bottom w:w="28" w:type="dxa"/>
            </w:tcMar>
            <w:vAlign w:val="center"/>
          </w:tcPr>
          <w:p>
            <w:pPr>
              <w:pStyle w:val="TableContents"/>
              <w:bidi w:val="0"/>
              <w:spacing w:before="0" w:after="283"/>
              <w:jc w:val="left"/>
              <w:rPr/>
            </w:pPr>
            <w:r>
              <w:rPr/>
              <w:t> </w:t>
            </w:r>
          </w:p>
        </w:tc>
        <w:tc>
          <w:tcPr>
            <w:tcW w:w="3080" w:type="dxa"/>
            <w:tcBorders>
              <w:bottom w:val="single" w:sz="8" w:space="0" w:color="FFFFFF"/>
            </w:tcBorders>
            <w:shd w:fill="E2E2D8" w:val="clear"/>
            <w:tcMar>
              <w:bottom w:w="80" w:type="dxa"/>
            </w:tcMar>
            <w:vAlign w:val="center"/>
          </w:tcPr>
          <w:p>
            <w:pPr>
              <w:pStyle w:val="TableContents"/>
              <w:bidi w:val="0"/>
              <w:spacing w:before="0" w:after="283"/>
              <w:jc w:val="center"/>
              <w:rPr/>
            </w:pPr>
            <w:r>
              <w:rPr/>
              <w:t>$-</w:t>
            </w:r>
          </w:p>
        </w:tc>
        <w:tc>
          <w:tcPr>
            <w:tcW w:w="60"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pPr>
            <w:r>
              <w:rPr/>
              <w:t> </w:t>
            </w:r>
          </w:p>
        </w:tc>
        <w:tc>
          <w:tcPr>
            <w:tcW w:w="3680" w:type="dxa"/>
            <w:tcBorders>
              <w:bottom w:val="single" w:sz="8" w:space="0" w:color="FFFFFF"/>
              <w:right w:val="single" w:sz="8" w:space="0" w:color="FFFFFF"/>
            </w:tcBorders>
            <w:shd w:fill="E2E2D8" w:val="clear"/>
            <w:tcMar>
              <w:bottom w:w="80" w:type="dxa"/>
              <w:right w:w="28" w:type="dxa"/>
            </w:tcMar>
            <w:vAlign w:val="center"/>
          </w:tcPr>
          <w:p>
            <w:pPr>
              <w:pStyle w:val="TableContents"/>
              <w:bidi w:val="0"/>
              <w:spacing w:before="0" w:after="283"/>
              <w:jc w:val="center"/>
              <w:rPr/>
            </w:pPr>
            <w:r>
              <w:rPr/>
              <w:t>$-</w:t>
            </w:r>
          </w:p>
        </w:tc>
        <w:tc>
          <w:tcPr>
            <w:tcW w:w="60" w:type="dxa"/>
            <w:tcBorders>
              <w:bottom w:val="single" w:sz="8" w:space="0" w:color="FFFFFF"/>
            </w:tcBorders>
            <w:shd w:fill="E2E2D8" w:val="clear"/>
            <w:tcMar>
              <w:bottom w:w="28" w:type="dxa"/>
            </w:tcMar>
            <w:vAlign w:val="center"/>
          </w:tcPr>
          <w:p>
            <w:pPr>
              <w:pStyle w:val="TableContents"/>
              <w:bidi w:val="0"/>
              <w:spacing w:before="0" w:after="283"/>
              <w:jc w:val="left"/>
              <w:rPr/>
            </w:pPr>
            <w:r>
              <w:rPr/>
              <w:t> </w:t>
            </w:r>
          </w:p>
        </w:tc>
        <w:tc>
          <w:tcPr>
            <w:tcW w:w="3125" w:type="dxa"/>
            <w:tcBorders>
              <w:bottom w:val="single" w:sz="8" w:space="0" w:color="FFFFFF"/>
            </w:tcBorders>
            <w:shd w:fill="E2E2D8" w:val="clear"/>
            <w:tcMar>
              <w:bottom w:w="80" w:type="dxa"/>
            </w:tcMar>
            <w:vAlign w:val="center"/>
          </w:tcPr>
          <w:p>
            <w:pPr>
              <w:pStyle w:val="TableContents"/>
              <w:bidi w:val="0"/>
              <w:spacing w:before="0" w:after="283"/>
              <w:jc w:val="center"/>
              <w:rPr/>
            </w:pPr>
            <w:r>
              <w:rPr/>
              <w:t>$-</w:t>
            </w:r>
          </w:p>
        </w:tc>
      </w:tr>
      <w:tr>
        <w:trPr/>
        <w:tc>
          <w:tcPr>
            <w:tcW w:w="815" w:type="dxa"/>
            <w:tcBorders/>
            <w:shd w:fill="EAEFF9" w:val="clear"/>
            <w:vAlign w:val="center"/>
          </w:tcPr>
          <w:p>
            <w:pPr>
              <w:pStyle w:val="TableContents"/>
              <w:bidi w:val="0"/>
              <w:spacing w:before="0" w:after="283"/>
              <w:jc w:val="left"/>
              <w:rPr>
                <w:sz w:val="4"/>
                <w:szCs w:val="4"/>
              </w:rPr>
            </w:pPr>
            <w:r>
              <w:rPr>
                <w:sz w:val="4"/>
                <w:szCs w:val="4"/>
              </w:rPr>
            </w:r>
          </w:p>
        </w:tc>
        <w:tc>
          <w:tcPr>
            <w:tcW w:w="2045" w:type="dxa"/>
            <w:gridSpan w:val="2"/>
            <w:tcBorders>
              <w:left w:val="single" w:sz="8" w:space="0" w:color="FFFFFF"/>
              <w:right w:val="single" w:sz="8" w:space="0" w:color="FFFFFF"/>
            </w:tcBorders>
            <w:shd w:fill="EAEFF9" w:val="clear"/>
            <w:tcMar>
              <w:left w:w="28" w:type="dxa"/>
              <w:right w:w="28" w:type="dxa"/>
            </w:tcMar>
            <w:vAlign w:val="center"/>
          </w:tcPr>
          <w:p>
            <w:pPr>
              <w:pStyle w:val="TableContents"/>
              <w:bidi w:val="0"/>
              <w:spacing w:before="0" w:after="283"/>
              <w:jc w:val="left"/>
              <w:rPr/>
            </w:pPr>
            <w:r>
              <w:rPr/>
              <w:t> </w:t>
            </w:r>
          </w:p>
        </w:tc>
        <w:tc>
          <w:tcPr>
            <w:tcW w:w="3140" w:type="dxa"/>
            <w:gridSpan w:val="2"/>
            <w:tcBorders/>
            <w:shd w:fill="EAEFF9" w:val="clear"/>
            <w:vAlign w:val="center"/>
          </w:tcPr>
          <w:p>
            <w:pPr>
              <w:pStyle w:val="TableContents"/>
              <w:bidi w:val="0"/>
              <w:spacing w:before="0" w:after="283"/>
              <w:jc w:val="left"/>
              <w:rPr>
                <w:sz w:val="4"/>
                <w:szCs w:val="4"/>
              </w:rPr>
            </w:pPr>
            <w:r>
              <w:rPr>
                <w:sz w:val="4"/>
                <w:szCs w:val="4"/>
              </w:rPr>
            </w:r>
          </w:p>
        </w:tc>
        <w:tc>
          <w:tcPr>
            <w:tcW w:w="3740" w:type="dxa"/>
            <w:gridSpan w:val="2"/>
            <w:tcBorders>
              <w:left w:val="single" w:sz="8" w:space="0" w:color="FFFFFF"/>
              <w:right w:val="single" w:sz="8" w:space="0" w:color="FFFFFF"/>
            </w:tcBorders>
            <w:shd w:fill="EAEFF9" w:val="clear"/>
            <w:tcMar>
              <w:left w:w="28" w:type="dxa"/>
              <w:right w:w="28" w:type="dxa"/>
            </w:tcMar>
            <w:vAlign w:val="center"/>
          </w:tcPr>
          <w:p>
            <w:pPr>
              <w:pStyle w:val="TableContents"/>
              <w:bidi w:val="0"/>
              <w:spacing w:before="0" w:after="283"/>
              <w:jc w:val="left"/>
              <w:rPr/>
            </w:pPr>
            <w:r>
              <w:rPr/>
              <w:t> </w:t>
            </w:r>
          </w:p>
        </w:tc>
        <w:tc>
          <w:tcPr>
            <w:tcW w:w="3185" w:type="dxa"/>
            <w:gridSpan w:val="2"/>
            <w:tcBorders/>
            <w:shd w:fill="EAEFF9" w:val="clear"/>
            <w:vAlign w:val="center"/>
          </w:tcPr>
          <w:p>
            <w:pPr>
              <w:pStyle w:val="TableContents"/>
              <w:bidi w:val="0"/>
              <w:spacing w:before="0" w:after="283"/>
              <w:jc w:val="left"/>
              <w:rPr>
                <w:sz w:val="4"/>
                <w:szCs w:val="4"/>
              </w:rPr>
            </w:pPr>
            <w:r>
              <w:rPr>
                <w:sz w:val="4"/>
                <w:szCs w:val="4"/>
              </w:rPr>
            </w:r>
          </w:p>
        </w:tc>
      </w:tr>
      <w:tr>
        <w:trPr/>
        <w:tc>
          <w:tcPr>
            <w:tcW w:w="815" w:type="dxa"/>
            <w:tcBorders>
              <w:bottom w:val="single" w:sz="8" w:space="0" w:color="FFFFFF"/>
            </w:tcBorders>
            <w:shd w:fill="EAEFF9" w:val="clear"/>
            <w:tcMar>
              <w:bottom w:w="80" w:type="dxa"/>
            </w:tcMar>
            <w:vAlign w:val="center"/>
          </w:tcPr>
          <w:p>
            <w:pPr>
              <w:pStyle w:val="TableContents"/>
              <w:bidi w:val="0"/>
              <w:spacing w:before="0" w:after="0"/>
              <w:jc w:val="left"/>
              <w:rPr>
                <w:rFonts w:ascii="arial" w:hAnsi="arial"/>
                <w:sz w:val="16"/>
              </w:rPr>
            </w:pPr>
            <w:r>
              <w:rPr>
                <w:rFonts w:ascii="arial" w:hAnsi="arial"/>
                <w:sz w:val="16"/>
              </w:rPr>
              <w:t>Benefits (3)</w:t>
            </w:r>
          </w:p>
        </w:tc>
        <w:tc>
          <w:tcPr>
            <w:tcW w:w="60"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pPr>
            <w:r>
              <w:rPr/>
              <w:t> </w:t>
            </w:r>
          </w:p>
        </w:tc>
        <w:tc>
          <w:tcPr>
            <w:tcW w:w="1985" w:type="dxa"/>
            <w:tcBorders>
              <w:bottom w:val="single" w:sz="8" w:space="0" w:color="FFFFFF"/>
              <w:right w:val="single" w:sz="8" w:space="0" w:color="FFFFFF"/>
            </w:tcBorders>
            <w:shd w:fill="EAEFF9" w:val="clear"/>
            <w:tcMar>
              <w:bottom w:w="80" w:type="dxa"/>
              <w:right w:w="28" w:type="dxa"/>
            </w:tcMar>
            <w:vAlign w:val="center"/>
          </w:tcPr>
          <w:p>
            <w:pPr>
              <w:pStyle w:val="TableContents"/>
              <w:bidi w:val="0"/>
              <w:spacing w:before="0" w:after="283"/>
              <w:jc w:val="center"/>
              <w:rPr/>
            </w:pPr>
            <w:r>
              <w:rPr/>
              <w:t>$-</w:t>
            </w:r>
          </w:p>
        </w:tc>
        <w:tc>
          <w:tcPr>
            <w:tcW w:w="60" w:type="dxa"/>
            <w:tcBorders>
              <w:bottom w:val="single" w:sz="8" w:space="0" w:color="FFFFFF"/>
            </w:tcBorders>
            <w:shd w:fill="EAEFF9" w:val="clear"/>
            <w:tcMar>
              <w:bottom w:w="28" w:type="dxa"/>
            </w:tcMar>
            <w:vAlign w:val="center"/>
          </w:tcPr>
          <w:p>
            <w:pPr>
              <w:pStyle w:val="TableContents"/>
              <w:bidi w:val="0"/>
              <w:spacing w:before="0" w:after="283"/>
              <w:jc w:val="left"/>
              <w:rPr/>
            </w:pPr>
            <w:r>
              <w:rPr/>
              <w:t> </w:t>
            </w:r>
          </w:p>
        </w:tc>
        <w:tc>
          <w:tcPr>
            <w:tcW w:w="3080" w:type="dxa"/>
            <w:tcBorders>
              <w:bottom w:val="single" w:sz="8" w:space="0" w:color="FFFFFF"/>
            </w:tcBorders>
            <w:shd w:fill="EAEFF9" w:val="clear"/>
            <w:tcMar>
              <w:bottom w:w="80" w:type="dxa"/>
            </w:tcMar>
            <w:vAlign w:val="center"/>
          </w:tcPr>
          <w:p>
            <w:pPr>
              <w:pStyle w:val="TableContents"/>
              <w:bidi w:val="0"/>
              <w:spacing w:before="0" w:after="283"/>
              <w:jc w:val="center"/>
              <w:rPr/>
            </w:pPr>
            <w:r>
              <w:rPr/>
              <w:t>$71,596</w:t>
            </w:r>
          </w:p>
        </w:tc>
        <w:tc>
          <w:tcPr>
            <w:tcW w:w="60"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pPr>
            <w:r>
              <w:rPr/>
              <w:t> </w:t>
            </w:r>
          </w:p>
        </w:tc>
        <w:tc>
          <w:tcPr>
            <w:tcW w:w="3680" w:type="dxa"/>
            <w:tcBorders>
              <w:bottom w:val="single" w:sz="8" w:space="0" w:color="FFFFFF"/>
              <w:right w:val="single" w:sz="8" w:space="0" w:color="FFFFFF"/>
            </w:tcBorders>
            <w:shd w:fill="EAEFF9" w:val="clear"/>
            <w:tcMar>
              <w:bottom w:w="80" w:type="dxa"/>
              <w:right w:w="28" w:type="dxa"/>
            </w:tcMar>
            <w:vAlign w:val="center"/>
          </w:tcPr>
          <w:p>
            <w:pPr>
              <w:pStyle w:val="TableContents"/>
              <w:bidi w:val="0"/>
              <w:spacing w:before="0" w:after="283"/>
              <w:jc w:val="center"/>
              <w:rPr/>
            </w:pPr>
            <w:r>
              <w:rPr/>
              <w:t>$71,596</w:t>
            </w:r>
          </w:p>
        </w:tc>
        <w:tc>
          <w:tcPr>
            <w:tcW w:w="60" w:type="dxa"/>
            <w:tcBorders>
              <w:bottom w:val="single" w:sz="8" w:space="0" w:color="FFFFFF"/>
            </w:tcBorders>
            <w:shd w:fill="EAEFF9" w:val="clear"/>
            <w:tcMar>
              <w:bottom w:w="28" w:type="dxa"/>
            </w:tcMar>
            <w:vAlign w:val="center"/>
          </w:tcPr>
          <w:p>
            <w:pPr>
              <w:pStyle w:val="TableContents"/>
              <w:bidi w:val="0"/>
              <w:spacing w:before="0" w:after="283"/>
              <w:jc w:val="left"/>
              <w:rPr/>
            </w:pPr>
            <w:r>
              <w:rPr/>
              <w:t> </w:t>
            </w:r>
          </w:p>
        </w:tc>
        <w:tc>
          <w:tcPr>
            <w:tcW w:w="3125" w:type="dxa"/>
            <w:tcBorders>
              <w:bottom w:val="single" w:sz="8" w:space="0" w:color="FFFFFF"/>
            </w:tcBorders>
            <w:shd w:fill="EAEFF9" w:val="clear"/>
            <w:tcMar>
              <w:bottom w:w="80" w:type="dxa"/>
            </w:tcMar>
            <w:vAlign w:val="center"/>
          </w:tcPr>
          <w:p>
            <w:pPr>
              <w:pStyle w:val="TableContents"/>
              <w:bidi w:val="0"/>
              <w:spacing w:before="0" w:after="283"/>
              <w:jc w:val="center"/>
              <w:rPr/>
            </w:pPr>
            <w:r>
              <w:rPr/>
              <w:t>$-</w:t>
            </w:r>
          </w:p>
        </w:tc>
      </w:tr>
    </w:tbl>
    <w:p>
      <w:pPr>
        <w:pStyle w:val="TextBody"/>
        <w:bidi w:val="0"/>
        <w:spacing w:before="200" w:after="0"/>
        <w:jc w:val="left"/>
        <w:rPr>
          <w:rFonts w:ascii="arial" w:hAnsi="arial"/>
          <w:sz w:val="14"/>
          <w:shd w:fill="FFFFFF" w:val="clear"/>
        </w:rPr>
      </w:pPr>
      <w:r>
        <w:rPr>
          <w:rFonts w:ascii="arial" w:hAnsi="arial"/>
          <w:sz w:val="14"/>
          <w:shd w:fill="FFFFFF" w:val="clear"/>
        </w:rPr>
        <w:t xml:space="preserve">(1) Upon a termination due to death, complete disability or by the NEO for good reason after a change in control, 139,559 shares of restricted stock would vest in full immediately and 20,916 PSUs would immediately vest in full and be exchanged for one share of Common Stock per PSU. Using the closing stock price on December 31, 2023, the value of such 139,559 shares and 20,916 PSUs would have been an aggregate of $14,620,876 plus accrued dividends of $104,669 with respect to the restricted stock. </w:t>
      </w:r>
    </w:p>
    <w:p>
      <w:pPr>
        <w:pStyle w:val="TextBody"/>
        <w:bidi w:val="0"/>
        <w:spacing w:before="200" w:after="0"/>
        <w:jc w:val="left"/>
        <w:rPr>
          <w:rFonts w:ascii="arial" w:hAnsi="arial"/>
          <w:sz w:val="14"/>
          <w:shd w:fill="FFFFFF" w:val="clear"/>
        </w:rPr>
      </w:pPr>
      <w:r>
        <w:rPr>
          <w:rFonts w:ascii="arial" w:hAnsi="arial"/>
          <w:sz w:val="14"/>
          <w:shd w:fill="FFFFFF" w:val="clear"/>
        </w:rPr>
        <w:t xml:space="preserve">(2) Upon a termination by the Company without cause or by the NEO upon the Company’s material breach, 49,974 shares of restricted stock would vest, and 6,574 PSUs would vest and be immediately exchanged for one share of Common Stock per PSU, in each case on a prorated basis based on the number of months since the grant date. Using the closing stock price on December 31, 2023, the value of such 49,974 shares and 6,574 PSUs would have been an aggregate of $5,152,088 plus accrued dividends of $37,481 with respect to the restricted stock. At December 31, 2023, 10,902 options are exercisable and in the money. The intrinsic value of such options would have been $351,699 on December 31, 2023. </w:t>
      </w:r>
    </w:p>
    <w:p>
      <w:pPr>
        <w:pStyle w:val="TextBody"/>
        <w:bidi w:val="0"/>
        <w:spacing w:before="200" w:after="0"/>
        <w:jc w:val="left"/>
        <w:rPr>
          <w:rFonts w:ascii="arial" w:hAnsi="arial"/>
          <w:sz w:val="14"/>
          <w:shd w:fill="FFFFFF" w:val="clear"/>
        </w:rPr>
      </w:pPr>
      <w:r>
        <w:rPr>
          <w:rFonts w:ascii="arial" w:hAnsi="arial"/>
          <w:sz w:val="14"/>
          <w:shd w:fill="FFFFFF" w:val="clear"/>
        </w:rPr>
        <w:t xml:space="preserve">(3) Continued health benefits for remainder of the term but not less than 18 months and for a period of twelve months thereafter. </w:t>
      </w:r>
    </w:p>
    <w:p>
      <w:pPr>
        <w:pStyle w:val="TextBody"/>
        <w:bidi w:val="0"/>
        <w:spacing w:before="200" w:after="0"/>
        <w:jc w:val="left"/>
        <w:rPr>
          <w:rFonts w:ascii="arial" w:hAnsi="arial"/>
          <w:sz w:val="14"/>
          <w:shd w:fill="FFFFFF" w:val="clear"/>
        </w:rPr>
      </w:pPr>
      <w:r>
        <w:rPr>
          <w:rFonts w:ascii="arial" w:hAnsi="arial"/>
          <w:sz w:val="14"/>
          <w:shd w:fill="FFFFFF" w:val="clear"/>
        </w:rPr>
        <w:t xml:space="preserve">(4) As of December 31, 2023, Mr. Billings was not eligible to retire under the Retirement Plan. </w:t>
      </w:r>
    </w:p>
    <w:p>
      <w:pPr>
        <w:pStyle w:val="TextBody"/>
        <w:bidi w:val="0"/>
        <w:spacing w:before="200" w:after="0"/>
        <w:jc w:val="left"/>
        <w:rPr>
          <w:rFonts w:ascii="arial" w:hAnsi="arial"/>
          <w:b/>
          <w:color w:val="7F7260"/>
          <w:spacing w:val="0"/>
          <w:sz w:val="14"/>
          <w:shd w:fill="FFFFFF" w:val="clear"/>
        </w:rPr>
      </w:pPr>
      <w:r>
        <w:rPr>
          <w:rFonts w:ascii="arial" w:hAnsi="arial"/>
          <w:b/>
          <w:color w:val="7F7260"/>
          <w:spacing w:val="0"/>
          <w:sz w:val="14"/>
          <w:shd w:fill="FFFFFF" w:val="clear"/>
        </w:rPr>
        <w:t xml:space="preserve">JULIE M. </w:t>
      </w:r>
    </w:p>
    <w:p>
      <w:pPr>
        <w:pStyle w:val="TextBody"/>
        <w:bidi w:val="0"/>
        <w:spacing w:before="200" w:after="0"/>
        <w:jc w:val="left"/>
        <w:rPr>
          <w:rFonts w:ascii="arial" w:hAnsi="arial"/>
          <w:b/>
          <w:color w:val="7F7260"/>
          <w:spacing w:val="0"/>
          <w:sz w:val="14"/>
          <w:shd w:fill="FFFFFF" w:val="clear"/>
        </w:rPr>
      </w:pPr>
      <w:r>
        <w:rPr>
          <w:rFonts w:ascii="arial" w:hAnsi="arial"/>
          <w:b/>
          <w:color w:val="7F7260"/>
          <w:spacing w:val="0"/>
          <w:sz w:val="14"/>
          <w:shd w:fill="FFFFFF" w:val="clear"/>
        </w:rPr>
        <w:t>CAMERON-DOE</w:t>
      </w:r>
    </w:p>
    <w:p>
      <w:pPr>
        <w:pStyle w:val="TextBody"/>
        <w:bidi w:val="0"/>
        <w:spacing w:before="0" w:after="0"/>
        <w:jc w:val="left"/>
        <w:rPr>
          <w:shd w:fill="FFFFFF" w:val="clear"/>
        </w:rPr>
      </w:pPr>
      <w:r>
        <w:rPr>
          <w:shd w:fill="FFFFFF" w:val="clear"/>
        </w:rPr>
        <w:t> </w:t>
      </w:r>
    </w:p>
    <w:tbl>
      <w:tblPr>
        <w:tblW w:w="12925" w:type="dxa"/>
        <w:jc w:val="left"/>
        <w:tblInd w:w="0" w:type="dxa"/>
        <w:tblLayout w:type="fixed"/>
        <w:tblCellMar>
          <w:top w:w="0" w:type="dxa"/>
          <w:left w:w="0" w:type="dxa"/>
          <w:bottom w:w="0" w:type="dxa"/>
          <w:right w:w="0" w:type="dxa"/>
        </w:tblCellMar>
      </w:tblPr>
      <w:tblGrid>
        <w:gridCol w:w="815"/>
        <w:gridCol w:w="60"/>
        <w:gridCol w:w="1985"/>
        <w:gridCol w:w="60"/>
        <w:gridCol w:w="3080"/>
        <w:gridCol w:w="60"/>
        <w:gridCol w:w="3680"/>
        <w:gridCol w:w="60"/>
        <w:gridCol w:w="3125"/>
      </w:tblGrid>
      <w:tr>
        <w:trPr/>
        <w:tc>
          <w:tcPr>
            <w:tcW w:w="8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25" w:type="dxa"/>
            <w:tcBorders/>
            <w:vAlign w:val="center"/>
          </w:tcPr>
          <w:p>
            <w:pPr>
              <w:pStyle w:val="TableContents"/>
              <w:bidi w:val="0"/>
              <w:spacing w:before="0" w:after="283"/>
              <w:jc w:val="left"/>
              <w:rPr>
                <w:sz w:val="4"/>
                <w:szCs w:val="4"/>
              </w:rPr>
            </w:pPr>
            <w:r>
              <w:rPr>
                <w:sz w:val="4"/>
                <w:szCs w:val="4"/>
              </w:rPr>
            </w:r>
          </w:p>
        </w:tc>
      </w:tr>
      <w:tr>
        <w:trPr/>
        <w:tc>
          <w:tcPr>
            <w:tcW w:w="815" w:type="dxa"/>
            <w:tcBorders/>
            <w:shd w:fill="E2E2D8" w:val="clear"/>
            <w:vAlign w:val="center"/>
          </w:tcPr>
          <w:p>
            <w:pPr>
              <w:pStyle w:val="TableContents"/>
              <w:bidi w:val="0"/>
              <w:spacing w:before="0" w:after="283"/>
              <w:jc w:val="left"/>
              <w:rPr>
                <w:sz w:val="4"/>
                <w:szCs w:val="4"/>
              </w:rPr>
            </w:pPr>
            <w:r>
              <w:rPr>
                <w:sz w:val="4"/>
                <w:szCs w:val="4"/>
              </w:rPr>
            </w:r>
          </w:p>
        </w:tc>
        <w:tc>
          <w:tcPr>
            <w:tcW w:w="2045" w:type="dxa"/>
            <w:gridSpan w:val="2"/>
            <w:tcBorders>
              <w:left w:val="single" w:sz="8" w:space="0" w:color="FFFFFF"/>
              <w:right w:val="single" w:sz="8" w:space="0" w:color="FFFFFF"/>
            </w:tcBorders>
            <w:shd w:fill="E2E2D8" w:val="clear"/>
            <w:tcMar>
              <w:left w:w="28" w:type="dxa"/>
              <w:right w:w="28" w:type="dxa"/>
            </w:tcMar>
            <w:vAlign w:val="center"/>
          </w:tcPr>
          <w:p>
            <w:pPr>
              <w:pStyle w:val="TableContents"/>
              <w:bidi w:val="0"/>
              <w:spacing w:before="0" w:after="283"/>
              <w:jc w:val="left"/>
              <w:rPr/>
            </w:pPr>
            <w:r>
              <w:rPr/>
              <w:t> </w:t>
            </w:r>
          </w:p>
        </w:tc>
        <w:tc>
          <w:tcPr>
            <w:tcW w:w="3140" w:type="dxa"/>
            <w:gridSpan w:val="2"/>
            <w:tcBorders/>
            <w:shd w:fill="E2E2D8" w:val="clear"/>
            <w:vAlign w:val="center"/>
          </w:tcPr>
          <w:p>
            <w:pPr>
              <w:pStyle w:val="TableContents"/>
              <w:bidi w:val="0"/>
              <w:spacing w:before="0" w:after="283"/>
              <w:jc w:val="left"/>
              <w:rPr>
                <w:sz w:val="4"/>
                <w:szCs w:val="4"/>
              </w:rPr>
            </w:pPr>
            <w:r>
              <w:rPr>
                <w:sz w:val="4"/>
                <w:szCs w:val="4"/>
              </w:rPr>
            </w:r>
          </w:p>
        </w:tc>
        <w:tc>
          <w:tcPr>
            <w:tcW w:w="3740" w:type="dxa"/>
            <w:gridSpan w:val="2"/>
            <w:tcBorders>
              <w:left w:val="single" w:sz="8" w:space="0" w:color="FFFFFF"/>
              <w:right w:val="single" w:sz="8" w:space="0" w:color="FFFFFF"/>
            </w:tcBorders>
            <w:shd w:fill="E2E2D8" w:val="clear"/>
            <w:tcMar>
              <w:left w:w="28" w:type="dxa"/>
              <w:right w:w="28" w:type="dxa"/>
            </w:tcMar>
            <w:vAlign w:val="center"/>
          </w:tcPr>
          <w:p>
            <w:pPr>
              <w:pStyle w:val="TableContents"/>
              <w:bidi w:val="0"/>
              <w:spacing w:before="0" w:after="283"/>
              <w:jc w:val="left"/>
              <w:rPr/>
            </w:pPr>
            <w:r>
              <w:rPr/>
              <w:t> </w:t>
            </w:r>
          </w:p>
        </w:tc>
        <w:tc>
          <w:tcPr>
            <w:tcW w:w="3185" w:type="dxa"/>
            <w:gridSpan w:val="2"/>
            <w:tcBorders/>
            <w:shd w:fill="E2E2D8" w:val="clear"/>
            <w:vAlign w:val="center"/>
          </w:tcPr>
          <w:p>
            <w:pPr>
              <w:pStyle w:val="TableContents"/>
              <w:bidi w:val="0"/>
              <w:spacing w:before="0" w:after="283"/>
              <w:jc w:val="left"/>
              <w:rPr>
                <w:sz w:val="4"/>
                <w:szCs w:val="4"/>
              </w:rPr>
            </w:pPr>
            <w:r>
              <w:rPr>
                <w:sz w:val="4"/>
                <w:szCs w:val="4"/>
              </w:rPr>
            </w:r>
          </w:p>
        </w:tc>
      </w:tr>
      <w:tr>
        <w:trPr/>
        <w:tc>
          <w:tcPr>
            <w:tcW w:w="815" w:type="dxa"/>
            <w:tcBorders>
              <w:bottom w:val="single" w:sz="8" w:space="0" w:color="FFFFFF"/>
            </w:tcBorders>
            <w:shd w:fill="E2E2D8" w:val="clear"/>
            <w:tcMar>
              <w:bottom w:w="28" w:type="dxa"/>
            </w:tcMar>
            <w:vAlign w:val="center"/>
          </w:tcPr>
          <w:p>
            <w:pPr>
              <w:pStyle w:val="TableContents"/>
              <w:bidi w:val="0"/>
              <w:spacing w:before="0" w:after="0"/>
              <w:jc w:val="left"/>
              <w:rPr/>
            </w:pPr>
            <w:r>
              <w:rPr/>
              <w:t xml:space="preserve">   </w:t>
            </w:r>
          </w:p>
          <w:p>
            <w:pPr>
              <w:pStyle w:val="TableContents"/>
              <w:bidi w:val="0"/>
              <w:spacing w:before="0" w:after="0"/>
              <w:jc w:val="left"/>
              <w:rPr/>
            </w:pPr>
            <w:r>
              <w:rPr/>
              <w:t> </w:t>
            </w:r>
          </w:p>
        </w:tc>
        <w:tc>
          <w:tcPr>
            <w:tcW w:w="60"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pPr>
            <w:r>
              <w:rPr/>
              <w:t> </w:t>
            </w:r>
          </w:p>
        </w:tc>
        <w:tc>
          <w:tcPr>
            <w:tcW w:w="1985" w:type="dxa"/>
            <w:tcBorders>
              <w:bottom w:val="single" w:sz="8" w:space="0" w:color="FFFFFF"/>
              <w:right w:val="single" w:sz="8" w:space="0" w:color="FFFFFF"/>
            </w:tcBorders>
            <w:shd w:fill="E2E2D8" w:val="clear"/>
            <w:tcMar>
              <w:bottom w:w="80" w:type="dxa"/>
              <w:right w:w="28" w:type="dxa"/>
            </w:tcMar>
            <w:vAlign w:val="center"/>
          </w:tcPr>
          <w:p>
            <w:pPr>
              <w:pStyle w:val="TableContents"/>
              <w:bidi w:val="0"/>
              <w:spacing w:before="0" w:after="20"/>
              <w:jc w:val="center"/>
              <w:rPr>
                <w:rFonts w:ascii="arial" w:hAnsi="arial"/>
                <w:b/>
                <w:sz w:val="12"/>
              </w:rPr>
            </w:pPr>
            <w:r>
              <w:rPr>
                <w:rFonts w:ascii="arial" w:hAnsi="arial"/>
                <w:b/>
                <w:sz w:val="12"/>
              </w:rPr>
              <w:t>TERMINATION UPON</w:t>
              <w:br/>
              <w:t>DEATH OR COMPLETE</w:t>
              <w:br/>
              <w:t>DISABILITY</w:t>
            </w:r>
          </w:p>
        </w:tc>
        <w:tc>
          <w:tcPr>
            <w:tcW w:w="60" w:type="dxa"/>
            <w:tcBorders>
              <w:bottom w:val="single" w:sz="8" w:space="0" w:color="FFFFFF"/>
            </w:tcBorders>
            <w:shd w:fill="E2E2D8" w:val="clear"/>
            <w:tcMar>
              <w:bottom w:w="28" w:type="dxa"/>
            </w:tcMar>
            <w:vAlign w:val="center"/>
          </w:tcPr>
          <w:p>
            <w:pPr>
              <w:pStyle w:val="TableContents"/>
              <w:bidi w:val="0"/>
              <w:spacing w:before="0" w:after="283"/>
              <w:jc w:val="left"/>
              <w:rPr/>
            </w:pPr>
            <w:r>
              <w:rPr/>
              <w:t> </w:t>
            </w:r>
          </w:p>
        </w:tc>
        <w:tc>
          <w:tcPr>
            <w:tcW w:w="3080" w:type="dxa"/>
            <w:tcBorders>
              <w:bottom w:val="single" w:sz="8" w:space="0" w:color="FFFFFF"/>
            </w:tcBorders>
            <w:shd w:fill="E2E2D8" w:val="clear"/>
            <w:tcMar>
              <w:bottom w:w="80" w:type="dxa"/>
            </w:tcMar>
            <w:vAlign w:val="center"/>
          </w:tcPr>
          <w:p>
            <w:pPr>
              <w:pStyle w:val="TableContents"/>
              <w:bidi w:val="0"/>
              <w:spacing w:before="0" w:after="0"/>
              <w:jc w:val="center"/>
              <w:rPr>
                <w:b/>
                <w:spacing w:val="0"/>
              </w:rPr>
            </w:pPr>
            <w:r>
              <w:rPr>
                <w:b/>
                <w:spacing w:val="0"/>
              </w:rPr>
              <w:t>TERMINATION WITHOUT</w:t>
              <w:br/>
              <w:t>CAUSE OR UPON</w:t>
              <w:br/>
              <w:t xml:space="preserve">MATERIAL BREACH </w:t>
            </w:r>
          </w:p>
        </w:tc>
        <w:tc>
          <w:tcPr>
            <w:tcW w:w="60"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pPr>
            <w:r>
              <w:rPr/>
              <w:t> </w:t>
            </w:r>
          </w:p>
        </w:tc>
        <w:tc>
          <w:tcPr>
            <w:tcW w:w="3680" w:type="dxa"/>
            <w:tcBorders>
              <w:bottom w:val="single" w:sz="8" w:space="0" w:color="FFFFFF"/>
              <w:right w:val="single" w:sz="8" w:space="0" w:color="FFFFFF"/>
            </w:tcBorders>
            <w:shd w:fill="E2E2D8" w:val="clear"/>
            <w:tcMar>
              <w:bottom w:w="80" w:type="dxa"/>
              <w:right w:w="28" w:type="dxa"/>
            </w:tcMar>
            <w:vAlign w:val="center"/>
          </w:tcPr>
          <w:p>
            <w:pPr>
              <w:pStyle w:val="TableContents"/>
              <w:bidi w:val="0"/>
              <w:spacing w:before="0" w:after="0"/>
              <w:jc w:val="center"/>
              <w:rPr>
                <w:b/>
                <w:spacing w:val="0"/>
              </w:rPr>
            </w:pPr>
            <w:r>
              <w:rPr>
                <w:b/>
                <w:spacing w:val="0"/>
              </w:rPr>
              <w:t>TERMINATION BY EMPLOYEE</w:t>
              <w:br/>
              <w:t>FOR GOOD REASON AFTER</w:t>
              <w:br/>
              <w:t xml:space="preserve">CHANGE IN CONTROL </w:t>
            </w:r>
          </w:p>
        </w:tc>
        <w:tc>
          <w:tcPr>
            <w:tcW w:w="60" w:type="dxa"/>
            <w:tcBorders>
              <w:bottom w:val="single" w:sz="8" w:space="0" w:color="FFFFFF"/>
            </w:tcBorders>
            <w:shd w:fill="E2E2D8" w:val="clear"/>
            <w:tcMar>
              <w:bottom w:w="28" w:type="dxa"/>
            </w:tcMar>
            <w:vAlign w:val="center"/>
          </w:tcPr>
          <w:p>
            <w:pPr>
              <w:pStyle w:val="TableContents"/>
              <w:bidi w:val="0"/>
              <w:spacing w:before="0" w:after="283"/>
              <w:jc w:val="left"/>
              <w:rPr/>
            </w:pPr>
            <w:r>
              <w:rPr/>
              <w:t> </w:t>
            </w:r>
          </w:p>
        </w:tc>
        <w:tc>
          <w:tcPr>
            <w:tcW w:w="3125" w:type="dxa"/>
            <w:tcBorders>
              <w:bottom w:val="single" w:sz="8" w:space="0" w:color="FFFFFF"/>
            </w:tcBorders>
            <w:shd w:fill="E2E2D8" w:val="clear"/>
            <w:tcMar>
              <w:bottom w:w="80" w:type="dxa"/>
            </w:tcMar>
            <w:vAlign w:val="center"/>
          </w:tcPr>
          <w:p>
            <w:pPr>
              <w:pStyle w:val="TableContents"/>
              <w:bidi w:val="0"/>
              <w:spacing w:before="0" w:after="0"/>
              <w:jc w:val="center"/>
              <w:rPr>
                <w:b/>
                <w:spacing w:val="0"/>
              </w:rPr>
            </w:pPr>
            <w:r>
              <w:rPr>
                <w:b/>
                <w:spacing w:val="0"/>
              </w:rPr>
              <w:t>RETIREMENT PURSUANT</w:t>
              <w:br/>
              <w:t>TO RETIREMENT PLAN (4)</w:t>
            </w:r>
          </w:p>
        </w:tc>
      </w:tr>
      <w:tr>
        <w:trPr/>
        <w:tc>
          <w:tcPr>
            <w:tcW w:w="815" w:type="dxa"/>
            <w:tcBorders/>
            <w:shd w:fill="EAEFF9" w:val="clear"/>
            <w:vAlign w:val="center"/>
          </w:tcPr>
          <w:p>
            <w:pPr>
              <w:pStyle w:val="TableContents"/>
              <w:bidi w:val="0"/>
              <w:spacing w:before="0" w:after="283"/>
              <w:jc w:val="left"/>
              <w:rPr>
                <w:sz w:val="4"/>
                <w:szCs w:val="4"/>
              </w:rPr>
            </w:pPr>
            <w:r>
              <w:rPr>
                <w:sz w:val="4"/>
                <w:szCs w:val="4"/>
              </w:rPr>
            </w:r>
          </w:p>
        </w:tc>
        <w:tc>
          <w:tcPr>
            <w:tcW w:w="2045" w:type="dxa"/>
            <w:gridSpan w:val="2"/>
            <w:tcBorders>
              <w:left w:val="single" w:sz="8" w:space="0" w:color="FFFFFF"/>
              <w:right w:val="single" w:sz="8" w:space="0" w:color="FFFFFF"/>
            </w:tcBorders>
            <w:shd w:fill="EAEFF9" w:val="clear"/>
            <w:tcMar>
              <w:left w:w="28" w:type="dxa"/>
              <w:right w:w="28" w:type="dxa"/>
            </w:tcMar>
            <w:vAlign w:val="center"/>
          </w:tcPr>
          <w:p>
            <w:pPr>
              <w:pStyle w:val="TableContents"/>
              <w:bidi w:val="0"/>
              <w:spacing w:before="0" w:after="283"/>
              <w:jc w:val="left"/>
              <w:rPr/>
            </w:pPr>
            <w:r>
              <w:rPr/>
              <w:t> </w:t>
            </w:r>
          </w:p>
        </w:tc>
        <w:tc>
          <w:tcPr>
            <w:tcW w:w="3140" w:type="dxa"/>
            <w:gridSpan w:val="2"/>
            <w:tcBorders/>
            <w:shd w:fill="EAEFF9" w:val="clear"/>
            <w:vAlign w:val="center"/>
          </w:tcPr>
          <w:p>
            <w:pPr>
              <w:pStyle w:val="TableContents"/>
              <w:bidi w:val="0"/>
              <w:spacing w:before="0" w:after="283"/>
              <w:jc w:val="left"/>
              <w:rPr>
                <w:sz w:val="4"/>
                <w:szCs w:val="4"/>
              </w:rPr>
            </w:pPr>
            <w:r>
              <w:rPr>
                <w:sz w:val="4"/>
                <w:szCs w:val="4"/>
              </w:rPr>
            </w:r>
          </w:p>
        </w:tc>
        <w:tc>
          <w:tcPr>
            <w:tcW w:w="3740" w:type="dxa"/>
            <w:gridSpan w:val="2"/>
            <w:tcBorders>
              <w:left w:val="single" w:sz="8" w:space="0" w:color="FFFFFF"/>
              <w:right w:val="single" w:sz="8" w:space="0" w:color="FFFFFF"/>
            </w:tcBorders>
            <w:shd w:fill="EAEFF9" w:val="clear"/>
            <w:tcMar>
              <w:left w:w="28" w:type="dxa"/>
              <w:right w:w="28" w:type="dxa"/>
            </w:tcMar>
            <w:vAlign w:val="center"/>
          </w:tcPr>
          <w:p>
            <w:pPr>
              <w:pStyle w:val="TableContents"/>
              <w:bidi w:val="0"/>
              <w:spacing w:before="0" w:after="283"/>
              <w:jc w:val="left"/>
              <w:rPr/>
            </w:pPr>
            <w:r>
              <w:rPr/>
              <w:t> </w:t>
            </w:r>
          </w:p>
        </w:tc>
        <w:tc>
          <w:tcPr>
            <w:tcW w:w="3185" w:type="dxa"/>
            <w:gridSpan w:val="2"/>
            <w:tcBorders/>
            <w:shd w:fill="EAEFF9" w:val="clear"/>
            <w:vAlign w:val="center"/>
          </w:tcPr>
          <w:p>
            <w:pPr>
              <w:pStyle w:val="TableContents"/>
              <w:bidi w:val="0"/>
              <w:spacing w:before="0" w:after="283"/>
              <w:jc w:val="left"/>
              <w:rPr>
                <w:sz w:val="4"/>
                <w:szCs w:val="4"/>
              </w:rPr>
            </w:pPr>
            <w:r>
              <w:rPr>
                <w:sz w:val="4"/>
                <w:szCs w:val="4"/>
              </w:rPr>
            </w:r>
          </w:p>
        </w:tc>
      </w:tr>
      <w:tr>
        <w:trPr/>
        <w:tc>
          <w:tcPr>
            <w:tcW w:w="815" w:type="dxa"/>
            <w:tcBorders>
              <w:bottom w:val="single" w:sz="8" w:space="0" w:color="FFFFFF"/>
            </w:tcBorders>
            <w:shd w:fill="EAEFF9" w:val="clear"/>
            <w:tcMar>
              <w:bottom w:w="80" w:type="dxa"/>
            </w:tcMar>
            <w:vAlign w:val="center"/>
          </w:tcPr>
          <w:p>
            <w:pPr>
              <w:pStyle w:val="TableContents"/>
              <w:bidi w:val="0"/>
              <w:spacing w:before="0" w:after="0"/>
              <w:jc w:val="left"/>
              <w:rPr>
                <w:rFonts w:ascii="arial" w:hAnsi="arial"/>
                <w:sz w:val="16"/>
              </w:rPr>
            </w:pPr>
            <w:r>
              <w:rPr>
                <w:rFonts w:ascii="arial" w:hAnsi="arial"/>
                <w:sz w:val="16"/>
              </w:rPr>
              <w:t>Base Salary</w:t>
            </w:r>
          </w:p>
        </w:tc>
        <w:tc>
          <w:tcPr>
            <w:tcW w:w="60"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pPr>
            <w:r>
              <w:rPr/>
              <w:t> </w:t>
            </w:r>
          </w:p>
        </w:tc>
        <w:tc>
          <w:tcPr>
            <w:tcW w:w="1985" w:type="dxa"/>
            <w:tcBorders>
              <w:bottom w:val="single" w:sz="8" w:space="0" w:color="FFFFFF"/>
              <w:right w:val="single" w:sz="8" w:space="0" w:color="FFFFFF"/>
            </w:tcBorders>
            <w:shd w:fill="EAEFF9" w:val="clear"/>
            <w:tcMar>
              <w:bottom w:w="80" w:type="dxa"/>
              <w:right w:w="28" w:type="dxa"/>
            </w:tcMar>
            <w:vAlign w:val="center"/>
          </w:tcPr>
          <w:p>
            <w:pPr>
              <w:pStyle w:val="TableContents"/>
              <w:bidi w:val="0"/>
              <w:spacing w:before="0" w:after="283"/>
              <w:jc w:val="center"/>
              <w:rPr/>
            </w:pPr>
            <w:r>
              <w:rPr/>
              <w:t>Amounts earned and</w:t>
              <w:br/>
              <w:t>unpaid through the</w:t>
              <w:br/>
              <w:t>date of termination</w:t>
            </w:r>
          </w:p>
        </w:tc>
        <w:tc>
          <w:tcPr>
            <w:tcW w:w="60" w:type="dxa"/>
            <w:tcBorders>
              <w:bottom w:val="single" w:sz="8" w:space="0" w:color="FFFFFF"/>
            </w:tcBorders>
            <w:shd w:fill="EAEFF9" w:val="clear"/>
            <w:tcMar>
              <w:bottom w:w="28" w:type="dxa"/>
            </w:tcMar>
            <w:vAlign w:val="center"/>
          </w:tcPr>
          <w:p>
            <w:pPr>
              <w:pStyle w:val="TableContents"/>
              <w:bidi w:val="0"/>
              <w:spacing w:before="0" w:after="283"/>
              <w:jc w:val="left"/>
              <w:rPr/>
            </w:pPr>
            <w:r>
              <w:rPr/>
              <w:t> </w:t>
            </w:r>
          </w:p>
        </w:tc>
        <w:tc>
          <w:tcPr>
            <w:tcW w:w="3080" w:type="dxa"/>
            <w:tcBorders>
              <w:bottom w:val="single" w:sz="8" w:space="0" w:color="FFFFFF"/>
            </w:tcBorders>
            <w:shd w:fill="EAEFF9" w:val="clear"/>
            <w:tcMar>
              <w:bottom w:w="80" w:type="dxa"/>
            </w:tcMar>
            <w:vAlign w:val="center"/>
          </w:tcPr>
          <w:p>
            <w:pPr>
              <w:pStyle w:val="TableContents"/>
              <w:bidi w:val="0"/>
              <w:spacing w:before="0" w:after="283"/>
              <w:jc w:val="center"/>
              <w:rPr/>
            </w:pPr>
            <w:r>
              <w:rPr/>
              <w:t>$2,298,219</w:t>
            </w:r>
          </w:p>
        </w:tc>
        <w:tc>
          <w:tcPr>
            <w:tcW w:w="60"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pPr>
            <w:r>
              <w:rPr/>
              <w:t> </w:t>
            </w:r>
          </w:p>
        </w:tc>
        <w:tc>
          <w:tcPr>
            <w:tcW w:w="3680" w:type="dxa"/>
            <w:tcBorders>
              <w:bottom w:val="single" w:sz="8" w:space="0" w:color="FFFFFF"/>
              <w:right w:val="single" w:sz="8" w:space="0" w:color="FFFFFF"/>
            </w:tcBorders>
            <w:shd w:fill="EAEFF9" w:val="clear"/>
            <w:tcMar>
              <w:bottom w:w="80" w:type="dxa"/>
              <w:right w:w="28" w:type="dxa"/>
            </w:tcMar>
            <w:vAlign w:val="center"/>
          </w:tcPr>
          <w:p>
            <w:pPr>
              <w:pStyle w:val="TableContents"/>
              <w:bidi w:val="0"/>
              <w:spacing w:before="0" w:after="283"/>
              <w:jc w:val="center"/>
              <w:rPr/>
            </w:pPr>
            <w:r>
              <w:rPr/>
              <w:t>$2,298,219</w:t>
            </w:r>
          </w:p>
        </w:tc>
        <w:tc>
          <w:tcPr>
            <w:tcW w:w="60" w:type="dxa"/>
            <w:tcBorders>
              <w:bottom w:val="single" w:sz="8" w:space="0" w:color="FFFFFF"/>
            </w:tcBorders>
            <w:shd w:fill="EAEFF9" w:val="clear"/>
            <w:tcMar>
              <w:bottom w:w="28" w:type="dxa"/>
            </w:tcMar>
            <w:vAlign w:val="center"/>
          </w:tcPr>
          <w:p>
            <w:pPr>
              <w:pStyle w:val="TableContents"/>
              <w:bidi w:val="0"/>
              <w:spacing w:before="0" w:after="283"/>
              <w:jc w:val="left"/>
              <w:rPr/>
            </w:pPr>
            <w:r>
              <w:rPr/>
              <w:t> </w:t>
            </w:r>
          </w:p>
        </w:tc>
        <w:tc>
          <w:tcPr>
            <w:tcW w:w="3125" w:type="dxa"/>
            <w:tcBorders>
              <w:bottom w:val="single" w:sz="8" w:space="0" w:color="FFFFFF"/>
            </w:tcBorders>
            <w:shd w:fill="EAEFF9" w:val="clear"/>
            <w:tcMar>
              <w:bottom w:w="80" w:type="dxa"/>
            </w:tcMar>
            <w:vAlign w:val="center"/>
          </w:tcPr>
          <w:p>
            <w:pPr>
              <w:pStyle w:val="TableContents"/>
              <w:bidi w:val="0"/>
              <w:spacing w:before="0" w:after="283"/>
              <w:jc w:val="center"/>
              <w:rPr/>
            </w:pPr>
            <w:r>
              <w:rPr/>
              <w:t>$-</w:t>
            </w:r>
          </w:p>
        </w:tc>
      </w:tr>
      <w:tr>
        <w:trPr/>
        <w:tc>
          <w:tcPr>
            <w:tcW w:w="815" w:type="dxa"/>
            <w:tcBorders/>
            <w:shd w:fill="E2E2D8" w:val="clear"/>
            <w:vAlign w:val="center"/>
          </w:tcPr>
          <w:p>
            <w:pPr>
              <w:pStyle w:val="TableContents"/>
              <w:bidi w:val="0"/>
              <w:spacing w:before="0" w:after="283"/>
              <w:jc w:val="left"/>
              <w:rPr>
                <w:sz w:val="4"/>
                <w:szCs w:val="4"/>
              </w:rPr>
            </w:pPr>
            <w:r>
              <w:rPr>
                <w:sz w:val="4"/>
                <w:szCs w:val="4"/>
              </w:rPr>
            </w:r>
          </w:p>
        </w:tc>
        <w:tc>
          <w:tcPr>
            <w:tcW w:w="2045" w:type="dxa"/>
            <w:gridSpan w:val="2"/>
            <w:tcBorders>
              <w:left w:val="single" w:sz="8" w:space="0" w:color="FFFFFF"/>
              <w:right w:val="single" w:sz="8" w:space="0" w:color="FFFFFF"/>
            </w:tcBorders>
            <w:shd w:fill="E2E2D8" w:val="clear"/>
            <w:tcMar>
              <w:left w:w="28" w:type="dxa"/>
              <w:right w:w="28" w:type="dxa"/>
            </w:tcMar>
            <w:vAlign w:val="center"/>
          </w:tcPr>
          <w:p>
            <w:pPr>
              <w:pStyle w:val="TableContents"/>
              <w:bidi w:val="0"/>
              <w:spacing w:before="0" w:after="283"/>
              <w:jc w:val="left"/>
              <w:rPr/>
            </w:pPr>
            <w:r>
              <w:rPr/>
              <w:t> </w:t>
            </w:r>
          </w:p>
        </w:tc>
        <w:tc>
          <w:tcPr>
            <w:tcW w:w="3140" w:type="dxa"/>
            <w:gridSpan w:val="2"/>
            <w:tcBorders/>
            <w:shd w:fill="E2E2D8" w:val="clear"/>
            <w:vAlign w:val="center"/>
          </w:tcPr>
          <w:p>
            <w:pPr>
              <w:pStyle w:val="TableContents"/>
              <w:bidi w:val="0"/>
              <w:spacing w:before="0" w:after="283"/>
              <w:jc w:val="left"/>
              <w:rPr>
                <w:sz w:val="4"/>
                <w:szCs w:val="4"/>
              </w:rPr>
            </w:pPr>
            <w:r>
              <w:rPr>
                <w:sz w:val="4"/>
                <w:szCs w:val="4"/>
              </w:rPr>
            </w:r>
          </w:p>
        </w:tc>
        <w:tc>
          <w:tcPr>
            <w:tcW w:w="3740" w:type="dxa"/>
            <w:gridSpan w:val="2"/>
            <w:tcBorders>
              <w:left w:val="single" w:sz="8" w:space="0" w:color="FFFFFF"/>
              <w:right w:val="single" w:sz="8" w:space="0" w:color="FFFFFF"/>
            </w:tcBorders>
            <w:shd w:fill="E2E2D8" w:val="clear"/>
            <w:tcMar>
              <w:left w:w="28" w:type="dxa"/>
              <w:right w:w="28" w:type="dxa"/>
            </w:tcMar>
            <w:vAlign w:val="center"/>
          </w:tcPr>
          <w:p>
            <w:pPr>
              <w:pStyle w:val="TableContents"/>
              <w:bidi w:val="0"/>
              <w:spacing w:before="0" w:after="283"/>
              <w:jc w:val="left"/>
              <w:rPr/>
            </w:pPr>
            <w:r>
              <w:rPr/>
              <w:t> </w:t>
            </w:r>
          </w:p>
        </w:tc>
        <w:tc>
          <w:tcPr>
            <w:tcW w:w="3185" w:type="dxa"/>
            <w:gridSpan w:val="2"/>
            <w:tcBorders/>
            <w:shd w:fill="E2E2D8" w:val="clear"/>
            <w:vAlign w:val="center"/>
          </w:tcPr>
          <w:p>
            <w:pPr>
              <w:pStyle w:val="TableContents"/>
              <w:bidi w:val="0"/>
              <w:spacing w:before="0" w:after="283"/>
              <w:jc w:val="left"/>
              <w:rPr>
                <w:sz w:val="4"/>
                <w:szCs w:val="4"/>
              </w:rPr>
            </w:pPr>
            <w:r>
              <w:rPr>
                <w:sz w:val="4"/>
                <w:szCs w:val="4"/>
              </w:rPr>
            </w:r>
          </w:p>
        </w:tc>
      </w:tr>
      <w:tr>
        <w:trPr/>
        <w:tc>
          <w:tcPr>
            <w:tcW w:w="815" w:type="dxa"/>
            <w:tcBorders>
              <w:bottom w:val="single" w:sz="8" w:space="0" w:color="FFFFFF"/>
            </w:tcBorders>
            <w:shd w:fill="E2E2D8" w:val="clear"/>
            <w:tcMar>
              <w:bottom w:w="80" w:type="dxa"/>
            </w:tcMar>
            <w:vAlign w:val="center"/>
          </w:tcPr>
          <w:p>
            <w:pPr>
              <w:pStyle w:val="TableContents"/>
              <w:bidi w:val="0"/>
              <w:spacing w:before="0" w:after="0"/>
              <w:jc w:val="left"/>
              <w:rPr>
                <w:rFonts w:ascii="arial" w:hAnsi="arial"/>
                <w:sz w:val="16"/>
              </w:rPr>
            </w:pPr>
            <w:r>
              <w:rPr>
                <w:rFonts w:ascii="arial" w:hAnsi="arial"/>
                <w:sz w:val="16"/>
              </w:rPr>
              <w:t>Bonus</w:t>
            </w:r>
          </w:p>
        </w:tc>
        <w:tc>
          <w:tcPr>
            <w:tcW w:w="60"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pPr>
            <w:r>
              <w:rPr/>
              <w:t> </w:t>
            </w:r>
          </w:p>
        </w:tc>
        <w:tc>
          <w:tcPr>
            <w:tcW w:w="1985" w:type="dxa"/>
            <w:tcBorders>
              <w:bottom w:val="single" w:sz="8" w:space="0" w:color="FFFFFF"/>
              <w:right w:val="single" w:sz="8" w:space="0" w:color="FFFFFF"/>
            </w:tcBorders>
            <w:shd w:fill="E2E2D8" w:val="clear"/>
            <w:tcMar>
              <w:bottom w:w="80" w:type="dxa"/>
              <w:right w:w="28" w:type="dxa"/>
            </w:tcMar>
            <w:vAlign w:val="center"/>
          </w:tcPr>
          <w:p>
            <w:pPr>
              <w:pStyle w:val="TableContents"/>
              <w:bidi w:val="0"/>
              <w:spacing w:before="0" w:after="283"/>
              <w:jc w:val="center"/>
              <w:rPr/>
            </w:pPr>
            <w:r>
              <w:rPr/>
              <w:t>$-</w:t>
            </w:r>
          </w:p>
        </w:tc>
        <w:tc>
          <w:tcPr>
            <w:tcW w:w="60" w:type="dxa"/>
            <w:tcBorders>
              <w:bottom w:val="single" w:sz="8" w:space="0" w:color="FFFFFF"/>
            </w:tcBorders>
            <w:shd w:fill="E2E2D8" w:val="clear"/>
            <w:tcMar>
              <w:bottom w:w="28" w:type="dxa"/>
            </w:tcMar>
            <w:vAlign w:val="center"/>
          </w:tcPr>
          <w:p>
            <w:pPr>
              <w:pStyle w:val="TableContents"/>
              <w:bidi w:val="0"/>
              <w:spacing w:before="0" w:after="283"/>
              <w:jc w:val="left"/>
              <w:rPr/>
            </w:pPr>
            <w:r>
              <w:rPr/>
              <w:t> </w:t>
            </w:r>
          </w:p>
        </w:tc>
        <w:tc>
          <w:tcPr>
            <w:tcW w:w="3080" w:type="dxa"/>
            <w:tcBorders>
              <w:bottom w:val="single" w:sz="8" w:space="0" w:color="FFFFFF"/>
            </w:tcBorders>
            <w:shd w:fill="E2E2D8" w:val="clear"/>
            <w:tcMar>
              <w:bottom w:w="80" w:type="dxa"/>
            </w:tcMar>
            <w:vAlign w:val="center"/>
          </w:tcPr>
          <w:p>
            <w:pPr>
              <w:pStyle w:val="TableContents"/>
              <w:bidi w:val="0"/>
              <w:spacing w:before="0" w:after="283"/>
              <w:jc w:val="center"/>
              <w:rPr/>
            </w:pPr>
            <w:r>
              <w:rPr/>
              <w:t>$4,180,000</w:t>
            </w:r>
          </w:p>
        </w:tc>
        <w:tc>
          <w:tcPr>
            <w:tcW w:w="60"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pPr>
            <w:r>
              <w:rPr/>
              <w:t> </w:t>
            </w:r>
          </w:p>
        </w:tc>
        <w:tc>
          <w:tcPr>
            <w:tcW w:w="3680" w:type="dxa"/>
            <w:tcBorders>
              <w:bottom w:val="single" w:sz="8" w:space="0" w:color="FFFFFF"/>
              <w:right w:val="single" w:sz="8" w:space="0" w:color="FFFFFF"/>
            </w:tcBorders>
            <w:shd w:fill="E2E2D8" w:val="clear"/>
            <w:tcMar>
              <w:bottom w:w="80" w:type="dxa"/>
              <w:right w:w="28" w:type="dxa"/>
            </w:tcMar>
            <w:vAlign w:val="center"/>
          </w:tcPr>
          <w:p>
            <w:pPr>
              <w:pStyle w:val="TableContents"/>
              <w:bidi w:val="0"/>
              <w:spacing w:before="0" w:after="283"/>
              <w:jc w:val="center"/>
              <w:rPr/>
            </w:pPr>
            <w:r>
              <w:rPr/>
              <w:t>$4,180,000</w:t>
            </w:r>
          </w:p>
        </w:tc>
        <w:tc>
          <w:tcPr>
            <w:tcW w:w="60" w:type="dxa"/>
            <w:tcBorders>
              <w:bottom w:val="single" w:sz="8" w:space="0" w:color="FFFFFF"/>
            </w:tcBorders>
            <w:shd w:fill="E2E2D8" w:val="clear"/>
            <w:tcMar>
              <w:bottom w:w="28" w:type="dxa"/>
            </w:tcMar>
            <w:vAlign w:val="center"/>
          </w:tcPr>
          <w:p>
            <w:pPr>
              <w:pStyle w:val="TableContents"/>
              <w:bidi w:val="0"/>
              <w:spacing w:before="0" w:after="283"/>
              <w:jc w:val="left"/>
              <w:rPr/>
            </w:pPr>
            <w:r>
              <w:rPr/>
              <w:t> </w:t>
            </w:r>
          </w:p>
        </w:tc>
        <w:tc>
          <w:tcPr>
            <w:tcW w:w="3125" w:type="dxa"/>
            <w:tcBorders>
              <w:bottom w:val="single" w:sz="8" w:space="0" w:color="FFFFFF"/>
            </w:tcBorders>
            <w:shd w:fill="E2E2D8" w:val="clear"/>
            <w:tcMar>
              <w:bottom w:w="80" w:type="dxa"/>
            </w:tcMar>
            <w:vAlign w:val="center"/>
          </w:tcPr>
          <w:p>
            <w:pPr>
              <w:pStyle w:val="TableContents"/>
              <w:bidi w:val="0"/>
              <w:spacing w:before="0" w:after="283"/>
              <w:jc w:val="center"/>
              <w:rPr/>
            </w:pPr>
            <w:r>
              <w:rPr/>
              <w:t>$-</w:t>
            </w:r>
          </w:p>
        </w:tc>
      </w:tr>
      <w:tr>
        <w:trPr/>
        <w:tc>
          <w:tcPr>
            <w:tcW w:w="815" w:type="dxa"/>
            <w:tcBorders/>
            <w:shd w:fill="EAEFF9" w:val="clear"/>
            <w:vAlign w:val="center"/>
          </w:tcPr>
          <w:p>
            <w:pPr>
              <w:pStyle w:val="TableContents"/>
              <w:bidi w:val="0"/>
              <w:spacing w:before="0" w:after="283"/>
              <w:jc w:val="left"/>
              <w:rPr>
                <w:sz w:val="4"/>
                <w:szCs w:val="4"/>
              </w:rPr>
            </w:pPr>
            <w:r>
              <w:rPr>
                <w:sz w:val="4"/>
                <w:szCs w:val="4"/>
              </w:rPr>
            </w:r>
          </w:p>
        </w:tc>
        <w:tc>
          <w:tcPr>
            <w:tcW w:w="2045" w:type="dxa"/>
            <w:gridSpan w:val="2"/>
            <w:tcBorders>
              <w:left w:val="single" w:sz="8" w:space="0" w:color="FFFFFF"/>
              <w:right w:val="single" w:sz="8" w:space="0" w:color="FFFFFF"/>
            </w:tcBorders>
            <w:shd w:fill="EAEFF9" w:val="clear"/>
            <w:tcMar>
              <w:left w:w="28" w:type="dxa"/>
              <w:right w:w="28" w:type="dxa"/>
            </w:tcMar>
            <w:vAlign w:val="center"/>
          </w:tcPr>
          <w:p>
            <w:pPr>
              <w:pStyle w:val="TableContents"/>
              <w:bidi w:val="0"/>
              <w:spacing w:before="0" w:after="283"/>
              <w:jc w:val="left"/>
              <w:rPr/>
            </w:pPr>
            <w:r>
              <w:rPr/>
              <w:t> </w:t>
            </w:r>
          </w:p>
        </w:tc>
        <w:tc>
          <w:tcPr>
            <w:tcW w:w="3140" w:type="dxa"/>
            <w:gridSpan w:val="2"/>
            <w:tcBorders/>
            <w:shd w:fill="EAEFF9" w:val="clear"/>
            <w:vAlign w:val="center"/>
          </w:tcPr>
          <w:p>
            <w:pPr>
              <w:pStyle w:val="TableContents"/>
              <w:bidi w:val="0"/>
              <w:spacing w:before="0" w:after="283"/>
              <w:jc w:val="left"/>
              <w:rPr>
                <w:sz w:val="4"/>
                <w:szCs w:val="4"/>
              </w:rPr>
            </w:pPr>
            <w:r>
              <w:rPr>
                <w:sz w:val="4"/>
                <w:szCs w:val="4"/>
              </w:rPr>
            </w:r>
          </w:p>
        </w:tc>
        <w:tc>
          <w:tcPr>
            <w:tcW w:w="3740" w:type="dxa"/>
            <w:gridSpan w:val="2"/>
            <w:tcBorders>
              <w:left w:val="single" w:sz="8" w:space="0" w:color="FFFFFF"/>
              <w:right w:val="single" w:sz="8" w:space="0" w:color="FFFFFF"/>
            </w:tcBorders>
            <w:shd w:fill="EAEFF9" w:val="clear"/>
            <w:tcMar>
              <w:left w:w="28" w:type="dxa"/>
              <w:right w:w="28" w:type="dxa"/>
            </w:tcMar>
            <w:vAlign w:val="center"/>
          </w:tcPr>
          <w:p>
            <w:pPr>
              <w:pStyle w:val="TableContents"/>
              <w:bidi w:val="0"/>
              <w:spacing w:before="0" w:after="283"/>
              <w:jc w:val="left"/>
              <w:rPr/>
            </w:pPr>
            <w:r>
              <w:rPr/>
              <w:t> </w:t>
            </w:r>
          </w:p>
        </w:tc>
        <w:tc>
          <w:tcPr>
            <w:tcW w:w="3185" w:type="dxa"/>
            <w:gridSpan w:val="2"/>
            <w:tcBorders/>
            <w:shd w:fill="EAEFF9" w:val="clear"/>
            <w:vAlign w:val="center"/>
          </w:tcPr>
          <w:p>
            <w:pPr>
              <w:pStyle w:val="TableContents"/>
              <w:bidi w:val="0"/>
              <w:spacing w:before="0" w:after="283"/>
              <w:jc w:val="left"/>
              <w:rPr>
                <w:sz w:val="4"/>
                <w:szCs w:val="4"/>
              </w:rPr>
            </w:pPr>
            <w:r>
              <w:rPr>
                <w:sz w:val="4"/>
                <w:szCs w:val="4"/>
              </w:rPr>
            </w:r>
          </w:p>
        </w:tc>
      </w:tr>
      <w:tr>
        <w:trPr/>
        <w:tc>
          <w:tcPr>
            <w:tcW w:w="815" w:type="dxa"/>
            <w:tcBorders>
              <w:bottom w:val="single" w:sz="8" w:space="0" w:color="FFFFFF"/>
            </w:tcBorders>
            <w:shd w:fill="EAEFF9" w:val="clear"/>
            <w:tcMar>
              <w:bottom w:w="80" w:type="dxa"/>
            </w:tcMar>
            <w:vAlign w:val="center"/>
          </w:tcPr>
          <w:p>
            <w:pPr>
              <w:pStyle w:val="TableContents"/>
              <w:bidi w:val="0"/>
              <w:spacing w:before="0" w:after="0"/>
              <w:jc w:val="left"/>
              <w:rPr>
                <w:rFonts w:ascii="arial" w:hAnsi="arial"/>
                <w:sz w:val="16"/>
              </w:rPr>
            </w:pPr>
            <w:r>
              <w:rPr>
                <w:rFonts w:ascii="arial" w:hAnsi="arial"/>
                <w:sz w:val="16"/>
              </w:rPr>
              <w:t>Stock Options/Restricted Stock (1)(2)</w:t>
            </w:r>
          </w:p>
        </w:tc>
        <w:tc>
          <w:tcPr>
            <w:tcW w:w="60"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pPr>
            <w:r>
              <w:rPr/>
              <w:t> </w:t>
            </w:r>
          </w:p>
        </w:tc>
        <w:tc>
          <w:tcPr>
            <w:tcW w:w="1985" w:type="dxa"/>
            <w:tcBorders>
              <w:bottom w:val="single" w:sz="8" w:space="0" w:color="FFFFFF"/>
              <w:right w:val="single" w:sz="8" w:space="0" w:color="FFFFFF"/>
            </w:tcBorders>
            <w:shd w:fill="EAEFF9" w:val="clear"/>
            <w:tcMar>
              <w:bottom w:w="80" w:type="dxa"/>
              <w:right w:w="28" w:type="dxa"/>
            </w:tcMar>
            <w:vAlign w:val="center"/>
          </w:tcPr>
          <w:p>
            <w:pPr>
              <w:pStyle w:val="TableContents"/>
              <w:bidi w:val="0"/>
              <w:spacing w:before="0" w:after="283"/>
              <w:jc w:val="center"/>
              <w:rPr/>
            </w:pPr>
            <w:r>
              <w:rPr/>
              <w:t>$4,718,115</w:t>
            </w:r>
          </w:p>
        </w:tc>
        <w:tc>
          <w:tcPr>
            <w:tcW w:w="60" w:type="dxa"/>
            <w:tcBorders>
              <w:bottom w:val="single" w:sz="8" w:space="0" w:color="FFFFFF"/>
            </w:tcBorders>
            <w:shd w:fill="EAEFF9" w:val="clear"/>
            <w:tcMar>
              <w:bottom w:w="28" w:type="dxa"/>
            </w:tcMar>
            <w:vAlign w:val="center"/>
          </w:tcPr>
          <w:p>
            <w:pPr>
              <w:pStyle w:val="TableContents"/>
              <w:bidi w:val="0"/>
              <w:spacing w:before="0" w:after="283"/>
              <w:jc w:val="left"/>
              <w:rPr/>
            </w:pPr>
            <w:r>
              <w:rPr/>
              <w:t> </w:t>
            </w:r>
          </w:p>
        </w:tc>
        <w:tc>
          <w:tcPr>
            <w:tcW w:w="3080" w:type="dxa"/>
            <w:tcBorders>
              <w:bottom w:val="single" w:sz="8" w:space="0" w:color="FFFFFF"/>
            </w:tcBorders>
            <w:shd w:fill="EAEFF9" w:val="clear"/>
            <w:tcMar>
              <w:bottom w:w="80" w:type="dxa"/>
            </w:tcMar>
            <w:vAlign w:val="center"/>
          </w:tcPr>
          <w:p>
            <w:pPr>
              <w:pStyle w:val="TableContents"/>
              <w:bidi w:val="0"/>
              <w:spacing w:before="0" w:after="283"/>
              <w:jc w:val="center"/>
              <w:rPr/>
            </w:pPr>
            <w:r>
              <w:rPr/>
              <w:t>$1,751,437</w:t>
            </w:r>
          </w:p>
        </w:tc>
        <w:tc>
          <w:tcPr>
            <w:tcW w:w="60"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pPr>
            <w:r>
              <w:rPr/>
              <w:t> </w:t>
            </w:r>
          </w:p>
        </w:tc>
        <w:tc>
          <w:tcPr>
            <w:tcW w:w="3680" w:type="dxa"/>
            <w:tcBorders>
              <w:bottom w:val="single" w:sz="8" w:space="0" w:color="FFFFFF"/>
              <w:right w:val="single" w:sz="8" w:space="0" w:color="FFFFFF"/>
            </w:tcBorders>
            <w:shd w:fill="EAEFF9" w:val="clear"/>
            <w:tcMar>
              <w:bottom w:w="80" w:type="dxa"/>
              <w:right w:w="28" w:type="dxa"/>
            </w:tcMar>
            <w:vAlign w:val="center"/>
          </w:tcPr>
          <w:p>
            <w:pPr>
              <w:pStyle w:val="TableContents"/>
              <w:bidi w:val="0"/>
              <w:spacing w:before="0" w:after="283"/>
              <w:jc w:val="center"/>
              <w:rPr/>
            </w:pPr>
            <w:r>
              <w:rPr/>
              <w:t>$4,718,115</w:t>
            </w:r>
          </w:p>
        </w:tc>
        <w:tc>
          <w:tcPr>
            <w:tcW w:w="60" w:type="dxa"/>
            <w:tcBorders>
              <w:bottom w:val="single" w:sz="8" w:space="0" w:color="FFFFFF"/>
            </w:tcBorders>
            <w:shd w:fill="EAEFF9" w:val="clear"/>
            <w:tcMar>
              <w:bottom w:w="28" w:type="dxa"/>
            </w:tcMar>
            <w:vAlign w:val="center"/>
          </w:tcPr>
          <w:p>
            <w:pPr>
              <w:pStyle w:val="TableContents"/>
              <w:bidi w:val="0"/>
              <w:spacing w:before="0" w:after="283"/>
              <w:jc w:val="left"/>
              <w:rPr/>
            </w:pPr>
            <w:r>
              <w:rPr/>
              <w:t> </w:t>
            </w:r>
          </w:p>
        </w:tc>
        <w:tc>
          <w:tcPr>
            <w:tcW w:w="3125" w:type="dxa"/>
            <w:tcBorders>
              <w:bottom w:val="single" w:sz="8" w:space="0" w:color="FFFFFF"/>
            </w:tcBorders>
            <w:shd w:fill="EAEFF9" w:val="clear"/>
            <w:tcMar>
              <w:bottom w:w="80" w:type="dxa"/>
            </w:tcMar>
            <w:vAlign w:val="center"/>
          </w:tcPr>
          <w:p>
            <w:pPr>
              <w:pStyle w:val="TableContents"/>
              <w:bidi w:val="0"/>
              <w:spacing w:before="0" w:after="283"/>
              <w:jc w:val="center"/>
              <w:rPr/>
            </w:pPr>
            <w:r>
              <w:rPr/>
              <w:t>$-</w:t>
            </w:r>
          </w:p>
        </w:tc>
      </w:tr>
      <w:tr>
        <w:trPr/>
        <w:tc>
          <w:tcPr>
            <w:tcW w:w="815" w:type="dxa"/>
            <w:tcBorders/>
            <w:shd w:fill="E2E2D8" w:val="clear"/>
            <w:vAlign w:val="center"/>
          </w:tcPr>
          <w:p>
            <w:pPr>
              <w:pStyle w:val="TableContents"/>
              <w:bidi w:val="0"/>
              <w:spacing w:before="0" w:after="283"/>
              <w:jc w:val="left"/>
              <w:rPr>
                <w:sz w:val="4"/>
                <w:szCs w:val="4"/>
              </w:rPr>
            </w:pPr>
            <w:r>
              <w:rPr>
                <w:sz w:val="4"/>
                <w:szCs w:val="4"/>
              </w:rPr>
            </w:r>
          </w:p>
        </w:tc>
        <w:tc>
          <w:tcPr>
            <w:tcW w:w="2045" w:type="dxa"/>
            <w:gridSpan w:val="2"/>
            <w:tcBorders>
              <w:left w:val="single" w:sz="8" w:space="0" w:color="FFFFFF"/>
              <w:right w:val="single" w:sz="8" w:space="0" w:color="FFFFFF"/>
            </w:tcBorders>
            <w:shd w:fill="E2E2D8" w:val="clear"/>
            <w:tcMar>
              <w:left w:w="28" w:type="dxa"/>
              <w:right w:w="28" w:type="dxa"/>
            </w:tcMar>
            <w:vAlign w:val="center"/>
          </w:tcPr>
          <w:p>
            <w:pPr>
              <w:pStyle w:val="TableContents"/>
              <w:bidi w:val="0"/>
              <w:spacing w:before="0" w:after="283"/>
              <w:jc w:val="left"/>
              <w:rPr/>
            </w:pPr>
            <w:r>
              <w:rPr/>
              <w:t> </w:t>
            </w:r>
          </w:p>
        </w:tc>
        <w:tc>
          <w:tcPr>
            <w:tcW w:w="3140" w:type="dxa"/>
            <w:gridSpan w:val="2"/>
            <w:tcBorders/>
            <w:shd w:fill="E2E2D8" w:val="clear"/>
            <w:vAlign w:val="center"/>
          </w:tcPr>
          <w:p>
            <w:pPr>
              <w:pStyle w:val="TableContents"/>
              <w:bidi w:val="0"/>
              <w:spacing w:before="0" w:after="283"/>
              <w:jc w:val="left"/>
              <w:rPr>
                <w:sz w:val="4"/>
                <w:szCs w:val="4"/>
              </w:rPr>
            </w:pPr>
            <w:r>
              <w:rPr>
                <w:sz w:val="4"/>
                <w:szCs w:val="4"/>
              </w:rPr>
            </w:r>
          </w:p>
        </w:tc>
        <w:tc>
          <w:tcPr>
            <w:tcW w:w="3740" w:type="dxa"/>
            <w:gridSpan w:val="2"/>
            <w:tcBorders>
              <w:left w:val="single" w:sz="8" w:space="0" w:color="FFFFFF"/>
              <w:right w:val="single" w:sz="8" w:space="0" w:color="FFFFFF"/>
            </w:tcBorders>
            <w:shd w:fill="E2E2D8" w:val="clear"/>
            <w:tcMar>
              <w:left w:w="28" w:type="dxa"/>
              <w:right w:w="28" w:type="dxa"/>
            </w:tcMar>
            <w:vAlign w:val="center"/>
          </w:tcPr>
          <w:p>
            <w:pPr>
              <w:pStyle w:val="TableContents"/>
              <w:bidi w:val="0"/>
              <w:spacing w:before="0" w:after="283"/>
              <w:jc w:val="left"/>
              <w:rPr/>
            </w:pPr>
            <w:r>
              <w:rPr/>
              <w:t> </w:t>
            </w:r>
          </w:p>
        </w:tc>
        <w:tc>
          <w:tcPr>
            <w:tcW w:w="3185" w:type="dxa"/>
            <w:gridSpan w:val="2"/>
            <w:tcBorders/>
            <w:shd w:fill="E2E2D8" w:val="clear"/>
            <w:vAlign w:val="center"/>
          </w:tcPr>
          <w:p>
            <w:pPr>
              <w:pStyle w:val="TableContents"/>
              <w:bidi w:val="0"/>
              <w:spacing w:before="0" w:after="283"/>
              <w:jc w:val="left"/>
              <w:rPr>
                <w:sz w:val="4"/>
                <w:szCs w:val="4"/>
              </w:rPr>
            </w:pPr>
            <w:r>
              <w:rPr>
                <w:sz w:val="4"/>
                <w:szCs w:val="4"/>
              </w:rPr>
            </w:r>
          </w:p>
        </w:tc>
      </w:tr>
      <w:tr>
        <w:trPr/>
        <w:tc>
          <w:tcPr>
            <w:tcW w:w="815" w:type="dxa"/>
            <w:tcBorders>
              <w:bottom w:val="single" w:sz="8" w:space="0" w:color="FFFFFF"/>
            </w:tcBorders>
            <w:shd w:fill="E2E2D8" w:val="clear"/>
            <w:tcMar>
              <w:bottom w:w="80" w:type="dxa"/>
            </w:tcMar>
            <w:vAlign w:val="center"/>
          </w:tcPr>
          <w:p>
            <w:pPr>
              <w:pStyle w:val="TableContents"/>
              <w:bidi w:val="0"/>
              <w:spacing w:before="0" w:after="0"/>
              <w:jc w:val="left"/>
              <w:rPr>
                <w:rFonts w:ascii="arial" w:hAnsi="arial"/>
                <w:sz w:val="16"/>
              </w:rPr>
            </w:pPr>
            <w:r>
              <w:rPr>
                <w:rFonts w:ascii="arial" w:hAnsi="arial"/>
                <w:sz w:val="16"/>
              </w:rPr>
              <w:t>Company Paid Life Insurance</w:t>
            </w:r>
          </w:p>
        </w:tc>
        <w:tc>
          <w:tcPr>
            <w:tcW w:w="60"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pPr>
            <w:r>
              <w:rPr/>
              <w:t> </w:t>
            </w:r>
          </w:p>
        </w:tc>
        <w:tc>
          <w:tcPr>
            <w:tcW w:w="1985" w:type="dxa"/>
            <w:tcBorders>
              <w:bottom w:val="single" w:sz="8" w:space="0" w:color="FFFFFF"/>
              <w:right w:val="single" w:sz="8" w:space="0" w:color="FFFFFF"/>
            </w:tcBorders>
            <w:shd w:fill="E2E2D8" w:val="clear"/>
            <w:tcMar>
              <w:bottom w:w="80" w:type="dxa"/>
              <w:right w:w="28" w:type="dxa"/>
            </w:tcMar>
            <w:vAlign w:val="center"/>
          </w:tcPr>
          <w:p>
            <w:pPr>
              <w:pStyle w:val="TableContents"/>
              <w:bidi w:val="0"/>
              <w:spacing w:before="0" w:after="283"/>
              <w:jc w:val="center"/>
              <w:rPr/>
            </w:pPr>
            <w:r>
              <w:rPr/>
              <w:t>$950,000</w:t>
            </w:r>
          </w:p>
        </w:tc>
        <w:tc>
          <w:tcPr>
            <w:tcW w:w="60" w:type="dxa"/>
            <w:tcBorders>
              <w:bottom w:val="single" w:sz="8" w:space="0" w:color="FFFFFF"/>
            </w:tcBorders>
            <w:shd w:fill="E2E2D8" w:val="clear"/>
            <w:tcMar>
              <w:bottom w:w="28" w:type="dxa"/>
            </w:tcMar>
            <w:vAlign w:val="center"/>
          </w:tcPr>
          <w:p>
            <w:pPr>
              <w:pStyle w:val="TableContents"/>
              <w:bidi w:val="0"/>
              <w:spacing w:before="0" w:after="283"/>
              <w:jc w:val="left"/>
              <w:rPr/>
            </w:pPr>
            <w:r>
              <w:rPr/>
              <w:t> </w:t>
            </w:r>
          </w:p>
        </w:tc>
        <w:tc>
          <w:tcPr>
            <w:tcW w:w="3080" w:type="dxa"/>
            <w:tcBorders>
              <w:bottom w:val="single" w:sz="8" w:space="0" w:color="FFFFFF"/>
            </w:tcBorders>
            <w:shd w:fill="E2E2D8" w:val="clear"/>
            <w:tcMar>
              <w:bottom w:w="80" w:type="dxa"/>
            </w:tcMar>
            <w:vAlign w:val="center"/>
          </w:tcPr>
          <w:p>
            <w:pPr>
              <w:pStyle w:val="TableContents"/>
              <w:bidi w:val="0"/>
              <w:spacing w:before="0" w:after="283"/>
              <w:jc w:val="center"/>
              <w:rPr/>
            </w:pPr>
            <w:r>
              <w:rPr/>
              <w:t>$-</w:t>
            </w:r>
          </w:p>
        </w:tc>
        <w:tc>
          <w:tcPr>
            <w:tcW w:w="60"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pPr>
            <w:r>
              <w:rPr/>
              <w:t> </w:t>
            </w:r>
          </w:p>
        </w:tc>
        <w:tc>
          <w:tcPr>
            <w:tcW w:w="3680" w:type="dxa"/>
            <w:tcBorders>
              <w:bottom w:val="single" w:sz="8" w:space="0" w:color="FFFFFF"/>
              <w:right w:val="single" w:sz="8" w:space="0" w:color="FFFFFF"/>
            </w:tcBorders>
            <w:shd w:fill="E2E2D8" w:val="clear"/>
            <w:tcMar>
              <w:bottom w:w="80" w:type="dxa"/>
              <w:right w:w="28" w:type="dxa"/>
            </w:tcMar>
            <w:vAlign w:val="center"/>
          </w:tcPr>
          <w:p>
            <w:pPr>
              <w:pStyle w:val="TableContents"/>
              <w:bidi w:val="0"/>
              <w:spacing w:before="0" w:after="283"/>
              <w:jc w:val="center"/>
              <w:rPr/>
            </w:pPr>
            <w:r>
              <w:rPr/>
              <w:t>$-</w:t>
            </w:r>
          </w:p>
        </w:tc>
        <w:tc>
          <w:tcPr>
            <w:tcW w:w="60" w:type="dxa"/>
            <w:tcBorders>
              <w:bottom w:val="single" w:sz="8" w:space="0" w:color="FFFFFF"/>
            </w:tcBorders>
            <w:shd w:fill="E2E2D8" w:val="clear"/>
            <w:tcMar>
              <w:bottom w:w="28" w:type="dxa"/>
            </w:tcMar>
            <w:vAlign w:val="center"/>
          </w:tcPr>
          <w:p>
            <w:pPr>
              <w:pStyle w:val="TableContents"/>
              <w:bidi w:val="0"/>
              <w:spacing w:before="0" w:after="283"/>
              <w:jc w:val="left"/>
              <w:rPr/>
            </w:pPr>
            <w:r>
              <w:rPr/>
              <w:t> </w:t>
            </w:r>
          </w:p>
        </w:tc>
        <w:tc>
          <w:tcPr>
            <w:tcW w:w="3125" w:type="dxa"/>
            <w:tcBorders>
              <w:bottom w:val="single" w:sz="8" w:space="0" w:color="FFFFFF"/>
            </w:tcBorders>
            <w:shd w:fill="E2E2D8" w:val="clear"/>
            <w:tcMar>
              <w:bottom w:w="80" w:type="dxa"/>
            </w:tcMar>
            <w:vAlign w:val="center"/>
          </w:tcPr>
          <w:p>
            <w:pPr>
              <w:pStyle w:val="TableContents"/>
              <w:bidi w:val="0"/>
              <w:spacing w:before="0" w:after="283"/>
              <w:jc w:val="center"/>
              <w:rPr/>
            </w:pPr>
            <w:r>
              <w:rPr/>
              <w:t>$-</w:t>
            </w:r>
          </w:p>
        </w:tc>
      </w:tr>
      <w:tr>
        <w:trPr/>
        <w:tc>
          <w:tcPr>
            <w:tcW w:w="815" w:type="dxa"/>
            <w:tcBorders/>
            <w:shd w:fill="EAEFF9" w:val="clear"/>
            <w:vAlign w:val="center"/>
          </w:tcPr>
          <w:p>
            <w:pPr>
              <w:pStyle w:val="TableContents"/>
              <w:bidi w:val="0"/>
              <w:spacing w:before="0" w:after="283"/>
              <w:jc w:val="left"/>
              <w:rPr>
                <w:sz w:val="4"/>
                <w:szCs w:val="4"/>
              </w:rPr>
            </w:pPr>
            <w:r>
              <w:rPr>
                <w:sz w:val="4"/>
                <w:szCs w:val="4"/>
              </w:rPr>
            </w:r>
          </w:p>
        </w:tc>
        <w:tc>
          <w:tcPr>
            <w:tcW w:w="2045" w:type="dxa"/>
            <w:gridSpan w:val="2"/>
            <w:tcBorders>
              <w:left w:val="single" w:sz="8" w:space="0" w:color="FFFFFF"/>
              <w:right w:val="single" w:sz="8" w:space="0" w:color="FFFFFF"/>
            </w:tcBorders>
            <w:shd w:fill="EAEFF9" w:val="clear"/>
            <w:tcMar>
              <w:left w:w="28" w:type="dxa"/>
              <w:right w:w="28" w:type="dxa"/>
            </w:tcMar>
            <w:vAlign w:val="center"/>
          </w:tcPr>
          <w:p>
            <w:pPr>
              <w:pStyle w:val="TableContents"/>
              <w:bidi w:val="0"/>
              <w:spacing w:before="0" w:after="283"/>
              <w:jc w:val="left"/>
              <w:rPr/>
            </w:pPr>
            <w:r>
              <w:rPr/>
              <w:t> </w:t>
            </w:r>
          </w:p>
        </w:tc>
        <w:tc>
          <w:tcPr>
            <w:tcW w:w="3140" w:type="dxa"/>
            <w:gridSpan w:val="2"/>
            <w:tcBorders/>
            <w:shd w:fill="EAEFF9" w:val="clear"/>
            <w:vAlign w:val="center"/>
          </w:tcPr>
          <w:p>
            <w:pPr>
              <w:pStyle w:val="TableContents"/>
              <w:bidi w:val="0"/>
              <w:spacing w:before="0" w:after="283"/>
              <w:jc w:val="left"/>
              <w:rPr>
                <w:sz w:val="4"/>
                <w:szCs w:val="4"/>
              </w:rPr>
            </w:pPr>
            <w:r>
              <w:rPr>
                <w:sz w:val="4"/>
                <w:szCs w:val="4"/>
              </w:rPr>
            </w:r>
          </w:p>
        </w:tc>
        <w:tc>
          <w:tcPr>
            <w:tcW w:w="3740" w:type="dxa"/>
            <w:gridSpan w:val="2"/>
            <w:tcBorders>
              <w:left w:val="single" w:sz="8" w:space="0" w:color="FFFFFF"/>
              <w:right w:val="single" w:sz="8" w:space="0" w:color="FFFFFF"/>
            </w:tcBorders>
            <w:shd w:fill="EAEFF9" w:val="clear"/>
            <w:tcMar>
              <w:left w:w="28" w:type="dxa"/>
              <w:right w:w="28" w:type="dxa"/>
            </w:tcMar>
            <w:vAlign w:val="center"/>
          </w:tcPr>
          <w:p>
            <w:pPr>
              <w:pStyle w:val="TableContents"/>
              <w:bidi w:val="0"/>
              <w:spacing w:before="0" w:after="283"/>
              <w:jc w:val="left"/>
              <w:rPr/>
            </w:pPr>
            <w:r>
              <w:rPr/>
              <w:t> </w:t>
            </w:r>
          </w:p>
        </w:tc>
        <w:tc>
          <w:tcPr>
            <w:tcW w:w="3185" w:type="dxa"/>
            <w:gridSpan w:val="2"/>
            <w:tcBorders/>
            <w:shd w:fill="EAEFF9" w:val="clear"/>
            <w:vAlign w:val="center"/>
          </w:tcPr>
          <w:p>
            <w:pPr>
              <w:pStyle w:val="TableContents"/>
              <w:bidi w:val="0"/>
              <w:spacing w:before="0" w:after="283"/>
              <w:jc w:val="left"/>
              <w:rPr>
                <w:sz w:val="4"/>
                <w:szCs w:val="4"/>
              </w:rPr>
            </w:pPr>
            <w:r>
              <w:rPr>
                <w:sz w:val="4"/>
                <w:szCs w:val="4"/>
              </w:rPr>
            </w:r>
          </w:p>
        </w:tc>
      </w:tr>
      <w:tr>
        <w:trPr/>
        <w:tc>
          <w:tcPr>
            <w:tcW w:w="815" w:type="dxa"/>
            <w:tcBorders>
              <w:bottom w:val="single" w:sz="8" w:space="0" w:color="FFFFFF"/>
            </w:tcBorders>
            <w:shd w:fill="EAEFF9" w:val="clear"/>
            <w:tcMar>
              <w:bottom w:w="80" w:type="dxa"/>
            </w:tcMar>
            <w:vAlign w:val="center"/>
          </w:tcPr>
          <w:p>
            <w:pPr>
              <w:pStyle w:val="TableContents"/>
              <w:bidi w:val="0"/>
              <w:spacing w:before="0" w:after="0"/>
              <w:jc w:val="left"/>
              <w:rPr>
                <w:rFonts w:ascii="arial" w:hAnsi="arial"/>
                <w:sz w:val="16"/>
              </w:rPr>
            </w:pPr>
            <w:r>
              <w:rPr>
                <w:rFonts w:ascii="arial" w:hAnsi="arial"/>
                <w:sz w:val="16"/>
              </w:rPr>
              <w:t>Benefits (3)</w:t>
            </w:r>
          </w:p>
        </w:tc>
        <w:tc>
          <w:tcPr>
            <w:tcW w:w="60"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pPr>
            <w:r>
              <w:rPr/>
              <w:t> </w:t>
            </w:r>
          </w:p>
        </w:tc>
        <w:tc>
          <w:tcPr>
            <w:tcW w:w="1985" w:type="dxa"/>
            <w:tcBorders>
              <w:bottom w:val="single" w:sz="8" w:space="0" w:color="FFFFFF"/>
              <w:right w:val="single" w:sz="8" w:space="0" w:color="FFFFFF"/>
            </w:tcBorders>
            <w:shd w:fill="EAEFF9" w:val="clear"/>
            <w:tcMar>
              <w:bottom w:w="80" w:type="dxa"/>
              <w:right w:w="28" w:type="dxa"/>
            </w:tcMar>
            <w:vAlign w:val="center"/>
          </w:tcPr>
          <w:p>
            <w:pPr>
              <w:pStyle w:val="TableContents"/>
              <w:bidi w:val="0"/>
              <w:spacing w:before="0" w:after="283"/>
              <w:jc w:val="center"/>
              <w:rPr/>
            </w:pPr>
            <w:r>
              <w:rPr/>
              <w:t>$-</w:t>
            </w:r>
          </w:p>
        </w:tc>
        <w:tc>
          <w:tcPr>
            <w:tcW w:w="60" w:type="dxa"/>
            <w:tcBorders>
              <w:bottom w:val="single" w:sz="8" w:space="0" w:color="FFFFFF"/>
            </w:tcBorders>
            <w:shd w:fill="EAEFF9" w:val="clear"/>
            <w:tcMar>
              <w:bottom w:w="28" w:type="dxa"/>
            </w:tcMar>
            <w:vAlign w:val="center"/>
          </w:tcPr>
          <w:p>
            <w:pPr>
              <w:pStyle w:val="TableContents"/>
              <w:bidi w:val="0"/>
              <w:spacing w:before="0" w:after="283"/>
              <w:jc w:val="left"/>
              <w:rPr/>
            </w:pPr>
            <w:r>
              <w:rPr/>
              <w:t> </w:t>
            </w:r>
          </w:p>
        </w:tc>
        <w:tc>
          <w:tcPr>
            <w:tcW w:w="3080" w:type="dxa"/>
            <w:tcBorders>
              <w:bottom w:val="single" w:sz="8" w:space="0" w:color="FFFFFF"/>
            </w:tcBorders>
            <w:shd w:fill="EAEFF9" w:val="clear"/>
            <w:tcMar>
              <w:bottom w:w="80" w:type="dxa"/>
            </w:tcMar>
            <w:vAlign w:val="center"/>
          </w:tcPr>
          <w:p>
            <w:pPr>
              <w:pStyle w:val="TableContents"/>
              <w:bidi w:val="0"/>
              <w:spacing w:before="0" w:after="283"/>
              <w:jc w:val="center"/>
              <w:rPr/>
            </w:pPr>
            <w:r>
              <w:rPr/>
              <w:t>$54,546</w:t>
            </w:r>
          </w:p>
        </w:tc>
        <w:tc>
          <w:tcPr>
            <w:tcW w:w="60"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pPr>
            <w:r>
              <w:rPr/>
              <w:t> </w:t>
            </w:r>
          </w:p>
        </w:tc>
        <w:tc>
          <w:tcPr>
            <w:tcW w:w="3680" w:type="dxa"/>
            <w:tcBorders>
              <w:bottom w:val="single" w:sz="8" w:space="0" w:color="FFFFFF"/>
              <w:right w:val="single" w:sz="8" w:space="0" w:color="FFFFFF"/>
            </w:tcBorders>
            <w:shd w:fill="EAEFF9" w:val="clear"/>
            <w:tcMar>
              <w:bottom w:w="80" w:type="dxa"/>
              <w:right w:w="28" w:type="dxa"/>
            </w:tcMar>
            <w:vAlign w:val="center"/>
          </w:tcPr>
          <w:p>
            <w:pPr>
              <w:pStyle w:val="TableContents"/>
              <w:bidi w:val="0"/>
              <w:spacing w:before="0" w:after="283"/>
              <w:jc w:val="center"/>
              <w:rPr/>
            </w:pPr>
            <w:r>
              <w:rPr/>
              <w:t>$54,546</w:t>
            </w:r>
          </w:p>
        </w:tc>
        <w:tc>
          <w:tcPr>
            <w:tcW w:w="60" w:type="dxa"/>
            <w:tcBorders>
              <w:bottom w:val="single" w:sz="8" w:space="0" w:color="FFFFFF"/>
            </w:tcBorders>
            <w:shd w:fill="EAEFF9" w:val="clear"/>
            <w:tcMar>
              <w:bottom w:w="28" w:type="dxa"/>
            </w:tcMar>
            <w:vAlign w:val="center"/>
          </w:tcPr>
          <w:p>
            <w:pPr>
              <w:pStyle w:val="TableContents"/>
              <w:bidi w:val="0"/>
              <w:spacing w:before="0" w:after="283"/>
              <w:jc w:val="left"/>
              <w:rPr/>
            </w:pPr>
            <w:r>
              <w:rPr/>
              <w:t> </w:t>
            </w:r>
          </w:p>
        </w:tc>
        <w:tc>
          <w:tcPr>
            <w:tcW w:w="3125" w:type="dxa"/>
            <w:tcBorders>
              <w:bottom w:val="single" w:sz="8" w:space="0" w:color="FFFFFF"/>
            </w:tcBorders>
            <w:shd w:fill="EAEFF9" w:val="clear"/>
            <w:tcMar>
              <w:bottom w:w="80" w:type="dxa"/>
            </w:tcMar>
            <w:vAlign w:val="center"/>
          </w:tcPr>
          <w:p>
            <w:pPr>
              <w:pStyle w:val="TableContents"/>
              <w:bidi w:val="0"/>
              <w:spacing w:before="0" w:after="283"/>
              <w:jc w:val="center"/>
              <w:rPr/>
            </w:pPr>
            <w:r>
              <w:rPr/>
              <w:t>$-</w:t>
            </w:r>
          </w:p>
        </w:tc>
      </w:tr>
    </w:tbl>
    <w:p>
      <w:pPr>
        <w:pStyle w:val="TextBody"/>
        <w:bidi w:val="0"/>
        <w:spacing w:before="200" w:after="0"/>
        <w:jc w:val="left"/>
        <w:rPr>
          <w:rFonts w:ascii="arial" w:hAnsi="arial"/>
          <w:sz w:val="14"/>
          <w:shd w:fill="FFFFFF" w:val="clear"/>
        </w:rPr>
      </w:pPr>
      <w:r>
        <w:rPr>
          <w:rFonts w:ascii="arial" w:hAnsi="arial"/>
          <w:sz w:val="14"/>
          <w:shd w:fill="FFFFFF" w:val="clear"/>
        </w:rPr>
        <w:t xml:space="preserve">(1) Upon a termination due to death, complete disability or by the NEO for good reason after a change in control 45,159 shares of restricted stock would vest in full immediately and 3,994 PSUs would immediately vest in full and be exchanged for one share of Common Stock per PSU. Using the closing stock price on December 31, 2023, the value of such 45,159 shares and 3,994 PSUs would have been an aggregate of $4,478,330 plus accrued dividends of $33,869 with respect to the restricted stock. </w:t>
      </w:r>
    </w:p>
    <w:p>
      <w:pPr>
        <w:pStyle w:val="TextBody"/>
        <w:bidi w:val="0"/>
        <w:spacing w:before="200" w:after="0"/>
        <w:jc w:val="left"/>
        <w:rPr>
          <w:rFonts w:ascii="arial" w:hAnsi="arial"/>
          <w:sz w:val="14"/>
          <w:shd w:fill="FFFFFF" w:val="clear"/>
        </w:rPr>
      </w:pPr>
      <w:r>
        <w:rPr>
          <w:rFonts w:ascii="arial" w:hAnsi="arial"/>
          <w:sz w:val="14"/>
          <w:shd w:fill="FFFFFF" w:val="clear"/>
        </w:rPr>
        <w:t xml:space="preserve">(2) Upon a termination by the Company without cause or by the NEO upon the Company’s material breach, 15,580 shares of restricted stock would vest, and 1,255 PSUs would vest and be immediately exchanged for one share of Common Stock per PSU, in each case on a prorated basis based on the number of months since the grant date. Using the closing stock price on December 31, 2023, the value of such 15,580 shares and 1,255 PSUs would have been an aggregate of $1,533,857 plus accrued dividends of $11,685 with respect to the restricted stock. At December 31, 2023, 6,383 options are exercisable and in the money. The intrinsic value of such options would have been $205,916 on December 31, 2023. </w:t>
      </w:r>
    </w:p>
    <w:p>
      <w:pPr>
        <w:pStyle w:val="TextBody"/>
        <w:bidi w:val="0"/>
        <w:spacing w:before="200" w:after="0"/>
        <w:jc w:val="left"/>
        <w:rPr>
          <w:rFonts w:ascii="arial" w:hAnsi="arial"/>
          <w:sz w:val="14"/>
          <w:shd w:fill="FFFFFF" w:val="clear"/>
        </w:rPr>
      </w:pPr>
      <w:r>
        <w:rPr>
          <w:rFonts w:ascii="arial" w:hAnsi="arial"/>
          <w:sz w:val="14"/>
          <w:shd w:fill="FFFFFF" w:val="clear"/>
        </w:rPr>
        <w:t xml:space="preserve">(3) Continued health benefits for the </w:t>
      </w:r>
    </w:p>
    <w:p>
      <w:pPr>
        <w:pStyle w:val="TextBody"/>
        <w:bidi w:val="0"/>
        <w:spacing w:before="200" w:after="0"/>
        <w:jc w:val="left"/>
        <w:rPr>
          <w:rFonts w:ascii="arial" w:hAnsi="arial"/>
          <w:spacing w:val="0"/>
          <w:sz w:val="14"/>
          <w:shd w:fill="FFFFFF" w:val="clear"/>
        </w:rPr>
      </w:pPr>
      <w:r>
        <w:rPr>
          <w:rFonts w:ascii="arial" w:hAnsi="arial"/>
          <w:spacing w:val="0"/>
          <w:sz w:val="14"/>
          <w:shd w:fill="FFFFFF" w:val="clear"/>
        </w:rPr>
        <w:t>12-month</w:t>
      </w:r>
    </w:p>
    <w:p>
      <w:pPr>
        <w:pStyle w:val="TextBody"/>
        <w:bidi w:val="0"/>
        <w:spacing w:before="200" w:after="0"/>
        <w:jc w:val="left"/>
        <w:rPr>
          <w:rFonts w:ascii="arial" w:hAnsi="arial"/>
          <w:sz w:val="14"/>
          <w:shd w:fill="FFFFFF" w:val="clear"/>
        </w:rPr>
      </w:pPr>
      <w:r>
        <w:rPr>
          <w:rFonts w:ascii="arial" w:hAnsi="arial"/>
          <w:sz w:val="14"/>
          <w:shd w:fill="FFFFFF" w:val="clear"/>
        </w:rPr>
        <w:t xml:space="preserve">period subsequent to the later of the remainder of the term of her employment agreement, or the cessation of the severance pay period. </w:t>
      </w:r>
    </w:p>
    <w:p>
      <w:pPr>
        <w:pStyle w:val="TextBody"/>
        <w:bidi w:val="0"/>
        <w:spacing w:before="200" w:after="0"/>
        <w:jc w:val="left"/>
        <w:rPr>
          <w:rFonts w:ascii="arial" w:hAnsi="arial"/>
          <w:sz w:val="14"/>
          <w:shd w:fill="FFFFFF" w:val="clear"/>
        </w:rPr>
      </w:pPr>
      <w:r>
        <w:rPr>
          <w:rFonts w:ascii="arial" w:hAnsi="arial"/>
          <w:sz w:val="14"/>
          <w:shd w:fill="FFFFFF" w:val="clear"/>
        </w:rPr>
        <w:t xml:space="preserve">(4) As of December 31, 2023, </w:t>
      </w:r>
    </w:p>
    <w:p>
      <w:pPr>
        <w:pStyle w:val="TextBody"/>
        <w:bidi w:val="0"/>
        <w:spacing w:before="200" w:after="0"/>
        <w:jc w:val="left"/>
        <w:rPr>
          <w:rFonts w:ascii="arial" w:hAnsi="arial"/>
          <w:spacing w:val="0"/>
          <w:sz w:val="14"/>
          <w:shd w:fill="FFFFFF" w:val="clear"/>
        </w:rPr>
      </w:pPr>
      <w:r>
        <w:rPr>
          <w:rFonts w:ascii="arial" w:hAnsi="arial"/>
          <w:spacing w:val="0"/>
          <w:sz w:val="14"/>
          <w:shd w:fill="FFFFFF" w:val="clear"/>
        </w:rPr>
        <w:t>Ms. Cameron-Doe</w:t>
      </w:r>
    </w:p>
    <w:p>
      <w:pPr>
        <w:pStyle w:val="TextBody"/>
        <w:bidi w:val="0"/>
        <w:spacing w:before="200" w:after="0"/>
        <w:jc w:val="left"/>
        <w:rPr>
          <w:rFonts w:ascii="arial" w:hAnsi="arial"/>
          <w:sz w:val="14"/>
          <w:shd w:fill="FFFFFF" w:val="clear"/>
        </w:rPr>
      </w:pPr>
      <w:r>
        <w:rPr>
          <w:rFonts w:ascii="arial" w:hAnsi="arial"/>
          <w:sz w:val="14"/>
          <w:shd w:fill="FFFFFF" w:val="clear"/>
        </w:rPr>
        <w:t>was not eligible to retire under the Retirement Plan.</w:t>
      </w:r>
    </w:p>
    <w:p>
      <w:pPr>
        <w:pStyle w:val="TextBody"/>
        <w:bidi w:val="0"/>
        <w:spacing w:before="0" w:after="0"/>
        <w:jc w:val="left"/>
        <w:rPr>
          <w:shd w:fill="FFFFFF" w:val="clear"/>
        </w:rPr>
      </w:pPr>
      <w:r>
        <w:rPr>
          <w:shd w:fill="FFFFFF" w:val="clear"/>
        </w:rPr>
        <w:t> </w:t>
      </w:r>
    </w:p>
    <w:tbl>
      <w:tblPr>
        <w:tblW w:w="3408" w:type="dxa"/>
        <w:jc w:val="left"/>
        <w:tblInd w:w="0" w:type="dxa"/>
        <w:tblLayout w:type="fixed"/>
        <w:tblCellMar>
          <w:top w:w="0" w:type="dxa"/>
          <w:left w:w="0" w:type="dxa"/>
          <w:bottom w:w="0" w:type="dxa"/>
          <w:right w:w="0" w:type="dxa"/>
        </w:tblCellMar>
      </w:tblPr>
      <w:tblGrid>
        <w:gridCol w:w="215"/>
        <w:gridCol w:w="60"/>
        <w:gridCol w:w="23"/>
        <w:gridCol w:w="60"/>
        <w:gridCol w:w="3050"/>
      </w:tblGrid>
      <w:tr>
        <w:trPr/>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215" w:type="dxa"/>
            <w:tcBorders>
              <w:top w:val="single" w:sz="8" w:space="0" w:color="7F7260"/>
            </w:tcBorders>
            <w:tcMar>
              <w:top w:w="28" w:type="dxa"/>
            </w:tcMar>
            <w:vAlign w:val="center"/>
          </w:tcPr>
          <w:p>
            <w:pPr>
              <w:pStyle w:val="TableContents"/>
              <w:bidi w:val="0"/>
              <w:spacing w:before="0" w:after="283"/>
              <w:jc w:val="left"/>
              <w:rPr/>
            </w:pPr>
            <w:r>
              <w:rPr/>
              <w:t> </w:t>
            </w:r>
          </w:p>
        </w:tc>
        <w:tc>
          <w:tcPr>
            <w:tcW w:w="83" w:type="dxa"/>
            <w:gridSpan w:val="2"/>
            <w:tcBorders>
              <w:top w:val="single" w:sz="8" w:space="0" w:color="7F7260"/>
            </w:tcBorders>
            <w:tcMar>
              <w:top w:w="28" w:type="dxa"/>
            </w:tcMar>
            <w:vAlign w:val="center"/>
          </w:tcPr>
          <w:p>
            <w:pPr>
              <w:pStyle w:val="TableContents"/>
              <w:bidi w:val="0"/>
              <w:spacing w:before="0" w:after="283"/>
              <w:jc w:val="left"/>
              <w:rPr/>
            </w:pPr>
            <w:r>
              <w:rPr/>
              <w:t> </w:t>
            </w:r>
          </w:p>
        </w:tc>
        <w:tc>
          <w:tcPr>
            <w:tcW w:w="3110" w:type="dxa"/>
            <w:gridSpan w:val="2"/>
            <w:tcBorders>
              <w:top w:val="single" w:sz="8" w:space="0" w:color="7F7260"/>
            </w:tcBorders>
            <w:tcMar>
              <w:top w:w="28" w:type="dxa"/>
            </w:tcMar>
            <w:vAlign w:val="center"/>
          </w:tcPr>
          <w:p>
            <w:pPr>
              <w:pStyle w:val="TableContents"/>
              <w:bidi w:val="0"/>
              <w:spacing w:before="0" w:after="283"/>
              <w:jc w:val="left"/>
              <w:rPr/>
            </w:pPr>
            <w:r>
              <w:rPr/>
              <w:t> </w:t>
            </w:r>
          </w:p>
        </w:tc>
      </w:tr>
      <w:tr>
        <w:trPr/>
        <w:tc>
          <w:tcPr>
            <w:tcW w:w="215" w:type="dxa"/>
            <w:tcBorders/>
            <w:vAlign w:val="center"/>
          </w:tcPr>
          <w:p>
            <w:pPr>
              <w:pStyle w:val="TableContents"/>
              <w:bidi w:val="0"/>
              <w:spacing w:before="0" w:after="0"/>
              <w:jc w:val="left"/>
              <w:rPr>
                <w:spacing w:val="0"/>
                <w:sz w:val="16"/>
              </w:rPr>
            </w:pPr>
            <w:r>
              <w:rPr>
                <w:spacing w:val="0"/>
                <w:sz w:val="16"/>
              </w:rPr>
              <w:t>56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0"/>
              <w:jc w:val="right"/>
              <w:rPr>
                <w:b/>
                <w:color w:val="333D3F"/>
                <w:spacing w:val="0"/>
              </w:rPr>
            </w:pPr>
            <w:r>
              <w:rPr>
                <w:b/>
                <w:color w:val="333D3F"/>
                <w:spacing w:val="0"/>
              </w:rPr>
              <w:t>2024 PROXY STATEMENT</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shd w:fill="FFFFFF" w:val="clear"/>
        </w:rPr>
      </w:pPr>
      <w:r>
        <w:rPr>
          <w:shd w:fill="FFFFFF" w:val="clear"/>
        </w:rPr>
        <w:t> </w:t>
      </w:r>
    </w:p>
    <w:p>
      <w:pPr>
        <w:pStyle w:val="TextBody"/>
        <w:bidi w:val="0"/>
        <w:spacing w:before="0" w:after="0"/>
        <w:jc w:val="left"/>
        <w:rPr>
          <w:rFonts w:ascii="arial" w:hAnsi="arial"/>
          <w:b/>
          <w:color w:val="7F7260"/>
          <w:spacing w:val="0"/>
          <w:sz w:val="14"/>
          <w:shd w:fill="FFFFFF" w:val="clear"/>
        </w:rPr>
      </w:pPr>
      <w:r>
        <w:rPr>
          <w:rFonts w:ascii="arial" w:hAnsi="arial"/>
          <w:b/>
          <w:color w:val="7F7260"/>
          <w:spacing w:val="0"/>
          <w:sz w:val="14"/>
          <w:shd w:fill="FFFFFF" w:val="clear"/>
        </w:rPr>
        <w:t xml:space="preserve">ELLEN F. WHITTEMORE </w:t>
      </w:r>
    </w:p>
    <w:p>
      <w:pPr>
        <w:pStyle w:val="TextBody"/>
        <w:bidi w:val="0"/>
        <w:spacing w:before="0" w:after="0"/>
        <w:jc w:val="left"/>
        <w:rPr>
          <w:shd w:fill="FFFFFF" w:val="clear"/>
        </w:rPr>
      </w:pPr>
      <w:r>
        <w:rPr>
          <w:shd w:fill="FFFFFF" w:val="clear"/>
        </w:rPr>
        <w:t> </w:t>
      </w:r>
    </w:p>
    <w:tbl>
      <w:tblPr>
        <w:tblW w:w="12925" w:type="dxa"/>
        <w:jc w:val="left"/>
        <w:tblInd w:w="0" w:type="dxa"/>
        <w:tblLayout w:type="fixed"/>
        <w:tblCellMar>
          <w:top w:w="0" w:type="dxa"/>
          <w:left w:w="0" w:type="dxa"/>
          <w:bottom w:w="0" w:type="dxa"/>
          <w:right w:w="0" w:type="dxa"/>
        </w:tblCellMar>
      </w:tblPr>
      <w:tblGrid>
        <w:gridCol w:w="815"/>
        <w:gridCol w:w="60"/>
        <w:gridCol w:w="1985"/>
        <w:gridCol w:w="60"/>
        <w:gridCol w:w="3080"/>
        <w:gridCol w:w="60"/>
        <w:gridCol w:w="3680"/>
        <w:gridCol w:w="60"/>
        <w:gridCol w:w="3125"/>
      </w:tblGrid>
      <w:tr>
        <w:trPr/>
        <w:tc>
          <w:tcPr>
            <w:tcW w:w="8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25" w:type="dxa"/>
            <w:tcBorders/>
            <w:vAlign w:val="center"/>
          </w:tcPr>
          <w:p>
            <w:pPr>
              <w:pStyle w:val="TableContents"/>
              <w:bidi w:val="0"/>
              <w:spacing w:before="0" w:after="283"/>
              <w:jc w:val="left"/>
              <w:rPr>
                <w:sz w:val="4"/>
                <w:szCs w:val="4"/>
              </w:rPr>
            </w:pPr>
            <w:r>
              <w:rPr>
                <w:sz w:val="4"/>
                <w:szCs w:val="4"/>
              </w:rPr>
            </w:r>
          </w:p>
        </w:tc>
      </w:tr>
      <w:tr>
        <w:trPr/>
        <w:tc>
          <w:tcPr>
            <w:tcW w:w="815" w:type="dxa"/>
            <w:tcBorders/>
            <w:shd w:fill="E2E2D8" w:val="clear"/>
            <w:vAlign w:val="center"/>
          </w:tcPr>
          <w:p>
            <w:pPr>
              <w:pStyle w:val="TableContents"/>
              <w:bidi w:val="0"/>
              <w:spacing w:before="0" w:after="283"/>
              <w:jc w:val="left"/>
              <w:rPr>
                <w:sz w:val="4"/>
                <w:szCs w:val="4"/>
              </w:rPr>
            </w:pPr>
            <w:r>
              <w:rPr>
                <w:sz w:val="4"/>
                <w:szCs w:val="4"/>
              </w:rPr>
            </w:r>
          </w:p>
        </w:tc>
        <w:tc>
          <w:tcPr>
            <w:tcW w:w="2045" w:type="dxa"/>
            <w:gridSpan w:val="2"/>
            <w:tcBorders>
              <w:left w:val="single" w:sz="8" w:space="0" w:color="FFFFFF"/>
              <w:right w:val="single" w:sz="8" w:space="0" w:color="FFFFFF"/>
            </w:tcBorders>
            <w:shd w:fill="E2E2D8" w:val="clear"/>
            <w:tcMar>
              <w:left w:w="28" w:type="dxa"/>
              <w:right w:w="28" w:type="dxa"/>
            </w:tcMar>
            <w:vAlign w:val="center"/>
          </w:tcPr>
          <w:p>
            <w:pPr>
              <w:pStyle w:val="TableContents"/>
              <w:bidi w:val="0"/>
              <w:spacing w:before="0" w:after="283"/>
              <w:jc w:val="left"/>
              <w:rPr/>
            </w:pPr>
            <w:r>
              <w:rPr/>
              <w:t> </w:t>
            </w:r>
          </w:p>
        </w:tc>
        <w:tc>
          <w:tcPr>
            <w:tcW w:w="3140" w:type="dxa"/>
            <w:gridSpan w:val="2"/>
            <w:tcBorders/>
            <w:shd w:fill="E2E2D8" w:val="clear"/>
            <w:vAlign w:val="center"/>
          </w:tcPr>
          <w:p>
            <w:pPr>
              <w:pStyle w:val="TableContents"/>
              <w:bidi w:val="0"/>
              <w:spacing w:before="0" w:after="283"/>
              <w:jc w:val="left"/>
              <w:rPr>
                <w:sz w:val="4"/>
                <w:szCs w:val="4"/>
              </w:rPr>
            </w:pPr>
            <w:r>
              <w:rPr>
                <w:sz w:val="4"/>
                <w:szCs w:val="4"/>
              </w:rPr>
            </w:r>
          </w:p>
        </w:tc>
        <w:tc>
          <w:tcPr>
            <w:tcW w:w="3740" w:type="dxa"/>
            <w:gridSpan w:val="2"/>
            <w:tcBorders>
              <w:left w:val="single" w:sz="8" w:space="0" w:color="FFFFFF"/>
              <w:right w:val="single" w:sz="8" w:space="0" w:color="FFFFFF"/>
            </w:tcBorders>
            <w:shd w:fill="E2E2D8" w:val="clear"/>
            <w:tcMar>
              <w:left w:w="28" w:type="dxa"/>
              <w:right w:w="28" w:type="dxa"/>
            </w:tcMar>
            <w:vAlign w:val="center"/>
          </w:tcPr>
          <w:p>
            <w:pPr>
              <w:pStyle w:val="TableContents"/>
              <w:bidi w:val="0"/>
              <w:spacing w:before="0" w:after="283"/>
              <w:jc w:val="left"/>
              <w:rPr/>
            </w:pPr>
            <w:r>
              <w:rPr/>
              <w:t> </w:t>
            </w:r>
          </w:p>
        </w:tc>
        <w:tc>
          <w:tcPr>
            <w:tcW w:w="3185" w:type="dxa"/>
            <w:gridSpan w:val="2"/>
            <w:tcBorders/>
            <w:shd w:fill="E2E2D8" w:val="clear"/>
            <w:vAlign w:val="center"/>
          </w:tcPr>
          <w:p>
            <w:pPr>
              <w:pStyle w:val="TableContents"/>
              <w:bidi w:val="0"/>
              <w:spacing w:before="0" w:after="283"/>
              <w:jc w:val="left"/>
              <w:rPr>
                <w:sz w:val="4"/>
                <w:szCs w:val="4"/>
              </w:rPr>
            </w:pPr>
            <w:r>
              <w:rPr>
                <w:sz w:val="4"/>
                <w:szCs w:val="4"/>
              </w:rPr>
            </w:r>
          </w:p>
        </w:tc>
      </w:tr>
      <w:tr>
        <w:trPr/>
        <w:tc>
          <w:tcPr>
            <w:tcW w:w="815" w:type="dxa"/>
            <w:tcBorders>
              <w:bottom w:val="single" w:sz="8" w:space="0" w:color="FFFFFF"/>
            </w:tcBorders>
            <w:shd w:fill="E2E2D8" w:val="clear"/>
            <w:tcMar>
              <w:bottom w:w="28" w:type="dxa"/>
            </w:tcMar>
            <w:vAlign w:val="center"/>
          </w:tcPr>
          <w:p>
            <w:pPr>
              <w:pStyle w:val="TableContents"/>
              <w:bidi w:val="0"/>
              <w:spacing w:before="0" w:after="0"/>
              <w:jc w:val="left"/>
              <w:rPr/>
            </w:pPr>
            <w:r>
              <w:rPr/>
              <w:t xml:space="preserve">   </w:t>
            </w:r>
          </w:p>
          <w:p>
            <w:pPr>
              <w:pStyle w:val="TableContents"/>
              <w:bidi w:val="0"/>
              <w:spacing w:before="0" w:after="0"/>
              <w:jc w:val="left"/>
              <w:rPr/>
            </w:pPr>
            <w:r>
              <w:rPr/>
              <w:t> </w:t>
            </w:r>
          </w:p>
        </w:tc>
        <w:tc>
          <w:tcPr>
            <w:tcW w:w="60"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pPr>
            <w:r>
              <w:rPr/>
              <w:t> </w:t>
            </w:r>
          </w:p>
        </w:tc>
        <w:tc>
          <w:tcPr>
            <w:tcW w:w="1985" w:type="dxa"/>
            <w:tcBorders>
              <w:bottom w:val="single" w:sz="8" w:space="0" w:color="FFFFFF"/>
              <w:right w:val="single" w:sz="8" w:space="0" w:color="FFFFFF"/>
            </w:tcBorders>
            <w:shd w:fill="E2E2D8" w:val="clear"/>
            <w:tcMar>
              <w:bottom w:w="80" w:type="dxa"/>
              <w:right w:w="28" w:type="dxa"/>
            </w:tcMar>
            <w:vAlign w:val="center"/>
          </w:tcPr>
          <w:p>
            <w:pPr>
              <w:pStyle w:val="TableContents"/>
              <w:bidi w:val="0"/>
              <w:spacing w:before="0" w:after="20"/>
              <w:jc w:val="center"/>
              <w:rPr>
                <w:rFonts w:ascii="arial" w:hAnsi="arial"/>
                <w:b/>
                <w:sz w:val="12"/>
              </w:rPr>
            </w:pPr>
            <w:r>
              <w:rPr>
                <w:rFonts w:ascii="arial" w:hAnsi="arial"/>
                <w:b/>
                <w:sz w:val="12"/>
              </w:rPr>
              <w:t>TERMINATION UPON</w:t>
              <w:br/>
              <w:t>DEATH OR COMPLETE</w:t>
              <w:br/>
              <w:t>DISABILITY</w:t>
            </w:r>
          </w:p>
        </w:tc>
        <w:tc>
          <w:tcPr>
            <w:tcW w:w="60" w:type="dxa"/>
            <w:tcBorders>
              <w:bottom w:val="single" w:sz="8" w:space="0" w:color="FFFFFF"/>
            </w:tcBorders>
            <w:shd w:fill="E2E2D8" w:val="clear"/>
            <w:tcMar>
              <w:bottom w:w="28" w:type="dxa"/>
            </w:tcMar>
            <w:vAlign w:val="center"/>
          </w:tcPr>
          <w:p>
            <w:pPr>
              <w:pStyle w:val="TableContents"/>
              <w:bidi w:val="0"/>
              <w:spacing w:before="0" w:after="283"/>
              <w:jc w:val="left"/>
              <w:rPr/>
            </w:pPr>
            <w:r>
              <w:rPr/>
              <w:t> </w:t>
            </w:r>
          </w:p>
        </w:tc>
        <w:tc>
          <w:tcPr>
            <w:tcW w:w="3080" w:type="dxa"/>
            <w:tcBorders>
              <w:bottom w:val="single" w:sz="8" w:space="0" w:color="FFFFFF"/>
            </w:tcBorders>
            <w:shd w:fill="E2E2D8" w:val="clear"/>
            <w:tcMar>
              <w:bottom w:w="80" w:type="dxa"/>
            </w:tcMar>
            <w:vAlign w:val="center"/>
          </w:tcPr>
          <w:p>
            <w:pPr>
              <w:pStyle w:val="TableContents"/>
              <w:bidi w:val="0"/>
              <w:spacing w:before="0" w:after="0"/>
              <w:jc w:val="center"/>
              <w:rPr>
                <w:b/>
                <w:spacing w:val="0"/>
              </w:rPr>
            </w:pPr>
            <w:r>
              <w:rPr>
                <w:b/>
                <w:spacing w:val="0"/>
              </w:rPr>
              <w:t>TERMINATION WITHOUT</w:t>
              <w:br/>
              <w:t>CAUSE OR UPON</w:t>
              <w:br/>
              <w:t xml:space="preserve">MATERIAL BREACH </w:t>
            </w:r>
          </w:p>
        </w:tc>
        <w:tc>
          <w:tcPr>
            <w:tcW w:w="60"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pPr>
            <w:r>
              <w:rPr/>
              <w:t> </w:t>
            </w:r>
          </w:p>
        </w:tc>
        <w:tc>
          <w:tcPr>
            <w:tcW w:w="3680" w:type="dxa"/>
            <w:tcBorders>
              <w:bottom w:val="single" w:sz="8" w:space="0" w:color="FFFFFF"/>
              <w:right w:val="single" w:sz="8" w:space="0" w:color="FFFFFF"/>
            </w:tcBorders>
            <w:shd w:fill="E2E2D8" w:val="clear"/>
            <w:tcMar>
              <w:bottom w:w="80" w:type="dxa"/>
              <w:right w:w="28" w:type="dxa"/>
            </w:tcMar>
            <w:vAlign w:val="center"/>
          </w:tcPr>
          <w:p>
            <w:pPr>
              <w:pStyle w:val="TableContents"/>
              <w:bidi w:val="0"/>
              <w:spacing w:before="0" w:after="0"/>
              <w:jc w:val="center"/>
              <w:rPr>
                <w:b/>
                <w:spacing w:val="0"/>
              </w:rPr>
            </w:pPr>
            <w:r>
              <w:rPr>
                <w:b/>
                <w:spacing w:val="0"/>
              </w:rPr>
              <w:t>TERMINATION BY EMPLOYEE</w:t>
              <w:br/>
              <w:t>FOR GOOD REASON AFTER</w:t>
              <w:br/>
              <w:t xml:space="preserve">CHANGE IN CONTROL </w:t>
            </w:r>
          </w:p>
        </w:tc>
        <w:tc>
          <w:tcPr>
            <w:tcW w:w="60" w:type="dxa"/>
            <w:tcBorders>
              <w:bottom w:val="single" w:sz="8" w:space="0" w:color="FFFFFF"/>
            </w:tcBorders>
            <w:shd w:fill="E2E2D8" w:val="clear"/>
            <w:tcMar>
              <w:bottom w:w="28" w:type="dxa"/>
            </w:tcMar>
            <w:vAlign w:val="center"/>
          </w:tcPr>
          <w:p>
            <w:pPr>
              <w:pStyle w:val="TableContents"/>
              <w:bidi w:val="0"/>
              <w:spacing w:before="0" w:after="283"/>
              <w:jc w:val="left"/>
              <w:rPr/>
            </w:pPr>
            <w:r>
              <w:rPr/>
              <w:t> </w:t>
            </w:r>
          </w:p>
        </w:tc>
        <w:tc>
          <w:tcPr>
            <w:tcW w:w="3125" w:type="dxa"/>
            <w:tcBorders>
              <w:bottom w:val="single" w:sz="8" w:space="0" w:color="FFFFFF"/>
            </w:tcBorders>
            <w:shd w:fill="E2E2D8" w:val="clear"/>
            <w:tcMar>
              <w:bottom w:w="80" w:type="dxa"/>
            </w:tcMar>
            <w:vAlign w:val="center"/>
          </w:tcPr>
          <w:p>
            <w:pPr>
              <w:pStyle w:val="TableContents"/>
              <w:bidi w:val="0"/>
              <w:spacing w:before="0" w:after="0"/>
              <w:jc w:val="center"/>
              <w:rPr>
                <w:b/>
                <w:spacing w:val="0"/>
              </w:rPr>
            </w:pPr>
            <w:r>
              <w:rPr>
                <w:b/>
                <w:spacing w:val="0"/>
              </w:rPr>
              <w:t>RETIREMENT PURSUANT</w:t>
              <w:br/>
              <w:t>TO RETIREMENT PLAN (4)</w:t>
            </w:r>
          </w:p>
        </w:tc>
      </w:tr>
      <w:tr>
        <w:trPr/>
        <w:tc>
          <w:tcPr>
            <w:tcW w:w="815" w:type="dxa"/>
            <w:tcBorders/>
            <w:shd w:fill="EAEFF9" w:val="clear"/>
            <w:vAlign w:val="center"/>
          </w:tcPr>
          <w:p>
            <w:pPr>
              <w:pStyle w:val="TableContents"/>
              <w:bidi w:val="0"/>
              <w:spacing w:before="0" w:after="283"/>
              <w:jc w:val="left"/>
              <w:rPr>
                <w:sz w:val="4"/>
                <w:szCs w:val="4"/>
              </w:rPr>
            </w:pPr>
            <w:r>
              <w:rPr>
                <w:sz w:val="4"/>
                <w:szCs w:val="4"/>
              </w:rPr>
            </w:r>
          </w:p>
        </w:tc>
        <w:tc>
          <w:tcPr>
            <w:tcW w:w="2045" w:type="dxa"/>
            <w:gridSpan w:val="2"/>
            <w:tcBorders>
              <w:left w:val="single" w:sz="8" w:space="0" w:color="FFFFFF"/>
              <w:right w:val="single" w:sz="8" w:space="0" w:color="FFFFFF"/>
            </w:tcBorders>
            <w:shd w:fill="EAEFF9" w:val="clear"/>
            <w:tcMar>
              <w:left w:w="28" w:type="dxa"/>
              <w:right w:w="28" w:type="dxa"/>
            </w:tcMar>
            <w:vAlign w:val="center"/>
          </w:tcPr>
          <w:p>
            <w:pPr>
              <w:pStyle w:val="TableContents"/>
              <w:bidi w:val="0"/>
              <w:spacing w:before="0" w:after="283"/>
              <w:jc w:val="left"/>
              <w:rPr/>
            </w:pPr>
            <w:r>
              <w:rPr/>
              <w:t> </w:t>
            </w:r>
          </w:p>
        </w:tc>
        <w:tc>
          <w:tcPr>
            <w:tcW w:w="3140" w:type="dxa"/>
            <w:gridSpan w:val="2"/>
            <w:tcBorders/>
            <w:shd w:fill="EAEFF9" w:val="clear"/>
            <w:vAlign w:val="center"/>
          </w:tcPr>
          <w:p>
            <w:pPr>
              <w:pStyle w:val="TableContents"/>
              <w:bidi w:val="0"/>
              <w:spacing w:before="0" w:after="283"/>
              <w:jc w:val="left"/>
              <w:rPr>
                <w:sz w:val="4"/>
                <w:szCs w:val="4"/>
              </w:rPr>
            </w:pPr>
            <w:r>
              <w:rPr>
                <w:sz w:val="4"/>
                <w:szCs w:val="4"/>
              </w:rPr>
            </w:r>
          </w:p>
        </w:tc>
        <w:tc>
          <w:tcPr>
            <w:tcW w:w="3740" w:type="dxa"/>
            <w:gridSpan w:val="2"/>
            <w:tcBorders>
              <w:left w:val="single" w:sz="8" w:space="0" w:color="FFFFFF"/>
              <w:right w:val="single" w:sz="8" w:space="0" w:color="FFFFFF"/>
            </w:tcBorders>
            <w:shd w:fill="EAEFF9" w:val="clear"/>
            <w:tcMar>
              <w:left w:w="28" w:type="dxa"/>
              <w:right w:w="28" w:type="dxa"/>
            </w:tcMar>
            <w:vAlign w:val="center"/>
          </w:tcPr>
          <w:p>
            <w:pPr>
              <w:pStyle w:val="TableContents"/>
              <w:bidi w:val="0"/>
              <w:spacing w:before="0" w:after="283"/>
              <w:jc w:val="left"/>
              <w:rPr/>
            </w:pPr>
            <w:r>
              <w:rPr/>
              <w:t> </w:t>
            </w:r>
          </w:p>
        </w:tc>
        <w:tc>
          <w:tcPr>
            <w:tcW w:w="3185" w:type="dxa"/>
            <w:gridSpan w:val="2"/>
            <w:tcBorders/>
            <w:shd w:fill="EAEFF9" w:val="clear"/>
            <w:vAlign w:val="center"/>
          </w:tcPr>
          <w:p>
            <w:pPr>
              <w:pStyle w:val="TableContents"/>
              <w:bidi w:val="0"/>
              <w:spacing w:before="0" w:after="283"/>
              <w:jc w:val="left"/>
              <w:rPr>
                <w:sz w:val="4"/>
                <w:szCs w:val="4"/>
              </w:rPr>
            </w:pPr>
            <w:r>
              <w:rPr>
                <w:sz w:val="4"/>
                <w:szCs w:val="4"/>
              </w:rPr>
            </w:r>
          </w:p>
        </w:tc>
      </w:tr>
      <w:tr>
        <w:trPr/>
        <w:tc>
          <w:tcPr>
            <w:tcW w:w="815" w:type="dxa"/>
            <w:tcBorders>
              <w:bottom w:val="single" w:sz="8" w:space="0" w:color="FFFFFF"/>
            </w:tcBorders>
            <w:shd w:fill="EAEFF9" w:val="clear"/>
            <w:tcMar>
              <w:bottom w:w="80" w:type="dxa"/>
            </w:tcMar>
            <w:vAlign w:val="center"/>
          </w:tcPr>
          <w:p>
            <w:pPr>
              <w:pStyle w:val="TableContents"/>
              <w:bidi w:val="0"/>
              <w:spacing w:before="0" w:after="0"/>
              <w:jc w:val="left"/>
              <w:rPr>
                <w:rFonts w:ascii="arial" w:hAnsi="arial"/>
                <w:sz w:val="16"/>
              </w:rPr>
            </w:pPr>
            <w:r>
              <w:rPr>
                <w:rFonts w:ascii="arial" w:hAnsi="arial"/>
                <w:sz w:val="16"/>
              </w:rPr>
              <w:t>Base Salary</w:t>
            </w:r>
          </w:p>
        </w:tc>
        <w:tc>
          <w:tcPr>
            <w:tcW w:w="60"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pPr>
            <w:r>
              <w:rPr/>
              <w:t> </w:t>
            </w:r>
          </w:p>
        </w:tc>
        <w:tc>
          <w:tcPr>
            <w:tcW w:w="1985" w:type="dxa"/>
            <w:tcBorders>
              <w:bottom w:val="single" w:sz="8" w:space="0" w:color="FFFFFF"/>
              <w:right w:val="single" w:sz="8" w:space="0" w:color="FFFFFF"/>
            </w:tcBorders>
            <w:shd w:fill="EAEFF9" w:val="clear"/>
            <w:tcMar>
              <w:bottom w:w="80" w:type="dxa"/>
              <w:right w:w="28" w:type="dxa"/>
            </w:tcMar>
            <w:vAlign w:val="center"/>
          </w:tcPr>
          <w:p>
            <w:pPr>
              <w:pStyle w:val="TableContents"/>
              <w:bidi w:val="0"/>
              <w:spacing w:before="0" w:after="283"/>
              <w:jc w:val="center"/>
              <w:rPr/>
            </w:pPr>
            <w:r>
              <w:rPr/>
              <w:t>Amounts earned and</w:t>
              <w:br/>
              <w:t>unpaid through the</w:t>
              <w:br/>
              <w:t>date of termination</w:t>
            </w:r>
          </w:p>
        </w:tc>
        <w:tc>
          <w:tcPr>
            <w:tcW w:w="60" w:type="dxa"/>
            <w:tcBorders>
              <w:bottom w:val="single" w:sz="8" w:space="0" w:color="FFFFFF"/>
            </w:tcBorders>
            <w:shd w:fill="EAEFF9" w:val="clear"/>
            <w:tcMar>
              <w:bottom w:w="28" w:type="dxa"/>
            </w:tcMar>
            <w:vAlign w:val="center"/>
          </w:tcPr>
          <w:p>
            <w:pPr>
              <w:pStyle w:val="TableContents"/>
              <w:bidi w:val="0"/>
              <w:spacing w:before="0" w:after="283"/>
              <w:jc w:val="left"/>
              <w:rPr/>
            </w:pPr>
            <w:r>
              <w:rPr/>
              <w:t> </w:t>
            </w:r>
          </w:p>
        </w:tc>
        <w:tc>
          <w:tcPr>
            <w:tcW w:w="3080" w:type="dxa"/>
            <w:tcBorders>
              <w:bottom w:val="single" w:sz="8" w:space="0" w:color="FFFFFF"/>
            </w:tcBorders>
            <w:shd w:fill="EAEFF9" w:val="clear"/>
            <w:tcMar>
              <w:bottom w:w="80" w:type="dxa"/>
            </w:tcMar>
            <w:vAlign w:val="center"/>
          </w:tcPr>
          <w:p>
            <w:pPr>
              <w:pStyle w:val="TableContents"/>
              <w:bidi w:val="0"/>
              <w:spacing w:before="0" w:after="283"/>
              <w:jc w:val="center"/>
              <w:rPr/>
            </w:pPr>
            <w:r>
              <w:rPr/>
              <w:t>$978,904</w:t>
            </w:r>
          </w:p>
        </w:tc>
        <w:tc>
          <w:tcPr>
            <w:tcW w:w="60"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pPr>
            <w:r>
              <w:rPr/>
              <w:t> </w:t>
            </w:r>
          </w:p>
        </w:tc>
        <w:tc>
          <w:tcPr>
            <w:tcW w:w="3680" w:type="dxa"/>
            <w:tcBorders>
              <w:bottom w:val="single" w:sz="8" w:space="0" w:color="FFFFFF"/>
              <w:right w:val="single" w:sz="8" w:space="0" w:color="FFFFFF"/>
            </w:tcBorders>
            <w:shd w:fill="EAEFF9" w:val="clear"/>
            <w:tcMar>
              <w:bottom w:w="80" w:type="dxa"/>
              <w:right w:w="28" w:type="dxa"/>
            </w:tcMar>
            <w:vAlign w:val="center"/>
          </w:tcPr>
          <w:p>
            <w:pPr>
              <w:pStyle w:val="TableContents"/>
              <w:bidi w:val="0"/>
              <w:spacing w:before="0" w:after="283"/>
              <w:jc w:val="center"/>
              <w:rPr/>
            </w:pPr>
            <w:r>
              <w:rPr/>
              <w:t>$978,904</w:t>
            </w:r>
          </w:p>
        </w:tc>
        <w:tc>
          <w:tcPr>
            <w:tcW w:w="60" w:type="dxa"/>
            <w:tcBorders>
              <w:bottom w:val="single" w:sz="8" w:space="0" w:color="FFFFFF"/>
            </w:tcBorders>
            <w:shd w:fill="EAEFF9" w:val="clear"/>
            <w:tcMar>
              <w:bottom w:w="28" w:type="dxa"/>
            </w:tcMar>
            <w:vAlign w:val="center"/>
          </w:tcPr>
          <w:p>
            <w:pPr>
              <w:pStyle w:val="TableContents"/>
              <w:bidi w:val="0"/>
              <w:spacing w:before="0" w:after="283"/>
              <w:jc w:val="left"/>
              <w:rPr/>
            </w:pPr>
            <w:r>
              <w:rPr/>
              <w:t> </w:t>
            </w:r>
          </w:p>
        </w:tc>
        <w:tc>
          <w:tcPr>
            <w:tcW w:w="3125" w:type="dxa"/>
            <w:tcBorders>
              <w:bottom w:val="single" w:sz="8" w:space="0" w:color="FFFFFF"/>
            </w:tcBorders>
            <w:shd w:fill="EAEFF9" w:val="clear"/>
            <w:tcMar>
              <w:bottom w:w="80" w:type="dxa"/>
            </w:tcMar>
            <w:vAlign w:val="center"/>
          </w:tcPr>
          <w:p>
            <w:pPr>
              <w:pStyle w:val="TableContents"/>
              <w:bidi w:val="0"/>
              <w:spacing w:before="0" w:after="283"/>
              <w:jc w:val="center"/>
              <w:rPr/>
            </w:pPr>
            <w:r>
              <w:rPr/>
              <w:t>$-</w:t>
            </w:r>
          </w:p>
        </w:tc>
      </w:tr>
      <w:tr>
        <w:trPr/>
        <w:tc>
          <w:tcPr>
            <w:tcW w:w="815" w:type="dxa"/>
            <w:tcBorders/>
            <w:shd w:fill="E2E2D8" w:val="clear"/>
            <w:vAlign w:val="center"/>
          </w:tcPr>
          <w:p>
            <w:pPr>
              <w:pStyle w:val="TableContents"/>
              <w:bidi w:val="0"/>
              <w:spacing w:before="0" w:after="283"/>
              <w:jc w:val="left"/>
              <w:rPr>
                <w:sz w:val="4"/>
                <w:szCs w:val="4"/>
              </w:rPr>
            </w:pPr>
            <w:r>
              <w:rPr>
                <w:sz w:val="4"/>
                <w:szCs w:val="4"/>
              </w:rPr>
            </w:r>
          </w:p>
        </w:tc>
        <w:tc>
          <w:tcPr>
            <w:tcW w:w="2045" w:type="dxa"/>
            <w:gridSpan w:val="2"/>
            <w:tcBorders>
              <w:left w:val="single" w:sz="8" w:space="0" w:color="FFFFFF"/>
              <w:right w:val="single" w:sz="8" w:space="0" w:color="FFFFFF"/>
            </w:tcBorders>
            <w:shd w:fill="E2E2D8" w:val="clear"/>
            <w:tcMar>
              <w:left w:w="28" w:type="dxa"/>
              <w:right w:w="28" w:type="dxa"/>
            </w:tcMar>
            <w:vAlign w:val="center"/>
          </w:tcPr>
          <w:p>
            <w:pPr>
              <w:pStyle w:val="TableContents"/>
              <w:bidi w:val="0"/>
              <w:spacing w:before="0" w:after="283"/>
              <w:jc w:val="left"/>
              <w:rPr/>
            </w:pPr>
            <w:r>
              <w:rPr/>
              <w:t> </w:t>
            </w:r>
          </w:p>
        </w:tc>
        <w:tc>
          <w:tcPr>
            <w:tcW w:w="3140" w:type="dxa"/>
            <w:gridSpan w:val="2"/>
            <w:tcBorders/>
            <w:shd w:fill="E2E2D8" w:val="clear"/>
            <w:vAlign w:val="center"/>
          </w:tcPr>
          <w:p>
            <w:pPr>
              <w:pStyle w:val="TableContents"/>
              <w:bidi w:val="0"/>
              <w:spacing w:before="0" w:after="283"/>
              <w:jc w:val="left"/>
              <w:rPr>
                <w:sz w:val="4"/>
                <w:szCs w:val="4"/>
              </w:rPr>
            </w:pPr>
            <w:r>
              <w:rPr>
                <w:sz w:val="4"/>
                <w:szCs w:val="4"/>
              </w:rPr>
            </w:r>
          </w:p>
        </w:tc>
        <w:tc>
          <w:tcPr>
            <w:tcW w:w="3740" w:type="dxa"/>
            <w:gridSpan w:val="2"/>
            <w:tcBorders>
              <w:left w:val="single" w:sz="8" w:space="0" w:color="FFFFFF"/>
              <w:right w:val="single" w:sz="8" w:space="0" w:color="FFFFFF"/>
            </w:tcBorders>
            <w:shd w:fill="E2E2D8" w:val="clear"/>
            <w:tcMar>
              <w:left w:w="28" w:type="dxa"/>
              <w:right w:w="28" w:type="dxa"/>
            </w:tcMar>
            <w:vAlign w:val="center"/>
          </w:tcPr>
          <w:p>
            <w:pPr>
              <w:pStyle w:val="TableContents"/>
              <w:bidi w:val="0"/>
              <w:spacing w:before="0" w:after="283"/>
              <w:jc w:val="left"/>
              <w:rPr/>
            </w:pPr>
            <w:r>
              <w:rPr/>
              <w:t> </w:t>
            </w:r>
          </w:p>
        </w:tc>
        <w:tc>
          <w:tcPr>
            <w:tcW w:w="3185" w:type="dxa"/>
            <w:gridSpan w:val="2"/>
            <w:tcBorders/>
            <w:shd w:fill="E2E2D8" w:val="clear"/>
            <w:vAlign w:val="center"/>
          </w:tcPr>
          <w:p>
            <w:pPr>
              <w:pStyle w:val="TableContents"/>
              <w:bidi w:val="0"/>
              <w:spacing w:before="0" w:after="283"/>
              <w:jc w:val="left"/>
              <w:rPr>
                <w:sz w:val="4"/>
                <w:szCs w:val="4"/>
              </w:rPr>
            </w:pPr>
            <w:r>
              <w:rPr>
                <w:sz w:val="4"/>
                <w:szCs w:val="4"/>
              </w:rPr>
            </w:r>
          </w:p>
        </w:tc>
      </w:tr>
      <w:tr>
        <w:trPr/>
        <w:tc>
          <w:tcPr>
            <w:tcW w:w="815" w:type="dxa"/>
            <w:tcBorders>
              <w:bottom w:val="single" w:sz="8" w:space="0" w:color="FFFFFF"/>
            </w:tcBorders>
            <w:shd w:fill="E2E2D8" w:val="clear"/>
            <w:tcMar>
              <w:bottom w:w="80" w:type="dxa"/>
            </w:tcMar>
            <w:vAlign w:val="center"/>
          </w:tcPr>
          <w:p>
            <w:pPr>
              <w:pStyle w:val="TableContents"/>
              <w:bidi w:val="0"/>
              <w:spacing w:before="0" w:after="0"/>
              <w:jc w:val="left"/>
              <w:rPr>
                <w:rFonts w:ascii="arial" w:hAnsi="arial"/>
                <w:sz w:val="16"/>
              </w:rPr>
            </w:pPr>
            <w:r>
              <w:rPr>
                <w:rFonts w:ascii="arial" w:hAnsi="arial"/>
                <w:sz w:val="16"/>
              </w:rPr>
              <w:t>Bonus</w:t>
            </w:r>
          </w:p>
        </w:tc>
        <w:tc>
          <w:tcPr>
            <w:tcW w:w="60"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pPr>
            <w:r>
              <w:rPr/>
              <w:t> </w:t>
            </w:r>
          </w:p>
        </w:tc>
        <w:tc>
          <w:tcPr>
            <w:tcW w:w="1985" w:type="dxa"/>
            <w:tcBorders>
              <w:bottom w:val="single" w:sz="8" w:space="0" w:color="FFFFFF"/>
              <w:right w:val="single" w:sz="8" w:space="0" w:color="FFFFFF"/>
            </w:tcBorders>
            <w:shd w:fill="E2E2D8" w:val="clear"/>
            <w:tcMar>
              <w:bottom w:w="80" w:type="dxa"/>
              <w:right w:w="28" w:type="dxa"/>
            </w:tcMar>
            <w:vAlign w:val="center"/>
          </w:tcPr>
          <w:p>
            <w:pPr>
              <w:pStyle w:val="TableContents"/>
              <w:bidi w:val="0"/>
              <w:spacing w:before="0" w:after="283"/>
              <w:jc w:val="center"/>
              <w:rPr/>
            </w:pPr>
            <w:r>
              <w:rPr/>
              <w:t>$-</w:t>
            </w:r>
          </w:p>
        </w:tc>
        <w:tc>
          <w:tcPr>
            <w:tcW w:w="60" w:type="dxa"/>
            <w:tcBorders>
              <w:bottom w:val="single" w:sz="8" w:space="0" w:color="FFFFFF"/>
            </w:tcBorders>
            <w:shd w:fill="E2E2D8" w:val="clear"/>
            <w:tcMar>
              <w:bottom w:w="28" w:type="dxa"/>
            </w:tcMar>
            <w:vAlign w:val="center"/>
          </w:tcPr>
          <w:p>
            <w:pPr>
              <w:pStyle w:val="TableContents"/>
              <w:bidi w:val="0"/>
              <w:spacing w:before="0" w:after="283"/>
              <w:jc w:val="left"/>
              <w:rPr/>
            </w:pPr>
            <w:r>
              <w:rPr/>
              <w:t> </w:t>
            </w:r>
          </w:p>
        </w:tc>
        <w:tc>
          <w:tcPr>
            <w:tcW w:w="3080" w:type="dxa"/>
            <w:tcBorders>
              <w:bottom w:val="single" w:sz="8" w:space="0" w:color="FFFFFF"/>
            </w:tcBorders>
            <w:shd w:fill="E2E2D8" w:val="clear"/>
            <w:tcMar>
              <w:bottom w:w="80" w:type="dxa"/>
            </w:tcMar>
            <w:vAlign w:val="center"/>
          </w:tcPr>
          <w:p>
            <w:pPr>
              <w:pStyle w:val="TableContents"/>
              <w:bidi w:val="0"/>
              <w:spacing w:before="0" w:after="283"/>
              <w:jc w:val="center"/>
              <w:rPr/>
            </w:pPr>
            <w:r>
              <w:rPr/>
              <w:t>$1,980,000</w:t>
            </w:r>
          </w:p>
        </w:tc>
        <w:tc>
          <w:tcPr>
            <w:tcW w:w="60"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pPr>
            <w:r>
              <w:rPr/>
              <w:t> </w:t>
            </w:r>
          </w:p>
        </w:tc>
        <w:tc>
          <w:tcPr>
            <w:tcW w:w="3680" w:type="dxa"/>
            <w:tcBorders>
              <w:bottom w:val="single" w:sz="8" w:space="0" w:color="FFFFFF"/>
              <w:right w:val="single" w:sz="8" w:space="0" w:color="FFFFFF"/>
            </w:tcBorders>
            <w:shd w:fill="E2E2D8" w:val="clear"/>
            <w:tcMar>
              <w:bottom w:w="80" w:type="dxa"/>
              <w:right w:w="28" w:type="dxa"/>
            </w:tcMar>
            <w:vAlign w:val="center"/>
          </w:tcPr>
          <w:p>
            <w:pPr>
              <w:pStyle w:val="TableContents"/>
              <w:bidi w:val="0"/>
              <w:spacing w:before="0" w:after="283"/>
              <w:jc w:val="center"/>
              <w:rPr/>
            </w:pPr>
            <w:r>
              <w:rPr/>
              <w:t>$1,980,000</w:t>
            </w:r>
          </w:p>
        </w:tc>
        <w:tc>
          <w:tcPr>
            <w:tcW w:w="60" w:type="dxa"/>
            <w:tcBorders>
              <w:bottom w:val="single" w:sz="8" w:space="0" w:color="FFFFFF"/>
            </w:tcBorders>
            <w:shd w:fill="E2E2D8" w:val="clear"/>
            <w:tcMar>
              <w:bottom w:w="28" w:type="dxa"/>
            </w:tcMar>
            <w:vAlign w:val="center"/>
          </w:tcPr>
          <w:p>
            <w:pPr>
              <w:pStyle w:val="TableContents"/>
              <w:bidi w:val="0"/>
              <w:spacing w:before="0" w:after="283"/>
              <w:jc w:val="left"/>
              <w:rPr/>
            </w:pPr>
            <w:r>
              <w:rPr/>
              <w:t> </w:t>
            </w:r>
          </w:p>
        </w:tc>
        <w:tc>
          <w:tcPr>
            <w:tcW w:w="3125" w:type="dxa"/>
            <w:tcBorders>
              <w:bottom w:val="single" w:sz="8" w:space="0" w:color="FFFFFF"/>
            </w:tcBorders>
            <w:shd w:fill="E2E2D8" w:val="clear"/>
            <w:tcMar>
              <w:bottom w:w="80" w:type="dxa"/>
            </w:tcMar>
            <w:vAlign w:val="center"/>
          </w:tcPr>
          <w:p>
            <w:pPr>
              <w:pStyle w:val="TableContents"/>
              <w:bidi w:val="0"/>
              <w:spacing w:before="0" w:after="283"/>
              <w:jc w:val="center"/>
              <w:rPr/>
            </w:pPr>
            <w:r>
              <w:rPr/>
              <w:t>$-</w:t>
            </w:r>
          </w:p>
        </w:tc>
      </w:tr>
      <w:tr>
        <w:trPr/>
        <w:tc>
          <w:tcPr>
            <w:tcW w:w="815" w:type="dxa"/>
            <w:tcBorders/>
            <w:shd w:fill="EAEFF9" w:val="clear"/>
            <w:vAlign w:val="center"/>
          </w:tcPr>
          <w:p>
            <w:pPr>
              <w:pStyle w:val="TableContents"/>
              <w:bidi w:val="0"/>
              <w:spacing w:before="0" w:after="283"/>
              <w:jc w:val="left"/>
              <w:rPr>
                <w:sz w:val="4"/>
                <w:szCs w:val="4"/>
              </w:rPr>
            </w:pPr>
            <w:r>
              <w:rPr>
                <w:sz w:val="4"/>
                <w:szCs w:val="4"/>
              </w:rPr>
            </w:r>
          </w:p>
        </w:tc>
        <w:tc>
          <w:tcPr>
            <w:tcW w:w="2045" w:type="dxa"/>
            <w:gridSpan w:val="2"/>
            <w:tcBorders>
              <w:left w:val="single" w:sz="8" w:space="0" w:color="FFFFFF"/>
              <w:right w:val="single" w:sz="8" w:space="0" w:color="FFFFFF"/>
            </w:tcBorders>
            <w:shd w:fill="EAEFF9" w:val="clear"/>
            <w:tcMar>
              <w:left w:w="28" w:type="dxa"/>
              <w:right w:w="28" w:type="dxa"/>
            </w:tcMar>
            <w:vAlign w:val="center"/>
          </w:tcPr>
          <w:p>
            <w:pPr>
              <w:pStyle w:val="TableContents"/>
              <w:bidi w:val="0"/>
              <w:spacing w:before="0" w:after="283"/>
              <w:jc w:val="left"/>
              <w:rPr/>
            </w:pPr>
            <w:r>
              <w:rPr/>
              <w:t> </w:t>
            </w:r>
          </w:p>
        </w:tc>
        <w:tc>
          <w:tcPr>
            <w:tcW w:w="3140" w:type="dxa"/>
            <w:gridSpan w:val="2"/>
            <w:tcBorders/>
            <w:shd w:fill="EAEFF9" w:val="clear"/>
            <w:vAlign w:val="center"/>
          </w:tcPr>
          <w:p>
            <w:pPr>
              <w:pStyle w:val="TableContents"/>
              <w:bidi w:val="0"/>
              <w:spacing w:before="0" w:after="283"/>
              <w:jc w:val="left"/>
              <w:rPr>
                <w:sz w:val="4"/>
                <w:szCs w:val="4"/>
              </w:rPr>
            </w:pPr>
            <w:r>
              <w:rPr>
                <w:sz w:val="4"/>
                <w:szCs w:val="4"/>
              </w:rPr>
            </w:r>
          </w:p>
        </w:tc>
        <w:tc>
          <w:tcPr>
            <w:tcW w:w="3740" w:type="dxa"/>
            <w:gridSpan w:val="2"/>
            <w:tcBorders>
              <w:left w:val="single" w:sz="8" w:space="0" w:color="FFFFFF"/>
              <w:right w:val="single" w:sz="8" w:space="0" w:color="FFFFFF"/>
            </w:tcBorders>
            <w:shd w:fill="EAEFF9" w:val="clear"/>
            <w:tcMar>
              <w:left w:w="28" w:type="dxa"/>
              <w:right w:w="28" w:type="dxa"/>
            </w:tcMar>
            <w:vAlign w:val="center"/>
          </w:tcPr>
          <w:p>
            <w:pPr>
              <w:pStyle w:val="TableContents"/>
              <w:bidi w:val="0"/>
              <w:spacing w:before="0" w:after="283"/>
              <w:jc w:val="left"/>
              <w:rPr/>
            </w:pPr>
            <w:r>
              <w:rPr/>
              <w:t> </w:t>
            </w:r>
          </w:p>
        </w:tc>
        <w:tc>
          <w:tcPr>
            <w:tcW w:w="3185" w:type="dxa"/>
            <w:gridSpan w:val="2"/>
            <w:tcBorders/>
            <w:shd w:fill="EAEFF9" w:val="clear"/>
            <w:vAlign w:val="center"/>
          </w:tcPr>
          <w:p>
            <w:pPr>
              <w:pStyle w:val="TableContents"/>
              <w:bidi w:val="0"/>
              <w:spacing w:before="0" w:after="283"/>
              <w:jc w:val="left"/>
              <w:rPr>
                <w:sz w:val="4"/>
                <w:szCs w:val="4"/>
              </w:rPr>
            </w:pPr>
            <w:r>
              <w:rPr>
                <w:sz w:val="4"/>
                <w:szCs w:val="4"/>
              </w:rPr>
            </w:r>
          </w:p>
        </w:tc>
      </w:tr>
      <w:tr>
        <w:trPr/>
        <w:tc>
          <w:tcPr>
            <w:tcW w:w="815" w:type="dxa"/>
            <w:tcBorders>
              <w:bottom w:val="single" w:sz="8" w:space="0" w:color="FFFFFF"/>
            </w:tcBorders>
            <w:shd w:fill="EAEFF9" w:val="clear"/>
            <w:tcMar>
              <w:bottom w:w="80" w:type="dxa"/>
            </w:tcMar>
            <w:vAlign w:val="center"/>
          </w:tcPr>
          <w:p>
            <w:pPr>
              <w:pStyle w:val="TableContents"/>
              <w:bidi w:val="0"/>
              <w:spacing w:before="0" w:after="0"/>
              <w:jc w:val="left"/>
              <w:rPr>
                <w:rFonts w:ascii="arial" w:hAnsi="arial"/>
                <w:sz w:val="16"/>
              </w:rPr>
            </w:pPr>
            <w:r>
              <w:rPr>
                <w:rFonts w:ascii="arial" w:hAnsi="arial"/>
                <w:sz w:val="16"/>
              </w:rPr>
              <w:t>Stock Options/Restricted Stock (1)(2)</w:t>
            </w:r>
          </w:p>
        </w:tc>
        <w:tc>
          <w:tcPr>
            <w:tcW w:w="60"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pPr>
            <w:r>
              <w:rPr/>
              <w:t> </w:t>
            </w:r>
          </w:p>
        </w:tc>
        <w:tc>
          <w:tcPr>
            <w:tcW w:w="1985" w:type="dxa"/>
            <w:tcBorders>
              <w:bottom w:val="single" w:sz="8" w:space="0" w:color="FFFFFF"/>
              <w:right w:val="single" w:sz="8" w:space="0" w:color="FFFFFF"/>
            </w:tcBorders>
            <w:shd w:fill="EAEFF9" w:val="clear"/>
            <w:tcMar>
              <w:bottom w:w="80" w:type="dxa"/>
              <w:right w:w="28" w:type="dxa"/>
            </w:tcMar>
            <w:vAlign w:val="center"/>
          </w:tcPr>
          <w:p>
            <w:pPr>
              <w:pStyle w:val="TableContents"/>
              <w:bidi w:val="0"/>
              <w:spacing w:before="0" w:after="283"/>
              <w:jc w:val="center"/>
              <w:rPr/>
            </w:pPr>
            <w:r>
              <w:rPr/>
              <w:t>$2,283,244</w:t>
            </w:r>
          </w:p>
        </w:tc>
        <w:tc>
          <w:tcPr>
            <w:tcW w:w="60" w:type="dxa"/>
            <w:tcBorders>
              <w:bottom w:val="single" w:sz="8" w:space="0" w:color="FFFFFF"/>
            </w:tcBorders>
            <w:shd w:fill="EAEFF9" w:val="clear"/>
            <w:tcMar>
              <w:bottom w:w="28" w:type="dxa"/>
            </w:tcMar>
            <w:vAlign w:val="center"/>
          </w:tcPr>
          <w:p>
            <w:pPr>
              <w:pStyle w:val="TableContents"/>
              <w:bidi w:val="0"/>
              <w:spacing w:before="0" w:after="283"/>
              <w:jc w:val="left"/>
              <w:rPr/>
            </w:pPr>
            <w:r>
              <w:rPr/>
              <w:t> </w:t>
            </w:r>
          </w:p>
        </w:tc>
        <w:tc>
          <w:tcPr>
            <w:tcW w:w="3080" w:type="dxa"/>
            <w:tcBorders>
              <w:bottom w:val="single" w:sz="8" w:space="0" w:color="FFFFFF"/>
            </w:tcBorders>
            <w:shd w:fill="EAEFF9" w:val="clear"/>
            <w:tcMar>
              <w:bottom w:w="80" w:type="dxa"/>
            </w:tcMar>
            <w:vAlign w:val="center"/>
          </w:tcPr>
          <w:p>
            <w:pPr>
              <w:pStyle w:val="TableContents"/>
              <w:bidi w:val="0"/>
              <w:spacing w:before="0" w:after="283"/>
              <w:jc w:val="center"/>
              <w:rPr/>
            </w:pPr>
            <w:r>
              <w:rPr/>
              <w:t>$1,834,260</w:t>
            </w:r>
          </w:p>
        </w:tc>
        <w:tc>
          <w:tcPr>
            <w:tcW w:w="60"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pPr>
            <w:r>
              <w:rPr/>
              <w:t> </w:t>
            </w:r>
          </w:p>
        </w:tc>
        <w:tc>
          <w:tcPr>
            <w:tcW w:w="3680" w:type="dxa"/>
            <w:tcBorders>
              <w:bottom w:val="single" w:sz="8" w:space="0" w:color="FFFFFF"/>
              <w:right w:val="single" w:sz="8" w:space="0" w:color="FFFFFF"/>
            </w:tcBorders>
            <w:shd w:fill="EAEFF9" w:val="clear"/>
            <w:tcMar>
              <w:bottom w:w="80" w:type="dxa"/>
              <w:right w:w="28" w:type="dxa"/>
            </w:tcMar>
            <w:vAlign w:val="center"/>
          </w:tcPr>
          <w:p>
            <w:pPr>
              <w:pStyle w:val="TableContents"/>
              <w:bidi w:val="0"/>
              <w:spacing w:before="0" w:after="283"/>
              <w:jc w:val="center"/>
              <w:rPr/>
            </w:pPr>
            <w:r>
              <w:rPr/>
              <w:t>$2,283,244</w:t>
            </w:r>
          </w:p>
        </w:tc>
        <w:tc>
          <w:tcPr>
            <w:tcW w:w="60" w:type="dxa"/>
            <w:tcBorders>
              <w:bottom w:val="single" w:sz="8" w:space="0" w:color="FFFFFF"/>
            </w:tcBorders>
            <w:shd w:fill="EAEFF9" w:val="clear"/>
            <w:tcMar>
              <w:bottom w:w="28" w:type="dxa"/>
            </w:tcMar>
            <w:vAlign w:val="center"/>
          </w:tcPr>
          <w:p>
            <w:pPr>
              <w:pStyle w:val="TableContents"/>
              <w:bidi w:val="0"/>
              <w:spacing w:before="0" w:after="283"/>
              <w:jc w:val="left"/>
              <w:rPr/>
            </w:pPr>
            <w:r>
              <w:rPr/>
              <w:t> </w:t>
            </w:r>
          </w:p>
        </w:tc>
        <w:tc>
          <w:tcPr>
            <w:tcW w:w="3125" w:type="dxa"/>
            <w:tcBorders>
              <w:bottom w:val="single" w:sz="8" w:space="0" w:color="FFFFFF"/>
            </w:tcBorders>
            <w:shd w:fill="EAEFF9" w:val="clear"/>
            <w:tcMar>
              <w:bottom w:w="80" w:type="dxa"/>
            </w:tcMar>
            <w:vAlign w:val="center"/>
          </w:tcPr>
          <w:p>
            <w:pPr>
              <w:pStyle w:val="TableContents"/>
              <w:bidi w:val="0"/>
              <w:spacing w:before="0" w:after="283"/>
              <w:jc w:val="center"/>
              <w:rPr/>
            </w:pPr>
            <w:r>
              <w:rPr/>
              <w:t>$2,283,244</w:t>
            </w:r>
          </w:p>
        </w:tc>
      </w:tr>
      <w:tr>
        <w:trPr/>
        <w:tc>
          <w:tcPr>
            <w:tcW w:w="815" w:type="dxa"/>
            <w:tcBorders/>
            <w:shd w:fill="E2E2D8" w:val="clear"/>
            <w:vAlign w:val="center"/>
          </w:tcPr>
          <w:p>
            <w:pPr>
              <w:pStyle w:val="TableContents"/>
              <w:bidi w:val="0"/>
              <w:spacing w:before="0" w:after="283"/>
              <w:jc w:val="left"/>
              <w:rPr>
                <w:sz w:val="4"/>
                <w:szCs w:val="4"/>
              </w:rPr>
            </w:pPr>
            <w:r>
              <w:rPr>
                <w:sz w:val="4"/>
                <w:szCs w:val="4"/>
              </w:rPr>
            </w:r>
          </w:p>
        </w:tc>
        <w:tc>
          <w:tcPr>
            <w:tcW w:w="2045" w:type="dxa"/>
            <w:gridSpan w:val="2"/>
            <w:tcBorders>
              <w:left w:val="single" w:sz="8" w:space="0" w:color="FFFFFF"/>
              <w:right w:val="single" w:sz="8" w:space="0" w:color="FFFFFF"/>
            </w:tcBorders>
            <w:shd w:fill="E2E2D8" w:val="clear"/>
            <w:tcMar>
              <w:left w:w="28" w:type="dxa"/>
              <w:right w:w="28" w:type="dxa"/>
            </w:tcMar>
            <w:vAlign w:val="center"/>
          </w:tcPr>
          <w:p>
            <w:pPr>
              <w:pStyle w:val="TableContents"/>
              <w:bidi w:val="0"/>
              <w:spacing w:before="0" w:after="283"/>
              <w:jc w:val="left"/>
              <w:rPr/>
            </w:pPr>
            <w:r>
              <w:rPr/>
              <w:t> </w:t>
            </w:r>
          </w:p>
        </w:tc>
        <w:tc>
          <w:tcPr>
            <w:tcW w:w="3140" w:type="dxa"/>
            <w:gridSpan w:val="2"/>
            <w:tcBorders/>
            <w:shd w:fill="E2E2D8" w:val="clear"/>
            <w:vAlign w:val="center"/>
          </w:tcPr>
          <w:p>
            <w:pPr>
              <w:pStyle w:val="TableContents"/>
              <w:bidi w:val="0"/>
              <w:spacing w:before="0" w:after="283"/>
              <w:jc w:val="left"/>
              <w:rPr>
                <w:sz w:val="4"/>
                <w:szCs w:val="4"/>
              </w:rPr>
            </w:pPr>
            <w:r>
              <w:rPr>
                <w:sz w:val="4"/>
                <w:szCs w:val="4"/>
              </w:rPr>
            </w:r>
          </w:p>
        </w:tc>
        <w:tc>
          <w:tcPr>
            <w:tcW w:w="3740" w:type="dxa"/>
            <w:gridSpan w:val="2"/>
            <w:tcBorders>
              <w:left w:val="single" w:sz="8" w:space="0" w:color="FFFFFF"/>
              <w:right w:val="single" w:sz="8" w:space="0" w:color="FFFFFF"/>
            </w:tcBorders>
            <w:shd w:fill="E2E2D8" w:val="clear"/>
            <w:tcMar>
              <w:left w:w="28" w:type="dxa"/>
              <w:right w:w="28" w:type="dxa"/>
            </w:tcMar>
            <w:vAlign w:val="center"/>
          </w:tcPr>
          <w:p>
            <w:pPr>
              <w:pStyle w:val="TableContents"/>
              <w:bidi w:val="0"/>
              <w:spacing w:before="0" w:after="283"/>
              <w:jc w:val="left"/>
              <w:rPr/>
            </w:pPr>
            <w:r>
              <w:rPr/>
              <w:t> </w:t>
            </w:r>
          </w:p>
        </w:tc>
        <w:tc>
          <w:tcPr>
            <w:tcW w:w="3185" w:type="dxa"/>
            <w:gridSpan w:val="2"/>
            <w:tcBorders/>
            <w:shd w:fill="E2E2D8" w:val="clear"/>
            <w:vAlign w:val="center"/>
          </w:tcPr>
          <w:p>
            <w:pPr>
              <w:pStyle w:val="TableContents"/>
              <w:bidi w:val="0"/>
              <w:spacing w:before="0" w:after="283"/>
              <w:jc w:val="left"/>
              <w:rPr>
                <w:sz w:val="4"/>
                <w:szCs w:val="4"/>
              </w:rPr>
            </w:pPr>
            <w:r>
              <w:rPr>
                <w:sz w:val="4"/>
                <w:szCs w:val="4"/>
              </w:rPr>
            </w:r>
          </w:p>
        </w:tc>
      </w:tr>
      <w:tr>
        <w:trPr/>
        <w:tc>
          <w:tcPr>
            <w:tcW w:w="815" w:type="dxa"/>
            <w:tcBorders>
              <w:bottom w:val="single" w:sz="8" w:space="0" w:color="FFFFFF"/>
            </w:tcBorders>
            <w:shd w:fill="E2E2D8" w:val="clear"/>
            <w:tcMar>
              <w:bottom w:w="80" w:type="dxa"/>
            </w:tcMar>
            <w:vAlign w:val="center"/>
          </w:tcPr>
          <w:p>
            <w:pPr>
              <w:pStyle w:val="TableContents"/>
              <w:bidi w:val="0"/>
              <w:spacing w:before="0" w:after="0"/>
              <w:jc w:val="left"/>
              <w:rPr>
                <w:rFonts w:ascii="arial" w:hAnsi="arial"/>
                <w:sz w:val="16"/>
              </w:rPr>
            </w:pPr>
            <w:r>
              <w:rPr>
                <w:rFonts w:ascii="arial" w:hAnsi="arial"/>
                <w:sz w:val="16"/>
              </w:rPr>
              <w:t>Company Paid Life Insurance</w:t>
            </w:r>
          </w:p>
        </w:tc>
        <w:tc>
          <w:tcPr>
            <w:tcW w:w="60"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pPr>
            <w:r>
              <w:rPr/>
              <w:t> </w:t>
            </w:r>
          </w:p>
        </w:tc>
        <w:tc>
          <w:tcPr>
            <w:tcW w:w="1985" w:type="dxa"/>
            <w:tcBorders>
              <w:bottom w:val="single" w:sz="8" w:space="0" w:color="FFFFFF"/>
              <w:right w:val="single" w:sz="8" w:space="0" w:color="FFFFFF"/>
            </w:tcBorders>
            <w:shd w:fill="E2E2D8" w:val="clear"/>
            <w:tcMar>
              <w:bottom w:w="80" w:type="dxa"/>
              <w:right w:w="28" w:type="dxa"/>
            </w:tcMar>
            <w:vAlign w:val="center"/>
          </w:tcPr>
          <w:p>
            <w:pPr>
              <w:pStyle w:val="TableContents"/>
              <w:bidi w:val="0"/>
              <w:spacing w:before="0" w:after="283"/>
              <w:jc w:val="center"/>
              <w:rPr/>
            </w:pPr>
            <w:r>
              <w:rPr/>
              <w:t>$900,000</w:t>
            </w:r>
          </w:p>
        </w:tc>
        <w:tc>
          <w:tcPr>
            <w:tcW w:w="60" w:type="dxa"/>
            <w:tcBorders>
              <w:bottom w:val="single" w:sz="8" w:space="0" w:color="FFFFFF"/>
            </w:tcBorders>
            <w:shd w:fill="E2E2D8" w:val="clear"/>
            <w:tcMar>
              <w:bottom w:w="28" w:type="dxa"/>
            </w:tcMar>
            <w:vAlign w:val="center"/>
          </w:tcPr>
          <w:p>
            <w:pPr>
              <w:pStyle w:val="TableContents"/>
              <w:bidi w:val="0"/>
              <w:spacing w:before="0" w:after="283"/>
              <w:jc w:val="left"/>
              <w:rPr/>
            </w:pPr>
            <w:r>
              <w:rPr/>
              <w:t> </w:t>
            </w:r>
          </w:p>
        </w:tc>
        <w:tc>
          <w:tcPr>
            <w:tcW w:w="3080" w:type="dxa"/>
            <w:tcBorders>
              <w:bottom w:val="single" w:sz="8" w:space="0" w:color="FFFFFF"/>
            </w:tcBorders>
            <w:shd w:fill="E2E2D8" w:val="clear"/>
            <w:tcMar>
              <w:bottom w:w="80" w:type="dxa"/>
            </w:tcMar>
            <w:vAlign w:val="center"/>
          </w:tcPr>
          <w:p>
            <w:pPr>
              <w:pStyle w:val="TableContents"/>
              <w:bidi w:val="0"/>
              <w:spacing w:before="0" w:after="283"/>
              <w:jc w:val="center"/>
              <w:rPr/>
            </w:pPr>
            <w:r>
              <w:rPr/>
              <w:t>$-</w:t>
            </w:r>
          </w:p>
        </w:tc>
        <w:tc>
          <w:tcPr>
            <w:tcW w:w="60"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pPr>
            <w:r>
              <w:rPr/>
              <w:t> </w:t>
            </w:r>
          </w:p>
        </w:tc>
        <w:tc>
          <w:tcPr>
            <w:tcW w:w="3680" w:type="dxa"/>
            <w:tcBorders>
              <w:bottom w:val="single" w:sz="8" w:space="0" w:color="FFFFFF"/>
              <w:right w:val="single" w:sz="8" w:space="0" w:color="FFFFFF"/>
            </w:tcBorders>
            <w:shd w:fill="E2E2D8" w:val="clear"/>
            <w:tcMar>
              <w:bottom w:w="80" w:type="dxa"/>
              <w:right w:w="28" w:type="dxa"/>
            </w:tcMar>
            <w:vAlign w:val="center"/>
          </w:tcPr>
          <w:p>
            <w:pPr>
              <w:pStyle w:val="TableContents"/>
              <w:bidi w:val="0"/>
              <w:spacing w:before="0" w:after="283"/>
              <w:jc w:val="center"/>
              <w:rPr/>
            </w:pPr>
            <w:r>
              <w:rPr/>
              <w:t>$-</w:t>
            </w:r>
          </w:p>
        </w:tc>
        <w:tc>
          <w:tcPr>
            <w:tcW w:w="60" w:type="dxa"/>
            <w:tcBorders>
              <w:bottom w:val="single" w:sz="8" w:space="0" w:color="FFFFFF"/>
            </w:tcBorders>
            <w:shd w:fill="E2E2D8" w:val="clear"/>
            <w:tcMar>
              <w:bottom w:w="28" w:type="dxa"/>
            </w:tcMar>
            <w:vAlign w:val="center"/>
          </w:tcPr>
          <w:p>
            <w:pPr>
              <w:pStyle w:val="TableContents"/>
              <w:bidi w:val="0"/>
              <w:spacing w:before="0" w:after="283"/>
              <w:jc w:val="left"/>
              <w:rPr/>
            </w:pPr>
            <w:r>
              <w:rPr/>
              <w:t> </w:t>
            </w:r>
          </w:p>
        </w:tc>
        <w:tc>
          <w:tcPr>
            <w:tcW w:w="3125" w:type="dxa"/>
            <w:tcBorders>
              <w:bottom w:val="single" w:sz="8" w:space="0" w:color="FFFFFF"/>
            </w:tcBorders>
            <w:shd w:fill="E2E2D8" w:val="clear"/>
            <w:tcMar>
              <w:bottom w:w="80" w:type="dxa"/>
            </w:tcMar>
            <w:vAlign w:val="center"/>
          </w:tcPr>
          <w:p>
            <w:pPr>
              <w:pStyle w:val="TableContents"/>
              <w:bidi w:val="0"/>
              <w:spacing w:before="0" w:after="283"/>
              <w:jc w:val="center"/>
              <w:rPr/>
            </w:pPr>
            <w:r>
              <w:rPr/>
              <w:t>$-</w:t>
            </w:r>
          </w:p>
        </w:tc>
      </w:tr>
      <w:tr>
        <w:trPr/>
        <w:tc>
          <w:tcPr>
            <w:tcW w:w="815" w:type="dxa"/>
            <w:tcBorders/>
            <w:shd w:fill="EAEFF9" w:val="clear"/>
            <w:vAlign w:val="center"/>
          </w:tcPr>
          <w:p>
            <w:pPr>
              <w:pStyle w:val="TableContents"/>
              <w:bidi w:val="0"/>
              <w:spacing w:before="0" w:after="283"/>
              <w:jc w:val="left"/>
              <w:rPr>
                <w:sz w:val="4"/>
                <w:szCs w:val="4"/>
              </w:rPr>
            </w:pPr>
            <w:r>
              <w:rPr>
                <w:sz w:val="4"/>
                <w:szCs w:val="4"/>
              </w:rPr>
            </w:r>
          </w:p>
        </w:tc>
        <w:tc>
          <w:tcPr>
            <w:tcW w:w="2045" w:type="dxa"/>
            <w:gridSpan w:val="2"/>
            <w:tcBorders>
              <w:left w:val="single" w:sz="8" w:space="0" w:color="FFFFFF"/>
              <w:right w:val="single" w:sz="8" w:space="0" w:color="FFFFFF"/>
            </w:tcBorders>
            <w:shd w:fill="EAEFF9" w:val="clear"/>
            <w:tcMar>
              <w:left w:w="28" w:type="dxa"/>
              <w:right w:w="28" w:type="dxa"/>
            </w:tcMar>
            <w:vAlign w:val="center"/>
          </w:tcPr>
          <w:p>
            <w:pPr>
              <w:pStyle w:val="TableContents"/>
              <w:bidi w:val="0"/>
              <w:spacing w:before="0" w:after="283"/>
              <w:jc w:val="left"/>
              <w:rPr/>
            </w:pPr>
            <w:r>
              <w:rPr/>
              <w:t> </w:t>
            </w:r>
          </w:p>
        </w:tc>
        <w:tc>
          <w:tcPr>
            <w:tcW w:w="3140" w:type="dxa"/>
            <w:gridSpan w:val="2"/>
            <w:tcBorders/>
            <w:shd w:fill="EAEFF9" w:val="clear"/>
            <w:vAlign w:val="center"/>
          </w:tcPr>
          <w:p>
            <w:pPr>
              <w:pStyle w:val="TableContents"/>
              <w:bidi w:val="0"/>
              <w:spacing w:before="0" w:after="283"/>
              <w:jc w:val="left"/>
              <w:rPr>
                <w:sz w:val="4"/>
                <w:szCs w:val="4"/>
              </w:rPr>
            </w:pPr>
            <w:r>
              <w:rPr>
                <w:sz w:val="4"/>
                <w:szCs w:val="4"/>
              </w:rPr>
            </w:r>
          </w:p>
        </w:tc>
        <w:tc>
          <w:tcPr>
            <w:tcW w:w="3740" w:type="dxa"/>
            <w:gridSpan w:val="2"/>
            <w:tcBorders>
              <w:left w:val="single" w:sz="8" w:space="0" w:color="FFFFFF"/>
              <w:right w:val="single" w:sz="8" w:space="0" w:color="FFFFFF"/>
            </w:tcBorders>
            <w:shd w:fill="EAEFF9" w:val="clear"/>
            <w:tcMar>
              <w:left w:w="28" w:type="dxa"/>
              <w:right w:w="28" w:type="dxa"/>
            </w:tcMar>
            <w:vAlign w:val="center"/>
          </w:tcPr>
          <w:p>
            <w:pPr>
              <w:pStyle w:val="TableContents"/>
              <w:bidi w:val="0"/>
              <w:spacing w:before="0" w:after="283"/>
              <w:jc w:val="left"/>
              <w:rPr/>
            </w:pPr>
            <w:r>
              <w:rPr/>
              <w:t> </w:t>
            </w:r>
          </w:p>
        </w:tc>
        <w:tc>
          <w:tcPr>
            <w:tcW w:w="3185" w:type="dxa"/>
            <w:gridSpan w:val="2"/>
            <w:tcBorders/>
            <w:shd w:fill="EAEFF9" w:val="clear"/>
            <w:vAlign w:val="center"/>
          </w:tcPr>
          <w:p>
            <w:pPr>
              <w:pStyle w:val="TableContents"/>
              <w:bidi w:val="0"/>
              <w:spacing w:before="0" w:after="283"/>
              <w:jc w:val="left"/>
              <w:rPr>
                <w:sz w:val="4"/>
                <w:szCs w:val="4"/>
              </w:rPr>
            </w:pPr>
            <w:r>
              <w:rPr>
                <w:sz w:val="4"/>
                <w:szCs w:val="4"/>
              </w:rPr>
            </w:r>
          </w:p>
        </w:tc>
      </w:tr>
      <w:tr>
        <w:trPr/>
        <w:tc>
          <w:tcPr>
            <w:tcW w:w="815" w:type="dxa"/>
            <w:tcBorders>
              <w:bottom w:val="single" w:sz="8" w:space="0" w:color="FFFFFF"/>
            </w:tcBorders>
            <w:shd w:fill="EAEFF9" w:val="clear"/>
            <w:tcMar>
              <w:bottom w:w="80" w:type="dxa"/>
            </w:tcMar>
            <w:vAlign w:val="center"/>
          </w:tcPr>
          <w:p>
            <w:pPr>
              <w:pStyle w:val="TableContents"/>
              <w:bidi w:val="0"/>
              <w:spacing w:before="0" w:after="0"/>
              <w:jc w:val="left"/>
              <w:rPr>
                <w:rFonts w:ascii="arial" w:hAnsi="arial"/>
                <w:sz w:val="16"/>
              </w:rPr>
            </w:pPr>
            <w:r>
              <w:rPr>
                <w:rFonts w:ascii="arial" w:hAnsi="arial"/>
                <w:sz w:val="16"/>
              </w:rPr>
              <w:t>Benefits (3)</w:t>
            </w:r>
          </w:p>
        </w:tc>
        <w:tc>
          <w:tcPr>
            <w:tcW w:w="60"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pPr>
            <w:r>
              <w:rPr/>
              <w:t> </w:t>
            </w:r>
          </w:p>
        </w:tc>
        <w:tc>
          <w:tcPr>
            <w:tcW w:w="1985" w:type="dxa"/>
            <w:tcBorders>
              <w:bottom w:val="single" w:sz="8" w:space="0" w:color="FFFFFF"/>
              <w:right w:val="single" w:sz="8" w:space="0" w:color="FFFFFF"/>
            </w:tcBorders>
            <w:shd w:fill="EAEFF9" w:val="clear"/>
            <w:tcMar>
              <w:bottom w:w="80" w:type="dxa"/>
              <w:right w:w="28" w:type="dxa"/>
            </w:tcMar>
            <w:vAlign w:val="center"/>
          </w:tcPr>
          <w:p>
            <w:pPr>
              <w:pStyle w:val="TableContents"/>
              <w:bidi w:val="0"/>
              <w:spacing w:before="0" w:after="283"/>
              <w:jc w:val="center"/>
              <w:rPr/>
            </w:pPr>
            <w:r>
              <w:rPr/>
              <w:t>$-</w:t>
            </w:r>
          </w:p>
        </w:tc>
        <w:tc>
          <w:tcPr>
            <w:tcW w:w="60" w:type="dxa"/>
            <w:tcBorders>
              <w:bottom w:val="single" w:sz="8" w:space="0" w:color="FFFFFF"/>
            </w:tcBorders>
            <w:shd w:fill="EAEFF9" w:val="clear"/>
            <w:tcMar>
              <w:bottom w:w="28" w:type="dxa"/>
            </w:tcMar>
            <w:vAlign w:val="center"/>
          </w:tcPr>
          <w:p>
            <w:pPr>
              <w:pStyle w:val="TableContents"/>
              <w:bidi w:val="0"/>
              <w:spacing w:before="0" w:after="283"/>
              <w:jc w:val="left"/>
              <w:rPr/>
            </w:pPr>
            <w:r>
              <w:rPr/>
              <w:t> </w:t>
            </w:r>
          </w:p>
        </w:tc>
        <w:tc>
          <w:tcPr>
            <w:tcW w:w="3080" w:type="dxa"/>
            <w:tcBorders>
              <w:bottom w:val="single" w:sz="8" w:space="0" w:color="FFFFFF"/>
            </w:tcBorders>
            <w:shd w:fill="EAEFF9" w:val="clear"/>
            <w:tcMar>
              <w:bottom w:w="80" w:type="dxa"/>
            </w:tcMar>
            <w:vAlign w:val="center"/>
          </w:tcPr>
          <w:p>
            <w:pPr>
              <w:pStyle w:val="TableContents"/>
              <w:bidi w:val="0"/>
              <w:spacing w:before="0" w:after="283"/>
              <w:jc w:val="center"/>
              <w:rPr/>
            </w:pPr>
            <w:r>
              <w:rPr/>
              <w:t>$32,593</w:t>
            </w:r>
          </w:p>
        </w:tc>
        <w:tc>
          <w:tcPr>
            <w:tcW w:w="60"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pPr>
            <w:r>
              <w:rPr/>
              <w:t> </w:t>
            </w:r>
          </w:p>
        </w:tc>
        <w:tc>
          <w:tcPr>
            <w:tcW w:w="3680" w:type="dxa"/>
            <w:tcBorders>
              <w:bottom w:val="single" w:sz="8" w:space="0" w:color="FFFFFF"/>
              <w:right w:val="single" w:sz="8" w:space="0" w:color="FFFFFF"/>
            </w:tcBorders>
            <w:shd w:fill="EAEFF9" w:val="clear"/>
            <w:tcMar>
              <w:bottom w:w="80" w:type="dxa"/>
              <w:right w:w="28" w:type="dxa"/>
            </w:tcMar>
            <w:vAlign w:val="center"/>
          </w:tcPr>
          <w:p>
            <w:pPr>
              <w:pStyle w:val="TableContents"/>
              <w:bidi w:val="0"/>
              <w:spacing w:before="0" w:after="283"/>
              <w:jc w:val="center"/>
              <w:rPr/>
            </w:pPr>
            <w:r>
              <w:rPr/>
              <w:t>$32,593</w:t>
            </w:r>
          </w:p>
        </w:tc>
        <w:tc>
          <w:tcPr>
            <w:tcW w:w="60" w:type="dxa"/>
            <w:tcBorders>
              <w:bottom w:val="single" w:sz="8" w:space="0" w:color="FFFFFF"/>
            </w:tcBorders>
            <w:shd w:fill="EAEFF9" w:val="clear"/>
            <w:tcMar>
              <w:bottom w:w="28" w:type="dxa"/>
            </w:tcMar>
            <w:vAlign w:val="center"/>
          </w:tcPr>
          <w:p>
            <w:pPr>
              <w:pStyle w:val="TableContents"/>
              <w:bidi w:val="0"/>
              <w:spacing w:before="0" w:after="283"/>
              <w:jc w:val="left"/>
              <w:rPr/>
            </w:pPr>
            <w:r>
              <w:rPr/>
              <w:t> </w:t>
            </w:r>
          </w:p>
        </w:tc>
        <w:tc>
          <w:tcPr>
            <w:tcW w:w="3125" w:type="dxa"/>
            <w:tcBorders>
              <w:bottom w:val="single" w:sz="8" w:space="0" w:color="FFFFFF"/>
            </w:tcBorders>
            <w:shd w:fill="EAEFF9" w:val="clear"/>
            <w:tcMar>
              <w:bottom w:w="80" w:type="dxa"/>
            </w:tcMar>
            <w:vAlign w:val="center"/>
          </w:tcPr>
          <w:p>
            <w:pPr>
              <w:pStyle w:val="TableContents"/>
              <w:bidi w:val="0"/>
              <w:spacing w:before="0" w:after="283"/>
              <w:jc w:val="center"/>
              <w:rPr/>
            </w:pPr>
            <w:r>
              <w:rPr/>
              <w:t>$32,593</w:t>
            </w:r>
          </w:p>
        </w:tc>
      </w:tr>
    </w:tbl>
    <w:p>
      <w:pPr>
        <w:pStyle w:val="TextBody"/>
        <w:bidi w:val="0"/>
        <w:spacing w:before="200" w:after="0"/>
        <w:jc w:val="left"/>
        <w:rPr>
          <w:rFonts w:ascii="arial" w:hAnsi="arial"/>
          <w:sz w:val="14"/>
          <w:shd w:fill="FFFFFF" w:val="clear"/>
        </w:rPr>
      </w:pPr>
      <w:r>
        <w:rPr>
          <w:rFonts w:ascii="arial" w:hAnsi="arial"/>
          <w:sz w:val="14"/>
          <w:shd w:fill="FFFFFF" w:val="clear"/>
        </w:rPr>
        <w:t xml:space="preserve">(1) Upon a termination due to death, complete disability or by the NEO for change in control, 32,350 shares of restricted stock would vest in full immediately. Using the closing stock price on December 31, 2023, the value of such 32,350 shares would have been $2,258,981 plus accrued dividends of $24,263. At December 31, 2023. </w:t>
      </w:r>
    </w:p>
    <w:p>
      <w:pPr>
        <w:pStyle w:val="TextBody"/>
        <w:bidi w:val="0"/>
        <w:spacing w:before="200" w:after="0"/>
        <w:jc w:val="left"/>
        <w:rPr>
          <w:rFonts w:ascii="arial" w:hAnsi="arial"/>
          <w:sz w:val="14"/>
          <w:shd w:fill="FFFFFF" w:val="clear"/>
        </w:rPr>
      </w:pPr>
      <w:r>
        <w:rPr>
          <w:rFonts w:ascii="arial" w:hAnsi="arial"/>
          <w:sz w:val="14"/>
          <w:shd w:fill="FFFFFF" w:val="clear"/>
        </w:rPr>
        <w:t xml:space="preserve">(2) Upon a termination by the Company without cause or by the NEO upon the Company’s material breach, 8,962 shares of restricted stock would vest on a prorated basis based on the number of months since the grant date, and 13,315 shares of restricted stock would vest based on providing service during any performance period as outlined in Ms. Whittemore’s employment agreement dated January 12, 2022. Using the closing stock price on December 31, 2022, the value of such 8,962 shares and 13,315 shares would have been $1,819,284 plus accrued dividends of $14,976. </w:t>
      </w:r>
    </w:p>
    <w:p>
      <w:pPr>
        <w:pStyle w:val="TextBody"/>
        <w:bidi w:val="0"/>
        <w:spacing w:before="200" w:after="0"/>
        <w:jc w:val="left"/>
        <w:rPr>
          <w:rFonts w:ascii="arial" w:hAnsi="arial"/>
          <w:sz w:val="14"/>
          <w:shd w:fill="FFFFFF" w:val="clear"/>
        </w:rPr>
      </w:pPr>
      <w:r>
        <w:rPr>
          <w:rFonts w:ascii="arial" w:hAnsi="arial"/>
          <w:sz w:val="14"/>
          <w:shd w:fill="FFFFFF" w:val="clear"/>
        </w:rPr>
        <w:t xml:space="preserve">(3) Continued health benefits for remainder of the term but not less than 12 months and for a period of twelve months thereafter, except in the event of retirement pursuant to the Retirement Plan, in which case the employee is eligible for continued health benefits until the later of 18 months following the date of retirement or until the final vesting of the employee’s equity awards outstanding at the date of retirement. </w:t>
      </w:r>
    </w:p>
    <w:p>
      <w:pPr>
        <w:pStyle w:val="TextBody"/>
        <w:bidi w:val="0"/>
        <w:spacing w:before="200" w:after="0"/>
        <w:jc w:val="left"/>
        <w:rPr>
          <w:rFonts w:ascii="arial" w:hAnsi="arial"/>
          <w:sz w:val="14"/>
          <w:shd w:fill="FFFFFF" w:val="clear"/>
        </w:rPr>
      </w:pPr>
      <w:r>
        <w:rPr>
          <w:rFonts w:ascii="arial" w:hAnsi="arial"/>
          <w:sz w:val="14"/>
          <w:shd w:fill="FFFFFF" w:val="clear"/>
        </w:rPr>
        <w:t xml:space="preserve">(4) Upon retirement pursuant to the Retirement Plan, 32,350 shares of restricted stock would continue to vest in accordance with the terms of the award agreement applicable to the respective equity award as if the employee was still employed by the Company. Using the closing stock price on December 31, 2023, the value of such 32,350 shares would have been $2,258,981 plus accrued dividends of $24,263. </w:t>
      </w:r>
    </w:p>
    <w:p>
      <w:pPr>
        <w:pStyle w:val="TextBody"/>
        <w:bidi w:val="0"/>
        <w:spacing w:before="0" w:after="0"/>
        <w:jc w:val="left"/>
        <w:rPr>
          <w:shd w:fill="FFFFFF" w:val="clear"/>
        </w:rPr>
      </w:pPr>
      <w:r>
        <w:rPr>
          <w:shd w:fill="FFFFFF" w:val="clear"/>
        </w:rPr>
        <w:t> </w:t>
      </w:r>
    </w:p>
    <w:tbl>
      <w:tblPr>
        <w:tblW w:w="1923" w:type="dxa"/>
        <w:jc w:val="left"/>
        <w:tblInd w:w="0" w:type="dxa"/>
        <w:tblLayout w:type="fixed"/>
        <w:tblCellMar>
          <w:top w:w="0" w:type="dxa"/>
          <w:left w:w="0" w:type="dxa"/>
          <w:bottom w:w="0" w:type="dxa"/>
          <w:right w:w="0" w:type="dxa"/>
        </w:tblCellMar>
      </w:tblPr>
      <w:tblGrid>
        <w:gridCol w:w="1505"/>
        <w:gridCol w:w="60"/>
        <w:gridCol w:w="23"/>
        <w:gridCol w:w="60"/>
        <w:gridCol w:w="275"/>
      </w:tblGrid>
      <w:tr>
        <w:trPr/>
        <w:tc>
          <w:tcPr>
            <w:tcW w:w="15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505" w:type="dxa"/>
            <w:tcBorders>
              <w:top w:val="single" w:sz="8" w:space="0" w:color="7F7260"/>
            </w:tcBorders>
            <w:tcMar>
              <w:top w:w="28" w:type="dxa"/>
            </w:tcMar>
            <w:vAlign w:val="center"/>
          </w:tcPr>
          <w:p>
            <w:pPr>
              <w:pStyle w:val="TableContents"/>
              <w:bidi w:val="0"/>
              <w:spacing w:before="0" w:after="283"/>
              <w:jc w:val="left"/>
              <w:rPr/>
            </w:pPr>
            <w:r>
              <w:rPr/>
              <w:t> </w:t>
            </w:r>
          </w:p>
        </w:tc>
        <w:tc>
          <w:tcPr>
            <w:tcW w:w="83" w:type="dxa"/>
            <w:gridSpan w:val="2"/>
            <w:tcBorders>
              <w:top w:val="single" w:sz="8" w:space="0" w:color="7F7260"/>
            </w:tcBorders>
            <w:tcMar>
              <w:top w:w="28" w:type="dxa"/>
            </w:tcMar>
            <w:vAlign w:val="center"/>
          </w:tcPr>
          <w:p>
            <w:pPr>
              <w:pStyle w:val="TableContents"/>
              <w:bidi w:val="0"/>
              <w:spacing w:before="0" w:after="283"/>
              <w:jc w:val="left"/>
              <w:rPr/>
            </w:pPr>
            <w:r>
              <w:rPr/>
              <w:t> </w:t>
            </w:r>
          </w:p>
        </w:tc>
        <w:tc>
          <w:tcPr>
            <w:tcW w:w="335" w:type="dxa"/>
            <w:gridSpan w:val="2"/>
            <w:tcBorders>
              <w:top w:val="single" w:sz="8" w:space="0" w:color="7F7260"/>
            </w:tcBorders>
            <w:tcMar>
              <w:top w:w="28" w:type="dxa"/>
            </w:tcMar>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0"/>
              <w:jc w:val="left"/>
              <w:rPr>
                <w:b/>
                <w:color w:val="333D3F"/>
                <w:spacing w:val="0"/>
                <w:sz w:val="12"/>
              </w:rPr>
            </w:pPr>
            <w:r>
              <w:rPr>
                <w:b/>
                <w:color w:val="333D3F"/>
                <w:spacing w:val="0"/>
                <w:sz w:val="12"/>
              </w:rPr>
              <w:t>2024 PROXY STATEMENT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57</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shd w:fill="FFFFFF" w:val="clear"/>
        </w:rPr>
      </w:pPr>
      <w:r>
        <w:rPr>
          <w:shd w:fill="FFFFFF" w:val="clear"/>
        </w:rPr>
        <w:drawing>
          <wp:inline distT="0" distB="0" distL="0" distR="0">
            <wp:extent cx="73025" cy="32385"/>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embed="rId63"/>
                    <a:stretch>
                      <a:fillRect/>
                    </a:stretch>
                  </pic:blipFill>
                  <pic:spPr bwMode="auto">
                    <a:xfrm>
                      <a:off x="0" y="0"/>
                      <a:ext cx="73025" cy="32385"/>
                    </a:xfrm>
                    <a:prstGeom prst="rect">
                      <a:avLst/>
                    </a:prstGeom>
                  </pic:spPr>
                </pic:pic>
              </a:graphicData>
            </a:graphic>
          </wp:inline>
        </w:drawing>
      </w:r>
      <w:r>
        <w:rPr>
          <w:shd w:fill="FFFFFF" w:val="clear"/>
        </w:rPr>
        <w:t xml:space="preserve"> </w:t>
      </w:r>
    </w:p>
    <w:p>
      <w:pPr>
        <w:pStyle w:val="TextBody"/>
        <w:bidi w:val="0"/>
        <w:spacing w:before="0" w:after="0"/>
        <w:jc w:val="left"/>
        <w:rPr>
          <w:shd w:fill="FFFFFF" w:val="clear"/>
        </w:rPr>
      </w:pPr>
      <w:r>
        <w:rPr>
          <w:shd w:fill="FFFFFF" w:val="clea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rFonts w:ascii="arial" w:hAnsi="arial"/>
          <w:b/>
          <w:sz w:val="34"/>
        </w:rPr>
      </w:pPr>
      <w:r>
        <w:rPr>
          <w:rFonts w:ascii="arial" w:hAnsi="arial"/>
          <w:b/>
          <w:sz w:val="34"/>
        </w:rPr>
        <w:t xml:space="preserve">Certain relationships and transactions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arial" w:hAnsi="arial"/>
          <w:sz w:val="20"/>
          <w:shd w:fill="FFFFFF" w:val="clear"/>
        </w:rPr>
      </w:pPr>
      <w:r>
        <w:rPr>
          <w:rFonts w:ascii="arial" w:hAnsi="arial"/>
          <w:sz w:val="20"/>
          <w:shd w:fill="FFFFFF" w:val="clear"/>
        </w:rPr>
        <w:t xml:space="preserve">Pursuant to written Company policy, the Audit Committee reviews for approval or ratification all transactions with any related person, which SEC rules define to include directors, director nominees, executive officers, beneficial owners of in excess of 5% of the outstanding shares of the Common Stock, and their respective immediate family members. The policy classifies as </w:t>
      </w:r>
    </w:p>
    <w:p>
      <w:pPr>
        <w:pStyle w:val="TextBody"/>
        <w:bidi w:val="0"/>
        <w:spacing w:before="240" w:after="0"/>
        <w:jc w:val="left"/>
        <w:rPr>
          <w:rFonts w:ascii="arial" w:hAnsi="arial"/>
          <w:spacing w:val="0"/>
          <w:sz w:val="20"/>
          <w:shd w:fill="FFFFFF" w:val="clear"/>
        </w:rPr>
      </w:pPr>
      <w:r>
        <w:rPr>
          <w:rFonts w:ascii="arial" w:hAnsi="arial"/>
          <w:spacing w:val="0"/>
          <w:sz w:val="20"/>
          <w:shd w:fill="FFFFFF" w:val="clear"/>
        </w:rPr>
        <w:t>pre-approved:</w:t>
      </w:r>
    </w:p>
    <w:p>
      <w:pPr>
        <w:pStyle w:val="TextBody"/>
        <w:bidi w:val="0"/>
        <w:spacing w:before="240" w:after="0"/>
        <w:jc w:val="left"/>
        <w:rPr>
          <w:rFonts w:ascii="arial" w:hAnsi="arial"/>
          <w:sz w:val="20"/>
          <w:shd w:fill="FFFFFF" w:val="clear"/>
        </w:rPr>
      </w:pPr>
      <w:r>
        <w:rPr>
          <w:rFonts w:ascii="arial" w:hAnsi="arial"/>
          <w:sz w:val="20"/>
          <w:shd w:fill="FFFFFF" w:val="clear"/>
        </w:rPr>
        <w:t xml:space="preserve">(a) employment of executive officers and director compensation if the compensation is required to be reported under Item 402 of Regulation </w:t>
      </w:r>
    </w:p>
    <w:p>
      <w:pPr>
        <w:pStyle w:val="TextBody"/>
        <w:bidi w:val="0"/>
        <w:spacing w:before="240" w:after="0"/>
        <w:jc w:val="left"/>
        <w:rPr>
          <w:rFonts w:ascii="arial" w:hAnsi="arial"/>
          <w:spacing w:val="0"/>
          <w:sz w:val="20"/>
          <w:shd w:fill="FFFFFF" w:val="clear"/>
        </w:rPr>
      </w:pPr>
      <w:r>
        <w:rPr>
          <w:rFonts w:ascii="arial" w:hAnsi="arial"/>
          <w:spacing w:val="0"/>
          <w:sz w:val="20"/>
          <w:shd w:fill="FFFFFF" w:val="clear"/>
        </w:rPr>
        <w:t>S-K;</w:t>
      </w:r>
    </w:p>
    <w:p>
      <w:pPr>
        <w:pStyle w:val="TextBody"/>
        <w:bidi w:val="0"/>
        <w:spacing w:before="240" w:after="0"/>
        <w:jc w:val="left"/>
        <w:rPr>
          <w:rFonts w:ascii="arial" w:hAnsi="arial"/>
          <w:sz w:val="20"/>
          <w:shd w:fill="FFFFFF" w:val="clear"/>
        </w:rPr>
      </w:pPr>
      <w:r>
        <w:rPr>
          <w:rFonts w:ascii="arial" w:hAnsi="arial"/>
          <w:sz w:val="20"/>
          <w:shd w:fill="FFFFFF" w:val="clear"/>
        </w:rPr>
        <w:t xml:space="preserve">(b) transactions with another company or charitable contributions if the related person’s only relationship is as an employee (other than executive officer), director or beneficial owner of less than 10% of that company’s or donee’s shares if the aggregate amount does not exceed the greater of $200,000 or 5% of that company’s or donee’s total annual revenues; (c) transactions where the related person’s interest arises solely from the ownership of the Company’s stock and all shareholders benefit on a pro rata basis; (d) transactions involving competitive bids; (e) regulated transactions involving services as a common carrier or public utility at rates fixed in conformity with law or governmental authority; and (f) transactions with related parties involving a bank as depositary of funds, transfer agent, registrar, trustee under a trust indenture or similar services. The Audit Committee receives notice of the occurrence of all </w:t>
      </w:r>
    </w:p>
    <w:p>
      <w:pPr>
        <w:pStyle w:val="TextBody"/>
        <w:bidi w:val="0"/>
        <w:spacing w:before="240" w:after="0"/>
        <w:jc w:val="left"/>
        <w:rPr>
          <w:rFonts w:ascii="arial" w:hAnsi="arial"/>
          <w:spacing w:val="0"/>
          <w:sz w:val="20"/>
          <w:shd w:fill="FFFFFF" w:val="clear"/>
        </w:rPr>
      </w:pPr>
      <w:r>
        <w:rPr>
          <w:rFonts w:ascii="arial" w:hAnsi="arial"/>
          <w:spacing w:val="0"/>
          <w:sz w:val="20"/>
          <w:shd w:fill="FFFFFF" w:val="clear"/>
        </w:rPr>
        <w:t>pre-approved</w:t>
      </w:r>
    </w:p>
    <w:p>
      <w:pPr>
        <w:pStyle w:val="TextBody"/>
        <w:bidi w:val="0"/>
        <w:spacing w:before="240" w:after="0"/>
        <w:jc w:val="left"/>
        <w:rPr>
          <w:rFonts w:ascii="arial" w:hAnsi="arial"/>
          <w:sz w:val="20"/>
          <w:shd w:fill="FFFFFF" w:val="clear"/>
        </w:rPr>
      </w:pPr>
      <w:r>
        <w:rPr>
          <w:rFonts w:ascii="arial" w:hAnsi="arial"/>
          <w:sz w:val="20"/>
          <w:shd w:fill="FFFFFF" w:val="clear"/>
        </w:rPr>
        <w:t xml:space="preserve">transactions. All other transactions with related persons are subject to approval or ratification by the Audit Committee. In determining whether to approve or ratify a transaction, the Audit Committee will take into account, among other factors it deems appropriate, whether the transaction is on terms no less favorable than terms generally available to an unaffiliated third-party under the same or similar circumstances and the extent of the related person’s interest in the transaction. </w:t>
      </w:r>
    </w:p>
    <w:p>
      <w:pPr>
        <w:pStyle w:val="TextBody"/>
        <w:bidi w:val="0"/>
        <w:spacing w:before="200" w:after="0"/>
        <w:jc w:val="left"/>
        <w:rPr>
          <w:rFonts w:ascii="arial" w:hAnsi="arial"/>
          <w:sz w:val="20"/>
          <w:shd w:fill="FFFFFF" w:val="clear"/>
        </w:rPr>
      </w:pPr>
      <w:r>
        <w:rPr>
          <w:rFonts w:ascii="arial" w:hAnsi="arial"/>
          <w:sz w:val="20"/>
          <w:shd w:fill="FFFFFF" w:val="clear"/>
        </w:rPr>
        <w:t xml:space="preserve">The following are the material transactions or agreements that occurred or were in effect at any time after January 1, 2023, between the Company and related persons. The Audit Committee has approved or ratified all of these transactions that occurred after the date of the adoption of the policy. </w:t>
      </w:r>
    </w:p>
    <w:p>
      <w:pPr>
        <w:pStyle w:val="TextBody"/>
        <w:bidi w:val="0"/>
        <w:spacing w:before="200" w:after="0"/>
        <w:jc w:val="left"/>
        <w:rPr>
          <w:rFonts w:ascii="arial" w:hAnsi="arial"/>
          <w:color w:val="7F7260"/>
          <w:spacing w:val="0"/>
          <w:sz w:val="20"/>
          <w:shd w:fill="FFFFFF" w:val="clear"/>
        </w:rPr>
      </w:pPr>
      <w:r>
        <w:rPr>
          <w:rFonts w:ascii="arial" w:hAnsi="arial"/>
          <w:color w:val="7F7260"/>
          <w:spacing w:val="0"/>
          <w:sz w:val="20"/>
          <w:shd w:fill="FFFFFF" w:val="clear"/>
        </w:rPr>
        <w:t xml:space="preserve">COOPERATION AGREEMENT. </w:t>
      </w:r>
    </w:p>
    <w:p>
      <w:pPr>
        <w:pStyle w:val="TextBody"/>
        <w:bidi w:val="0"/>
        <w:spacing w:before="200" w:after="0"/>
        <w:jc w:val="left"/>
        <w:rPr>
          <w:rFonts w:ascii="arial" w:hAnsi="arial"/>
          <w:spacing w:val="0"/>
          <w:sz w:val="20"/>
          <w:shd w:fill="FFFFFF" w:val="clear"/>
        </w:rPr>
      </w:pPr>
      <w:r>
        <w:rPr>
          <w:rFonts w:ascii="arial" w:hAnsi="arial"/>
          <w:spacing w:val="0"/>
          <w:sz w:val="20"/>
          <w:shd w:fill="FFFFFF" w:val="clear"/>
        </w:rPr>
        <w:t xml:space="preserve">On August 3, 2018, the Company entered into a Cooperation Agreement (the “Cooperation Agreement”) with Elaine P. Wynn (“Ms. Wynn”) regarding the composition of the Board and certain other matters, including, among other things, the appointment of Mr. Satre to the Board, standstill restrictions, releases, </w:t>
      </w:r>
    </w:p>
    <w:p>
      <w:pPr>
        <w:pStyle w:val="TextBody"/>
        <w:bidi w:val="0"/>
        <w:spacing w:before="200" w:after="0"/>
        <w:jc w:val="left"/>
        <w:rPr>
          <w:rFonts w:ascii="arial" w:hAnsi="arial"/>
          <w:spacing w:val="0"/>
          <w:sz w:val="20"/>
          <w:shd w:fill="FFFFFF" w:val="clear"/>
        </w:rPr>
      </w:pPr>
      <w:r>
        <w:rPr>
          <w:rFonts w:ascii="arial" w:hAnsi="arial"/>
          <w:spacing w:val="0"/>
          <w:sz w:val="20"/>
          <w:shd w:fill="FFFFFF" w:val="clear"/>
        </w:rPr>
        <w:t>non-disparagement,</w:t>
      </w:r>
    </w:p>
    <w:p>
      <w:pPr>
        <w:pStyle w:val="TextBody"/>
        <w:bidi w:val="0"/>
        <w:spacing w:before="200" w:after="0"/>
        <w:jc w:val="left"/>
        <w:rPr>
          <w:rFonts w:ascii="arial" w:hAnsi="arial"/>
          <w:spacing w:val="0"/>
          <w:sz w:val="20"/>
          <w:shd w:fill="FFFFFF" w:val="clear"/>
        </w:rPr>
      </w:pPr>
      <w:r>
        <w:rPr>
          <w:rFonts w:ascii="arial" w:hAnsi="arial"/>
          <w:spacing w:val="0"/>
          <w:sz w:val="20"/>
          <w:shd w:fill="FFFFFF" w:val="clear"/>
        </w:rPr>
        <w:t xml:space="preserve">reimbursement of expenses, and the grant of certain complimentary privileges. The term of the Cooperation Agreement expires on the date that Phil Satre no longer serves as Chair of the Board, unless earlier terminated pursuant to the circumstances described in the Cooperation Agreement. </w:t>
      </w:r>
    </w:p>
    <w:p>
      <w:pPr>
        <w:pStyle w:val="TextBody"/>
        <w:bidi w:val="0"/>
        <w:spacing w:before="200" w:after="0"/>
        <w:jc w:val="left"/>
        <w:rPr>
          <w:rFonts w:ascii="arial" w:hAnsi="arial"/>
          <w:color w:val="7F7260"/>
          <w:spacing w:val="0"/>
          <w:sz w:val="20"/>
          <w:shd w:fill="FFFFFF" w:val="clear"/>
        </w:rPr>
      </w:pPr>
      <w:r>
        <w:rPr>
          <w:rFonts w:ascii="arial" w:hAnsi="arial"/>
          <w:color w:val="7F7260"/>
          <w:spacing w:val="0"/>
          <w:sz w:val="20"/>
          <w:shd w:fill="FFFFFF" w:val="clear"/>
        </w:rPr>
        <w:t>REIMBURSABLE COSTS.</w:t>
      </w:r>
    </w:p>
    <w:p>
      <w:pPr>
        <w:pStyle w:val="TextBody"/>
        <w:bidi w:val="0"/>
        <w:spacing w:before="200" w:after="0"/>
        <w:jc w:val="left"/>
        <w:rPr>
          <w:rFonts w:ascii="arial" w:hAnsi="arial"/>
          <w:spacing w:val="0"/>
          <w:sz w:val="20"/>
          <w:shd w:fill="FFFFFF" w:val="clear"/>
        </w:rPr>
      </w:pPr>
      <w:r>
        <w:rPr>
          <w:rFonts w:ascii="arial" w:hAnsi="arial"/>
          <w:spacing w:val="0"/>
          <w:sz w:val="20"/>
          <w:shd w:fill="FFFFFF" w:val="clear"/>
        </w:rPr>
        <w:t xml:space="preserve">The Company periodically provides services to certain executive officers, directors, or former directors of the Company, including the personal use of employees, construction work and other personal services, for which the officers, directors, or former directors reimburse the Company. The Company requires prepayment for any such services, which amounts are replenished on an ongoing basis as needed. As of December 31, 2023, these net deposit balances with the Company were immaterial, as were the services provided. </w:t>
      </w:r>
    </w:p>
    <w:p>
      <w:pPr>
        <w:pStyle w:val="TextBody"/>
        <w:bidi w:val="0"/>
        <w:spacing w:before="200" w:after="0"/>
        <w:jc w:val="left"/>
        <w:rPr>
          <w:rFonts w:ascii="arial" w:hAnsi="arial"/>
          <w:color w:val="7F7260"/>
          <w:spacing w:val="0"/>
          <w:sz w:val="20"/>
          <w:shd w:fill="FFFFFF" w:val="clear"/>
        </w:rPr>
      </w:pPr>
      <w:r>
        <w:rPr>
          <w:rFonts w:ascii="arial" w:hAnsi="arial"/>
          <w:color w:val="7F7260"/>
          <w:spacing w:val="0"/>
          <w:sz w:val="20"/>
          <w:shd w:fill="FFFFFF" w:val="clear"/>
        </w:rPr>
        <w:t>AIRCRAFT ARRANGEMENTS.</w:t>
      </w:r>
    </w:p>
    <w:p>
      <w:pPr>
        <w:pStyle w:val="TextBody"/>
        <w:bidi w:val="0"/>
        <w:spacing w:before="200" w:after="0"/>
        <w:jc w:val="left"/>
        <w:rPr>
          <w:rFonts w:ascii="arial" w:hAnsi="arial"/>
          <w:spacing w:val="0"/>
          <w:sz w:val="20"/>
          <w:shd w:fill="FFFFFF" w:val="clear"/>
        </w:rPr>
      </w:pPr>
      <w:r>
        <w:rPr>
          <w:rFonts w:ascii="arial" w:hAnsi="arial"/>
          <w:spacing w:val="0"/>
          <w:sz w:val="20"/>
          <w:shd w:fill="FFFFFF" w:val="clear"/>
        </w:rPr>
        <w:t xml:space="preserve">Named Executive Officers, among other executives, may periodically use the Company’s aircraft for business or personal travel. Should an executive use the Company’s aircraft for personal reasons, they are required to enter into a time-sharing arrangement with the Company, whereby the executive reimburses the Company for the direct, incremental cost associated with the flight. Additionally, the Company is required to include as taxable compensation of an executive, the direct costs that the Company incurs in operating the aircraft where personal passengers accompany the executive on business flights, up to an amount determined by using the Internal Revenue Service Standard Industry Fare Level (SIFL) tables. During 2023, $1,227 was included in Mr. Billings’ taxable compensation for business flights with personal accompaniment, and Mr. Billings reimbursed the Company $11,534 through his deposit account described above for personal use of the aircraft. During 2023, $260 was included in Ms. Whittemore’s taxable compensation for business flights with personal accompaniment. The Company does not provide tax gross ups related to the value of aircraft usage that is imputed into compensation. </w:t>
      </w:r>
    </w:p>
    <w:p>
      <w:pPr>
        <w:pStyle w:val="TextBody"/>
        <w:bidi w:val="0"/>
        <w:spacing w:before="200" w:after="0"/>
        <w:jc w:val="left"/>
        <w:rPr>
          <w:rFonts w:ascii="arial" w:hAnsi="arial"/>
          <w:spacing w:val="0"/>
          <w:sz w:val="20"/>
          <w:shd w:fill="FFFFFF" w:val="clear"/>
        </w:rPr>
      </w:pPr>
      <w:r>
        <w:rPr>
          <w:rFonts w:ascii="arial" w:hAnsi="arial"/>
          <w:spacing w:val="0"/>
          <w:sz w:val="20"/>
          <w:shd w:fill="FFFFFF" w:val="clear"/>
        </w:rPr>
        <w:t>Ms. Cameron-Doe</w:t>
      </w:r>
    </w:p>
    <w:p>
      <w:pPr>
        <w:pStyle w:val="TextBody"/>
        <w:bidi w:val="0"/>
        <w:spacing w:before="200" w:after="0"/>
        <w:jc w:val="left"/>
        <w:rPr>
          <w:rFonts w:ascii="arial" w:hAnsi="arial"/>
          <w:spacing w:val="0"/>
          <w:sz w:val="20"/>
          <w:shd w:fill="FFFFFF" w:val="clear"/>
        </w:rPr>
      </w:pPr>
      <w:r>
        <w:rPr>
          <w:rFonts w:ascii="arial" w:hAnsi="arial"/>
          <w:spacing w:val="0"/>
          <w:sz w:val="20"/>
          <w:shd w:fill="FFFFFF" w:val="clear"/>
        </w:rPr>
        <w:t xml:space="preserve">did not use the Company’s aircraft for personal travel during 2023. </w:t>
      </w:r>
    </w:p>
    <w:p>
      <w:pPr>
        <w:pStyle w:val="TextBody"/>
        <w:bidi w:val="0"/>
        <w:spacing w:before="200" w:after="0"/>
        <w:jc w:val="left"/>
        <w:rPr>
          <w:rFonts w:ascii="arial" w:hAnsi="arial"/>
          <w:color w:val="7F7260"/>
          <w:spacing w:val="0"/>
          <w:sz w:val="20"/>
          <w:shd w:fill="FFFFFF" w:val="clear"/>
        </w:rPr>
      </w:pPr>
      <w:r>
        <w:rPr>
          <w:rFonts w:ascii="arial" w:hAnsi="arial"/>
          <w:color w:val="7F7260"/>
          <w:spacing w:val="0"/>
          <w:sz w:val="20"/>
          <w:shd w:fill="FFFFFF" w:val="clear"/>
        </w:rPr>
        <w:t>OTHER.</w:t>
      </w:r>
    </w:p>
    <w:p>
      <w:pPr>
        <w:pStyle w:val="TextBody"/>
        <w:bidi w:val="0"/>
        <w:spacing w:before="200" w:after="0"/>
        <w:jc w:val="left"/>
        <w:rPr>
          <w:rFonts w:ascii="arial" w:hAnsi="arial"/>
          <w:spacing w:val="0"/>
          <w:sz w:val="20"/>
          <w:shd w:fill="FFFFFF" w:val="clear"/>
        </w:rPr>
      </w:pPr>
      <w:r>
        <w:rPr>
          <w:rFonts w:ascii="arial" w:hAnsi="arial"/>
          <w:spacing w:val="0"/>
          <w:sz w:val="20"/>
          <w:shd w:fill="FFFFFF" w:val="clear"/>
        </w:rPr>
        <w:t xml:space="preserve">In addition to the above, the Company (or its subsidiaries) employs Maryann Pascal, the </w:t>
      </w:r>
    </w:p>
    <w:p>
      <w:pPr>
        <w:pStyle w:val="TextBody"/>
        <w:bidi w:val="0"/>
        <w:spacing w:before="200" w:after="0"/>
        <w:jc w:val="left"/>
        <w:rPr>
          <w:rFonts w:ascii="arial" w:hAnsi="arial"/>
          <w:spacing w:val="0"/>
          <w:sz w:val="20"/>
          <w:shd w:fill="FFFFFF" w:val="clear"/>
        </w:rPr>
      </w:pPr>
      <w:r>
        <w:rPr>
          <w:rFonts w:ascii="arial" w:hAnsi="arial"/>
          <w:spacing w:val="0"/>
          <w:sz w:val="20"/>
          <w:shd w:fill="FFFFFF" w:val="clear"/>
        </w:rPr>
        <w:t>sister-in-law</w:t>
      </w:r>
    </w:p>
    <w:p>
      <w:pPr>
        <w:pStyle w:val="TextBody"/>
        <w:bidi w:val="0"/>
        <w:spacing w:before="200" w:after="0"/>
        <w:jc w:val="left"/>
        <w:rPr>
          <w:rFonts w:ascii="arial" w:hAnsi="arial"/>
          <w:spacing w:val="0"/>
          <w:sz w:val="20"/>
          <w:shd w:fill="FFFFFF" w:val="clear"/>
        </w:rPr>
      </w:pPr>
      <w:r>
        <w:rPr>
          <w:rFonts w:ascii="arial" w:hAnsi="arial"/>
          <w:spacing w:val="0"/>
          <w:sz w:val="20"/>
          <w:shd w:fill="FFFFFF" w:val="clear"/>
        </w:rPr>
        <w:t xml:space="preserve">of Ms. Wynn (who is a beneficial owner of in excess of 5% of the outstanding shares of the Common Stock), as Vice President – Player Development at Wynn Las Vegas. The Audit Committee of the Company approved the employment arrangement and determined that compensation was at (or below) levels paid to </w:t>
      </w:r>
    </w:p>
    <w:p>
      <w:pPr>
        <w:pStyle w:val="TextBody"/>
        <w:bidi w:val="0"/>
        <w:spacing w:before="200" w:after="0"/>
        <w:jc w:val="left"/>
        <w:rPr>
          <w:rFonts w:ascii="arial" w:hAnsi="arial"/>
          <w:spacing w:val="0"/>
          <w:sz w:val="20"/>
          <w:shd w:fill="FFFFFF" w:val="clear"/>
        </w:rPr>
      </w:pPr>
      <w:r>
        <w:rPr>
          <w:rFonts w:ascii="arial" w:hAnsi="arial"/>
          <w:spacing w:val="0"/>
          <w:sz w:val="20"/>
          <w:shd w:fill="FFFFFF" w:val="clear"/>
        </w:rPr>
        <w:t>non-family</w:t>
      </w:r>
    </w:p>
    <w:p>
      <w:pPr>
        <w:pStyle w:val="TextBody"/>
        <w:bidi w:val="0"/>
        <w:spacing w:before="200" w:after="0"/>
        <w:jc w:val="left"/>
        <w:rPr>
          <w:rFonts w:ascii="arial" w:hAnsi="arial"/>
          <w:spacing w:val="0"/>
          <w:sz w:val="20"/>
          <w:shd w:fill="FFFFFF" w:val="clear"/>
        </w:rPr>
      </w:pPr>
      <w:r>
        <w:rPr>
          <w:rFonts w:ascii="arial" w:hAnsi="arial"/>
          <w:spacing w:val="0"/>
          <w:sz w:val="20"/>
          <w:shd w:fill="FFFFFF" w:val="clear"/>
        </w:rPr>
        <w:t xml:space="preserve">members. Total compensation paid to Ms. Pascal for 2023 included the following amounts calculated in the same manner as the Summary Compensation Table values presented for NEOs: salary of $320,385, stock awards of $60,183, and bonus of $197,968. </w:t>
      </w:r>
    </w:p>
    <w:p>
      <w:pPr>
        <w:pStyle w:val="TextBody"/>
        <w:bidi w:val="0"/>
        <w:spacing w:before="0" w:after="0"/>
        <w:jc w:val="left"/>
        <w:rPr>
          <w:shd w:fill="FFFFFF" w:val="clear"/>
        </w:rPr>
      </w:pPr>
      <w:r>
        <w:rPr>
          <w:shd w:fill="FFFFFF" w:val="clear"/>
        </w:rPr>
        <w:t> </w:t>
      </w:r>
    </w:p>
    <w:tbl>
      <w:tblPr>
        <w:tblW w:w="3408" w:type="dxa"/>
        <w:jc w:val="left"/>
        <w:tblInd w:w="0" w:type="dxa"/>
        <w:tblLayout w:type="fixed"/>
        <w:tblCellMar>
          <w:top w:w="0" w:type="dxa"/>
          <w:left w:w="0" w:type="dxa"/>
          <w:bottom w:w="0" w:type="dxa"/>
          <w:right w:w="0" w:type="dxa"/>
        </w:tblCellMar>
      </w:tblPr>
      <w:tblGrid>
        <w:gridCol w:w="215"/>
        <w:gridCol w:w="60"/>
        <w:gridCol w:w="23"/>
        <w:gridCol w:w="60"/>
        <w:gridCol w:w="3050"/>
      </w:tblGrid>
      <w:tr>
        <w:trPr/>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215" w:type="dxa"/>
            <w:tcBorders>
              <w:top w:val="single" w:sz="8" w:space="0" w:color="7F7260"/>
            </w:tcBorders>
            <w:tcMar>
              <w:top w:w="28" w:type="dxa"/>
            </w:tcMar>
            <w:vAlign w:val="center"/>
          </w:tcPr>
          <w:p>
            <w:pPr>
              <w:pStyle w:val="TableContents"/>
              <w:bidi w:val="0"/>
              <w:spacing w:before="0" w:after="283"/>
              <w:jc w:val="left"/>
              <w:rPr/>
            </w:pPr>
            <w:r>
              <w:rPr/>
              <w:t> </w:t>
            </w:r>
          </w:p>
        </w:tc>
        <w:tc>
          <w:tcPr>
            <w:tcW w:w="83" w:type="dxa"/>
            <w:gridSpan w:val="2"/>
            <w:tcBorders>
              <w:top w:val="single" w:sz="8" w:space="0" w:color="7F7260"/>
            </w:tcBorders>
            <w:tcMar>
              <w:top w:w="28" w:type="dxa"/>
            </w:tcMar>
            <w:vAlign w:val="center"/>
          </w:tcPr>
          <w:p>
            <w:pPr>
              <w:pStyle w:val="TableContents"/>
              <w:bidi w:val="0"/>
              <w:spacing w:before="0" w:after="283"/>
              <w:jc w:val="left"/>
              <w:rPr/>
            </w:pPr>
            <w:r>
              <w:rPr/>
              <w:t> </w:t>
            </w:r>
          </w:p>
        </w:tc>
        <w:tc>
          <w:tcPr>
            <w:tcW w:w="3110" w:type="dxa"/>
            <w:gridSpan w:val="2"/>
            <w:tcBorders>
              <w:top w:val="single" w:sz="8" w:space="0" w:color="7F7260"/>
            </w:tcBorders>
            <w:tcMar>
              <w:top w:w="28" w:type="dxa"/>
            </w:tcMar>
            <w:vAlign w:val="center"/>
          </w:tcPr>
          <w:p>
            <w:pPr>
              <w:pStyle w:val="TableContents"/>
              <w:bidi w:val="0"/>
              <w:spacing w:before="0" w:after="283"/>
              <w:jc w:val="left"/>
              <w:rPr/>
            </w:pPr>
            <w:r>
              <w:rPr/>
              <w:t> </w:t>
            </w:r>
          </w:p>
        </w:tc>
      </w:tr>
      <w:tr>
        <w:trPr/>
        <w:tc>
          <w:tcPr>
            <w:tcW w:w="215" w:type="dxa"/>
            <w:tcBorders/>
            <w:vAlign w:val="center"/>
          </w:tcPr>
          <w:p>
            <w:pPr>
              <w:pStyle w:val="TableContents"/>
              <w:bidi w:val="0"/>
              <w:spacing w:before="0" w:after="0"/>
              <w:jc w:val="left"/>
              <w:rPr>
                <w:spacing w:val="0"/>
                <w:sz w:val="16"/>
              </w:rPr>
            </w:pPr>
            <w:r>
              <w:rPr>
                <w:spacing w:val="0"/>
                <w:sz w:val="16"/>
              </w:rPr>
              <w:t>58</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0"/>
              <w:jc w:val="right"/>
              <w:rPr>
                <w:b/>
                <w:color w:val="333D3F"/>
                <w:spacing w:val="0"/>
              </w:rPr>
            </w:pPr>
            <w:r>
              <w:rPr>
                <w:b/>
                <w:color w:val="333D3F"/>
                <w:spacing w:val="0"/>
              </w:rPr>
              <w:t>2024 PROXY STATEMENT</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shd w:fill="FFFFFF" w:val="clear"/>
        </w:rPr>
      </w:pPr>
      <w:r>
        <w:rPr>
          <w:shd w:fill="FFFFFF" w:val="clea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rFonts w:ascii="arial" w:hAnsi="arial"/>
          <w:b/>
          <w:sz w:val="34"/>
        </w:rPr>
      </w:pPr>
      <w:r>
        <w:rPr>
          <w:rFonts w:ascii="arial" w:hAnsi="arial"/>
          <w:b/>
          <w:sz w:val="34"/>
        </w:rPr>
        <w:t xml:space="preserve">Pay ratio disclosure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0"/>
        <w:jc w:val="left"/>
        <w:rPr>
          <w:rFonts w:ascii="arial" w:hAnsi="arial"/>
          <w:sz w:val="20"/>
          <w:shd w:fill="FFFFFF" w:val="clear"/>
        </w:rPr>
      </w:pPr>
      <w:r>
        <w:rPr>
          <w:rFonts w:ascii="arial" w:hAnsi="arial"/>
          <w:sz w:val="20"/>
          <w:shd w:fill="FFFFFF" w:val="clear"/>
        </w:rPr>
        <w:t xml:space="preserve">The SEC’s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As a result, the pay ratio reported by other companies may not be comparable to the pay ratio reported below, as other companies may have different employee populations and compensation practices and may utilize different methodologies, exclusions, estimates and assumptions in calculating their own pay ratios. </w:t>
      </w:r>
    </w:p>
    <w:p>
      <w:pPr>
        <w:pStyle w:val="TextBody"/>
        <w:bidi w:val="0"/>
        <w:spacing w:before="200" w:after="0"/>
        <w:jc w:val="left"/>
        <w:rPr>
          <w:rFonts w:ascii="arial" w:hAnsi="arial"/>
          <w:sz w:val="20"/>
          <w:shd w:fill="FFFFFF" w:val="clear"/>
        </w:rPr>
      </w:pPr>
      <w:r>
        <w:rPr>
          <w:rFonts w:ascii="arial" w:hAnsi="arial"/>
          <w:sz w:val="20"/>
          <w:shd w:fill="FFFFFF" w:val="clear"/>
        </w:rPr>
        <w:t xml:space="preserve">The pay ratio reported below is a reasonable estimate calculated in a manner consistent with SEC rules based on our payroll records and the methodology described below. For these purposes, we determined the median compensated employee using taxable income for 2021, which we annualized for any employee who did not work for the entire year unless designated as a temporary employee. We determined that, as of December 31, 2021, our employee population consisted of approximately 27,000 employees, with approximately 45% working in Macau as an employee of Wynn Macau, Limited or one of its subsidiaries. In identifying the median employee, we made a </w:t>
      </w:r>
    </w:p>
    <w:p>
      <w:pPr>
        <w:pStyle w:val="TextBody"/>
        <w:bidi w:val="0"/>
        <w:spacing w:before="200" w:after="0"/>
        <w:jc w:val="left"/>
        <w:rPr>
          <w:rFonts w:ascii="arial" w:hAnsi="arial"/>
          <w:spacing w:val="0"/>
          <w:sz w:val="20"/>
          <w:shd w:fill="FFFFFF" w:val="clear"/>
        </w:rPr>
      </w:pPr>
      <w:r>
        <w:rPr>
          <w:rFonts w:ascii="arial" w:hAnsi="arial"/>
          <w:spacing w:val="0"/>
          <w:sz w:val="20"/>
          <w:shd w:fill="FFFFFF" w:val="clear"/>
        </w:rPr>
        <w:t>cost-of-living</w:t>
      </w:r>
    </w:p>
    <w:p>
      <w:pPr>
        <w:pStyle w:val="TextBody"/>
        <w:bidi w:val="0"/>
        <w:spacing w:before="200" w:after="0"/>
        <w:jc w:val="left"/>
        <w:rPr>
          <w:rFonts w:ascii="arial" w:hAnsi="arial"/>
          <w:sz w:val="20"/>
          <w:shd w:fill="FFFFFF" w:val="clear"/>
        </w:rPr>
      </w:pPr>
      <w:r>
        <w:rPr>
          <w:rFonts w:ascii="arial" w:hAnsi="arial"/>
          <w:sz w:val="20"/>
          <w:shd w:fill="FFFFFF" w:val="clear"/>
        </w:rPr>
        <w:t xml:space="preserve">adjustment using the International Monetary Fund’s implied purchasing power conversion rate of 5.00 with respect to employees located in Macau. Using this methodology, we determined that the median employee in 2021 was a full-time, hourly employee located in Massachusetts. We are using the same median employee to compute our 2023 pay ratio because we did not believe that this employee’s compensation had changed significantly or that our employee population had changed significantly in 2023. The 2023 annual total compensation of our median compensated employee, other than our CEO, was $54,089; the 2023 annual total compensation of our CEO, Mr. Billings, was $16,152,634; and the ratio of these amounts was </w:t>
      </w:r>
    </w:p>
    <w:p>
      <w:pPr>
        <w:pStyle w:val="TextBody"/>
        <w:bidi w:val="0"/>
        <w:spacing w:before="200" w:after="0"/>
        <w:jc w:val="left"/>
        <w:rPr>
          <w:rFonts w:ascii="arial" w:hAnsi="arial"/>
          <w:spacing w:val="0"/>
          <w:sz w:val="20"/>
          <w:shd w:fill="FFFFFF" w:val="clear"/>
        </w:rPr>
      </w:pPr>
      <w:r>
        <w:rPr>
          <w:rFonts w:ascii="arial" w:hAnsi="arial"/>
          <w:spacing w:val="0"/>
          <w:sz w:val="20"/>
          <w:shd w:fill="FFFFFF" w:val="clear"/>
        </w:rPr>
        <w:t>1-to-299.</w:t>
      </w:r>
    </w:p>
    <w:p>
      <w:pPr>
        <w:pStyle w:val="TextBody"/>
        <w:bidi w:val="0"/>
        <w:spacing w:before="200" w:after="0"/>
        <w:jc w:val="left"/>
        <w:rPr>
          <w:rFonts w:ascii="arial" w:hAnsi="arial"/>
          <w:sz w:val="20"/>
          <w:shd w:fill="FFFFFF" w:val="clear"/>
        </w:rPr>
      </w:pPr>
      <w:r>
        <w:rPr>
          <w:rFonts w:ascii="arial" w:hAnsi="arial"/>
          <w:sz w:val="20"/>
          <w:shd w:fill="FFFFFF" w:val="clear"/>
        </w:rPr>
        <w:t xml:space="preserve">To identify the median employee without a </w:t>
      </w:r>
    </w:p>
    <w:p>
      <w:pPr>
        <w:pStyle w:val="TextBody"/>
        <w:bidi w:val="0"/>
        <w:spacing w:before="200" w:after="0"/>
        <w:jc w:val="left"/>
        <w:rPr>
          <w:rFonts w:ascii="arial" w:hAnsi="arial"/>
          <w:spacing w:val="0"/>
          <w:sz w:val="20"/>
          <w:shd w:fill="FFFFFF" w:val="clear"/>
        </w:rPr>
      </w:pPr>
      <w:r>
        <w:rPr>
          <w:rFonts w:ascii="arial" w:hAnsi="arial"/>
          <w:spacing w:val="0"/>
          <w:sz w:val="20"/>
          <w:shd w:fill="FFFFFF" w:val="clear"/>
        </w:rPr>
        <w:t>cost-of-living</w:t>
      </w:r>
    </w:p>
    <w:p>
      <w:pPr>
        <w:pStyle w:val="TextBody"/>
        <w:bidi w:val="0"/>
        <w:spacing w:before="200" w:after="0"/>
        <w:jc w:val="left"/>
        <w:rPr>
          <w:rFonts w:ascii="arial" w:hAnsi="arial"/>
          <w:sz w:val="20"/>
          <w:shd w:fill="FFFFFF" w:val="clear"/>
        </w:rPr>
      </w:pPr>
      <w:r>
        <w:rPr>
          <w:rFonts w:ascii="arial" w:hAnsi="arial"/>
          <w:sz w:val="20"/>
          <w:shd w:fill="FFFFFF" w:val="clear"/>
        </w:rPr>
        <w:t xml:space="preserve">adjustment, we converted the compensation paid in Macau currency to U.S. dollars by applying a Macau patacas to U.S. dollars exchange rate using the noon buying rate of exchange of Macau patacas to U.S. dollars of 8.05 on December 31, 2023. For 2023, we did not identify a new median employee for the reasons described above. The 2023 annual total compensation of our median compensated employee, other than our CEO serving as of December 31, 2023, without the </w:t>
      </w:r>
    </w:p>
    <w:p>
      <w:pPr>
        <w:pStyle w:val="TextBody"/>
        <w:bidi w:val="0"/>
        <w:spacing w:before="200" w:after="0"/>
        <w:jc w:val="left"/>
        <w:rPr>
          <w:rFonts w:ascii="arial" w:hAnsi="arial"/>
          <w:spacing w:val="0"/>
          <w:sz w:val="20"/>
          <w:shd w:fill="FFFFFF" w:val="clear"/>
        </w:rPr>
      </w:pPr>
      <w:r>
        <w:rPr>
          <w:rFonts w:ascii="arial" w:hAnsi="arial"/>
          <w:spacing w:val="0"/>
          <w:sz w:val="20"/>
          <w:shd w:fill="FFFFFF" w:val="clear"/>
        </w:rPr>
        <w:t>cost-of-living</w:t>
      </w:r>
    </w:p>
    <w:p>
      <w:pPr>
        <w:pStyle w:val="TextBody"/>
        <w:bidi w:val="0"/>
        <w:spacing w:before="200" w:after="0"/>
        <w:jc w:val="left"/>
        <w:rPr>
          <w:rFonts w:ascii="arial" w:hAnsi="arial"/>
          <w:sz w:val="20"/>
          <w:shd w:fill="FFFFFF" w:val="clear"/>
        </w:rPr>
      </w:pPr>
      <w:r>
        <w:rPr>
          <w:rFonts w:ascii="arial" w:hAnsi="arial"/>
          <w:sz w:val="20"/>
          <w:shd w:fill="FFFFFF" w:val="clear"/>
        </w:rPr>
        <w:t xml:space="preserve">adjustment was $46,113; and the ratio of this amount to Mr. Billings’s 2023 annual total compensation was </w:t>
      </w:r>
    </w:p>
    <w:p>
      <w:pPr>
        <w:pStyle w:val="TextBody"/>
        <w:bidi w:val="0"/>
        <w:spacing w:before="200" w:after="0"/>
        <w:jc w:val="left"/>
        <w:rPr>
          <w:rFonts w:ascii="arial" w:hAnsi="arial"/>
          <w:spacing w:val="0"/>
          <w:sz w:val="20"/>
          <w:shd w:fill="FFFFFF" w:val="clear"/>
        </w:rPr>
      </w:pPr>
      <w:r>
        <w:rPr>
          <w:rFonts w:ascii="arial" w:hAnsi="arial"/>
          <w:spacing w:val="0"/>
          <w:sz w:val="20"/>
          <w:shd w:fill="FFFFFF" w:val="clear"/>
        </w:rPr>
        <w:t>1-to-350.</w:t>
      </w:r>
    </w:p>
    <w:p>
      <w:pPr>
        <w:pStyle w:val="TextBody"/>
        <w:bidi w:val="0"/>
        <w:spacing w:before="200" w:after="0"/>
        <w:jc w:val="left"/>
        <w:rPr>
          <w:rFonts w:ascii="arial" w:hAnsi="arial"/>
          <w:sz w:val="20"/>
          <w:shd w:fill="FFFFFF" w:val="clear"/>
        </w:rPr>
      </w:pPr>
      <w:r>
        <w:rPr>
          <w:rFonts w:ascii="arial" w:hAnsi="arial"/>
          <w:sz w:val="20"/>
          <w:shd w:fill="FFFFFF" w:val="clear"/>
        </w:rPr>
        <w:t xml:space="preserve">We believe the employee population for gaming and hospitality industries includes a large percentage of “steady extra workers.” These are permanent workers who are paid hourly and obtain hours based on business volumes (e.g., coverage during peak times such as when large conventions are in town) and personal needs of the employee. As of December 31, 2023, approximately 18% of our employee population of approximately 27,800 consisted of steady extra workers, most of whom are eligible for medical and other benefits. Based on SEC’s rules, these permanent workers are included in the employee population used in calculating the median employee compensation and may impact comparability of our median employee compensation amount with that in other industries. </w:t>
      </w:r>
    </w:p>
    <w:p>
      <w:pPr>
        <w:pStyle w:val="TextBody"/>
        <w:bidi w:val="0"/>
        <w:spacing w:before="200" w:after="0"/>
        <w:jc w:val="left"/>
        <w:rPr>
          <w:rFonts w:ascii="arial" w:hAnsi="arial"/>
          <w:sz w:val="20"/>
          <w:shd w:fill="FFFFFF" w:val="clear"/>
        </w:rPr>
      </w:pPr>
      <w:r>
        <w:rPr>
          <w:rFonts w:ascii="arial" w:hAnsi="arial"/>
          <w:sz w:val="20"/>
          <w:shd w:fill="FFFFFF" w:val="clear"/>
        </w:rPr>
        <w:t xml:space="preserve">Our talented and dedicated employees play an integral role in our overall success and we place great emphasis on creating an environment for our employees to excel and advance. We are committed to the development, health and well-being of our workforce through various programs, benefits and amenities. Please refer to “Our people and our stewardship” for additional information. </w:t>
      </w:r>
    </w:p>
    <w:p>
      <w:pPr>
        <w:pStyle w:val="TextBody"/>
        <w:bidi w:val="0"/>
        <w:spacing w:before="0" w:after="0"/>
        <w:jc w:val="left"/>
        <w:rPr>
          <w:shd w:fill="FFFFFF" w:val="clear"/>
        </w:rPr>
      </w:pPr>
      <w:r>
        <w:rPr>
          <w:shd w:fill="FFFFFF" w:val="clear"/>
        </w:rPr>
        <w:t> </w:t>
      </w:r>
    </w:p>
    <w:tbl>
      <w:tblPr>
        <w:tblW w:w="1923" w:type="dxa"/>
        <w:jc w:val="left"/>
        <w:tblInd w:w="0" w:type="dxa"/>
        <w:tblLayout w:type="fixed"/>
        <w:tblCellMar>
          <w:top w:w="0" w:type="dxa"/>
          <w:left w:w="0" w:type="dxa"/>
          <w:bottom w:w="0" w:type="dxa"/>
          <w:right w:w="0" w:type="dxa"/>
        </w:tblCellMar>
      </w:tblPr>
      <w:tblGrid>
        <w:gridCol w:w="1505"/>
        <w:gridCol w:w="60"/>
        <w:gridCol w:w="23"/>
        <w:gridCol w:w="60"/>
        <w:gridCol w:w="275"/>
      </w:tblGrid>
      <w:tr>
        <w:trPr/>
        <w:tc>
          <w:tcPr>
            <w:tcW w:w="15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505" w:type="dxa"/>
            <w:tcBorders>
              <w:top w:val="single" w:sz="8" w:space="0" w:color="7F7260"/>
            </w:tcBorders>
            <w:tcMar>
              <w:top w:w="28" w:type="dxa"/>
            </w:tcMar>
            <w:vAlign w:val="center"/>
          </w:tcPr>
          <w:p>
            <w:pPr>
              <w:pStyle w:val="TableContents"/>
              <w:bidi w:val="0"/>
              <w:spacing w:before="0" w:after="283"/>
              <w:jc w:val="left"/>
              <w:rPr/>
            </w:pPr>
            <w:r>
              <w:rPr/>
              <w:t> </w:t>
            </w:r>
          </w:p>
        </w:tc>
        <w:tc>
          <w:tcPr>
            <w:tcW w:w="83" w:type="dxa"/>
            <w:gridSpan w:val="2"/>
            <w:tcBorders>
              <w:top w:val="single" w:sz="8" w:space="0" w:color="7F7260"/>
            </w:tcBorders>
            <w:tcMar>
              <w:top w:w="28" w:type="dxa"/>
            </w:tcMar>
            <w:vAlign w:val="center"/>
          </w:tcPr>
          <w:p>
            <w:pPr>
              <w:pStyle w:val="TableContents"/>
              <w:bidi w:val="0"/>
              <w:spacing w:before="0" w:after="283"/>
              <w:jc w:val="left"/>
              <w:rPr/>
            </w:pPr>
            <w:r>
              <w:rPr/>
              <w:t> </w:t>
            </w:r>
          </w:p>
        </w:tc>
        <w:tc>
          <w:tcPr>
            <w:tcW w:w="335" w:type="dxa"/>
            <w:gridSpan w:val="2"/>
            <w:tcBorders>
              <w:top w:val="single" w:sz="8" w:space="0" w:color="7F7260"/>
            </w:tcBorders>
            <w:tcMar>
              <w:top w:w="28" w:type="dxa"/>
            </w:tcMar>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0"/>
              <w:jc w:val="left"/>
              <w:rPr>
                <w:b/>
                <w:color w:val="333D3F"/>
                <w:spacing w:val="0"/>
                <w:sz w:val="12"/>
              </w:rPr>
            </w:pPr>
            <w:r>
              <w:rPr>
                <w:b/>
                <w:color w:val="333D3F"/>
                <w:spacing w:val="0"/>
                <w:sz w:val="12"/>
              </w:rPr>
              <w:t>2024 PROXY STATEMENT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59</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shd w:fill="FFFFFF" w:val="clear"/>
        </w:rPr>
      </w:pPr>
      <w:r>
        <w:rPr>
          <w:shd w:fill="FFFFFF" w:val="clear"/>
        </w:rPr>
        <w:drawing>
          <wp:inline distT="0" distB="0" distL="0" distR="0">
            <wp:extent cx="73025" cy="32385"/>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embed="rId64"/>
                    <a:stretch>
                      <a:fillRect/>
                    </a:stretch>
                  </pic:blipFill>
                  <pic:spPr bwMode="auto">
                    <a:xfrm>
                      <a:off x="0" y="0"/>
                      <a:ext cx="73025" cy="32385"/>
                    </a:xfrm>
                    <a:prstGeom prst="rect">
                      <a:avLst/>
                    </a:prstGeom>
                  </pic:spPr>
                </pic:pic>
              </a:graphicData>
            </a:graphic>
          </wp:inline>
        </w:drawing>
      </w:r>
      <w:r>
        <w:rPr>
          <w:shd w:fill="FFFFFF" w:val="clear"/>
        </w:rPr>
        <w:t xml:space="preserve"> </w:t>
      </w:r>
    </w:p>
    <w:p>
      <w:pPr>
        <w:pStyle w:val="TextBody"/>
        <w:bidi w:val="0"/>
        <w:spacing w:before="0" w:after="0"/>
        <w:jc w:val="left"/>
        <w:rPr>
          <w:shd w:fill="FFFFFF" w:val="clear"/>
        </w:rPr>
      </w:pPr>
      <w:r>
        <w:rPr>
          <w:shd w:fill="FFFFFF" w:val="clea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rFonts w:ascii="arial" w:hAnsi="arial"/>
          <w:b/>
          <w:sz w:val="34"/>
        </w:rPr>
      </w:pPr>
      <w:r>
        <w:rPr>
          <w:rFonts w:ascii="arial" w:hAnsi="arial"/>
          <w:b/>
          <w:sz w:val="34"/>
        </w:rPr>
        <w:t xml:space="preserve">Pay vs. Performance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rFonts w:ascii="arial" w:hAnsi="arial"/>
          <w:sz w:val="20"/>
          <w:shd w:fill="FFFFFF" w:val="clear"/>
        </w:rPr>
      </w:pPr>
      <w:r>
        <w:rPr>
          <w:rFonts w:ascii="arial" w:hAnsi="arial"/>
          <w:sz w:val="20"/>
          <w:shd w:fill="FFFFFF" w:val="clear"/>
        </w:rPr>
        <w:t xml:space="preserve">The following table sets forth SEC required information with respect to the Company’s financial performance and the compensation paid to our Principle Executive Officer(s) (each, a PEO) and our </w:t>
      </w:r>
    </w:p>
    <w:p>
      <w:pPr>
        <w:pStyle w:val="TextBody"/>
        <w:bidi w:val="0"/>
        <w:spacing w:before="0" w:after="0"/>
        <w:jc w:val="left"/>
        <w:rPr>
          <w:rFonts w:ascii="arial" w:hAnsi="arial"/>
          <w:spacing w:val="0"/>
          <w:sz w:val="20"/>
          <w:shd w:fill="FFFFFF" w:val="clear"/>
        </w:rPr>
      </w:pPr>
      <w:r>
        <w:rPr>
          <w:rFonts w:ascii="arial" w:hAnsi="arial"/>
          <w:spacing w:val="0"/>
          <w:sz w:val="20"/>
          <w:shd w:fill="FFFFFF" w:val="clear"/>
        </w:rPr>
        <w:t>non-PEO</w:t>
      </w:r>
    </w:p>
    <w:p>
      <w:pPr>
        <w:pStyle w:val="TextBody"/>
        <w:bidi w:val="0"/>
        <w:spacing w:before="0" w:after="0"/>
        <w:jc w:val="left"/>
        <w:rPr>
          <w:rFonts w:ascii="arial" w:hAnsi="arial"/>
          <w:sz w:val="20"/>
          <w:shd w:fill="FFFFFF" w:val="clear"/>
        </w:rPr>
      </w:pPr>
      <w:r>
        <w:rPr>
          <w:rFonts w:ascii="arial" w:hAnsi="arial"/>
          <w:sz w:val="20"/>
          <w:shd w:fill="FFFFFF" w:val="clear"/>
        </w:rPr>
        <w:t xml:space="preserve">NEOs for the fiscal years ended on December 31, 2020, December 31, 2021, December 31, 2022 and December 31, 2023. </w:t>
      </w:r>
    </w:p>
    <w:p>
      <w:pPr>
        <w:pStyle w:val="TextBody"/>
        <w:bidi w:val="0"/>
        <w:spacing w:before="0" w:after="0"/>
        <w:jc w:val="left"/>
        <w:rPr>
          <w:shd w:fill="FFFFFF" w:val="clear"/>
        </w:rPr>
      </w:pPr>
      <w:r>
        <w:rPr>
          <w:shd w:fill="FFFFFF" w:val="clear"/>
        </w:rPr>
        <w:t> </w:t>
      </w:r>
    </w:p>
    <w:tbl>
      <w:tblPr>
        <w:tblW w:w="20495" w:type="dxa"/>
        <w:jc w:val="left"/>
        <w:tblInd w:w="0" w:type="dxa"/>
        <w:tblLayout w:type="fixed"/>
        <w:tblCellMar>
          <w:top w:w="0" w:type="dxa"/>
          <w:left w:w="0" w:type="dxa"/>
          <w:bottom w:w="0" w:type="dxa"/>
          <w:right w:w="0" w:type="dxa"/>
        </w:tblCellMar>
      </w:tblPr>
      <w:tblGrid>
        <w:gridCol w:w="740"/>
        <w:gridCol w:w="60"/>
        <w:gridCol w:w="229"/>
        <w:gridCol w:w="1801"/>
        <w:gridCol w:w="60"/>
        <w:gridCol w:w="60"/>
        <w:gridCol w:w="229"/>
        <w:gridCol w:w="1801"/>
        <w:gridCol w:w="60"/>
        <w:gridCol w:w="60"/>
        <w:gridCol w:w="253"/>
        <w:gridCol w:w="1777"/>
        <w:gridCol w:w="155"/>
        <w:gridCol w:w="60"/>
        <w:gridCol w:w="229"/>
        <w:gridCol w:w="1801"/>
        <w:gridCol w:w="60"/>
        <w:gridCol w:w="60"/>
        <w:gridCol w:w="140"/>
        <w:gridCol w:w="980"/>
        <w:gridCol w:w="60"/>
        <w:gridCol w:w="60"/>
        <w:gridCol w:w="253"/>
        <w:gridCol w:w="1777"/>
        <w:gridCol w:w="60"/>
        <w:gridCol w:w="60"/>
        <w:gridCol w:w="380"/>
        <w:gridCol w:w="1530"/>
        <w:gridCol w:w="65"/>
        <w:gridCol w:w="65"/>
        <w:gridCol w:w="378"/>
        <w:gridCol w:w="1532"/>
        <w:gridCol w:w="60"/>
        <w:gridCol w:w="60"/>
        <w:gridCol w:w="140"/>
        <w:gridCol w:w="1475"/>
        <w:gridCol w:w="155"/>
        <w:gridCol w:w="60"/>
        <w:gridCol w:w="140"/>
        <w:gridCol w:w="1400"/>
        <w:gridCol w:w="170"/>
      </w:tblGrid>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77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77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40" w:type="dxa"/>
            <w:tcBorders>
              <w:top w:val="single" w:sz="8" w:space="0" w:color="FFFFFF"/>
              <w:right w:val="single" w:sz="8" w:space="0" w:color="FFFFFF"/>
            </w:tcBorders>
            <w:shd w:fill="E2E2D8" w:val="clear"/>
            <w:tcMar>
              <w:top w:w="28" w:type="dxa"/>
              <w:right w:w="28" w:type="dxa"/>
            </w:tcMar>
            <w:vAlign w:val="center"/>
          </w:tcPr>
          <w:p>
            <w:pPr>
              <w:pStyle w:val="TableContents"/>
              <w:bidi w:val="0"/>
              <w:spacing w:before="0" w:after="283"/>
              <w:jc w:val="left"/>
              <w:rPr/>
            </w:pPr>
            <w:r>
              <w:rPr/>
              <w:t> </w:t>
            </w:r>
          </w:p>
        </w:tc>
        <w:tc>
          <w:tcPr>
            <w:tcW w:w="2150" w:type="dxa"/>
            <w:gridSpan w:val="4"/>
            <w:tcBorders>
              <w:top w:val="single" w:sz="8" w:space="0" w:color="FFFFFF"/>
            </w:tcBorders>
            <w:shd w:fill="E2E2D8" w:val="clear"/>
            <w:tcMar>
              <w:top w:w="28" w:type="dxa"/>
            </w:tcMar>
            <w:vAlign w:val="center"/>
          </w:tcPr>
          <w:p>
            <w:pPr>
              <w:pStyle w:val="TableContents"/>
              <w:bidi w:val="0"/>
              <w:spacing w:before="0" w:after="283"/>
              <w:jc w:val="left"/>
              <w:rPr/>
            </w:pPr>
            <w:r>
              <w:rPr/>
              <w:t> </w:t>
            </w:r>
          </w:p>
        </w:tc>
        <w:tc>
          <w:tcPr>
            <w:tcW w:w="2150" w:type="dxa"/>
            <w:gridSpan w:val="4"/>
            <w:tcBorders>
              <w:top w:val="single" w:sz="8" w:space="0" w:color="FFFFFF"/>
            </w:tcBorders>
            <w:shd w:fill="E2E2D8" w:val="clear"/>
            <w:tcMar>
              <w:top w:w="28" w:type="dxa"/>
            </w:tcMar>
            <w:vAlign w:val="center"/>
          </w:tcPr>
          <w:p>
            <w:pPr>
              <w:pStyle w:val="TableContents"/>
              <w:bidi w:val="0"/>
              <w:spacing w:before="0" w:after="283"/>
              <w:jc w:val="left"/>
              <w:rPr/>
            </w:pPr>
            <w:r>
              <w:rPr/>
              <w:t> </w:t>
            </w:r>
          </w:p>
        </w:tc>
        <w:tc>
          <w:tcPr>
            <w:tcW w:w="2245" w:type="dxa"/>
            <w:gridSpan w:val="4"/>
            <w:tcBorders>
              <w:top w:val="single" w:sz="8" w:space="0" w:color="FFFFFF"/>
            </w:tcBorders>
            <w:shd w:fill="E2E2D8" w:val="clear"/>
            <w:tcMar>
              <w:top w:w="28" w:type="dxa"/>
            </w:tcMar>
            <w:vAlign w:val="center"/>
          </w:tcPr>
          <w:p>
            <w:pPr>
              <w:pStyle w:val="TableContents"/>
              <w:bidi w:val="0"/>
              <w:spacing w:before="0" w:after="283"/>
              <w:jc w:val="left"/>
              <w:rPr/>
            </w:pPr>
            <w:r>
              <w:rPr/>
              <w:t> </w:t>
            </w:r>
          </w:p>
        </w:tc>
        <w:tc>
          <w:tcPr>
            <w:tcW w:w="2150" w:type="dxa"/>
            <w:gridSpan w:val="4"/>
            <w:tcBorders>
              <w:top w:val="single" w:sz="8" w:space="0" w:color="FFFFFF"/>
            </w:tcBorders>
            <w:shd w:fill="E2E2D8" w:val="clear"/>
            <w:tcMar>
              <w:top w:w="28" w:type="dxa"/>
            </w:tcMar>
            <w:vAlign w:val="center"/>
          </w:tcPr>
          <w:p>
            <w:pPr>
              <w:pStyle w:val="TableContents"/>
              <w:bidi w:val="0"/>
              <w:spacing w:before="0" w:after="283"/>
              <w:jc w:val="left"/>
              <w:rPr/>
            </w:pPr>
            <w:r>
              <w:rPr/>
              <w:t> </w:t>
            </w:r>
          </w:p>
        </w:tc>
        <w:tc>
          <w:tcPr>
            <w:tcW w:w="1240" w:type="dxa"/>
            <w:gridSpan w:val="4"/>
            <w:tcBorders>
              <w:top w:val="single" w:sz="8" w:space="0" w:color="FFFFFF"/>
            </w:tcBorders>
            <w:shd w:fill="E2E2D8" w:val="clear"/>
            <w:tcMar>
              <w:top w:w="28" w:type="dxa"/>
            </w:tcMar>
            <w:vAlign w:val="center"/>
          </w:tcPr>
          <w:p>
            <w:pPr>
              <w:pStyle w:val="TableContents"/>
              <w:bidi w:val="0"/>
              <w:spacing w:before="0" w:after="283"/>
              <w:jc w:val="left"/>
              <w:rPr/>
            </w:pPr>
            <w:r>
              <w:rPr/>
              <w:t> </w:t>
            </w:r>
          </w:p>
        </w:tc>
        <w:tc>
          <w:tcPr>
            <w:tcW w:w="2150" w:type="dxa"/>
            <w:gridSpan w:val="4"/>
            <w:tcBorders>
              <w:top w:val="single" w:sz="8" w:space="0" w:color="FFFFFF"/>
            </w:tcBorders>
            <w:shd w:fill="E2E2D8" w:val="clear"/>
            <w:tcMar>
              <w:top w:w="28" w:type="dxa"/>
            </w:tcMar>
            <w:vAlign w:val="center"/>
          </w:tcPr>
          <w:p>
            <w:pPr>
              <w:pStyle w:val="TableContents"/>
              <w:bidi w:val="0"/>
              <w:spacing w:before="0" w:after="283"/>
              <w:jc w:val="left"/>
              <w:rPr/>
            </w:pPr>
            <w:r>
              <w:rPr/>
              <w:t> </w:t>
            </w:r>
          </w:p>
        </w:tc>
        <w:tc>
          <w:tcPr>
            <w:tcW w:w="4070" w:type="dxa"/>
            <w:gridSpan w:val="8"/>
            <w:tcBorders>
              <w:top w:val="single" w:sz="8" w:space="0" w:color="FFFFFF"/>
              <w:left w:val="single" w:sz="8" w:space="0" w:color="FFFFFF"/>
              <w:right w:val="single" w:sz="8" w:space="0" w:color="FFFFFF"/>
            </w:tcBorders>
            <w:shd w:fill="E2E2D8" w:val="clear"/>
            <w:tcMar>
              <w:top w:w="28" w:type="dxa"/>
              <w:left w:w="28" w:type="dxa"/>
              <w:right w:w="28" w:type="dxa"/>
            </w:tcMar>
            <w:vAlign w:val="center"/>
          </w:tcPr>
          <w:p>
            <w:pPr>
              <w:pStyle w:val="TableContents"/>
              <w:bidi w:val="0"/>
              <w:spacing w:before="0" w:after="283"/>
              <w:jc w:val="left"/>
              <w:rPr/>
            </w:pPr>
            <w:r>
              <w:rPr/>
              <w:t> </w:t>
            </w:r>
          </w:p>
        </w:tc>
        <w:tc>
          <w:tcPr>
            <w:tcW w:w="1830" w:type="dxa"/>
            <w:gridSpan w:val="4"/>
            <w:tcBorders>
              <w:top w:val="single" w:sz="8" w:space="0" w:color="FFFFFF"/>
            </w:tcBorders>
            <w:shd w:fill="E2E2D8" w:val="clear"/>
            <w:tcMar>
              <w:top w:w="28" w:type="dxa"/>
            </w:tcMar>
            <w:vAlign w:val="center"/>
          </w:tcPr>
          <w:p>
            <w:pPr>
              <w:pStyle w:val="TableContents"/>
              <w:bidi w:val="0"/>
              <w:spacing w:before="0" w:after="283"/>
              <w:jc w:val="left"/>
              <w:rPr/>
            </w:pPr>
            <w:r>
              <w:rPr/>
              <w:t> </w:t>
            </w:r>
          </w:p>
        </w:tc>
        <w:tc>
          <w:tcPr>
            <w:tcW w:w="1770" w:type="dxa"/>
            <w:gridSpan w:val="4"/>
            <w:tcBorders>
              <w:top w:val="single" w:sz="8" w:space="0" w:color="FFFFFF"/>
              <w:right w:val="single" w:sz="8" w:space="0" w:color="FFFFFF"/>
            </w:tcBorders>
            <w:shd w:fill="E2E2D8" w:val="clear"/>
            <w:tcMar>
              <w:top w:w="28" w:type="dxa"/>
              <w:right w:w="28" w:type="dxa"/>
            </w:tcMar>
            <w:vAlign w:val="center"/>
          </w:tcPr>
          <w:p>
            <w:pPr>
              <w:pStyle w:val="TableContents"/>
              <w:bidi w:val="0"/>
              <w:spacing w:before="0" w:after="283"/>
              <w:jc w:val="left"/>
              <w:rPr/>
            </w:pPr>
            <w:r>
              <w:rPr/>
              <w:t> </w:t>
            </w:r>
          </w:p>
        </w:tc>
      </w:tr>
      <w:tr>
        <w:trPr/>
        <w:tc>
          <w:tcPr>
            <w:tcW w:w="740" w:type="dxa"/>
            <w:tcBorders>
              <w:right w:val="single" w:sz="8" w:space="0" w:color="FFFFFF"/>
            </w:tcBorders>
            <w:shd w:fill="E2E2D8" w:val="clear"/>
            <w:tcMar>
              <w:right w:w="28" w:type="dxa"/>
            </w:tcMar>
            <w:vAlign w:val="center"/>
          </w:tcPr>
          <w:p>
            <w:pPr>
              <w:pStyle w:val="TableContents"/>
              <w:bidi w:val="0"/>
              <w:spacing w:before="0" w:after="283"/>
              <w:jc w:val="left"/>
              <w:rPr/>
            </w:pPr>
            <w:r>
              <w:rPr/>
              <w:t>  </w:t>
            </w:r>
          </w:p>
        </w:tc>
        <w:tc>
          <w:tcPr>
            <w:tcW w:w="60" w:type="dxa"/>
            <w:tcBorders/>
            <w:shd w:fill="E2E2D8" w:val="clear"/>
            <w:vAlign w:val="center"/>
          </w:tcPr>
          <w:p>
            <w:pPr>
              <w:pStyle w:val="TableContents"/>
              <w:bidi w:val="0"/>
              <w:spacing w:before="0" w:after="283"/>
              <w:jc w:val="left"/>
              <w:rPr/>
            </w:pPr>
            <w:r>
              <w:rPr/>
              <w:t> </w:t>
            </w:r>
          </w:p>
        </w:tc>
        <w:tc>
          <w:tcPr>
            <w:tcW w:w="2030" w:type="dxa"/>
            <w:gridSpan w:val="2"/>
            <w:tcBorders/>
            <w:shd w:fill="E2E2D8" w:val="clear"/>
            <w:vAlign w:val="center"/>
          </w:tcPr>
          <w:p>
            <w:pPr>
              <w:pStyle w:val="TableContents"/>
              <w:bidi w:val="0"/>
              <w:spacing w:before="0" w:after="283"/>
              <w:jc w:val="left"/>
              <w:rPr/>
            </w:pPr>
            <w:r>
              <w:rPr/>
              <w:t> </w:t>
            </w:r>
          </w:p>
        </w:tc>
        <w:tc>
          <w:tcPr>
            <w:tcW w:w="60" w:type="dxa"/>
            <w:tcBorders/>
            <w:shd w:fill="E2E2D8" w:val="clear"/>
            <w:vAlign w:val="center"/>
          </w:tcPr>
          <w:p>
            <w:pPr>
              <w:pStyle w:val="TableContents"/>
              <w:bidi w:val="0"/>
              <w:spacing w:before="0" w:after="283"/>
              <w:jc w:val="left"/>
              <w:rPr/>
            </w:pPr>
            <w:r>
              <w:rPr/>
              <w:t> </w:t>
            </w:r>
          </w:p>
        </w:tc>
        <w:tc>
          <w:tcPr>
            <w:tcW w:w="60" w:type="dxa"/>
            <w:tcBorders/>
            <w:shd w:fill="E2E2D8" w:val="clear"/>
            <w:vAlign w:val="center"/>
          </w:tcPr>
          <w:p>
            <w:pPr>
              <w:pStyle w:val="TableContents"/>
              <w:bidi w:val="0"/>
              <w:spacing w:before="0" w:after="283"/>
              <w:jc w:val="left"/>
              <w:rPr/>
            </w:pPr>
            <w:r>
              <w:rPr/>
              <w:t> </w:t>
            </w:r>
          </w:p>
        </w:tc>
        <w:tc>
          <w:tcPr>
            <w:tcW w:w="2030" w:type="dxa"/>
            <w:gridSpan w:val="2"/>
            <w:tcBorders/>
            <w:shd w:fill="E2E2D8" w:val="clear"/>
            <w:vAlign w:val="center"/>
          </w:tcPr>
          <w:p>
            <w:pPr>
              <w:pStyle w:val="TableContents"/>
              <w:bidi w:val="0"/>
              <w:spacing w:before="0" w:after="283"/>
              <w:jc w:val="left"/>
              <w:rPr/>
            </w:pPr>
            <w:r>
              <w:rPr/>
              <w:t> </w:t>
            </w:r>
          </w:p>
        </w:tc>
        <w:tc>
          <w:tcPr>
            <w:tcW w:w="60" w:type="dxa"/>
            <w:tcBorders/>
            <w:shd w:fill="E2E2D8" w:val="clear"/>
            <w:vAlign w:val="center"/>
          </w:tcPr>
          <w:p>
            <w:pPr>
              <w:pStyle w:val="TableContents"/>
              <w:bidi w:val="0"/>
              <w:spacing w:before="0" w:after="283"/>
              <w:jc w:val="left"/>
              <w:rPr/>
            </w:pPr>
            <w:r>
              <w:rPr/>
              <w:t> </w:t>
            </w:r>
          </w:p>
        </w:tc>
        <w:tc>
          <w:tcPr>
            <w:tcW w:w="60" w:type="dxa"/>
            <w:tcBorders/>
            <w:shd w:fill="E2E2D8" w:val="clear"/>
            <w:vAlign w:val="center"/>
          </w:tcPr>
          <w:p>
            <w:pPr>
              <w:pStyle w:val="TableContents"/>
              <w:bidi w:val="0"/>
              <w:spacing w:before="0" w:after="283"/>
              <w:jc w:val="left"/>
              <w:rPr/>
            </w:pPr>
            <w:r>
              <w:rPr/>
              <w:t> </w:t>
            </w:r>
          </w:p>
        </w:tc>
        <w:tc>
          <w:tcPr>
            <w:tcW w:w="2030" w:type="dxa"/>
            <w:gridSpan w:val="2"/>
            <w:tcBorders/>
            <w:shd w:fill="E2E2D8" w:val="clear"/>
            <w:vAlign w:val="center"/>
          </w:tcPr>
          <w:p>
            <w:pPr>
              <w:pStyle w:val="TableContents"/>
              <w:bidi w:val="0"/>
              <w:spacing w:before="0" w:after="283"/>
              <w:jc w:val="left"/>
              <w:rPr/>
            </w:pPr>
            <w:r>
              <w:rPr/>
              <w:t> </w:t>
            </w:r>
          </w:p>
        </w:tc>
        <w:tc>
          <w:tcPr>
            <w:tcW w:w="155" w:type="dxa"/>
            <w:tcBorders/>
            <w:shd w:fill="E2E2D8" w:val="clear"/>
            <w:vAlign w:val="center"/>
          </w:tcPr>
          <w:p>
            <w:pPr>
              <w:pStyle w:val="TableContents"/>
              <w:bidi w:val="0"/>
              <w:spacing w:before="0" w:after="283"/>
              <w:jc w:val="left"/>
              <w:rPr/>
            </w:pPr>
            <w:r>
              <w:rPr/>
              <w:t> </w:t>
            </w:r>
          </w:p>
        </w:tc>
        <w:tc>
          <w:tcPr>
            <w:tcW w:w="60" w:type="dxa"/>
            <w:tcBorders/>
            <w:shd w:fill="E2E2D8" w:val="clear"/>
            <w:vAlign w:val="center"/>
          </w:tcPr>
          <w:p>
            <w:pPr>
              <w:pStyle w:val="TableContents"/>
              <w:bidi w:val="0"/>
              <w:spacing w:before="0" w:after="283"/>
              <w:jc w:val="left"/>
              <w:rPr/>
            </w:pPr>
            <w:r>
              <w:rPr/>
              <w:t> </w:t>
            </w:r>
          </w:p>
        </w:tc>
        <w:tc>
          <w:tcPr>
            <w:tcW w:w="2030" w:type="dxa"/>
            <w:gridSpan w:val="2"/>
            <w:tcBorders/>
            <w:shd w:fill="E2E2D8" w:val="clear"/>
            <w:vAlign w:val="center"/>
          </w:tcPr>
          <w:p>
            <w:pPr>
              <w:pStyle w:val="TableContents"/>
              <w:bidi w:val="0"/>
              <w:spacing w:before="0" w:after="283"/>
              <w:jc w:val="left"/>
              <w:rPr/>
            </w:pPr>
            <w:r>
              <w:rPr/>
              <w:t> </w:t>
            </w:r>
          </w:p>
        </w:tc>
        <w:tc>
          <w:tcPr>
            <w:tcW w:w="60" w:type="dxa"/>
            <w:tcBorders/>
            <w:shd w:fill="E2E2D8" w:val="clear"/>
            <w:vAlign w:val="center"/>
          </w:tcPr>
          <w:p>
            <w:pPr>
              <w:pStyle w:val="TableContents"/>
              <w:bidi w:val="0"/>
              <w:spacing w:before="0" w:after="283"/>
              <w:jc w:val="left"/>
              <w:rPr/>
            </w:pPr>
            <w:r>
              <w:rPr/>
              <w:t> </w:t>
            </w:r>
          </w:p>
        </w:tc>
        <w:tc>
          <w:tcPr>
            <w:tcW w:w="60" w:type="dxa"/>
            <w:tcBorders/>
            <w:shd w:fill="E2E2D8" w:val="clear"/>
            <w:vAlign w:val="center"/>
          </w:tcPr>
          <w:p>
            <w:pPr>
              <w:pStyle w:val="TableContents"/>
              <w:bidi w:val="0"/>
              <w:spacing w:before="0" w:after="283"/>
              <w:jc w:val="left"/>
              <w:rPr/>
            </w:pPr>
            <w:r>
              <w:rPr/>
              <w:t> </w:t>
            </w:r>
          </w:p>
        </w:tc>
        <w:tc>
          <w:tcPr>
            <w:tcW w:w="1120" w:type="dxa"/>
            <w:gridSpan w:val="2"/>
            <w:tcBorders/>
            <w:shd w:fill="E2E2D8" w:val="clear"/>
            <w:vAlign w:val="center"/>
          </w:tcPr>
          <w:p>
            <w:pPr>
              <w:pStyle w:val="TableContents"/>
              <w:bidi w:val="0"/>
              <w:spacing w:before="0" w:after="283"/>
              <w:jc w:val="left"/>
              <w:rPr/>
            </w:pPr>
            <w:r>
              <w:rPr/>
              <w:t> </w:t>
            </w:r>
          </w:p>
        </w:tc>
        <w:tc>
          <w:tcPr>
            <w:tcW w:w="60" w:type="dxa"/>
            <w:tcBorders/>
            <w:shd w:fill="E2E2D8" w:val="clear"/>
            <w:vAlign w:val="center"/>
          </w:tcPr>
          <w:p>
            <w:pPr>
              <w:pStyle w:val="TableContents"/>
              <w:bidi w:val="0"/>
              <w:spacing w:before="0" w:after="283"/>
              <w:jc w:val="left"/>
              <w:rPr/>
            </w:pPr>
            <w:r>
              <w:rPr/>
              <w:t> </w:t>
            </w:r>
          </w:p>
        </w:tc>
        <w:tc>
          <w:tcPr>
            <w:tcW w:w="60" w:type="dxa"/>
            <w:tcBorders/>
            <w:shd w:fill="E2E2D8" w:val="clear"/>
            <w:vAlign w:val="center"/>
          </w:tcPr>
          <w:p>
            <w:pPr>
              <w:pStyle w:val="TableContents"/>
              <w:bidi w:val="0"/>
              <w:spacing w:before="0" w:after="283"/>
              <w:jc w:val="left"/>
              <w:rPr/>
            </w:pPr>
            <w:r>
              <w:rPr/>
              <w:t> </w:t>
            </w:r>
          </w:p>
        </w:tc>
        <w:tc>
          <w:tcPr>
            <w:tcW w:w="2030" w:type="dxa"/>
            <w:gridSpan w:val="2"/>
            <w:tcBorders/>
            <w:shd w:fill="E2E2D8" w:val="clear"/>
            <w:vAlign w:val="center"/>
          </w:tcPr>
          <w:p>
            <w:pPr>
              <w:pStyle w:val="TableContents"/>
              <w:bidi w:val="0"/>
              <w:spacing w:before="0" w:after="283"/>
              <w:jc w:val="left"/>
              <w:rPr/>
            </w:pPr>
            <w:r>
              <w:rPr/>
              <w:t> </w:t>
            </w:r>
          </w:p>
        </w:tc>
        <w:tc>
          <w:tcPr>
            <w:tcW w:w="60" w:type="dxa"/>
            <w:tcBorders/>
            <w:shd w:fill="E2E2D8" w:val="clear"/>
            <w:vAlign w:val="center"/>
          </w:tcPr>
          <w:p>
            <w:pPr>
              <w:pStyle w:val="TableContents"/>
              <w:bidi w:val="0"/>
              <w:spacing w:before="0" w:after="283"/>
              <w:jc w:val="left"/>
              <w:rPr/>
            </w:pPr>
            <w:r>
              <w:rPr/>
              <w:t> </w:t>
            </w:r>
          </w:p>
        </w:tc>
        <w:tc>
          <w:tcPr>
            <w:tcW w:w="60"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pPr>
            <w:r>
              <w:rPr/>
              <w:t> </w:t>
            </w:r>
          </w:p>
        </w:tc>
        <w:tc>
          <w:tcPr>
            <w:tcW w:w="3950" w:type="dxa"/>
            <w:gridSpan w:val="6"/>
            <w:tcBorders>
              <w:bottom w:val="single" w:sz="8" w:space="0" w:color="FFFFFF"/>
            </w:tcBorders>
            <w:shd w:fill="E2E2D8" w:val="clear"/>
            <w:tcMar>
              <w:bottom w:w="60" w:type="dxa"/>
            </w:tcMar>
            <w:vAlign w:val="center"/>
          </w:tcPr>
          <w:p>
            <w:pPr>
              <w:pStyle w:val="TableContents"/>
              <w:bidi w:val="0"/>
              <w:spacing w:before="0" w:after="0"/>
              <w:jc w:val="center"/>
              <w:rPr>
                <w:b/>
                <w:spacing w:val="0"/>
              </w:rPr>
            </w:pPr>
            <w:r>
              <w:rPr>
                <w:b/>
                <w:spacing w:val="0"/>
              </w:rPr>
              <w:t>VALUE OF INITIAL FIXED $100</w:t>
              <w:br/>
              <w:t>INVESTMENT BASED ON:</w:t>
            </w:r>
          </w:p>
        </w:tc>
        <w:tc>
          <w:tcPr>
            <w:tcW w:w="60" w:type="dxa"/>
            <w:tcBorders>
              <w:bottom w:val="single" w:sz="8" w:space="0" w:color="FFFFFF"/>
              <w:right w:val="single" w:sz="8" w:space="0" w:color="FFFFFF"/>
            </w:tcBorders>
            <w:shd w:fill="E2E2D8" w:val="clear"/>
            <w:tcMar>
              <w:bottom w:w="28" w:type="dxa"/>
              <w:right w:w="28" w:type="dxa"/>
            </w:tcMar>
            <w:vAlign w:val="center"/>
          </w:tcPr>
          <w:p>
            <w:pPr>
              <w:pStyle w:val="TableContents"/>
              <w:bidi w:val="0"/>
              <w:spacing w:before="0" w:after="283"/>
              <w:jc w:val="left"/>
              <w:rPr/>
            </w:pPr>
            <w:r>
              <w:rPr/>
              <w:t> </w:t>
            </w:r>
          </w:p>
        </w:tc>
        <w:tc>
          <w:tcPr>
            <w:tcW w:w="60" w:type="dxa"/>
            <w:tcBorders/>
            <w:shd w:fill="E2E2D8" w:val="clear"/>
            <w:vAlign w:val="center"/>
          </w:tcPr>
          <w:p>
            <w:pPr>
              <w:pStyle w:val="TableContents"/>
              <w:bidi w:val="0"/>
              <w:spacing w:before="0" w:after="283"/>
              <w:jc w:val="left"/>
              <w:rPr/>
            </w:pPr>
            <w:r>
              <w:rPr/>
              <w:t> </w:t>
            </w:r>
          </w:p>
        </w:tc>
        <w:tc>
          <w:tcPr>
            <w:tcW w:w="1615" w:type="dxa"/>
            <w:gridSpan w:val="2"/>
            <w:tcBorders/>
            <w:shd w:fill="E2E2D8" w:val="clear"/>
            <w:vAlign w:val="center"/>
          </w:tcPr>
          <w:p>
            <w:pPr>
              <w:pStyle w:val="TableContents"/>
              <w:bidi w:val="0"/>
              <w:spacing w:before="0" w:after="283"/>
              <w:jc w:val="left"/>
              <w:rPr/>
            </w:pPr>
            <w:r>
              <w:rPr/>
              <w:t> </w:t>
            </w:r>
          </w:p>
        </w:tc>
        <w:tc>
          <w:tcPr>
            <w:tcW w:w="155" w:type="dxa"/>
            <w:tcBorders/>
            <w:shd w:fill="E2E2D8" w:val="clear"/>
            <w:vAlign w:val="center"/>
          </w:tcPr>
          <w:p>
            <w:pPr>
              <w:pStyle w:val="TableContents"/>
              <w:bidi w:val="0"/>
              <w:spacing w:before="0" w:after="283"/>
              <w:jc w:val="left"/>
              <w:rPr/>
            </w:pPr>
            <w:r>
              <w:rPr/>
              <w:t> </w:t>
            </w:r>
          </w:p>
        </w:tc>
        <w:tc>
          <w:tcPr>
            <w:tcW w:w="60" w:type="dxa"/>
            <w:tcBorders/>
            <w:shd w:fill="E2E2D8" w:val="clear"/>
            <w:vAlign w:val="center"/>
          </w:tcPr>
          <w:p>
            <w:pPr>
              <w:pStyle w:val="TableContents"/>
              <w:bidi w:val="0"/>
              <w:spacing w:before="0" w:after="283"/>
              <w:jc w:val="left"/>
              <w:rPr/>
            </w:pPr>
            <w:r>
              <w:rPr/>
              <w:t> </w:t>
            </w:r>
          </w:p>
        </w:tc>
        <w:tc>
          <w:tcPr>
            <w:tcW w:w="1540" w:type="dxa"/>
            <w:gridSpan w:val="2"/>
            <w:tcBorders/>
            <w:shd w:fill="E2E2D8" w:val="clear"/>
            <w:vAlign w:val="center"/>
          </w:tcPr>
          <w:p>
            <w:pPr>
              <w:pStyle w:val="TableContents"/>
              <w:bidi w:val="0"/>
              <w:spacing w:before="0" w:after="283"/>
              <w:jc w:val="left"/>
              <w:rPr/>
            </w:pPr>
            <w:r>
              <w:rPr/>
              <w:t> </w:t>
            </w:r>
          </w:p>
        </w:tc>
        <w:tc>
          <w:tcPr>
            <w:tcW w:w="170" w:type="dxa"/>
            <w:tcBorders>
              <w:right w:val="single" w:sz="8" w:space="0" w:color="FFFFFF"/>
            </w:tcBorders>
            <w:shd w:fill="E2E2D8" w:val="clear"/>
            <w:tcMar>
              <w:right w:w="40" w:type="dxa"/>
            </w:tcMar>
            <w:vAlign w:val="center"/>
          </w:tcPr>
          <w:p>
            <w:pPr>
              <w:pStyle w:val="TableContents"/>
              <w:bidi w:val="0"/>
              <w:spacing w:before="0" w:after="283"/>
              <w:jc w:val="left"/>
              <w:rPr/>
            </w:pPr>
            <w:r>
              <w:rPr/>
              <w:t> </w:t>
            </w:r>
          </w:p>
        </w:tc>
      </w:tr>
      <w:tr>
        <w:trPr/>
        <w:tc>
          <w:tcPr>
            <w:tcW w:w="740" w:type="dxa"/>
            <w:tcBorders/>
            <w:shd w:fill="E2E2D8" w:val="clear"/>
            <w:vAlign w:val="center"/>
          </w:tcPr>
          <w:p>
            <w:pPr>
              <w:pStyle w:val="TableContents"/>
              <w:bidi w:val="0"/>
              <w:spacing w:before="0" w:after="283"/>
              <w:jc w:val="left"/>
              <w:rPr>
                <w:sz w:val="4"/>
                <w:szCs w:val="4"/>
              </w:rPr>
            </w:pPr>
            <w:r>
              <w:rPr>
                <w:sz w:val="4"/>
                <w:szCs w:val="4"/>
              </w:rPr>
            </w:r>
          </w:p>
        </w:tc>
        <w:tc>
          <w:tcPr>
            <w:tcW w:w="2150" w:type="dxa"/>
            <w:gridSpan w:val="4"/>
            <w:tcBorders>
              <w:top w:val="single" w:sz="8" w:space="0" w:color="FFFFFF"/>
              <w:left w:val="single" w:sz="8" w:space="0" w:color="FCFCFC"/>
              <w:right w:val="single" w:sz="8" w:space="0" w:color="FFFFFF"/>
            </w:tcBorders>
            <w:shd w:fill="E2E2D8" w:val="clear"/>
            <w:tcMar>
              <w:top w:w="28" w:type="dxa"/>
              <w:left w:w="28" w:type="dxa"/>
              <w:right w:w="28" w:type="dxa"/>
            </w:tcMar>
            <w:vAlign w:val="center"/>
          </w:tcPr>
          <w:p>
            <w:pPr>
              <w:pStyle w:val="TableContents"/>
              <w:bidi w:val="0"/>
              <w:spacing w:before="0" w:after="283"/>
              <w:jc w:val="left"/>
              <w:rPr/>
            </w:pPr>
            <w:r>
              <w:rPr/>
              <w:t> </w:t>
            </w:r>
          </w:p>
        </w:tc>
        <w:tc>
          <w:tcPr>
            <w:tcW w:w="2150" w:type="dxa"/>
            <w:gridSpan w:val="4"/>
            <w:tcBorders>
              <w:top w:val="single" w:sz="8" w:space="0" w:color="FFFFFF"/>
              <w:left w:val="single" w:sz="8" w:space="0" w:color="FCFCFC"/>
              <w:right w:val="single" w:sz="8" w:space="0" w:color="FFFFFF"/>
            </w:tcBorders>
            <w:shd w:fill="E2E2D8" w:val="clear"/>
            <w:tcMar>
              <w:top w:w="28" w:type="dxa"/>
              <w:left w:w="28" w:type="dxa"/>
              <w:right w:w="28" w:type="dxa"/>
            </w:tcMar>
            <w:vAlign w:val="center"/>
          </w:tcPr>
          <w:p>
            <w:pPr>
              <w:pStyle w:val="TableContents"/>
              <w:bidi w:val="0"/>
              <w:spacing w:before="0" w:after="283"/>
              <w:jc w:val="left"/>
              <w:rPr/>
            </w:pPr>
            <w:r>
              <w:rPr/>
              <w:t> </w:t>
            </w:r>
          </w:p>
        </w:tc>
        <w:tc>
          <w:tcPr>
            <w:tcW w:w="2245" w:type="dxa"/>
            <w:gridSpan w:val="4"/>
            <w:tcBorders>
              <w:top w:val="single" w:sz="8" w:space="0" w:color="FFFFFF"/>
              <w:left w:val="single" w:sz="8" w:space="0" w:color="FCFCFC"/>
              <w:right w:val="single" w:sz="8" w:space="0" w:color="FFFFFF"/>
            </w:tcBorders>
            <w:shd w:fill="E2E2D8" w:val="clear"/>
            <w:tcMar>
              <w:top w:w="28" w:type="dxa"/>
              <w:left w:w="28" w:type="dxa"/>
              <w:right w:w="28" w:type="dxa"/>
            </w:tcMar>
            <w:vAlign w:val="center"/>
          </w:tcPr>
          <w:p>
            <w:pPr>
              <w:pStyle w:val="TableContents"/>
              <w:bidi w:val="0"/>
              <w:spacing w:before="0" w:after="283"/>
              <w:jc w:val="left"/>
              <w:rPr/>
            </w:pPr>
            <w:r>
              <w:rPr/>
              <w:t> </w:t>
            </w:r>
          </w:p>
        </w:tc>
        <w:tc>
          <w:tcPr>
            <w:tcW w:w="2150" w:type="dxa"/>
            <w:gridSpan w:val="4"/>
            <w:tcBorders>
              <w:top w:val="single" w:sz="8" w:space="0" w:color="FFFFFF"/>
              <w:left w:val="single" w:sz="8" w:space="0" w:color="FCFCFC"/>
              <w:right w:val="single" w:sz="8" w:space="0" w:color="FFFFFF"/>
            </w:tcBorders>
            <w:shd w:fill="E2E2D8" w:val="clear"/>
            <w:tcMar>
              <w:top w:w="28" w:type="dxa"/>
              <w:left w:w="28" w:type="dxa"/>
              <w:right w:w="28" w:type="dxa"/>
            </w:tcMar>
            <w:vAlign w:val="center"/>
          </w:tcPr>
          <w:p>
            <w:pPr>
              <w:pStyle w:val="TableContents"/>
              <w:bidi w:val="0"/>
              <w:spacing w:before="0" w:after="283"/>
              <w:jc w:val="left"/>
              <w:rPr/>
            </w:pPr>
            <w:r>
              <w:rPr/>
              <w:t> </w:t>
            </w:r>
          </w:p>
        </w:tc>
        <w:tc>
          <w:tcPr>
            <w:tcW w:w="1240" w:type="dxa"/>
            <w:gridSpan w:val="4"/>
            <w:tcBorders>
              <w:top w:val="single" w:sz="8" w:space="0" w:color="FFFFFF"/>
              <w:left w:val="single" w:sz="8" w:space="0" w:color="FCFCFC"/>
              <w:right w:val="single" w:sz="8" w:space="0" w:color="FFFFFF"/>
            </w:tcBorders>
            <w:shd w:fill="E2E2D8" w:val="clear"/>
            <w:tcMar>
              <w:top w:w="28" w:type="dxa"/>
              <w:left w:w="28" w:type="dxa"/>
              <w:right w:w="28" w:type="dxa"/>
            </w:tcMar>
            <w:vAlign w:val="center"/>
          </w:tcPr>
          <w:p>
            <w:pPr>
              <w:pStyle w:val="TableContents"/>
              <w:bidi w:val="0"/>
              <w:spacing w:before="0" w:after="283"/>
              <w:jc w:val="left"/>
              <w:rPr/>
            </w:pPr>
            <w:r>
              <w:rPr/>
              <w:t> </w:t>
            </w:r>
          </w:p>
        </w:tc>
        <w:tc>
          <w:tcPr>
            <w:tcW w:w="2150" w:type="dxa"/>
            <w:gridSpan w:val="4"/>
            <w:tcBorders>
              <w:top w:val="single" w:sz="8" w:space="0" w:color="FFFFFF"/>
              <w:left w:val="single" w:sz="8" w:space="0" w:color="FCFCFC"/>
              <w:right w:val="single" w:sz="8" w:space="0" w:color="FFFFFF"/>
            </w:tcBorders>
            <w:shd w:fill="E2E2D8" w:val="clear"/>
            <w:tcMar>
              <w:top w:w="28" w:type="dxa"/>
              <w:left w:w="28" w:type="dxa"/>
              <w:right w:w="28" w:type="dxa"/>
            </w:tcMar>
            <w:vAlign w:val="center"/>
          </w:tcPr>
          <w:p>
            <w:pPr>
              <w:pStyle w:val="TableContents"/>
              <w:bidi w:val="0"/>
              <w:spacing w:before="0" w:after="283"/>
              <w:jc w:val="left"/>
              <w:rPr/>
            </w:pPr>
            <w:r>
              <w:rPr/>
              <w:t> </w:t>
            </w:r>
          </w:p>
        </w:tc>
        <w:tc>
          <w:tcPr>
            <w:tcW w:w="2035" w:type="dxa"/>
            <w:gridSpan w:val="4"/>
            <w:tcBorders>
              <w:top w:val="single" w:sz="8" w:space="0" w:color="FFFFFF"/>
              <w:left w:val="single" w:sz="8" w:space="0" w:color="FCFCFC"/>
              <w:right w:val="single" w:sz="8" w:space="0" w:color="FFFFFF"/>
            </w:tcBorders>
            <w:shd w:fill="E2E2D8" w:val="clear"/>
            <w:tcMar>
              <w:top w:w="28" w:type="dxa"/>
              <w:left w:w="28" w:type="dxa"/>
              <w:right w:w="28" w:type="dxa"/>
            </w:tcMar>
            <w:vAlign w:val="center"/>
          </w:tcPr>
          <w:p>
            <w:pPr>
              <w:pStyle w:val="TableContents"/>
              <w:bidi w:val="0"/>
              <w:spacing w:before="0" w:after="283"/>
              <w:jc w:val="left"/>
              <w:rPr/>
            </w:pPr>
            <w:r>
              <w:rPr/>
              <w:t> </w:t>
            </w:r>
          </w:p>
        </w:tc>
        <w:tc>
          <w:tcPr>
            <w:tcW w:w="2035" w:type="dxa"/>
            <w:gridSpan w:val="4"/>
            <w:tcBorders>
              <w:top w:val="single" w:sz="8" w:space="0" w:color="FFFFFF"/>
              <w:left w:val="single" w:sz="8" w:space="0" w:color="FCFCFC"/>
              <w:right w:val="single" w:sz="8" w:space="0" w:color="FFFFFF"/>
            </w:tcBorders>
            <w:shd w:fill="E2E2D8" w:val="clear"/>
            <w:tcMar>
              <w:top w:w="28" w:type="dxa"/>
              <w:left w:w="28" w:type="dxa"/>
              <w:right w:w="28" w:type="dxa"/>
            </w:tcMar>
            <w:vAlign w:val="center"/>
          </w:tcPr>
          <w:p>
            <w:pPr>
              <w:pStyle w:val="TableContents"/>
              <w:bidi w:val="0"/>
              <w:spacing w:before="0" w:after="283"/>
              <w:jc w:val="left"/>
              <w:rPr/>
            </w:pPr>
            <w:r>
              <w:rPr/>
              <w:t> </w:t>
            </w:r>
          </w:p>
        </w:tc>
        <w:tc>
          <w:tcPr>
            <w:tcW w:w="1830" w:type="dxa"/>
            <w:gridSpan w:val="4"/>
            <w:tcBorders>
              <w:top w:val="single" w:sz="8" w:space="0" w:color="FFFFFF"/>
              <w:left w:val="single" w:sz="8" w:space="0" w:color="FCFCFC"/>
              <w:right w:val="single" w:sz="8" w:space="0" w:color="FFFFFF"/>
            </w:tcBorders>
            <w:shd w:fill="E2E2D8" w:val="clear"/>
            <w:tcMar>
              <w:top w:w="28" w:type="dxa"/>
              <w:left w:w="28" w:type="dxa"/>
              <w:right w:w="28" w:type="dxa"/>
            </w:tcMar>
            <w:vAlign w:val="center"/>
          </w:tcPr>
          <w:p>
            <w:pPr>
              <w:pStyle w:val="TableContents"/>
              <w:bidi w:val="0"/>
              <w:spacing w:before="0" w:after="283"/>
              <w:jc w:val="left"/>
              <w:rPr/>
            </w:pPr>
            <w:r>
              <w:rPr/>
              <w:t> </w:t>
            </w:r>
          </w:p>
        </w:tc>
        <w:tc>
          <w:tcPr>
            <w:tcW w:w="1770" w:type="dxa"/>
            <w:gridSpan w:val="4"/>
            <w:tcBorders>
              <w:top w:val="single" w:sz="8" w:space="0" w:color="FFFFFF"/>
              <w:left w:val="single" w:sz="8" w:space="0" w:color="FCFCFC"/>
              <w:right w:val="single" w:sz="8" w:space="0" w:color="FFFFFF"/>
            </w:tcBorders>
            <w:shd w:fill="E2E2D8" w:val="clear"/>
            <w:tcMar>
              <w:top w:w="28" w:type="dxa"/>
              <w:left w:w="28" w:type="dxa"/>
              <w:right w:w="28" w:type="dxa"/>
            </w:tcMar>
            <w:vAlign w:val="center"/>
          </w:tcPr>
          <w:p>
            <w:pPr>
              <w:pStyle w:val="TableContents"/>
              <w:bidi w:val="0"/>
              <w:spacing w:before="0" w:after="283"/>
              <w:jc w:val="left"/>
              <w:rPr/>
            </w:pPr>
            <w:r>
              <w:rPr/>
              <w:t> </w:t>
            </w:r>
          </w:p>
        </w:tc>
      </w:tr>
      <w:tr>
        <w:trPr/>
        <w:tc>
          <w:tcPr>
            <w:tcW w:w="740" w:type="dxa"/>
            <w:tcBorders>
              <w:bottom w:val="single" w:sz="8" w:space="0" w:color="FFFFFF"/>
            </w:tcBorders>
            <w:shd w:fill="E2E2D8" w:val="clear"/>
            <w:tcMar>
              <w:bottom w:w="60" w:type="dxa"/>
            </w:tcMar>
            <w:vAlign w:val="center"/>
          </w:tcPr>
          <w:p>
            <w:pPr>
              <w:pStyle w:val="TableContents"/>
              <w:bidi w:val="0"/>
              <w:spacing w:before="0" w:after="0"/>
              <w:jc w:val="left"/>
              <w:rPr>
                <w:spacing w:val="0"/>
              </w:rPr>
            </w:pPr>
            <w:r>
              <w:rPr>
                <w:spacing w:val="0"/>
              </w:rPr>
              <w:t> </w:t>
            </w:r>
            <w:r>
              <w:rPr>
                <w:b/>
                <w:spacing w:val="0"/>
              </w:rPr>
              <w:t>YEAR   </w:t>
            </w:r>
          </w:p>
        </w:tc>
        <w:tc>
          <w:tcPr>
            <w:tcW w:w="60" w:type="dxa"/>
            <w:tcBorders>
              <w:left w:val="single" w:sz="8" w:space="0" w:color="FCFCFC"/>
              <w:bottom w:val="single" w:sz="8" w:space="0" w:color="FFFFFF"/>
            </w:tcBorders>
            <w:shd w:fill="E2E2D8" w:val="clear"/>
            <w:tcMar>
              <w:left w:w="28" w:type="dxa"/>
              <w:bottom w:w="28" w:type="dxa"/>
            </w:tcMar>
            <w:vAlign w:val="center"/>
          </w:tcPr>
          <w:p>
            <w:pPr>
              <w:pStyle w:val="TableContents"/>
              <w:bidi w:val="0"/>
              <w:spacing w:before="0" w:after="283"/>
              <w:jc w:val="left"/>
              <w:rPr/>
            </w:pPr>
            <w:r>
              <w:rPr/>
              <w:t> </w:t>
            </w:r>
          </w:p>
        </w:tc>
        <w:tc>
          <w:tcPr>
            <w:tcW w:w="2030" w:type="dxa"/>
            <w:gridSpan w:val="2"/>
            <w:tcBorders>
              <w:bottom w:val="single" w:sz="8" w:space="0" w:color="FFFFFF"/>
            </w:tcBorders>
            <w:shd w:fill="E2E2D8" w:val="clear"/>
            <w:tcMar>
              <w:bottom w:w="60" w:type="dxa"/>
            </w:tcMar>
            <w:vAlign w:val="center"/>
          </w:tcPr>
          <w:p>
            <w:pPr>
              <w:pStyle w:val="TableContents"/>
              <w:bidi w:val="0"/>
              <w:spacing w:before="0" w:after="0"/>
              <w:jc w:val="center"/>
              <w:rPr>
                <w:b/>
                <w:spacing w:val="0"/>
              </w:rPr>
            </w:pPr>
            <w:r>
              <w:rPr>
                <w:b/>
                <w:spacing w:val="0"/>
              </w:rPr>
              <w:t>SUMMARY</w:t>
              <w:br/>
              <w:t>COMPENSATION</w:t>
              <w:br/>
              <w:t>TABLE TOTAL</w:t>
              <w:br/>
              <w:t>FOR</w:t>
              <w:br/>
              <w:t>PEO A (1)(2)</w:t>
            </w:r>
          </w:p>
        </w:tc>
        <w:tc>
          <w:tcPr>
            <w:tcW w:w="60" w:type="dxa"/>
            <w:tcBorders>
              <w:bottom w:val="single" w:sz="8" w:space="0" w:color="FFFFFF"/>
              <w:right w:val="single" w:sz="8" w:space="0" w:color="FFFFFF"/>
            </w:tcBorders>
            <w:shd w:fill="E2E2D8" w:val="clear"/>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FCFCFC"/>
              <w:bottom w:val="single" w:sz="8" w:space="0" w:color="FFFFFF"/>
            </w:tcBorders>
            <w:shd w:fill="E2E2D8" w:val="clear"/>
            <w:tcMar>
              <w:left w:w="28" w:type="dxa"/>
              <w:bottom w:w="28" w:type="dxa"/>
            </w:tcMar>
            <w:vAlign w:val="center"/>
          </w:tcPr>
          <w:p>
            <w:pPr>
              <w:pStyle w:val="TableContents"/>
              <w:bidi w:val="0"/>
              <w:spacing w:before="0" w:after="283"/>
              <w:jc w:val="left"/>
              <w:rPr/>
            </w:pPr>
            <w:r>
              <w:rPr/>
              <w:t> </w:t>
            </w:r>
          </w:p>
        </w:tc>
        <w:tc>
          <w:tcPr>
            <w:tcW w:w="2030" w:type="dxa"/>
            <w:gridSpan w:val="2"/>
            <w:tcBorders>
              <w:bottom w:val="single" w:sz="8" w:space="0" w:color="FFFFFF"/>
            </w:tcBorders>
            <w:shd w:fill="E2E2D8" w:val="clear"/>
            <w:tcMar>
              <w:bottom w:w="60" w:type="dxa"/>
            </w:tcMar>
            <w:vAlign w:val="center"/>
          </w:tcPr>
          <w:p>
            <w:pPr>
              <w:pStyle w:val="TableContents"/>
              <w:bidi w:val="0"/>
              <w:spacing w:before="0" w:after="0"/>
              <w:jc w:val="center"/>
              <w:rPr>
                <w:b/>
                <w:spacing w:val="0"/>
              </w:rPr>
            </w:pPr>
            <w:r>
              <w:rPr>
                <w:b/>
                <w:spacing w:val="0"/>
              </w:rPr>
              <w:t>SUMMARY</w:t>
              <w:br/>
              <w:t>COMPENSATION</w:t>
              <w:br/>
              <w:t>TABLE TOTAL</w:t>
              <w:br/>
              <w:t>FOR</w:t>
              <w:br/>
              <w:t>PEO B (3)</w:t>
            </w:r>
          </w:p>
        </w:tc>
        <w:tc>
          <w:tcPr>
            <w:tcW w:w="60" w:type="dxa"/>
            <w:tcBorders>
              <w:bottom w:val="single" w:sz="8" w:space="0" w:color="FFFFFF"/>
              <w:right w:val="single" w:sz="8" w:space="0" w:color="FFFFFF"/>
            </w:tcBorders>
            <w:shd w:fill="E2E2D8" w:val="clear"/>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FCFCFC"/>
              <w:bottom w:val="single" w:sz="8" w:space="0" w:color="FFFFFF"/>
            </w:tcBorders>
            <w:shd w:fill="E2E2D8" w:val="clear"/>
            <w:tcMar>
              <w:left w:w="28" w:type="dxa"/>
              <w:bottom w:w="28" w:type="dxa"/>
            </w:tcMar>
            <w:vAlign w:val="center"/>
          </w:tcPr>
          <w:p>
            <w:pPr>
              <w:pStyle w:val="TableContents"/>
              <w:bidi w:val="0"/>
              <w:spacing w:before="0" w:after="283"/>
              <w:jc w:val="left"/>
              <w:rPr/>
            </w:pPr>
            <w:r>
              <w:rPr/>
              <w:t> </w:t>
            </w:r>
          </w:p>
        </w:tc>
        <w:tc>
          <w:tcPr>
            <w:tcW w:w="2030" w:type="dxa"/>
            <w:gridSpan w:val="2"/>
            <w:tcBorders>
              <w:bottom w:val="single" w:sz="8" w:space="0" w:color="FFFFFF"/>
            </w:tcBorders>
            <w:shd w:fill="E2E2D8" w:val="clear"/>
            <w:tcMar>
              <w:bottom w:w="60" w:type="dxa"/>
            </w:tcMar>
            <w:vAlign w:val="center"/>
          </w:tcPr>
          <w:p>
            <w:pPr>
              <w:pStyle w:val="TableContents"/>
              <w:bidi w:val="0"/>
              <w:spacing w:before="0" w:after="0"/>
              <w:jc w:val="center"/>
              <w:rPr>
                <w:b/>
                <w:spacing w:val="0"/>
              </w:rPr>
            </w:pPr>
            <w:r>
              <w:rPr>
                <w:b/>
                <w:spacing w:val="0"/>
              </w:rPr>
              <w:t>COMPENSATION</w:t>
              <w:br/>
              <w:t>ACTUALLY PAID</w:t>
              <w:br/>
              <w:t>TO</w:t>
              <w:br/>
              <w:t>PEO A (1)(2)(5)(7)</w:t>
            </w:r>
          </w:p>
        </w:tc>
        <w:tc>
          <w:tcPr>
            <w:tcW w:w="155" w:type="dxa"/>
            <w:tcBorders>
              <w:bottom w:val="single" w:sz="8" w:space="0" w:color="FFFFFF"/>
              <w:right w:val="single" w:sz="8" w:space="0" w:color="FFFFFF"/>
            </w:tcBorders>
            <w:shd w:fill="E2E2D8" w:val="clear"/>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FCFCFC"/>
              <w:bottom w:val="single" w:sz="8" w:space="0" w:color="FFFFFF"/>
            </w:tcBorders>
            <w:shd w:fill="E2E2D8" w:val="clear"/>
            <w:tcMar>
              <w:left w:w="28" w:type="dxa"/>
              <w:bottom w:w="28" w:type="dxa"/>
            </w:tcMar>
            <w:vAlign w:val="center"/>
          </w:tcPr>
          <w:p>
            <w:pPr>
              <w:pStyle w:val="TableContents"/>
              <w:bidi w:val="0"/>
              <w:spacing w:before="0" w:after="283"/>
              <w:jc w:val="left"/>
              <w:rPr/>
            </w:pPr>
            <w:r>
              <w:rPr/>
              <w:t> </w:t>
            </w:r>
          </w:p>
        </w:tc>
        <w:tc>
          <w:tcPr>
            <w:tcW w:w="2030" w:type="dxa"/>
            <w:gridSpan w:val="2"/>
            <w:tcBorders>
              <w:bottom w:val="single" w:sz="8" w:space="0" w:color="FFFFFF"/>
            </w:tcBorders>
            <w:shd w:fill="E2E2D8" w:val="clear"/>
            <w:tcMar>
              <w:bottom w:w="60" w:type="dxa"/>
            </w:tcMar>
            <w:vAlign w:val="center"/>
          </w:tcPr>
          <w:p>
            <w:pPr>
              <w:pStyle w:val="TableContents"/>
              <w:bidi w:val="0"/>
              <w:spacing w:before="0" w:after="0"/>
              <w:jc w:val="center"/>
              <w:rPr>
                <w:b/>
                <w:spacing w:val="0"/>
              </w:rPr>
            </w:pPr>
            <w:r>
              <w:rPr>
                <w:b/>
                <w:spacing w:val="0"/>
              </w:rPr>
              <w:t>COMPENSATION</w:t>
              <w:br/>
              <w:t>ACTUALLY PAID</w:t>
              <w:br/>
              <w:t>TO</w:t>
              <w:br/>
              <w:t>PEO B (3)(5)(8)</w:t>
            </w:r>
          </w:p>
        </w:tc>
        <w:tc>
          <w:tcPr>
            <w:tcW w:w="60" w:type="dxa"/>
            <w:tcBorders>
              <w:bottom w:val="single" w:sz="8" w:space="0" w:color="FFFFFF"/>
              <w:right w:val="single" w:sz="8" w:space="0" w:color="FFFFFF"/>
            </w:tcBorders>
            <w:shd w:fill="E2E2D8" w:val="clear"/>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FCFCFC"/>
              <w:bottom w:val="single" w:sz="8" w:space="0" w:color="FFFFFF"/>
            </w:tcBorders>
            <w:shd w:fill="E2E2D8" w:val="clear"/>
            <w:tcMar>
              <w:left w:w="28" w:type="dxa"/>
              <w:bottom w:w="28" w:type="dxa"/>
            </w:tcMar>
            <w:vAlign w:val="center"/>
          </w:tcPr>
          <w:p>
            <w:pPr>
              <w:pStyle w:val="TableContents"/>
              <w:bidi w:val="0"/>
              <w:spacing w:before="0" w:after="283"/>
              <w:jc w:val="left"/>
              <w:rPr/>
            </w:pPr>
            <w:r>
              <w:rPr/>
              <w:t> </w:t>
            </w:r>
          </w:p>
        </w:tc>
        <w:tc>
          <w:tcPr>
            <w:tcW w:w="1120" w:type="dxa"/>
            <w:gridSpan w:val="2"/>
            <w:tcBorders>
              <w:bottom w:val="single" w:sz="8" w:space="0" w:color="FFFFFF"/>
            </w:tcBorders>
            <w:shd w:fill="E2E2D8" w:val="clear"/>
            <w:tcMar>
              <w:bottom w:w="60"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sz w:val="9"/>
              </w:rPr>
            </w:pPr>
            <w:r>
              <w:rPr>
                <w:rFonts w:ascii="arial" w:hAnsi="arial"/>
                <w:b/>
                <w:sz w:val="9"/>
              </w:rPr>
              <w:t>AVERAGE</w:t>
              <w:br/>
              <w:t>SUMMARY</w:t>
              <w:br/>
              <w:t>COMPENSATION</w:t>
              <w:br/>
              <w:t>TABLE TOTAL</w:t>
              <w:br/>
              <w:t>FOR</w:t>
            </w:r>
          </w:p>
          <w:p>
            <w:pPr>
              <w:pStyle w:val="TableContents"/>
              <w:bidi w:val="0"/>
              <w:spacing w:before="0" w:after="0"/>
              <w:jc w:val="center"/>
              <w:rPr>
                <w:rFonts w:ascii="arial" w:hAnsi="arial"/>
                <w:b/>
                <w:spacing w:val="0"/>
                <w:sz w:val="9"/>
              </w:rPr>
            </w:pPr>
            <w:r>
              <w:rPr>
                <w:rFonts w:ascii="arial" w:hAnsi="arial"/>
                <w:b/>
                <w:spacing w:val="0"/>
                <w:sz w:val="9"/>
              </w:rPr>
              <w:t>NON-PEO NEOs</w:t>
            </w:r>
          </w:p>
          <w:p>
            <w:pPr>
              <w:pStyle w:val="TableContents"/>
              <w:bidi w:val="0"/>
              <w:spacing w:before="0" w:after="20"/>
              <w:jc w:val="center"/>
              <w:rPr>
                <w:rFonts w:ascii="arial" w:hAnsi="arial"/>
                <w:b/>
                <w:sz w:val="9"/>
              </w:rPr>
            </w:pPr>
            <w:r>
              <w:rPr>
                <w:rFonts w:ascii="arial" w:hAnsi="arial"/>
                <w:b/>
                <w:sz w:val="9"/>
              </w:rPr>
              <w:t>(4)</w:t>
            </w:r>
          </w:p>
        </w:tc>
        <w:tc>
          <w:tcPr>
            <w:tcW w:w="60" w:type="dxa"/>
            <w:tcBorders>
              <w:bottom w:val="single" w:sz="8" w:space="0" w:color="FFFFFF"/>
              <w:right w:val="single" w:sz="8" w:space="0" w:color="FFFFFF"/>
            </w:tcBorders>
            <w:shd w:fill="E2E2D8" w:val="clear"/>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FCFCFC"/>
              <w:bottom w:val="single" w:sz="8" w:space="0" w:color="FFFFFF"/>
            </w:tcBorders>
            <w:shd w:fill="E2E2D8" w:val="clear"/>
            <w:tcMar>
              <w:left w:w="28" w:type="dxa"/>
              <w:bottom w:w="28" w:type="dxa"/>
            </w:tcMar>
            <w:vAlign w:val="center"/>
          </w:tcPr>
          <w:p>
            <w:pPr>
              <w:pStyle w:val="TableContents"/>
              <w:bidi w:val="0"/>
              <w:spacing w:before="0" w:after="283"/>
              <w:jc w:val="left"/>
              <w:rPr/>
            </w:pPr>
            <w:r>
              <w:rPr/>
              <w:t> </w:t>
            </w:r>
          </w:p>
        </w:tc>
        <w:tc>
          <w:tcPr>
            <w:tcW w:w="2030" w:type="dxa"/>
            <w:gridSpan w:val="2"/>
            <w:tcBorders>
              <w:bottom w:val="single" w:sz="8" w:space="0" w:color="FFFFFF"/>
            </w:tcBorders>
            <w:shd w:fill="E2E2D8" w:val="clear"/>
            <w:tcMar>
              <w:bottom w:w="60" w:type="dxa"/>
            </w:tcMar>
            <w:vAlign w:val="center"/>
          </w:tcPr>
          <w:p>
            <w:pPr>
              <w:pStyle w:val="TableContents"/>
              <w:bidi w:val="0"/>
              <w:spacing w:before="0" w:after="0"/>
              <w:jc w:val="center"/>
              <w:rPr>
                <w:b/>
                <w:spacing w:val="0"/>
              </w:rPr>
            </w:pPr>
            <w:r>
              <w:rPr>
                <w:b/>
                <w:spacing w:val="0"/>
              </w:rPr>
              <w:t>AVERAGE</w:t>
              <w:br/>
              <w:t>COMPENSATION</w:t>
              <w:br/>
              <w:t>ACTUALLY PAID</w:t>
              <w:br/>
              <w:t xml:space="preserve">TO </w:t>
            </w:r>
          </w:p>
          <w:p>
            <w:pPr>
              <w:pStyle w:val="TableContents"/>
              <w:bidi w:val="0"/>
              <w:spacing w:before="0" w:after="0"/>
              <w:jc w:val="center"/>
              <w:rPr>
                <w:b/>
                <w:spacing w:val="0"/>
              </w:rPr>
            </w:pPr>
            <w:r>
              <w:rPr>
                <w:b/>
                <w:spacing w:val="0"/>
              </w:rPr>
              <w:t>NON-PEO</w:t>
            </w:r>
          </w:p>
          <w:p>
            <w:pPr>
              <w:pStyle w:val="TableContents"/>
              <w:bidi w:val="0"/>
              <w:spacing w:before="0" w:after="0"/>
              <w:jc w:val="center"/>
              <w:rPr>
                <w:b/>
                <w:spacing w:val="0"/>
              </w:rPr>
            </w:pPr>
            <w:r>
              <w:rPr>
                <w:b/>
                <w:spacing w:val="0"/>
              </w:rPr>
              <w:br/>
              <w:t>NEOs (4)(5)(9)</w:t>
            </w:r>
          </w:p>
        </w:tc>
        <w:tc>
          <w:tcPr>
            <w:tcW w:w="60" w:type="dxa"/>
            <w:tcBorders>
              <w:bottom w:val="single" w:sz="8" w:space="0" w:color="FFFFFF"/>
              <w:right w:val="single" w:sz="8" w:space="0" w:color="FFFFFF"/>
            </w:tcBorders>
            <w:shd w:fill="E2E2D8" w:val="clear"/>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FCFCFC"/>
              <w:bottom w:val="single" w:sz="8" w:space="0" w:color="FFFFFF"/>
            </w:tcBorders>
            <w:shd w:fill="E2E2D8" w:val="clear"/>
            <w:tcMar>
              <w:left w:w="28" w:type="dxa"/>
              <w:bottom w:w="28" w:type="dxa"/>
            </w:tcMar>
            <w:vAlign w:val="center"/>
          </w:tcPr>
          <w:p>
            <w:pPr>
              <w:pStyle w:val="TableContents"/>
              <w:bidi w:val="0"/>
              <w:spacing w:before="0" w:after="283"/>
              <w:jc w:val="left"/>
              <w:rPr/>
            </w:pPr>
            <w:r>
              <w:rPr/>
              <w:t> </w:t>
            </w:r>
          </w:p>
        </w:tc>
        <w:tc>
          <w:tcPr>
            <w:tcW w:w="1910" w:type="dxa"/>
            <w:gridSpan w:val="2"/>
            <w:tcBorders>
              <w:bottom w:val="single" w:sz="8" w:space="0" w:color="FFFFFF"/>
            </w:tcBorders>
            <w:shd w:fill="E2E2D8" w:val="clear"/>
            <w:tcMar>
              <w:bottom w:w="60" w:type="dxa"/>
            </w:tcMar>
            <w:vAlign w:val="center"/>
          </w:tcPr>
          <w:p>
            <w:pPr>
              <w:pStyle w:val="TableContents"/>
              <w:bidi w:val="0"/>
              <w:spacing w:before="0" w:after="0"/>
              <w:jc w:val="center"/>
              <w:rPr>
                <w:b/>
                <w:spacing w:val="0"/>
              </w:rPr>
            </w:pPr>
            <w:r>
              <w:rPr>
                <w:b/>
                <w:spacing w:val="0"/>
              </w:rPr>
              <w:t>TOTAL</w:t>
              <w:br/>
              <w:t>SHAREHOLDER</w:t>
              <w:br/>
              <w:t>RETURN (6)</w:t>
            </w:r>
          </w:p>
        </w:tc>
        <w:tc>
          <w:tcPr>
            <w:tcW w:w="65" w:type="dxa"/>
            <w:tcBorders>
              <w:bottom w:val="single" w:sz="8" w:space="0" w:color="FFFFFF"/>
              <w:right w:val="single" w:sz="8" w:space="0" w:color="FFFFFF"/>
            </w:tcBorders>
            <w:shd w:fill="E2E2D8" w:val="clear"/>
            <w:tcMar>
              <w:bottom w:w="28" w:type="dxa"/>
              <w:right w:w="28" w:type="dxa"/>
            </w:tcMar>
            <w:vAlign w:val="center"/>
          </w:tcPr>
          <w:p>
            <w:pPr>
              <w:pStyle w:val="TableContents"/>
              <w:bidi w:val="0"/>
              <w:spacing w:before="0" w:after="283"/>
              <w:jc w:val="left"/>
              <w:rPr/>
            </w:pPr>
            <w:r>
              <w:rPr/>
              <w:t> </w:t>
            </w:r>
          </w:p>
        </w:tc>
        <w:tc>
          <w:tcPr>
            <w:tcW w:w="65" w:type="dxa"/>
            <w:tcBorders>
              <w:left w:val="single" w:sz="8" w:space="0" w:color="FCFCFC"/>
              <w:bottom w:val="single" w:sz="8" w:space="0" w:color="FFFFFF"/>
            </w:tcBorders>
            <w:shd w:fill="E2E2D8" w:val="clear"/>
            <w:tcMar>
              <w:left w:w="28" w:type="dxa"/>
              <w:bottom w:w="28" w:type="dxa"/>
            </w:tcMar>
            <w:vAlign w:val="center"/>
          </w:tcPr>
          <w:p>
            <w:pPr>
              <w:pStyle w:val="TableContents"/>
              <w:bidi w:val="0"/>
              <w:spacing w:before="0" w:after="283"/>
              <w:jc w:val="left"/>
              <w:rPr/>
            </w:pPr>
            <w:r>
              <w:rPr/>
              <w:t> </w:t>
            </w:r>
          </w:p>
        </w:tc>
        <w:tc>
          <w:tcPr>
            <w:tcW w:w="1910" w:type="dxa"/>
            <w:gridSpan w:val="2"/>
            <w:tcBorders>
              <w:bottom w:val="single" w:sz="8" w:space="0" w:color="FFFFFF"/>
            </w:tcBorders>
            <w:shd w:fill="E2E2D8" w:val="clear"/>
            <w:tcMar>
              <w:bottom w:w="60" w:type="dxa"/>
            </w:tcMar>
            <w:vAlign w:val="center"/>
          </w:tcPr>
          <w:p>
            <w:pPr>
              <w:pStyle w:val="TableContents"/>
              <w:bidi w:val="0"/>
              <w:spacing w:before="0" w:after="0"/>
              <w:jc w:val="center"/>
              <w:rPr>
                <w:b/>
                <w:spacing w:val="0"/>
              </w:rPr>
            </w:pPr>
            <w:r>
              <w:rPr>
                <w:b/>
                <w:spacing w:val="0"/>
              </w:rPr>
              <w:t>PEER GROUP</w:t>
              <w:br/>
              <w:t>TOTAL</w:t>
              <w:br/>
              <w:t>SHAREHOLDER</w:t>
              <w:br/>
              <w:t>RETURN (6)</w:t>
            </w:r>
          </w:p>
        </w:tc>
        <w:tc>
          <w:tcPr>
            <w:tcW w:w="60" w:type="dxa"/>
            <w:tcBorders>
              <w:bottom w:val="single" w:sz="8" w:space="0" w:color="FFFFFF"/>
              <w:right w:val="single" w:sz="8" w:space="0" w:color="FFFFFF"/>
            </w:tcBorders>
            <w:shd w:fill="E2E2D8" w:val="clear"/>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FCFCFC"/>
              <w:bottom w:val="single" w:sz="8" w:space="0" w:color="FFFFFF"/>
            </w:tcBorders>
            <w:shd w:fill="E2E2D8" w:val="clear"/>
            <w:tcMar>
              <w:left w:w="28" w:type="dxa"/>
              <w:bottom w:w="28" w:type="dxa"/>
            </w:tcMar>
            <w:vAlign w:val="center"/>
          </w:tcPr>
          <w:p>
            <w:pPr>
              <w:pStyle w:val="TableContents"/>
              <w:bidi w:val="0"/>
              <w:spacing w:before="0" w:after="283"/>
              <w:jc w:val="left"/>
              <w:rPr/>
            </w:pPr>
            <w:r>
              <w:rPr/>
              <w:t> </w:t>
            </w:r>
          </w:p>
        </w:tc>
        <w:tc>
          <w:tcPr>
            <w:tcW w:w="1615" w:type="dxa"/>
            <w:gridSpan w:val="2"/>
            <w:tcBorders>
              <w:bottom w:val="single" w:sz="8" w:space="0" w:color="FFFFFF"/>
            </w:tcBorders>
            <w:shd w:fill="E2E2D8" w:val="clear"/>
            <w:tcMar>
              <w:bottom w:w="60" w:type="dxa"/>
            </w:tcMar>
            <w:vAlign w:val="center"/>
          </w:tcPr>
          <w:p>
            <w:pPr>
              <w:pStyle w:val="TableContents"/>
              <w:bidi w:val="0"/>
              <w:spacing w:before="0" w:after="0"/>
              <w:jc w:val="center"/>
              <w:rPr>
                <w:b/>
                <w:spacing w:val="0"/>
              </w:rPr>
            </w:pPr>
            <w:r>
              <w:rPr>
                <w:b/>
                <w:spacing w:val="0"/>
              </w:rPr>
              <w:t>NET INCOME</w:t>
              <w:br/>
              <w:t>(LOSS) (10)</w:t>
            </w:r>
          </w:p>
        </w:tc>
        <w:tc>
          <w:tcPr>
            <w:tcW w:w="155" w:type="dxa"/>
            <w:tcBorders>
              <w:bottom w:val="single" w:sz="8" w:space="0" w:color="FFFFFF"/>
              <w:right w:val="single" w:sz="8" w:space="0" w:color="FFFFFF"/>
            </w:tcBorders>
            <w:shd w:fill="E2E2D8" w:val="clear"/>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FCFCFC"/>
              <w:bottom w:val="single" w:sz="8" w:space="0" w:color="FFFFFF"/>
            </w:tcBorders>
            <w:shd w:fill="E2E2D8" w:val="clear"/>
            <w:tcMar>
              <w:left w:w="28" w:type="dxa"/>
              <w:bottom w:w="28" w:type="dxa"/>
            </w:tcMar>
            <w:vAlign w:val="center"/>
          </w:tcPr>
          <w:p>
            <w:pPr>
              <w:pStyle w:val="TableContents"/>
              <w:bidi w:val="0"/>
              <w:spacing w:before="0" w:after="283"/>
              <w:jc w:val="left"/>
              <w:rPr/>
            </w:pPr>
            <w:r>
              <w:rPr/>
              <w:t> </w:t>
            </w:r>
          </w:p>
        </w:tc>
        <w:tc>
          <w:tcPr>
            <w:tcW w:w="1540" w:type="dxa"/>
            <w:gridSpan w:val="2"/>
            <w:tcBorders>
              <w:bottom w:val="single" w:sz="8" w:space="0" w:color="FFFFFF"/>
            </w:tcBorders>
            <w:shd w:fill="E2E2D8" w:val="clear"/>
            <w:tcMar>
              <w:bottom w:w="60" w:type="dxa"/>
            </w:tcMar>
            <w:vAlign w:val="center"/>
          </w:tcPr>
          <w:p>
            <w:pPr>
              <w:pStyle w:val="TableContents"/>
              <w:bidi w:val="0"/>
              <w:spacing w:before="0" w:after="0"/>
              <w:jc w:val="center"/>
              <w:rPr>
                <w:b/>
                <w:spacing w:val="0"/>
              </w:rPr>
            </w:pPr>
            <w:r>
              <w:rPr>
                <w:b/>
                <w:spacing w:val="0"/>
              </w:rPr>
              <w:t>ADJUSTED</w:t>
              <w:br/>
              <w:t>PROPERTY</w:t>
              <w:br/>
              <w:t>EBITDAR (11)</w:t>
            </w:r>
          </w:p>
        </w:tc>
        <w:tc>
          <w:tcPr>
            <w:tcW w:w="170" w:type="dxa"/>
            <w:tcBorders>
              <w:bottom w:val="single" w:sz="8" w:space="0" w:color="FFFFFF"/>
              <w:right w:val="single" w:sz="8" w:space="0" w:color="FFFFFF"/>
            </w:tcBorders>
            <w:shd w:fill="E2E2D8" w:val="clear"/>
            <w:tcMar>
              <w:bottom w:w="28" w:type="dxa"/>
              <w:right w:w="40" w:type="dxa"/>
            </w:tcMar>
            <w:vAlign w:val="center"/>
          </w:tcPr>
          <w:p>
            <w:pPr>
              <w:pStyle w:val="TableContents"/>
              <w:bidi w:val="0"/>
              <w:spacing w:before="0" w:after="283"/>
              <w:jc w:val="left"/>
              <w:rPr/>
            </w:pPr>
            <w:r>
              <w:rPr/>
              <w:t> </w:t>
            </w:r>
          </w:p>
        </w:tc>
      </w:tr>
      <w:tr>
        <w:trPr/>
        <w:tc>
          <w:tcPr>
            <w:tcW w:w="740" w:type="dxa"/>
            <w:tcBorders/>
            <w:shd w:fill="EAEFF9" w:val="clear"/>
            <w:vAlign w:val="center"/>
          </w:tcPr>
          <w:p>
            <w:pPr>
              <w:pStyle w:val="TableContents"/>
              <w:bidi w:val="0"/>
              <w:spacing w:before="0" w:after="283"/>
              <w:jc w:val="left"/>
              <w:rPr>
                <w:sz w:val="4"/>
                <w:szCs w:val="4"/>
              </w:rPr>
            </w:pPr>
            <w:r>
              <w:rPr>
                <w:sz w:val="4"/>
                <w:szCs w:val="4"/>
              </w:rPr>
            </w:r>
          </w:p>
        </w:tc>
        <w:tc>
          <w:tcPr>
            <w:tcW w:w="2150" w:type="dxa"/>
            <w:gridSpan w:val="4"/>
            <w:tcBorders>
              <w:left w:val="single" w:sz="8" w:space="0" w:color="FFFFFF"/>
              <w:right w:val="single" w:sz="8" w:space="0" w:color="FFFFFF"/>
            </w:tcBorders>
            <w:shd w:fill="EAEFF9" w:val="clear"/>
            <w:tcMar>
              <w:left w:w="28" w:type="dxa"/>
              <w:right w:w="28" w:type="dxa"/>
            </w:tcMar>
            <w:vAlign w:val="center"/>
          </w:tcPr>
          <w:p>
            <w:pPr>
              <w:pStyle w:val="TableContents"/>
              <w:bidi w:val="0"/>
              <w:spacing w:before="0" w:after="283"/>
              <w:jc w:val="left"/>
              <w:rPr/>
            </w:pPr>
            <w:r>
              <w:rPr/>
              <w:t> </w:t>
            </w:r>
          </w:p>
        </w:tc>
        <w:tc>
          <w:tcPr>
            <w:tcW w:w="2150" w:type="dxa"/>
            <w:gridSpan w:val="4"/>
            <w:tcBorders>
              <w:left w:val="single" w:sz="8" w:space="0" w:color="FFFFFF"/>
              <w:right w:val="single" w:sz="8" w:space="0" w:color="FFFFFF"/>
            </w:tcBorders>
            <w:shd w:fill="EAEFF9" w:val="clear"/>
            <w:tcMar>
              <w:left w:w="28" w:type="dxa"/>
              <w:right w:w="28" w:type="dxa"/>
            </w:tcMar>
            <w:vAlign w:val="center"/>
          </w:tcPr>
          <w:p>
            <w:pPr>
              <w:pStyle w:val="TableContents"/>
              <w:bidi w:val="0"/>
              <w:spacing w:before="0" w:after="283"/>
              <w:jc w:val="left"/>
              <w:rPr/>
            </w:pPr>
            <w:r>
              <w:rPr/>
              <w:t> </w:t>
            </w:r>
          </w:p>
        </w:tc>
        <w:tc>
          <w:tcPr>
            <w:tcW w:w="2245" w:type="dxa"/>
            <w:gridSpan w:val="4"/>
            <w:tcBorders>
              <w:left w:val="single" w:sz="8" w:space="0" w:color="FFFFFF"/>
              <w:right w:val="single" w:sz="8" w:space="0" w:color="FFFFFF"/>
            </w:tcBorders>
            <w:shd w:fill="EAEFF9" w:val="clear"/>
            <w:tcMar>
              <w:left w:w="28" w:type="dxa"/>
              <w:right w:w="28" w:type="dxa"/>
            </w:tcMar>
            <w:vAlign w:val="center"/>
          </w:tcPr>
          <w:p>
            <w:pPr>
              <w:pStyle w:val="TableContents"/>
              <w:bidi w:val="0"/>
              <w:spacing w:before="0" w:after="283"/>
              <w:jc w:val="left"/>
              <w:rPr/>
            </w:pPr>
            <w:r>
              <w:rPr/>
              <w:t> </w:t>
            </w:r>
          </w:p>
        </w:tc>
        <w:tc>
          <w:tcPr>
            <w:tcW w:w="2150" w:type="dxa"/>
            <w:gridSpan w:val="4"/>
            <w:tcBorders>
              <w:left w:val="single" w:sz="8" w:space="0" w:color="FFFFFF"/>
              <w:right w:val="single" w:sz="8" w:space="0" w:color="FFFFFF"/>
            </w:tcBorders>
            <w:shd w:fill="EAEFF9" w:val="clear"/>
            <w:tcMar>
              <w:left w:w="28" w:type="dxa"/>
              <w:right w:w="28" w:type="dxa"/>
            </w:tcMar>
            <w:vAlign w:val="center"/>
          </w:tcPr>
          <w:p>
            <w:pPr>
              <w:pStyle w:val="TableContents"/>
              <w:bidi w:val="0"/>
              <w:spacing w:before="0" w:after="283"/>
              <w:jc w:val="left"/>
              <w:rPr/>
            </w:pPr>
            <w:r>
              <w:rPr/>
              <w:t> </w:t>
            </w:r>
          </w:p>
        </w:tc>
        <w:tc>
          <w:tcPr>
            <w:tcW w:w="1240" w:type="dxa"/>
            <w:gridSpan w:val="4"/>
            <w:tcBorders>
              <w:left w:val="single" w:sz="8" w:space="0" w:color="FFFFFF"/>
              <w:right w:val="single" w:sz="8" w:space="0" w:color="FFFFFF"/>
            </w:tcBorders>
            <w:shd w:fill="EAEFF9" w:val="clear"/>
            <w:tcMar>
              <w:left w:w="28" w:type="dxa"/>
              <w:right w:w="28" w:type="dxa"/>
            </w:tcMar>
            <w:vAlign w:val="center"/>
          </w:tcPr>
          <w:p>
            <w:pPr>
              <w:pStyle w:val="TableContents"/>
              <w:bidi w:val="0"/>
              <w:spacing w:before="0" w:after="283"/>
              <w:jc w:val="left"/>
              <w:rPr/>
            </w:pPr>
            <w:r>
              <w:rPr/>
              <w:t> </w:t>
            </w:r>
          </w:p>
        </w:tc>
        <w:tc>
          <w:tcPr>
            <w:tcW w:w="2150" w:type="dxa"/>
            <w:gridSpan w:val="4"/>
            <w:tcBorders>
              <w:left w:val="single" w:sz="8" w:space="0" w:color="FFFFFF"/>
              <w:right w:val="single" w:sz="8" w:space="0" w:color="FFFFFF"/>
            </w:tcBorders>
            <w:shd w:fill="EAEFF9" w:val="clear"/>
            <w:tcMar>
              <w:left w:w="28" w:type="dxa"/>
              <w:right w:w="28" w:type="dxa"/>
            </w:tcMar>
            <w:vAlign w:val="center"/>
          </w:tcPr>
          <w:p>
            <w:pPr>
              <w:pStyle w:val="TableContents"/>
              <w:bidi w:val="0"/>
              <w:spacing w:before="0" w:after="283"/>
              <w:jc w:val="left"/>
              <w:rPr/>
            </w:pPr>
            <w:r>
              <w:rPr/>
              <w:t> </w:t>
            </w:r>
          </w:p>
        </w:tc>
        <w:tc>
          <w:tcPr>
            <w:tcW w:w="2035" w:type="dxa"/>
            <w:gridSpan w:val="4"/>
            <w:tcBorders>
              <w:left w:val="single" w:sz="8" w:space="0" w:color="FFFFFF"/>
              <w:right w:val="single" w:sz="8" w:space="0" w:color="FFFFFF"/>
            </w:tcBorders>
            <w:shd w:fill="EAEFF9" w:val="clear"/>
            <w:tcMar>
              <w:left w:w="28" w:type="dxa"/>
              <w:right w:w="28" w:type="dxa"/>
            </w:tcMar>
            <w:vAlign w:val="center"/>
          </w:tcPr>
          <w:p>
            <w:pPr>
              <w:pStyle w:val="TableContents"/>
              <w:bidi w:val="0"/>
              <w:spacing w:before="0" w:after="283"/>
              <w:jc w:val="left"/>
              <w:rPr/>
            </w:pPr>
            <w:r>
              <w:rPr/>
              <w:t> </w:t>
            </w:r>
          </w:p>
        </w:tc>
        <w:tc>
          <w:tcPr>
            <w:tcW w:w="2035" w:type="dxa"/>
            <w:gridSpan w:val="4"/>
            <w:tcBorders>
              <w:left w:val="single" w:sz="8" w:space="0" w:color="FFFFFF"/>
              <w:right w:val="single" w:sz="8" w:space="0" w:color="FFFFFF"/>
            </w:tcBorders>
            <w:shd w:fill="EAEFF9" w:val="clear"/>
            <w:tcMar>
              <w:left w:w="28" w:type="dxa"/>
              <w:right w:w="28" w:type="dxa"/>
            </w:tcMar>
            <w:vAlign w:val="center"/>
          </w:tcPr>
          <w:p>
            <w:pPr>
              <w:pStyle w:val="TableContents"/>
              <w:bidi w:val="0"/>
              <w:spacing w:before="0" w:after="283"/>
              <w:jc w:val="left"/>
              <w:rPr/>
            </w:pPr>
            <w:r>
              <w:rPr/>
              <w:t> </w:t>
            </w:r>
          </w:p>
        </w:tc>
        <w:tc>
          <w:tcPr>
            <w:tcW w:w="1830" w:type="dxa"/>
            <w:gridSpan w:val="4"/>
            <w:tcBorders>
              <w:left w:val="single" w:sz="8" w:space="0" w:color="FFFFFF"/>
              <w:right w:val="single" w:sz="8" w:space="0" w:color="FFFFFF"/>
            </w:tcBorders>
            <w:shd w:fill="EAEFF9" w:val="clear"/>
            <w:tcMar>
              <w:left w:w="28" w:type="dxa"/>
              <w:right w:w="28" w:type="dxa"/>
            </w:tcMar>
            <w:vAlign w:val="center"/>
          </w:tcPr>
          <w:p>
            <w:pPr>
              <w:pStyle w:val="TableContents"/>
              <w:bidi w:val="0"/>
              <w:spacing w:before="0" w:after="283"/>
              <w:jc w:val="left"/>
              <w:rPr/>
            </w:pPr>
            <w:r>
              <w:rPr/>
              <w:t> </w:t>
            </w:r>
          </w:p>
        </w:tc>
        <w:tc>
          <w:tcPr>
            <w:tcW w:w="1770" w:type="dxa"/>
            <w:gridSpan w:val="4"/>
            <w:tcBorders>
              <w:left w:val="single" w:sz="8" w:space="0" w:color="FFFFFF"/>
              <w:right w:val="single" w:sz="8" w:space="0" w:color="FFFFFF"/>
            </w:tcBorders>
            <w:shd w:fill="EAEFF9" w:val="clear"/>
            <w:tcMar>
              <w:left w:w="28" w:type="dxa"/>
              <w:right w:w="28" w:type="dxa"/>
            </w:tcMar>
            <w:vAlign w:val="center"/>
          </w:tcPr>
          <w:p>
            <w:pPr>
              <w:pStyle w:val="TableContents"/>
              <w:bidi w:val="0"/>
              <w:spacing w:before="0" w:after="283"/>
              <w:jc w:val="left"/>
              <w:rPr/>
            </w:pPr>
            <w:r>
              <w:rPr/>
              <w:t> </w:t>
            </w:r>
          </w:p>
        </w:tc>
      </w:tr>
      <w:tr>
        <w:trPr/>
        <w:tc>
          <w:tcPr>
            <w:tcW w:w="740" w:type="dxa"/>
            <w:tcBorders>
              <w:bottom w:val="single" w:sz="8" w:space="0" w:color="FFFFFF"/>
            </w:tcBorders>
            <w:shd w:fill="EAEFF9" w:val="clear"/>
            <w:tcMar>
              <w:bottom w:w="80" w:type="dxa"/>
            </w:tcMar>
            <w:vAlign w:val="center"/>
          </w:tcPr>
          <w:p>
            <w:pPr>
              <w:pStyle w:val="TableContents"/>
              <w:bidi w:val="0"/>
              <w:spacing w:before="0" w:after="283"/>
              <w:jc w:val="left"/>
              <w:rPr/>
            </w:pPr>
            <w:r>
              <w:rPr/>
              <w:t> </w:t>
            </w:r>
            <w:r>
              <w:rPr/>
              <w:t>2023</w:t>
            </w:r>
          </w:p>
        </w:tc>
        <w:tc>
          <w:tcPr>
            <w:tcW w:w="60"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pPr>
            <w:r>
              <w:rPr/>
              <w:t> </w:t>
            </w:r>
          </w:p>
        </w:tc>
        <w:tc>
          <w:tcPr>
            <w:tcW w:w="229" w:type="dxa"/>
            <w:tcBorders>
              <w:bottom w:val="single" w:sz="8" w:space="0" w:color="FFFFFF"/>
            </w:tcBorders>
            <w:shd w:fill="EAEFF9" w:val="clear"/>
            <w:tcMar>
              <w:bottom w:w="80" w:type="dxa"/>
            </w:tcMar>
            <w:vAlign w:val="center"/>
          </w:tcPr>
          <w:p>
            <w:pPr>
              <w:pStyle w:val="TableContents"/>
              <w:bidi w:val="0"/>
              <w:spacing w:before="0" w:after="283"/>
              <w:jc w:val="left"/>
              <w:rPr/>
            </w:pPr>
            <w:r>
              <w:rPr/>
              <w:t> </w:t>
            </w:r>
          </w:p>
        </w:tc>
        <w:tc>
          <w:tcPr>
            <w:tcW w:w="1801" w:type="dxa"/>
            <w:tcBorders>
              <w:bottom w:val="single" w:sz="8" w:space="0" w:color="FFFFFF"/>
            </w:tcBorders>
            <w:shd w:fill="EAEFF9" w:val="clear"/>
            <w:tcMar>
              <w:bottom w:w="80" w:type="dxa"/>
            </w:tcMar>
            <w:vAlign w:val="center"/>
          </w:tcPr>
          <w:p>
            <w:pPr>
              <w:pStyle w:val="TableContents"/>
              <w:bidi w:val="0"/>
              <w:spacing w:before="0" w:after="283"/>
              <w:jc w:val="right"/>
              <w:rPr/>
            </w:pPr>
            <w:r>
              <w:rPr/>
              <w:t>-</w:t>
            </w:r>
          </w:p>
        </w:tc>
        <w:tc>
          <w:tcPr>
            <w:tcW w:w="60" w:type="dxa"/>
            <w:tcBorders>
              <w:bottom w:val="single" w:sz="8" w:space="0" w:color="FFFFFF"/>
              <w:right w:val="single" w:sz="8" w:space="0" w:color="FFFFFF"/>
            </w:tcBorders>
            <w:shd w:fill="EAEFF9" w:val="clear"/>
            <w:tcMar>
              <w:bottom w:w="80" w:type="dxa"/>
              <w:right w:w="28" w:type="dxa"/>
            </w:tcMar>
            <w:vAlign w:val="center"/>
          </w:tcPr>
          <w:p>
            <w:pPr>
              <w:pStyle w:val="TableContents"/>
              <w:bidi w:val="0"/>
              <w:spacing w:before="0" w:after="283"/>
              <w:jc w:val="left"/>
              <w:rPr/>
            </w:pPr>
            <w:r>
              <w:rPr/>
              <w:t> </w:t>
            </w:r>
          </w:p>
        </w:tc>
        <w:tc>
          <w:tcPr>
            <w:tcW w:w="60"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pPr>
            <w:r>
              <w:rPr/>
              <w:t> </w:t>
            </w:r>
          </w:p>
        </w:tc>
        <w:tc>
          <w:tcPr>
            <w:tcW w:w="229" w:type="dxa"/>
            <w:tcBorders>
              <w:bottom w:val="single" w:sz="8" w:space="0" w:color="FFFFFF"/>
            </w:tcBorders>
            <w:shd w:fill="EAEFF9" w:val="clear"/>
            <w:tcMar>
              <w:bottom w:w="80" w:type="dxa"/>
            </w:tcMar>
            <w:vAlign w:val="center"/>
          </w:tcPr>
          <w:p>
            <w:pPr>
              <w:pStyle w:val="TableContents"/>
              <w:bidi w:val="0"/>
              <w:spacing w:before="0" w:after="283"/>
              <w:jc w:val="left"/>
              <w:rPr/>
            </w:pPr>
            <w:r>
              <w:rPr/>
              <w:t>$</w:t>
            </w:r>
          </w:p>
        </w:tc>
        <w:tc>
          <w:tcPr>
            <w:tcW w:w="1801" w:type="dxa"/>
            <w:tcBorders>
              <w:bottom w:val="single" w:sz="8" w:space="0" w:color="FFFFFF"/>
            </w:tcBorders>
            <w:shd w:fill="EAEFF9" w:val="clear"/>
            <w:tcMar>
              <w:bottom w:w="80" w:type="dxa"/>
            </w:tcMar>
            <w:vAlign w:val="center"/>
          </w:tcPr>
          <w:p>
            <w:pPr>
              <w:pStyle w:val="TableContents"/>
              <w:bidi w:val="0"/>
              <w:spacing w:before="0" w:after="283"/>
              <w:jc w:val="right"/>
              <w:rPr/>
            </w:pPr>
            <w:r>
              <w:rPr/>
              <w:t>16,152,634</w:t>
            </w:r>
          </w:p>
        </w:tc>
        <w:tc>
          <w:tcPr>
            <w:tcW w:w="60" w:type="dxa"/>
            <w:tcBorders>
              <w:bottom w:val="single" w:sz="8" w:space="0" w:color="FFFFFF"/>
              <w:right w:val="single" w:sz="8" w:space="0" w:color="FFFFFF"/>
            </w:tcBorders>
            <w:shd w:fill="EAEFF9" w:val="clear"/>
            <w:tcMar>
              <w:bottom w:w="80" w:type="dxa"/>
              <w:right w:w="28" w:type="dxa"/>
            </w:tcMar>
            <w:vAlign w:val="center"/>
          </w:tcPr>
          <w:p>
            <w:pPr>
              <w:pStyle w:val="TableContents"/>
              <w:bidi w:val="0"/>
              <w:spacing w:before="0" w:after="283"/>
              <w:jc w:val="left"/>
              <w:rPr/>
            </w:pPr>
            <w:r>
              <w:rPr/>
              <w:t> </w:t>
            </w:r>
          </w:p>
        </w:tc>
        <w:tc>
          <w:tcPr>
            <w:tcW w:w="60"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pPr>
            <w:r>
              <w:rPr/>
              <w:t> </w:t>
            </w:r>
          </w:p>
        </w:tc>
        <w:tc>
          <w:tcPr>
            <w:tcW w:w="253" w:type="dxa"/>
            <w:tcBorders>
              <w:bottom w:val="single" w:sz="8" w:space="0" w:color="FFFFFF"/>
            </w:tcBorders>
            <w:shd w:fill="EAEFF9" w:val="clear"/>
            <w:tcMar>
              <w:bottom w:w="80" w:type="dxa"/>
            </w:tcMar>
            <w:vAlign w:val="center"/>
          </w:tcPr>
          <w:p>
            <w:pPr>
              <w:pStyle w:val="TableContents"/>
              <w:bidi w:val="0"/>
              <w:spacing w:before="0" w:after="283"/>
              <w:jc w:val="left"/>
              <w:rPr/>
            </w:pPr>
            <w:r>
              <w:rPr/>
              <w:t> </w:t>
            </w:r>
          </w:p>
        </w:tc>
        <w:tc>
          <w:tcPr>
            <w:tcW w:w="1777" w:type="dxa"/>
            <w:tcBorders>
              <w:bottom w:val="single" w:sz="8" w:space="0" w:color="FFFFFF"/>
            </w:tcBorders>
            <w:shd w:fill="EAEFF9" w:val="clear"/>
            <w:tcMar>
              <w:bottom w:w="80" w:type="dxa"/>
            </w:tcMar>
            <w:vAlign w:val="center"/>
          </w:tcPr>
          <w:p>
            <w:pPr>
              <w:pStyle w:val="TableContents"/>
              <w:bidi w:val="0"/>
              <w:spacing w:before="0" w:after="283"/>
              <w:jc w:val="right"/>
              <w:rPr/>
            </w:pPr>
            <w:r>
              <w:rPr/>
              <w:t>-</w:t>
            </w:r>
          </w:p>
        </w:tc>
        <w:tc>
          <w:tcPr>
            <w:tcW w:w="155" w:type="dxa"/>
            <w:tcBorders>
              <w:bottom w:val="single" w:sz="8" w:space="0" w:color="FFFFFF"/>
              <w:right w:val="single" w:sz="8" w:space="0" w:color="FFFFFF"/>
            </w:tcBorders>
            <w:shd w:fill="EAEFF9" w:val="clear"/>
            <w:tcMar>
              <w:bottom w:w="80" w:type="dxa"/>
              <w:right w:w="28" w:type="dxa"/>
            </w:tcMar>
            <w:vAlign w:val="center"/>
          </w:tcPr>
          <w:p>
            <w:pPr>
              <w:pStyle w:val="TableContents"/>
              <w:bidi w:val="0"/>
              <w:spacing w:before="0" w:after="283"/>
              <w:jc w:val="left"/>
              <w:rPr/>
            </w:pPr>
            <w:r>
              <w:rPr/>
              <w:t> </w:t>
            </w:r>
          </w:p>
        </w:tc>
        <w:tc>
          <w:tcPr>
            <w:tcW w:w="60"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pPr>
            <w:r>
              <w:rPr/>
              <w:t> </w:t>
            </w:r>
          </w:p>
        </w:tc>
        <w:tc>
          <w:tcPr>
            <w:tcW w:w="229" w:type="dxa"/>
            <w:tcBorders>
              <w:bottom w:val="single" w:sz="8" w:space="0" w:color="FFFFFF"/>
            </w:tcBorders>
            <w:shd w:fill="EAEFF9" w:val="clear"/>
            <w:tcMar>
              <w:bottom w:w="80" w:type="dxa"/>
            </w:tcMar>
            <w:vAlign w:val="center"/>
          </w:tcPr>
          <w:p>
            <w:pPr>
              <w:pStyle w:val="TableContents"/>
              <w:bidi w:val="0"/>
              <w:spacing w:before="0" w:after="283"/>
              <w:jc w:val="left"/>
              <w:rPr/>
            </w:pPr>
            <w:r>
              <w:rPr/>
              <w:t>$</w:t>
            </w:r>
          </w:p>
        </w:tc>
        <w:tc>
          <w:tcPr>
            <w:tcW w:w="1801" w:type="dxa"/>
            <w:tcBorders>
              <w:bottom w:val="single" w:sz="8" w:space="0" w:color="FFFFFF"/>
            </w:tcBorders>
            <w:shd w:fill="EAEFF9" w:val="clear"/>
            <w:tcMar>
              <w:bottom w:w="80" w:type="dxa"/>
            </w:tcMar>
            <w:vAlign w:val="center"/>
          </w:tcPr>
          <w:p>
            <w:pPr>
              <w:pStyle w:val="TableContents"/>
              <w:bidi w:val="0"/>
              <w:spacing w:before="0" w:after="283"/>
              <w:jc w:val="right"/>
              <w:rPr/>
            </w:pPr>
            <w:r>
              <w:rPr/>
              <w:t>17,456,662</w:t>
            </w:r>
          </w:p>
        </w:tc>
        <w:tc>
          <w:tcPr>
            <w:tcW w:w="60" w:type="dxa"/>
            <w:tcBorders>
              <w:bottom w:val="single" w:sz="8" w:space="0" w:color="FFFFFF"/>
              <w:right w:val="single" w:sz="8" w:space="0" w:color="FFFFFF"/>
            </w:tcBorders>
            <w:shd w:fill="EAEFF9" w:val="clear"/>
            <w:tcMar>
              <w:bottom w:w="80" w:type="dxa"/>
              <w:right w:w="28" w:type="dxa"/>
            </w:tcMar>
            <w:vAlign w:val="center"/>
          </w:tcPr>
          <w:p>
            <w:pPr>
              <w:pStyle w:val="TableContents"/>
              <w:bidi w:val="0"/>
              <w:spacing w:before="0" w:after="283"/>
              <w:jc w:val="left"/>
              <w:rPr/>
            </w:pPr>
            <w:r>
              <w:rPr/>
              <w:t> </w:t>
            </w:r>
          </w:p>
        </w:tc>
        <w:tc>
          <w:tcPr>
            <w:tcW w:w="60"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pPr>
            <w:r>
              <w:rPr/>
              <w:t> </w:t>
            </w:r>
          </w:p>
        </w:tc>
        <w:tc>
          <w:tcPr>
            <w:tcW w:w="140" w:type="dxa"/>
            <w:tcBorders>
              <w:bottom w:val="single" w:sz="8" w:space="0" w:color="FFFFFF"/>
            </w:tcBorders>
            <w:shd w:fill="EAEFF9" w:val="clear"/>
            <w:tcMar>
              <w:bottom w:w="80" w:type="dxa"/>
            </w:tcMar>
            <w:vAlign w:val="center"/>
          </w:tcPr>
          <w:p>
            <w:pPr>
              <w:pStyle w:val="TableContents"/>
              <w:bidi w:val="0"/>
              <w:spacing w:before="0" w:after="283"/>
              <w:jc w:val="left"/>
              <w:rPr/>
            </w:pPr>
            <w:r>
              <w:rPr/>
              <w:t>$</w:t>
            </w:r>
          </w:p>
        </w:tc>
        <w:tc>
          <w:tcPr>
            <w:tcW w:w="980" w:type="dxa"/>
            <w:tcBorders>
              <w:bottom w:val="single" w:sz="8" w:space="0" w:color="FFFFFF"/>
            </w:tcBorders>
            <w:shd w:fill="EAEFF9" w:val="clear"/>
            <w:tcMar>
              <w:bottom w:w="80" w:type="dxa"/>
            </w:tcMar>
            <w:vAlign w:val="center"/>
          </w:tcPr>
          <w:p>
            <w:pPr>
              <w:pStyle w:val="TableContents"/>
              <w:bidi w:val="0"/>
              <w:spacing w:before="0" w:after="283"/>
              <w:jc w:val="right"/>
              <w:rPr/>
            </w:pPr>
            <w:r>
              <w:rPr/>
              <w:t>4,621,082</w:t>
            </w:r>
          </w:p>
        </w:tc>
        <w:tc>
          <w:tcPr>
            <w:tcW w:w="60" w:type="dxa"/>
            <w:tcBorders>
              <w:bottom w:val="single" w:sz="8" w:space="0" w:color="FFFFFF"/>
              <w:right w:val="single" w:sz="8" w:space="0" w:color="FFFFFF"/>
            </w:tcBorders>
            <w:shd w:fill="EAEFF9" w:val="clear"/>
            <w:tcMar>
              <w:bottom w:w="80" w:type="dxa"/>
              <w:right w:w="28" w:type="dxa"/>
            </w:tcMar>
            <w:vAlign w:val="center"/>
          </w:tcPr>
          <w:p>
            <w:pPr>
              <w:pStyle w:val="TableContents"/>
              <w:bidi w:val="0"/>
              <w:spacing w:before="0" w:after="283"/>
              <w:jc w:val="left"/>
              <w:rPr/>
            </w:pPr>
            <w:r>
              <w:rPr/>
              <w:t> </w:t>
            </w:r>
          </w:p>
        </w:tc>
        <w:tc>
          <w:tcPr>
            <w:tcW w:w="60"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pPr>
            <w:r>
              <w:rPr/>
              <w:t> </w:t>
            </w:r>
          </w:p>
        </w:tc>
        <w:tc>
          <w:tcPr>
            <w:tcW w:w="253" w:type="dxa"/>
            <w:tcBorders>
              <w:bottom w:val="single" w:sz="8" w:space="0" w:color="FFFFFF"/>
            </w:tcBorders>
            <w:shd w:fill="EAEFF9" w:val="clear"/>
            <w:tcMar>
              <w:bottom w:w="80" w:type="dxa"/>
            </w:tcMar>
            <w:vAlign w:val="center"/>
          </w:tcPr>
          <w:p>
            <w:pPr>
              <w:pStyle w:val="TableContents"/>
              <w:bidi w:val="0"/>
              <w:spacing w:before="0" w:after="283"/>
              <w:jc w:val="left"/>
              <w:rPr/>
            </w:pPr>
            <w:r>
              <w:rPr/>
              <w:t>$</w:t>
            </w:r>
          </w:p>
        </w:tc>
        <w:tc>
          <w:tcPr>
            <w:tcW w:w="1777" w:type="dxa"/>
            <w:tcBorders>
              <w:bottom w:val="single" w:sz="8" w:space="0" w:color="FFFFFF"/>
            </w:tcBorders>
            <w:shd w:fill="EAEFF9" w:val="clear"/>
            <w:tcMar>
              <w:bottom w:w="80" w:type="dxa"/>
            </w:tcMar>
            <w:vAlign w:val="center"/>
          </w:tcPr>
          <w:p>
            <w:pPr>
              <w:pStyle w:val="TableContents"/>
              <w:bidi w:val="0"/>
              <w:spacing w:before="0" w:after="283"/>
              <w:jc w:val="right"/>
              <w:rPr/>
            </w:pPr>
            <w:r>
              <w:rPr/>
              <w:t>5,238,530</w:t>
            </w:r>
          </w:p>
        </w:tc>
        <w:tc>
          <w:tcPr>
            <w:tcW w:w="60" w:type="dxa"/>
            <w:tcBorders>
              <w:bottom w:val="single" w:sz="8" w:space="0" w:color="FFFFFF"/>
              <w:right w:val="single" w:sz="8" w:space="0" w:color="FFFFFF"/>
            </w:tcBorders>
            <w:shd w:fill="EAEFF9" w:val="clear"/>
            <w:tcMar>
              <w:bottom w:w="80" w:type="dxa"/>
              <w:right w:w="28" w:type="dxa"/>
            </w:tcMar>
            <w:vAlign w:val="center"/>
          </w:tcPr>
          <w:p>
            <w:pPr>
              <w:pStyle w:val="TableContents"/>
              <w:bidi w:val="0"/>
              <w:spacing w:before="0" w:after="283"/>
              <w:jc w:val="left"/>
              <w:rPr/>
            </w:pPr>
            <w:r>
              <w:rPr/>
              <w:t> </w:t>
            </w:r>
          </w:p>
        </w:tc>
        <w:tc>
          <w:tcPr>
            <w:tcW w:w="60"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pPr>
            <w:r>
              <w:rPr/>
              <w:t> </w:t>
            </w:r>
          </w:p>
        </w:tc>
        <w:tc>
          <w:tcPr>
            <w:tcW w:w="380" w:type="dxa"/>
            <w:tcBorders>
              <w:bottom w:val="single" w:sz="8" w:space="0" w:color="FFFFFF"/>
            </w:tcBorders>
            <w:shd w:fill="EAEFF9" w:val="clear"/>
            <w:tcMar>
              <w:bottom w:w="80" w:type="dxa"/>
            </w:tcMar>
            <w:vAlign w:val="center"/>
          </w:tcPr>
          <w:p>
            <w:pPr>
              <w:pStyle w:val="TableContents"/>
              <w:bidi w:val="0"/>
              <w:spacing w:before="0" w:after="283"/>
              <w:jc w:val="left"/>
              <w:rPr/>
            </w:pPr>
            <w:r>
              <w:rPr/>
              <w:t>$</w:t>
            </w:r>
          </w:p>
        </w:tc>
        <w:tc>
          <w:tcPr>
            <w:tcW w:w="1530" w:type="dxa"/>
            <w:tcBorders>
              <w:bottom w:val="single" w:sz="8" w:space="0" w:color="FFFFFF"/>
            </w:tcBorders>
            <w:shd w:fill="EAEFF9" w:val="clear"/>
            <w:tcMar>
              <w:bottom w:w="80" w:type="dxa"/>
            </w:tcMar>
            <w:vAlign w:val="center"/>
          </w:tcPr>
          <w:p>
            <w:pPr>
              <w:pStyle w:val="TableContents"/>
              <w:bidi w:val="0"/>
              <w:spacing w:before="0" w:after="283"/>
              <w:jc w:val="right"/>
              <w:rPr/>
            </w:pPr>
            <w:r>
              <w:rPr/>
              <w:t>66.70</w:t>
            </w:r>
          </w:p>
        </w:tc>
        <w:tc>
          <w:tcPr>
            <w:tcW w:w="65" w:type="dxa"/>
            <w:tcBorders>
              <w:bottom w:val="single" w:sz="8" w:space="0" w:color="FFFFFF"/>
              <w:right w:val="single" w:sz="8" w:space="0" w:color="FFFFFF"/>
            </w:tcBorders>
            <w:shd w:fill="EAEFF9" w:val="clear"/>
            <w:tcMar>
              <w:bottom w:w="80" w:type="dxa"/>
              <w:right w:w="28" w:type="dxa"/>
            </w:tcMar>
            <w:vAlign w:val="center"/>
          </w:tcPr>
          <w:p>
            <w:pPr>
              <w:pStyle w:val="TableContents"/>
              <w:bidi w:val="0"/>
              <w:spacing w:before="0" w:after="283"/>
              <w:jc w:val="left"/>
              <w:rPr/>
            </w:pPr>
            <w:r>
              <w:rPr/>
              <w:t> </w:t>
            </w:r>
          </w:p>
        </w:tc>
        <w:tc>
          <w:tcPr>
            <w:tcW w:w="65"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pPr>
            <w:r>
              <w:rPr/>
              <w:t> </w:t>
            </w:r>
          </w:p>
        </w:tc>
        <w:tc>
          <w:tcPr>
            <w:tcW w:w="378" w:type="dxa"/>
            <w:tcBorders>
              <w:bottom w:val="single" w:sz="8" w:space="0" w:color="FFFFFF"/>
            </w:tcBorders>
            <w:shd w:fill="EAEFF9" w:val="clear"/>
            <w:tcMar>
              <w:bottom w:w="80" w:type="dxa"/>
            </w:tcMar>
            <w:vAlign w:val="center"/>
          </w:tcPr>
          <w:p>
            <w:pPr>
              <w:pStyle w:val="TableContents"/>
              <w:bidi w:val="0"/>
              <w:spacing w:before="0" w:after="283"/>
              <w:jc w:val="left"/>
              <w:rPr/>
            </w:pPr>
            <w:r>
              <w:rPr/>
              <w:t>$</w:t>
            </w:r>
          </w:p>
        </w:tc>
        <w:tc>
          <w:tcPr>
            <w:tcW w:w="1532" w:type="dxa"/>
            <w:tcBorders>
              <w:bottom w:val="single" w:sz="8" w:space="0" w:color="FFFFFF"/>
            </w:tcBorders>
            <w:shd w:fill="EAEFF9" w:val="clear"/>
            <w:tcMar>
              <w:bottom w:w="80" w:type="dxa"/>
            </w:tcMar>
            <w:vAlign w:val="center"/>
          </w:tcPr>
          <w:p>
            <w:pPr>
              <w:pStyle w:val="TableContents"/>
              <w:bidi w:val="0"/>
              <w:spacing w:before="0" w:after="283"/>
              <w:jc w:val="right"/>
              <w:rPr/>
            </w:pPr>
            <w:r>
              <w:rPr/>
              <w:t>75.96</w:t>
            </w:r>
          </w:p>
        </w:tc>
        <w:tc>
          <w:tcPr>
            <w:tcW w:w="60" w:type="dxa"/>
            <w:tcBorders>
              <w:bottom w:val="single" w:sz="8" w:space="0" w:color="FFFFFF"/>
              <w:right w:val="single" w:sz="8" w:space="0" w:color="FFFFFF"/>
            </w:tcBorders>
            <w:shd w:fill="EAEFF9" w:val="clear"/>
            <w:tcMar>
              <w:bottom w:w="80" w:type="dxa"/>
              <w:right w:w="28" w:type="dxa"/>
            </w:tcMar>
            <w:vAlign w:val="center"/>
          </w:tcPr>
          <w:p>
            <w:pPr>
              <w:pStyle w:val="TableContents"/>
              <w:bidi w:val="0"/>
              <w:spacing w:before="0" w:after="283"/>
              <w:jc w:val="left"/>
              <w:rPr/>
            </w:pPr>
            <w:r>
              <w:rPr/>
              <w:t> </w:t>
            </w:r>
          </w:p>
        </w:tc>
        <w:tc>
          <w:tcPr>
            <w:tcW w:w="60"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pPr>
            <w:r>
              <w:rPr/>
              <w:t> </w:t>
            </w:r>
          </w:p>
        </w:tc>
        <w:tc>
          <w:tcPr>
            <w:tcW w:w="140" w:type="dxa"/>
            <w:tcBorders>
              <w:bottom w:val="single" w:sz="8" w:space="0" w:color="FFFFFF"/>
            </w:tcBorders>
            <w:shd w:fill="EAEFF9" w:val="clear"/>
            <w:tcMar>
              <w:bottom w:w="80" w:type="dxa"/>
            </w:tcMar>
            <w:vAlign w:val="center"/>
          </w:tcPr>
          <w:p>
            <w:pPr>
              <w:pStyle w:val="TableContents"/>
              <w:bidi w:val="0"/>
              <w:spacing w:before="0" w:after="283"/>
              <w:jc w:val="left"/>
              <w:rPr/>
            </w:pPr>
            <w:r>
              <w:rPr/>
              <w:t>$</w:t>
            </w:r>
          </w:p>
        </w:tc>
        <w:tc>
          <w:tcPr>
            <w:tcW w:w="1475" w:type="dxa"/>
            <w:tcBorders>
              <w:bottom w:val="single" w:sz="8" w:space="0" w:color="FFFFFF"/>
            </w:tcBorders>
            <w:shd w:fill="EAEFF9" w:val="clear"/>
            <w:tcMar>
              <w:bottom w:w="80" w:type="dxa"/>
            </w:tcMar>
            <w:vAlign w:val="center"/>
          </w:tcPr>
          <w:p>
            <w:pPr>
              <w:pStyle w:val="TableContents"/>
              <w:bidi w:val="0"/>
              <w:spacing w:before="0" w:after="283"/>
              <w:jc w:val="right"/>
              <w:rPr/>
            </w:pPr>
            <w:r>
              <w:rPr/>
              <w:t>729,994,000</w:t>
            </w:r>
          </w:p>
        </w:tc>
        <w:tc>
          <w:tcPr>
            <w:tcW w:w="155" w:type="dxa"/>
            <w:tcBorders>
              <w:bottom w:val="single" w:sz="8" w:space="0" w:color="FFFFFF"/>
              <w:right w:val="single" w:sz="8" w:space="0" w:color="FFFFFF"/>
            </w:tcBorders>
            <w:shd w:fill="EAEFF9" w:val="clear"/>
            <w:tcMar>
              <w:bottom w:w="80" w:type="dxa"/>
              <w:right w:w="28" w:type="dxa"/>
            </w:tcMar>
            <w:vAlign w:val="center"/>
          </w:tcPr>
          <w:p>
            <w:pPr>
              <w:pStyle w:val="TableContents"/>
              <w:bidi w:val="0"/>
              <w:spacing w:before="0" w:after="283"/>
              <w:jc w:val="left"/>
              <w:rPr/>
            </w:pPr>
            <w:r>
              <w:rPr/>
              <w:t> </w:t>
            </w:r>
          </w:p>
        </w:tc>
        <w:tc>
          <w:tcPr>
            <w:tcW w:w="60"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pPr>
            <w:r>
              <w:rPr/>
              <w:t> </w:t>
            </w:r>
          </w:p>
        </w:tc>
        <w:tc>
          <w:tcPr>
            <w:tcW w:w="140" w:type="dxa"/>
            <w:tcBorders>
              <w:bottom w:val="single" w:sz="8" w:space="0" w:color="FFFFFF"/>
            </w:tcBorders>
            <w:shd w:fill="EAEFF9" w:val="clear"/>
            <w:tcMar>
              <w:bottom w:w="80" w:type="dxa"/>
            </w:tcMar>
            <w:vAlign w:val="center"/>
          </w:tcPr>
          <w:p>
            <w:pPr>
              <w:pStyle w:val="TableContents"/>
              <w:bidi w:val="0"/>
              <w:spacing w:before="0" w:after="283"/>
              <w:jc w:val="left"/>
              <w:rPr/>
            </w:pPr>
            <w:r>
              <w:rPr/>
              <w:t>$</w:t>
            </w:r>
          </w:p>
        </w:tc>
        <w:tc>
          <w:tcPr>
            <w:tcW w:w="1400" w:type="dxa"/>
            <w:tcBorders>
              <w:bottom w:val="single" w:sz="8" w:space="0" w:color="FFFFFF"/>
            </w:tcBorders>
            <w:shd w:fill="EAEFF9" w:val="clear"/>
            <w:tcMar>
              <w:bottom w:w="80" w:type="dxa"/>
            </w:tcMar>
            <w:vAlign w:val="center"/>
          </w:tcPr>
          <w:p>
            <w:pPr>
              <w:pStyle w:val="TableContents"/>
              <w:bidi w:val="0"/>
              <w:spacing w:before="0" w:after="283"/>
              <w:jc w:val="right"/>
              <w:rPr/>
            </w:pPr>
            <w:r>
              <w:rPr/>
              <w:t>2,114,943,000</w:t>
            </w:r>
          </w:p>
        </w:tc>
        <w:tc>
          <w:tcPr>
            <w:tcW w:w="170" w:type="dxa"/>
            <w:tcBorders>
              <w:bottom w:val="single" w:sz="8" w:space="0" w:color="FFFFFF"/>
              <w:right w:val="single" w:sz="8" w:space="0" w:color="FFFFFF"/>
            </w:tcBorders>
            <w:shd w:fill="EAEFF9" w:val="clear"/>
            <w:tcMar>
              <w:bottom w:w="80" w:type="dxa"/>
              <w:right w:w="40" w:type="dxa"/>
            </w:tcMar>
            <w:vAlign w:val="center"/>
          </w:tcPr>
          <w:p>
            <w:pPr>
              <w:pStyle w:val="TableContents"/>
              <w:bidi w:val="0"/>
              <w:spacing w:before="0" w:after="283"/>
              <w:jc w:val="left"/>
              <w:rPr/>
            </w:pPr>
            <w:r>
              <w:rPr/>
              <w:t> </w:t>
            </w:r>
          </w:p>
        </w:tc>
      </w:tr>
      <w:tr>
        <w:trPr/>
        <w:tc>
          <w:tcPr>
            <w:tcW w:w="740" w:type="dxa"/>
            <w:tcBorders/>
            <w:shd w:fill="E2E2D8" w:val="clear"/>
            <w:vAlign w:val="center"/>
          </w:tcPr>
          <w:p>
            <w:pPr>
              <w:pStyle w:val="TableContents"/>
              <w:bidi w:val="0"/>
              <w:spacing w:before="0" w:after="283"/>
              <w:jc w:val="left"/>
              <w:rPr>
                <w:sz w:val="4"/>
                <w:szCs w:val="4"/>
              </w:rPr>
            </w:pPr>
            <w:r>
              <w:rPr>
                <w:sz w:val="4"/>
                <w:szCs w:val="4"/>
              </w:rPr>
            </w:r>
          </w:p>
        </w:tc>
        <w:tc>
          <w:tcPr>
            <w:tcW w:w="2150" w:type="dxa"/>
            <w:gridSpan w:val="4"/>
            <w:tcBorders>
              <w:left w:val="single" w:sz="8" w:space="0" w:color="FFFFFF"/>
              <w:right w:val="single" w:sz="8" w:space="0" w:color="FFFFFF"/>
            </w:tcBorders>
            <w:shd w:fill="E2E2D8" w:val="clear"/>
            <w:tcMar>
              <w:left w:w="28" w:type="dxa"/>
              <w:right w:w="28" w:type="dxa"/>
            </w:tcMar>
            <w:vAlign w:val="center"/>
          </w:tcPr>
          <w:p>
            <w:pPr>
              <w:pStyle w:val="TableContents"/>
              <w:bidi w:val="0"/>
              <w:spacing w:before="0" w:after="283"/>
              <w:jc w:val="left"/>
              <w:rPr/>
            </w:pPr>
            <w:r>
              <w:rPr/>
              <w:t> </w:t>
            </w:r>
          </w:p>
        </w:tc>
        <w:tc>
          <w:tcPr>
            <w:tcW w:w="2150" w:type="dxa"/>
            <w:gridSpan w:val="4"/>
            <w:tcBorders>
              <w:left w:val="single" w:sz="8" w:space="0" w:color="FFFFFF"/>
              <w:right w:val="single" w:sz="8" w:space="0" w:color="FFFFFF"/>
            </w:tcBorders>
            <w:shd w:fill="E2E2D8" w:val="clear"/>
            <w:tcMar>
              <w:left w:w="28" w:type="dxa"/>
              <w:right w:w="28" w:type="dxa"/>
            </w:tcMar>
            <w:vAlign w:val="center"/>
          </w:tcPr>
          <w:p>
            <w:pPr>
              <w:pStyle w:val="TableContents"/>
              <w:bidi w:val="0"/>
              <w:spacing w:before="0" w:after="283"/>
              <w:jc w:val="left"/>
              <w:rPr/>
            </w:pPr>
            <w:r>
              <w:rPr/>
              <w:t> </w:t>
            </w:r>
          </w:p>
        </w:tc>
        <w:tc>
          <w:tcPr>
            <w:tcW w:w="2245" w:type="dxa"/>
            <w:gridSpan w:val="4"/>
            <w:tcBorders>
              <w:left w:val="single" w:sz="8" w:space="0" w:color="FFFFFF"/>
              <w:right w:val="single" w:sz="8" w:space="0" w:color="FFFFFF"/>
            </w:tcBorders>
            <w:shd w:fill="E2E2D8" w:val="clear"/>
            <w:tcMar>
              <w:left w:w="28" w:type="dxa"/>
              <w:right w:w="28" w:type="dxa"/>
            </w:tcMar>
            <w:vAlign w:val="center"/>
          </w:tcPr>
          <w:p>
            <w:pPr>
              <w:pStyle w:val="TableContents"/>
              <w:bidi w:val="0"/>
              <w:spacing w:before="0" w:after="283"/>
              <w:jc w:val="left"/>
              <w:rPr/>
            </w:pPr>
            <w:r>
              <w:rPr/>
              <w:t> </w:t>
            </w:r>
          </w:p>
        </w:tc>
        <w:tc>
          <w:tcPr>
            <w:tcW w:w="2150" w:type="dxa"/>
            <w:gridSpan w:val="4"/>
            <w:tcBorders>
              <w:left w:val="single" w:sz="8" w:space="0" w:color="FFFFFF"/>
              <w:right w:val="single" w:sz="8" w:space="0" w:color="FFFFFF"/>
            </w:tcBorders>
            <w:shd w:fill="E2E2D8" w:val="clear"/>
            <w:tcMar>
              <w:left w:w="28" w:type="dxa"/>
              <w:right w:w="28" w:type="dxa"/>
            </w:tcMar>
            <w:vAlign w:val="center"/>
          </w:tcPr>
          <w:p>
            <w:pPr>
              <w:pStyle w:val="TableContents"/>
              <w:bidi w:val="0"/>
              <w:spacing w:before="0" w:after="283"/>
              <w:jc w:val="left"/>
              <w:rPr/>
            </w:pPr>
            <w:r>
              <w:rPr/>
              <w:t> </w:t>
            </w:r>
          </w:p>
        </w:tc>
        <w:tc>
          <w:tcPr>
            <w:tcW w:w="1240" w:type="dxa"/>
            <w:gridSpan w:val="4"/>
            <w:tcBorders>
              <w:left w:val="single" w:sz="8" w:space="0" w:color="FFFFFF"/>
              <w:right w:val="single" w:sz="8" w:space="0" w:color="FFFFFF"/>
            </w:tcBorders>
            <w:shd w:fill="E2E2D8" w:val="clear"/>
            <w:tcMar>
              <w:left w:w="28" w:type="dxa"/>
              <w:right w:w="28" w:type="dxa"/>
            </w:tcMar>
            <w:vAlign w:val="center"/>
          </w:tcPr>
          <w:p>
            <w:pPr>
              <w:pStyle w:val="TableContents"/>
              <w:bidi w:val="0"/>
              <w:spacing w:before="0" w:after="283"/>
              <w:jc w:val="left"/>
              <w:rPr/>
            </w:pPr>
            <w:r>
              <w:rPr/>
              <w:t> </w:t>
            </w:r>
          </w:p>
        </w:tc>
        <w:tc>
          <w:tcPr>
            <w:tcW w:w="2150" w:type="dxa"/>
            <w:gridSpan w:val="4"/>
            <w:tcBorders>
              <w:left w:val="single" w:sz="8" w:space="0" w:color="FFFFFF"/>
              <w:right w:val="single" w:sz="8" w:space="0" w:color="FFFFFF"/>
            </w:tcBorders>
            <w:shd w:fill="E2E2D8" w:val="clear"/>
            <w:tcMar>
              <w:left w:w="28" w:type="dxa"/>
              <w:right w:w="28" w:type="dxa"/>
            </w:tcMar>
            <w:vAlign w:val="center"/>
          </w:tcPr>
          <w:p>
            <w:pPr>
              <w:pStyle w:val="TableContents"/>
              <w:bidi w:val="0"/>
              <w:spacing w:before="0" w:after="283"/>
              <w:jc w:val="left"/>
              <w:rPr/>
            </w:pPr>
            <w:r>
              <w:rPr/>
              <w:t> </w:t>
            </w:r>
          </w:p>
        </w:tc>
        <w:tc>
          <w:tcPr>
            <w:tcW w:w="2035" w:type="dxa"/>
            <w:gridSpan w:val="4"/>
            <w:tcBorders>
              <w:left w:val="single" w:sz="8" w:space="0" w:color="FFFFFF"/>
              <w:right w:val="single" w:sz="8" w:space="0" w:color="FFFFFF"/>
            </w:tcBorders>
            <w:shd w:fill="E2E2D8" w:val="clear"/>
            <w:tcMar>
              <w:left w:w="28" w:type="dxa"/>
              <w:right w:w="28" w:type="dxa"/>
            </w:tcMar>
            <w:vAlign w:val="center"/>
          </w:tcPr>
          <w:p>
            <w:pPr>
              <w:pStyle w:val="TableContents"/>
              <w:bidi w:val="0"/>
              <w:spacing w:before="0" w:after="283"/>
              <w:jc w:val="left"/>
              <w:rPr/>
            </w:pPr>
            <w:r>
              <w:rPr/>
              <w:t> </w:t>
            </w:r>
          </w:p>
        </w:tc>
        <w:tc>
          <w:tcPr>
            <w:tcW w:w="2035" w:type="dxa"/>
            <w:gridSpan w:val="4"/>
            <w:tcBorders>
              <w:left w:val="single" w:sz="8" w:space="0" w:color="FFFFFF"/>
              <w:right w:val="single" w:sz="8" w:space="0" w:color="FFFFFF"/>
            </w:tcBorders>
            <w:shd w:fill="E2E2D8" w:val="clear"/>
            <w:tcMar>
              <w:left w:w="28" w:type="dxa"/>
              <w:right w:w="28" w:type="dxa"/>
            </w:tcMar>
            <w:vAlign w:val="center"/>
          </w:tcPr>
          <w:p>
            <w:pPr>
              <w:pStyle w:val="TableContents"/>
              <w:bidi w:val="0"/>
              <w:spacing w:before="0" w:after="283"/>
              <w:jc w:val="left"/>
              <w:rPr/>
            </w:pPr>
            <w:r>
              <w:rPr/>
              <w:t> </w:t>
            </w:r>
          </w:p>
        </w:tc>
        <w:tc>
          <w:tcPr>
            <w:tcW w:w="1830" w:type="dxa"/>
            <w:gridSpan w:val="4"/>
            <w:tcBorders>
              <w:left w:val="single" w:sz="8" w:space="0" w:color="FFFFFF"/>
              <w:right w:val="single" w:sz="8" w:space="0" w:color="FFFFFF"/>
            </w:tcBorders>
            <w:shd w:fill="E2E2D8" w:val="clear"/>
            <w:tcMar>
              <w:left w:w="28" w:type="dxa"/>
              <w:right w:w="28" w:type="dxa"/>
            </w:tcMar>
            <w:vAlign w:val="center"/>
          </w:tcPr>
          <w:p>
            <w:pPr>
              <w:pStyle w:val="TableContents"/>
              <w:bidi w:val="0"/>
              <w:spacing w:before="0" w:after="283"/>
              <w:jc w:val="left"/>
              <w:rPr/>
            </w:pPr>
            <w:r>
              <w:rPr/>
              <w:t> </w:t>
            </w:r>
          </w:p>
        </w:tc>
        <w:tc>
          <w:tcPr>
            <w:tcW w:w="1770" w:type="dxa"/>
            <w:gridSpan w:val="4"/>
            <w:tcBorders>
              <w:left w:val="single" w:sz="8" w:space="0" w:color="FFFFFF"/>
              <w:right w:val="single" w:sz="8" w:space="0" w:color="FFFFFF"/>
            </w:tcBorders>
            <w:shd w:fill="E2E2D8" w:val="clear"/>
            <w:tcMar>
              <w:left w:w="28" w:type="dxa"/>
              <w:right w:w="28" w:type="dxa"/>
            </w:tcMar>
            <w:vAlign w:val="center"/>
          </w:tcPr>
          <w:p>
            <w:pPr>
              <w:pStyle w:val="TableContents"/>
              <w:bidi w:val="0"/>
              <w:spacing w:before="0" w:after="283"/>
              <w:jc w:val="left"/>
              <w:rPr/>
            </w:pPr>
            <w:r>
              <w:rPr/>
              <w:t> </w:t>
            </w:r>
          </w:p>
        </w:tc>
      </w:tr>
      <w:tr>
        <w:trPr/>
        <w:tc>
          <w:tcPr>
            <w:tcW w:w="740" w:type="dxa"/>
            <w:tcBorders>
              <w:bottom w:val="single" w:sz="8" w:space="0" w:color="FFFFFF"/>
            </w:tcBorders>
            <w:shd w:fill="E2E2D8" w:val="clear"/>
            <w:tcMar>
              <w:bottom w:w="80" w:type="dxa"/>
            </w:tcMar>
            <w:vAlign w:val="center"/>
          </w:tcPr>
          <w:p>
            <w:pPr>
              <w:pStyle w:val="TableContents"/>
              <w:bidi w:val="0"/>
              <w:spacing w:before="0" w:after="283"/>
              <w:jc w:val="left"/>
              <w:rPr/>
            </w:pPr>
            <w:r>
              <w:rPr/>
              <w:t> </w:t>
            </w:r>
            <w:r>
              <w:rPr/>
              <w:t>2022</w:t>
            </w:r>
          </w:p>
        </w:tc>
        <w:tc>
          <w:tcPr>
            <w:tcW w:w="60"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pPr>
            <w:r>
              <w:rPr/>
              <w:t> </w:t>
            </w:r>
          </w:p>
        </w:tc>
        <w:tc>
          <w:tcPr>
            <w:tcW w:w="229" w:type="dxa"/>
            <w:tcBorders>
              <w:bottom w:val="single" w:sz="8" w:space="0" w:color="FFFFFF"/>
            </w:tcBorders>
            <w:shd w:fill="E2E2D8" w:val="clear"/>
            <w:tcMar>
              <w:bottom w:w="80" w:type="dxa"/>
            </w:tcMar>
            <w:vAlign w:val="center"/>
          </w:tcPr>
          <w:p>
            <w:pPr>
              <w:pStyle w:val="TableContents"/>
              <w:bidi w:val="0"/>
              <w:spacing w:before="0" w:after="283"/>
              <w:jc w:val="left"/>
              <w:rPr/>
            </w:pPr>
            <w:r>
              <w:rPr/>
              <w:t>$</w:t>
            </w:r>
          </w:p>
        </w:tc>
        <w:tc>
          <w:tcPr>
            <w:tcW w:w="1801" w:type="dxa"/>
            <w:tcBorders>
              <w:bottom w:val="single" w:sz="8" w:space="0" w:color="FFFFFF"/>
            </w:tcBorders>
            <w:shd w:fill="E2E2D8" w:val="clear"/>
            <w:tcMar>
              <w:bottom w:w="80" w:type="dxa"/>
            </w:tcMar>
            <w:vAlign w:val="center"/>
          </w:tcPr>
          <w:p>
            <w:pPr>
              <w:pStyle w:val="TableContents"/>
              <w:bidi w:val="0"/>
              <w:spacing w:before="0" w:after="283"/>
              <w:jc w:val="right"/>
              <w:rPr/>
            </w:pPr>
            <w:r>
              <w:rPr/>
              <w:t>7,830,157</w:t>
            </w:r>
          </w:p>
        </w:tc>
        <w:tc>
          <w:tcPr>
            <w:tcW w:w="60" w:type="dxa"/>
            <w:tcBorders>
              <w:bottom w:val="single" w:sz="8" w:space="0" w:color="FFFFFF"/>
              <w:right w:val="single" w:sz="8" w:space="0" w:color="FFFFFF"/>
            </w:tcBorders>
            <w:shd w:fill="E2E2D8" w:val="clear"/>
            <w:tcMar>
              <w:bottom w:w="80" w:type="dxa"/>
              <w:right w:w="28" w:type="dxa"/>
            </w:tcMar>
            <w:vAlign w:val="center"/>
          </w:tcPr>
          <w:p>
            <w:pPr>
              <w:pStyle w:val="TableContents"/>
              <w:bidi w:val="0"/>
              <w:spacing w:before="0" w:after="283"/>
              <w:jc w:val="left"/>
              <w:rPr/>
            </w:pPr>
            <w:r>
              <w:rPr/>
              <w:t> </w:t>
            </w:r>
          </w:p>
        </w:tc>
        <w:tc>
          <w:tcPr>
            <w:tcW w:w="60"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pPr>
            <w:r>
              <w:rPr/>
              <w:t> </w:t>
            </w:r>
          </w:p>
        </w:tc>
        <w:tc>
          <w:tcPr>
            <w:tcW w:w="229" w:type="dxa"/>
            <w:tcBorders>
              <w:bottom w:val="single" w:sz="8" w:space="0" w:color="FFFFFF"/>
            </w:tcBorders>
            <w:shd w:fill="E2E2D8" w:val="clear"/>
            <w:tcMar>
              <w:bottom w:w="80" w:type="dxa"/>
            </w:tcMar>
            <w:vAlign w:val="center"/>
          </w:tcPr>
          <w:p>
            <w:pPr>
              <w:pStyle w:val="TableContents"/>
              <w:bidi w:val="0"/>
              <w:spacing w:before="0" w:after="283"/>
              <w:jc w:val="left"/>
              <w:rPr/>
            </w:pPr>
            <w:r>
              <w:rPr/>
              <w:t>$</w:t>
            </w:r>
          </w:p>
        </w:tc>
        <w:tc>
          <w:tcPr>
            <w:tcW w:w="1801" w:type="dxa"/>
            <w:tcBorders>
              <w:bottom w:val="single" w:sz="8" w:space="0" w:color="FFFFFF"/>
            </w:tcBorders>
            <w:shd w:fill="E2E2D8" w:val="clear"/>
            <w:tcMar>
              <w:bottom w:w="80" w:type="dxa"/>
            </w:tcMar>
            <w:vAlign w:val="center"/>
          </w:tcPr>
          <w:p>
            <w:pPr>
              <w:pStyle w:val="TableContents"/>
              <w:bidi w:val="0"/>
              <w:spacing w:before="0" w:after="283"/>
              <w:jc w:val="right"/>
              <w:rPr/>
            </w:pPr>
            <w:r>
              <w:rPr/>
              <w:t>12,229,087</w:t>
            </w:r>
          </w:p>
        </w:tc>
        <w:tc>
          <w:tcPr>
            <w:tcW w:w="60" w:type="dxa"/>
            <w:tcBorders>
              <w:bottom w:val="single" w:sz="8" w:space="0" w:color="FFFFFF"/>
              <w:right w:val="single" w:sz="8" w:space="0" w:color="FFFFFF"/>
            </w:tcBorders>
            <w:shd w:fill="E2E2D8" w:val="clear"/>
            <w:tcMar>
              <w:bottom w:w="80" w:type="dxa"/>
              <w:right w:w="28" w:type="dxa"/>
            </w:tcMar>
            <w:vAlign w:val="center"/>
          </w:tcPr>
          <w:p>
            <w:pPr>
              <w:pStyle w:val="TableContents"/>
              <w:bidi w:val="0"/>
              <w:spacing w:before="0" w:after="283"/>
              <w:jc w:val="left"/>
              <w:rPr/>
            </w:pPr>
            <w:r>
              <w:rPr/>
              <w:t> </w:t>
            </w:r>
          </w:p>
        </w:tc>
        <w:tc>
          <w:tcPr>
            <w:tcW w:w="60"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pPr>
            <w:r>
              <w:rPr/>
              <w:t> </w:t>
            </w:r>
          </w:p>
        </w:tc>
        <w:tc>
          <w:tcPr>
            <w:tcW w:w="253" w:type="dxa"/>
            <w:tcBorders>
              <w:bottom w:val="single" w:sz="8" w:space="0" w:color="FFFFFF"/>
            </w:tcBorders>
            <w:shd w:fill="E2E2D8" w:val="clear"/>
            <w:tcMar>
              <w:bottom w:w="80" w:type="dxa"/>
            </w:tcMar>
            <w:vAlign w:val="center"/>
          </w:tcPr>
          <w:p>
            <w:pPr>
              <w:pStyle w:val="TableContents"/>
              <w:bidi w:val="0"/>
              <w:spacing w:before="0" w:after="283"/>
              <w:jc w:val="left"/>
              <w:rPr/>
            </w:pPr>
            <w:r>
              <w:rPr/>
              <w:t>$</w:t>
            </w:r>
          </w:p>
        </w:tc>
        <w:tc>
          <w:tcPr>
            <w:tcW w:w="1777" w:type="dxa"/>
            <w:tcBorders>
              <w:bottom w:val="single" w:sz="8" w:space="0" w:color="FFFFFF"/>
            </w:tcBorders>
            <w:shd w:fill="E2E2D8" w:val="clear"/>
            <w:tcMar>
              <w:bottom w:w="80" w:type="dxa"/>
            </w:tcMar>
            <w:vAlign w:val="center"/>
          </w:tcPr>
          <w:p>
            <w:pPr>
              <w:pStyle w:val="TableContents"/>
              <w:bidi w:val="0"/>
              <w:spacing w:before="0" w:after="283"/>
              <w:jc w:val="right"/>
              <w:rPr/>
            </w:pPr>
            <w:r>
              <w:rPr/>
              <w:t>(698,593</w:t>
            </w:r>
          </w:p>
        </w:tc>
        <w:tc>
          <w:tcPr>
            <w:tcW w:w="155" w:type="dxa"/>
            <w:tcBorders>
              <w:bottom w:val="single" w:sz="8" w:space="0" w:color="FFFFFF"/>
              <w:right w:val="single" w:sz="8" w:space="0" w:color="FFFFFF"/>
            </w:tcBorders>
            <w:shd w:fill="E2E2D8" w:val="clear"/>
            <w:tcMar>
              <w:bottom w:w="80" w:type="dxa"/>
              <w:right w:w="28" w:type="dxa"/>
            </w:tcMar>
            <w:vAlign w:val="center"/>
          </w:tcPr>
          <w:p>
            <w:pPr>
              <w:pStyle w:val="TableContents"/>
              <w:bidi w:val="0"/>
              <w:spacing w:before="0" w:after="283"/>
              <w:jc w:val="left"/>
              <w:rPr/>
            </w:pPr>
            <w:r>
              <w:rPr/>
              <w:t>) </w:t>
            </w:r>
          </w:p>
        </w:tc>
        <w:tc>
          <w:tcPr>
            <w:tcW w:w="60"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pPr>
            <w:r>
              <w:rPr/>
              <w:t> </w:t>
            </w:r>
          </w:p>
        </w:tc>
        <w:tc>
          <w:tcPr>
            <w:tcW w:w="229" w:type="dxa"/>
            <w:tcBorders>
              <w:bottom w:val="single" w:sz="8" w:space="0" w:color="FFFFFF"/>
            </w:tcBorders>
            <w:shd w:fill="E2E2D8" w:val="clear"/>
            <w:tcMar>
              <w:bottom w:w="80" w:type="dxa"/>
            </w:tcMar>
            <w:vAlign w:val="center"/>
          </w:tcPr>
          <w:p>
            <w:pPr>
              <w:pStyle w:val="TableContents"/>
              <w:bidi w:val="0"/>
              <w:spacing w:before="0" w:after="283"/>
              <w:jc w:val="left"/>
              <w:rPr/>
            </w:pPr>
            <w:r>
              <w:rPr/>
              <w:t>$</w:t>
            </w:r>
          </w:p>
        </w:tc>
        <w:tc>
          <w:tcPr>
            <w:tcW w:w="1801" w:type="dxa"/>
            <w:tcBorders>
              <w:bottom w:val="single" w:sz="8" w:space="0" w:color="FFFFFF"/>
            </w:tcBorders>
            <w:shd w:fill="E2E2D8" w:val="clear"/>
            <w:tcMar>
              <w:bottom w:w="80" w:type="dxa"/>
            </w:tcMar>
            <w:vAlign w:val="center"/>
          </w:tcPr>
          <w:p>
            <w:pPr>
              <w:pStyle w:val="TableContents"/>
              <w:bidi w:val="0"/>
              <w:spacing w:before="0" w:after="283"/>
              <w:jc w:val="right"/>
              <w:rPr/>
            </w:pPr>
            <w:r>
              <w:rPr/>
              <w:t>6,644,349</w:t>
            </w:r>
          </w:p>
        </w:tc>
        <w:tc>
          <w:tcPr>
            <w:tcW w:w="60" w:type="dxa"/>
            <w:tcBorders>
              <w:bottom w:val="single" w:sz="8" w:space="0" w:color="FFFFFF"/>
              <w:right w:val="single" w:sz="8" w:space="0" w:color="FFFFFF"/>
            </w:tcBorders>
            <w:shd w:fill="E2E2D8" w:val="clear"/>
            <w:tcMar>
              <w:bottom w:w="80" w:type="dxa"/>
              <w:right w:w="28" w:type="dxa"/>
            </w:tcMar>
            <w:vAlign w:val="center"/>
          </w:tcPr>
          <w:p>
            <w:pPr>
              <w:pStyle w:val="TableContents"/>
              <w:bidi w:val="0"/>
              <w:spacing w:before="0" w:after="283"/>
              <w:jc w:val="left"/>
              <w:rPr/>
            </w:pPr>
            <w:r>
              <w:rPr/>
              <w:t> </w:t>
            </w:r>
          </w:p>
        </w:tc>
        <w:tc>
          <w:tcPr>
            <w:tcW w:w="60"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pPr>
            <w:r>
              <w:rPr/>
              <w:t> </w:t>
            </w:r>
          </w:p>
        </w:tc>
        <w:tc>
          <w:tcPr>
            <w:tcW w:w="140" w:type="dxa"/>
            <w:tcBorders>
              <w:bottom w:val="single" w:sz="8" w:space="0" w:color="FFFFFF"/>
            </w:tcBorders>
            <w:shd w:fill="E2E2D8" w:val="clear"/>
            <w:tcMar>
              <w:bottom w:w="80" w:type="dxa"/>
            </w:tcMar>
            <w:vAlign w:val="center"/>
          </w:tcPr>
          <w:p>
            <w:pPr>
              <w:pStyle w:val="TableContents"/>
              <w:bidi w:val="0"/>
              <w:spacing w:before="0" w:after="283"/>
              <w:jc w:val="left"/>
              <w:rPr/>
            </w:pPr>
            <w:r>
              <w:rPr/>
              <w:t>$</w:t>
            </w:r>
          </w:p>
        </w:tc>
        <w:tc>
          <w:tcPr>
            <w:tcW w:w="980" w:type="dxa"/>
            <w:tcBorders>
              <w:bottom w:val="single" w:sz="8" w:space="0" w:color="FFFFFF"/>
            </w:tcBorders>
            <w:shd w:fill="E2E2D8" w:val="clear"/>
            <w:tcMar>
              <w:bottom w:w="80" w:type="dxa"/>
            </w:tcMar>
            <w:vAlign w:val="center"/>
          </w:tcPr>
          <w:p>
            <w:pPr>
              <w:pStyle w:val="TableContents"/>
              <w:bidi w:val="0"/>
              <w:spacing w:before="0" w:after="283"/>
              <w:jc w:val="right"/>
              <w:rPr/>
            </w:pPr>
            <w:r>
              <w:rPr/>
              <w:t>5,265,417</w:t>
            </w:r>
          </w:p>
        </w:tc>
        <w:tc>
          <w:tcPr>
            <w:tcW w:w="60" w:type="dxa"/>
            <w:tcBorders>
              <w:bottom w:val="single" w:sz="8" w:space="0" w:color="FFFFFF"/>
              <w:right w:val="single" w:sz="8" w:space="0" w:color="FFFFFF"/>
            </w:tcBorders>
            <w:shd w:fill="E2E2D8" w:val="clear"/>
            <w:tcMar>
              <w:bottom w:w="80" w:type="dxa"/>
              <w:right w:w="28" w:type="dxa"/>
            </w:tcMar>
            <w:vAlign w:val="center"/>
          </w:tcPr>
          <w:p>
            <w:pPr>
              <w:pStyle w:val="TableContents"/>
              <w:bidi w:val="0"/>
              <w:spacing w:before="0" w:after="283"/>
              <w:jc w:val="left"/>
              <w:rPr/>
            </w:pPr>
            <w:r>
              <w:rPr/>
              <w:t> </w:t>
            </w:r>
          </w:p>
        </w:tc>
        <w:tc>
          <w:tcPr>
            <w:tcW w:w="60"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pPr>
            <w:r>
              <w:rPr/>
              <w:t> </w:t>
            </w:r>
          </w:p>
        </w:tc>
        <w:tc>
          <w:tcPr>
            <w:tcW w:w="253" w:type="dxa"/>
            <w:tcBorders>
              <w:bottom w:val="single" w:sz="8" w:space="0" w:color="FFFFFF"/>
            </w:tcBorders>
            <w:shd w:fill="E2E2D8" w:val="clear"/>
            <w:tcMar>
              <w:bottom w:w="80" w:type="dxa"/>
            </w:tcMar>
            <w:vAlign w:val="center"/>
          </w:tcPr>
          <w:p>
            <w:pPr>
              <w:pStyle w:val="TableContents"/>
              <w:bidi w:val="0"/>
              <w:spacing w:before="0" w:after="283"/>
              <w:jc w:val="left"/>
              <w:rPr/>
            </w:pPr>
            <w:r>
              <w:rPr/>
              <w:t>$</w:t>
            </w:r>
          </w:p>
        </w:tc>
        <w:tc>
          <w:tcPr>
            <w:tcW w:w="1777" w:type="dxa"/>
            <w:tcBorders>
              <w:bottom w:val="single" w:sz="8" w:space="0" w:color="FFFFFF"/>
            </w:tcBorders>
            <w:shd w:fill="E2E2D8" w:val="clear"/>
            <w:tcMar>
              <w:bottom w:w="80" w:type="dxa"/>
            </w:tcMar>
            <w:vAlign w:val="center"/>
          </w:tcPr>
          <w:p>
            <w:pPr>
              <w:pStyle w:val="TableContents"/>
              <w:bidi w:val="0"/>
              <w:spacing w:before="0" w:after="283"/>
              <w:jc w:val="right"/>
              <w:rPr/>
            </w:pPr>
            <w:r>
              <w:rPr/>
              <w:t>5,161,405</w:t>
            </w:r>
          </w:p>
        </w:tc>
        <w:tc>
          <w:tcPr>
            <w:tcW w:w="60" w:type="dxa"/>
            <w:tcBorders>
              <w:bottom w:val="single" w:sz="8" w:space="0" w:color="FFFFFF"/>
              <w:right w:val="single" w:sz="8" w:space="0" w:color="FFFFFF"/>
            </w:tcBorders>
            <w:shd w:fill="E2E2D8" w:val="clear"/>
            <w:tcMar>
              <w:bottom w:w="80" w:type="dxa"/>
              <w:right w:w="28" w:type="dxa"/>
            </w:tcMar>
            <w:vAlign w:val="center"/>
          </w:tcPr>
          <w:p>
            <w:pPr>
              <w:pStyle w:val="TableContents"/>
              <w:bidi w:val="0"/>
              <w:spacing w:before="0" w:after="283"/>
              <w:jc w:val="left"/>
              <w:rPr/>
            </w:pPr>
            <w:r>
              <w:rPr/>
              <w:t> </w:t>
            </w:r>
          </w:p>
        </w:tc>
        <w:tc>
          <w:tcPr>
            <w:tcW w:w="60"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pPr>
            <w:r>
              <w:rPr/>
              <w:t> </w:t>
            </w:r>
          </w:p>
        </w:tc>
        <w:tc>
          <w:tcPr>
            <w:tcW w:w="380" w:type="dxa"/>
            <w:tcBorders>
              <w:bottom w:val="single" w:sz="8" w:space="0" w:color="FFFFFF"/>
            </w:tcBorders>
            <w:shd w:fill="E2E2D8" w:val="clear"/>
            <w:tcMar>
              <w:bottom w:w="80" w:type="dxa"/>
            </w:tcMar>
            <w:vAlign w:val="center"/>
          </w:tcPr>
          <w:p>
            <w:pPr>
              <w:pStyle w:val="TableContents"/>
              <w:bidi w:val="0"/>
              <w:spacing w:before="0" w:after="283"/>
              <w:jc w:val="left"/>
              <w:rPr/>
            </w:pPr>
            <w:r>
              <w:rPr/>
              <w:t>$</w:t>
            </w:r>
          </w:p>
        </w:tc>
        <w:tc>
          <w:tcPr>
            <w:tcW w:w="1530" w:type="dxa"/>
            <w:tcBorders>
              <w:bottom w:val="single" w:sz="8" w:space="0" w:color="FFFFFF"/>
            </w:tcBorders>
            <w:shd w:fill="E2E2D8" w:val="clear"/>
            <w:tcMar>
              <w:bottom w:w="80" w:type="dxa"/>
            </w:tcMar>
            <w:vAlign w:val="center"/>
          </w:tcPr>
          <w:p>
            <w:pPr>
              <w:pStyle w:val="TableContents"/>
              <w:bidi w:val="0"/>
              <w:spacing w:before="0" w:after="283"/>
              <w:jc w:val="right"/>
              <w:rPr/>
            </w:pPr>
            <w:r>
              <w:rPr/>
              <w:t>59.91</w:t>
            </w:r>
          </w:p>
        </w:tc>
        <w:tc>
          <w:tcPr>
            <w:tcW w:w="65" w:type="dxa"/>
            <w:tcBorders>
              <w:bottom w:val="single" w:sz="8" w:space="0" w:color="FFFFFF"/>
              <w:right w:val="single" w:sz="8" w:space="0" w:color="FFFFFF"/>
            </w:tcBorders>
            <w:shd w:fill="E2E2D8" w:val="clear"/>
            <w:tcMar>
              <w:bottom w:w="80" w:type="dxa"/>
              <w:right w:w="28" w:type="dxa"/>
            </w:tcMar>
            <w:vAlign w:val="center"/>
          </w:tcPr>
          <w:p>
            <w:pPr>
              <w:pStyle w:val="TableContents"/>
              <w:bidi w:val="0"/>
              <w:spacing w:before="0" w:after="283"/>
              <w:jc w:val="left"/>
              <w:rPr/>
            </w:pPr>
            <w:r>
              <w:rPr/>
              <w:t> </w:t>
            </w:r>
          </w:p>
        </w:tc>
        <w:tc>
          <w:tcPr>
            <w:tcW w:w="65"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pPr>
            <w:r>
              <w:rPr/>
              <w:t> </w:t>
            </w:r>
          </w:p>
        </w:tc>
        <w:tc>
          <w:tcPr>
            <w:tcW w:w="378" w:type="dxa"/>
            <w:tcBorders>
              <w:bottom w:val="single" w:sz="8" w:space="0" w:color="FFFFFF"/>
            </w:tcBorders>
            <w:shd w:fill="E2E2D8" w:val="clear"/>
            <w:tcMar>
              <w:bottom w:w="80" w:type="dxa"/>
            </w:tcMar>
            <w:vAlign w:val="center"/>
          </w:tcPr>
          <w:p>
            <w:pPr>
              <w:pStyle w:val="TableContents"/>
              <w:bidi w:val="0"/>
              <w:spacing w:before="0" w:after="283"/>
              <w:jc w:val="left"/>
              <w:rPr/>
            </w:pPr>
            <w:r>
              <w:rPr/>
              <w:t>$</w:t>
            </w:r>
          </w:p>
        </w:tc>
        <w:tc>
          <w:tcPr>
            <w:tcW w:w="1532" w:type="dxa"/>
            <w:tcBorders>
              <w:bottom w:val="single" w:sz="8" w:space="0" w:color="FFFFFF"/>
            </w:tcBorders>
            <w:shd w:fill="E2E2D8" w:val="clear"/>
            <w:tcMar>
              <w:bottom w:w="80" w:type="dxa"/>
            </w:tcMar>
            <w:vAlign w:val="center"/>
          </w:tcPr>
          <w:p>
            <w:pPr>
              <w:pStyle w:val="TableContents"/>
              <w:bidi w:val="0"/>
              <w:spacing w:before="0" w:after="283"/>
              <w:jc w:val="right"/>
              <w:rPr/>
            </w:pPr>
            <w:r>
              <w:rPr/>
              <w:t>58.28</w:t>
            </w:r>
          </w:p>
        </w:tc>
        <w:tc>
          <w:tcPr>
            <w:tcW w:w="60" w:type="dxa"/>
            <w:tcBorders>
              <w:bottom w:val="single" w:sz="8" w:space="0" w:color="FFFFFF"/>
              <w:right w:val="single" w:sz="8" w:space="0" w:color="FFFFFF"/>
            </w:tcBorders>
            <w:shd w:fill="E2E2D8" w:val="clear"/>
            <w:tcMar>
              <w:bottom w:w="80" w:type="dxa"/>
              <w:right w:w="28" w:type="dxa"/>
            </w:tcMar>
            <w:vAlign w:val="center"/>
          </w:tcPr>
          <w:p>
            <w:pPr>
              <w:pStyle w:val="TableContents"/>
              <w:bidi w:val="0"/>
              <w:spacing w:before="0" w:after="283"/>
              <w:jc w:val="left"/>
              <w:rPr/>
            </w:pPr>
            <w:r>
              <w:rPr/>
              <w:t> </w:t>
            </w:r>
          </w:p>
        </w:tc>
        <w:tc>
          <w:tcPr>
            <w:tcW w:w="60"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pPr>
            <w:r>
              <w:rPr/>
              <w:t> </w:t>
            </w:r>
          </w:p>
        </w:tc>
        <w:tc>
          <w:tcPr>
            <w:tcW w:w="140" w:type="dxa"/>
            <w:tcBorders>
              <w:bottom w:val="single" w:sz="8" w:space="0" w:color="FFFFFF"/>
            </w:tcBorders>
            <w:shd w:fill="E2E2D8" w:val="clear"/>
            <w:tcMar>
              <w:bottom w:w="80" w:type="dxa"/>
            </w:tcMar>
            <w:vAlign w:val="center"/>
          </w:tcPr>
          <w:p>
            <w:pPr>
              <w:pStyle w:val="TableContents"/>
              <w:bidi w:val="0"/>
              <w:spacing w:before="0" w:after="283"/>
              <w:jc w:val="left"/>
              <w:rPr/>
            </w:pPr>
            <w:r>
              <w:rPr/>
              <w:t>$</w:t>
            </w:r>
          </w:p>
        </w:tc>
        <w:tc>
          <w:tcPr>
            <w:tcW w:w="1475" w:type="dxa"/>
            <w:tcBorders>
              <w:bottom w:val="single" w:sz="8" w:space="0" w:color="FFFFFF"/>
            </w:tcBorders>
            <w:shd w:fill="E2E2D8" w:val="clear"/>
            <w:tcMar>
              <w:bottom w:w="80" w:type="dxa"/>
            </w:tcMar>
            <w:vAlign w:val="center"/>
          </w:tcPr>
          <w:p>
            <w:pPr>
              <w:pStyle w:val="TableContents"/>
              <w:bidi w:val="0"/>
              <w:spacing w:before="0" w:after="283"/>
              <w:jc w:val="right"/>
              <w:rPr/>
            </w:pPr>
            <w:r>
              <w:rPr/>
              <w:t>(423,856,000</w:t>
            </w:r>
          </w:p>
        </w:tc>
        <w:tc>
          <w:tcPr>
            <w:tcW w:w="155" w:type="dxa"/>
            <w:tcBorders>
              <w:bottom w:val="single" w:sz="8" w:space="0" w:color="FFFFFF"/>
              <w:right w:val="single" w:sz="8" w:space="0" w:color="FFFFFF"/>
            </w:tcBorders>
            <w:shd w:fill="E2E2D8" w:val="clear"/>
            <w:tcMar>
              <w:bottom w:w="80" w:type="dxa"/>
              <w:right w:w="28" w:type="dxa"/>
            </w:tcMar>
            <w:vAlign w:val="center"/>
          </w:tcPr>
          <w:p>
            <w:pPr>
              <w:pStyle w:val="TableContents"/>
              <w:bidi w:val="0"/>
              <w:spacing w:before="0" w:after="283"/>
              <w:jc w:val="left"/>
              <w:rPr/>
            </w:pPr>
            <w:r>
              <w:rPr/>
              <w:t>) </w:t>
            </w:r>
          </w:p>
        </w:tc>
        <w:tc>
          <w:tcPr>
            <w:tcW w:w="60"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pPr>
            <w:r>
              <w:rPr/>
              <w:t> </w:t>
            </w:r>
          </w:p>
        </w:tc>
        <w:tc>
          <w:tcPr>
            <w:tcW w:w="140" w:type="dxa"/>
            <w:tcBorders>
              <w:bottom w:val="single" w:sz="8" w:space="0" w:color="FFFFFF"/>
            </w:tcBorders>
            <w:shd w:fill="E2E2D8" w:val="clear"/>
            <w:tcMar>
              <w:bottom w:w="80" w:type="dxa"/>
            </w:tcMar>
            <w:vAlign w:val="center"/>
          </w:tcPr>
          <w:p>
            <w:pPr>
              <w:pStyle w:val="TableContents"/>
              <w:bidi w:val="0"/>
              <w:spacing w:before="0" w:after="283"/>
              <w:jc w:val="left"/>
              <w:rPr/>
            </w:pPr>
            <w:r>
              <w:rPr/>
              <w:t>$</w:t>
            </w:r>
          </w:p>
        </w:tc>
        <w:tc>
          <w:tcPr>
            <w:tcW w:w="1400" w:type="dxa"/>
            <w:tcBorders>
              <w:bottom w:val="single" w:sz="8" w:space="0" w:color="FFFFFF"/>
            </w:tcBorders>
            <w:shd w:fill="E2E2D8" w:val="clear"/>
            <w:tcMar>
              <w:bottom w:w="80" w:type="dxa"/>
            </w:tcMar>
            <w:vAlign w:val="center"/>
          </w:tcPr>
          <w:p>
            <w:pPr>
              <w:pStyle w:val="TableContents"/>
              <w:bidi w:val="0"/>
              <w:spacing w:before="0" w:after="283"/>
              <w:jc w:val="right"/>
              <w:rPr/>
            </w:pPr>
            <w:r>
              <w:rPr/>
              <w:t>725,387,000</w:t>
            </w:r>
          </w:p>
        </w:tc>
        <w:tc>
          <w:tcPr>
            <w:tcW w:w="170" w:type="dxa"/>
            <w:tcBorders>
              <w:bottom w:val="single" w:sz="8" w:space="0" w:color="FFFFFF"/>
              <w:right w:val="single" w:sz="8" w:space="0" w:color="FFFFFF"/>
            </w:tcBorders>
            <w:shd w:fill="E2E2D8" w:val="clear"/>
            <w:tcMar>
              <w:bottom w:w="80" w:type="dxa"/>
              <w:right w:w="40" w:type="dxa"/>
            </w:tcMar>
            <w:vAlign w:val="center"/>
          </w:tcPr>
          <w:p>
            <w:pPr>
              <w:pStyle w:val="TableContents"/>
              <w:bidi w:val="0"/>
              <w:spacing w:before="0" w:after="283"/>
              <w:jc w:val="left"/>
              <w:rPr/>
            </w:pPr>
            <w:r>
              <w:rPr/>
              <w:t> </w:t>
            </w:r>
          </w:p>
        </w:tc>
      </w:tr>
      <w:tr>
        <w:trPr/>
        <w:tc>
          <w:tcPr>
            <w:tcW w:w="740" w:type="dxa"/>
            <w:tcBorders>
              <w:left w:val="single" w:sz="8" w:space="0" w:color="FFFFFF"/>
              <w:right w:val="single" w:sz="8" w:space="0" w:color="FFFFFF"/>
            </w:tcBorders>
            <w:shd w:fill="EAEFF9" w:val="clear"/>
            <w:tcMar>
              <w:left w:w="160" w:type="dxa"/>
              <w:right w:w="28" w:type="dxa"/>
            </w:tcMar>
            <w:vAlign w:val="center"/>
          </w:tcPr>
          <w:p>
            <w:pPr>
              <w:pStyle w:val="TableContents"/>
              <w:bidi w:val="0"/>
              <w:spacing w:before="0" w:after="283"/>
              <w:jc w:val="left"/>
              <w:rPr/>
            </w:pPr>
            <w:r>
              <w:rPr/>
              <w:t> </w:t>
            </w:r>
          </w:p>
        </w:tc>
        <w:tc>
          <w:tcPr>
            <w:tcW w:w="2150" w:type="dxa"/>
            <w:gridSpan w:val="4"/>
            <w:tcBorders>
              <w:left w:val="single" w:sz="8" w:space="0" w:color="FFFFFF"/>
              <w:right w:val="single" w:sz="8" w:space="0" w:color="FFFFFF"/>
            </w:tcBorders>
            <w:shd w:fill="EAEFF9" w:val="clear"/>
            <w:tcMar>
              <w:left w:w="28" w:type="dxa"/>
              <w:right w:w="28" w:type="dxa"/>
            </w:tcMar>
            <w:vAlign w:val="center"/>
          </w:tcPr>
          <w:p>
            <w:pPr>
              <w:pStyle w:val="TableContents"/>
              <w:bidi w:val="0"/>
              <w:spacing w:before="0" w:after="283"/>
              <w:jc w:val="left"/>
              <w:rPr/>
            </w:pPr>
            <w:r>
              <w:rPr/>
              <w:t> </w:t>
            </w:r>
          </w:p>
        </w:tc>
        <w:tc>
          <w:tcPr>
            <w:tcW w:w="2150" w:type="dxa"/>
            <w:gridSpan w:val="4"/>
            <w:tcBorders>
              <w:left w:val="single" w:sz="8" w:space="0" w:color="FFFFFF"/>
              <w:right w:val="single" w:sz="8" w:space="0" w:color="FFFFFF"/>
            </w:tcBorders>
            <w:shd w:fill="EAEFF9" w:val="clear"/>
            <w:tcMar>
              <w:left w:w="28" w:type="dxa"/>
              <w:right w:w="28" w:type="dxa"/>
            </w:tcMar>
            <w:vAlign w:val="center"/>
          </w:tcPr>
          <w:p>
            <w:pPr>
              <w:pStyle w:val="TableContents"/>
              <w:bidi w:val="0"/>
              <w:spacing w:before="0" w:after="283"/>
              <w:jc w:val="left"/>
              <w:rPr/>
            </w:pPr>
            <w:r>
              <w:rPr/>
              <w:t> </w:t>
            </w:r>
          </w:p>
        </w:tc>
        <w:tc>
          <w:tcPr>
            <w:tcW w:w="2245" w:type="dxa"/>
            <w:gridSpan w:val="4"/>
            <w:tcBorders>
              <w:left w:val="single" w:sz="8" w:space="0" w:color="FFFFFF"/>
              <w:right w:val="single" w:sz="8" w:space="0" w:color="FFFFFF"/>
            </w:tcBorders>
            <w:shd w:fill="EAEFF9" w:val="clear"/>
            <w:tcMar>
              <w:left w:w="28" w:type="dxa"/>
              <w:right w:w="28" w:type="dxa"/>
            </w:tcMar>
            <w:vAlign w:val="center"/>
          </w:tcPr>
          <w:p>
            <w:pPr>
              <w:pStyle w:val="TableContents"/>
              <w:bidi w:val="0"/>
              <w:spacing w:before="0" w:after="283"/>
              <w:jc w:val="left"/>
              <w:rPr/>
            </w:pPr>
            <w:r>
              <w:rPr/>
              <w:t> </w:t>
            </w:r>
          </w:p>
        </w:tc>
        <w:tc>
          <w:tcPr>
            <w:tcW w:w="2150" w:type="dxa"/>
            <w:gridSpan w:val="4"/>
            <w:tcBorders>
              <w:left w:val="single" w:sz="8" w:space="0" w:color="FFFFFF"/>
              <w:right w:val="single" w:sz="8" w:space="0" w:color="FFFFFF"/>
            </w:tcBorders>
            <w:shd w:fill="EAEFF9" w:val="clear"/>
            <w:tcMar>
              <w:left w:w="28" w:type="dxa"/>
              <w:right w:w="28" w:type="dxa"/>
            </w:tcMar>
            <w:vAlign w:val="center"/>
          </w:tcPr>
          <w:p>
            <w:pPr>
              <w:pStyle w:val="TableContents"/>
              <w:bidi w:val="0"/>
              <w:spacing w:before="0" w:after="283"/>
              <w:jc w:val="left"/>
              <w:rPr/>
            </w:pPr>
            <w:r>
              <w:rPr/>
              <w:t> </w:t>
            </w:r>
          </w:p>
        </w:tc>
        <w:tc>
          <w:tcPr>
            <w:tcW w:w="1240" w:type="dxa"/>
            <w:gridSpan w:val="4"/>
            <w:tcBorders>
              <w:left w:val="single" w:sz="8" w:space="0" w:color="FFFFFF"/>
              <w:right w:val="single" w:sz="8" w:space="0" w:color="FFFFFF"/>
            </w:tcBorders>
            <w:shd w:fill="EAEFF9" w:val="clear"/>
            <w:tcMar>
              <w:left w:w="28" w:type="dxa"/>
              <w:right w:w="28" w:type="dxa"/>
            </w:tcMar>
            <w:vAlign w:val="center"/>
          </w:tcPr>
          <w:p>
            <w:pPr>
              <w:pStyle w:val="TableContents"/>
              <w:bidi w:val="0"/>
              <w:spacing w:before="0" w:after="283"/>
              <w:jc w:val="left"/>
              <w:rPr/>
            </w:pPr>
            <w:r>
              <w:rPr/>
              <w:t> </w:t>
            </w:r>
          </w:p>
        </w:tc>
        <w:tc>
          <w:tcPr>
            <w:tcW w:w="2150" w:type="dxa"/>
            <w:gridSpan w:val="4"/>
            <w:tcBorders>
              <w:left w:val="single" w:sz="8" w:space="0" w:color="FFFFFF"/>
              <w:right w:val="single" w:sz="8" w:space="0" w:color="FFFFFF"/>
            </w:tcBorders>
            <w:shd w:fill="EAEFF9" w:val="clear"/>
            <w:tcMar>
              <w:left w:w="28" w:type="dxa"/>
              <w:right w:w="28" w:type="dxa"/>
            </w:tcMar>
            <w:vAlign w:val="center"/>
          </w:tcPr>
          <w:p>
            <w:pPr>
              <w:pStyle w:val="TableContents"/>
              <w:bidi w:val="0"/>
              <w:spacing w:before="0" w:after="283"/>
              <w:jc w:val="left"/>
              <w:rPr/>
            </w:pPr>
            <w:r>
              <w:rPr/>
              <w:t> </w:t>
            </w:r>
          </w:p>
        </w:tc>
        <w:tc>
          <w:tcPr>
            <w:tcW w:w="2035" w:type="dxa"/>
            <w:gridSpan w:val="4"/>
            <w:tcBorders>
              <w:left w:val="single" w:sz="8" w:space="0" w:color="FFFFFF"/>
              <w:right w:val="single" w:sz="8" w:space="0" w:color="FFFFFF"/>
            </w:tcBorders>
            <w:shd w:fill="EAEFF9" w:val="clear"/>
            <w:tcMar>
              <w:left w:w="28" w:type="dxa"/>
              <w:right w:w="28" w:type="dxa"/>
            </w:tcMar>
            <w:vAlign w:val="center"/>
          </w:tcPr>
          <w:p>
            <w:pPr>
              <w:pStyle w:val="TableContents"/>
              <w:bidi w:val="0"/>
              <w:spacing w:before="0" w:after="283"/>
              <w:jc w:val="left"/>
              <w:rPr/>
            </w:pPr>
            <w:r>
              <w:rPr/>
              <w:t> </w:t>
            </w:r>
          </w:p>
        </w:tc>
        <w:tc>
          <w:tcPr>
            <w:tcW w:w="2035" w:type="dxa"/>
            <w:gridSpan w:val="4"/>
            <w:tcBorders>
              <w:left w:val="single" w:sz="8" w:space="0" w:color="FFFFFF"/>
              <w:right w:val="single" w:sz="8" w:space="0" w:color="FFFFFF"/>
            </w:tcBorders>
            <w:shd w:fill="EAEFF9" w:val="clear"/>
            <w:tcMar>
              <w:left w:w="28" w:type="dxa"/>
              <w:right w:w="28" w:type="dxa"/>
            </w:tcMar>
            <w:vAlign w:val="center"/>
          </w:tcPr>
          <w:p>
            <w:pPr>
              <w:pStyle w:val="TableContents"/>
              <w:bidi w:val="0"/>
              <w:spacing w:before="0" w:after="283"/>
              <w:jc w:val="left"/>
              <w:rPr/>
            </w:pPr>
            <w:r>
              <w:rPr/>
              <w:t> </w:t>
            </w:r>
          </w:p>
        </w:tc>
        <w:tc>
          <w:tcPr>
            <w:tcW w:w="1830" w:type="dxa"/>
            <w:gridSpan w:val="4"/>
            <w:tcBorders>
              <w:left w:val="single" w:sz="8" w:space="0" w:color="FFFFFF"/>
              <w:right w:val="single" w:sz="8" w:space="0" w:color="FFFFFF"/>
            </w:tcBorders>
            <w:shd w:fill="EAEFF9" w:val="clear"/>
            <w:tcMar>
              <w:left w:w="28" w:type="dxa"/>
              <w:right w:w="28" w:type="dxa"/>
            </w:tcMar>
            <w:vAlign w:val="center"/>
          </w:tcPr>
          <w:p>
            <w:pPr>
              <w:pStyle w:val="TableContents"/>
              <w:bidi w:val="0"/>
              <w:spacing w:before="0" w:after="283"/>
              <w:jc w:val="left"/>
              <w:rPr/>
            </w:pPr>
            <w:r>
              <w:rPr/>
              <w:t> </w:t>
            </w:r>
          </w:p>
        </w:tc>
        <w:tc>
          <w:tcPr>
            <w:tcW w:w="1770" w:type="dxa"/>
            <w:gridSpan w:val="4"/>
            <w:tcBorders>
              <w:left w:val="single" w:sz="8" w:space="0" w:color="FFFFFF"/>
              <w:right w:val="single" w:sz="8" w:space="0" w:color="FFFFFF"/>
            </w:tcBorders>
            <w:shd w:fill="EAEFF9" w:val="clear"/>
            <w:tcMar>
              <w:left w:w="28" w:type="dxa"/>
              <w:right w:w="28" w:type="dxa"/>
            </w:tcMar>
            <w:vAlign w:val="center"/>
          </w:tcPr>
          <w:p>
            <w:pPr>
              <w:pStyle w:val="TableContents"/>
              <w:bidi w:val="0"/>
              <w:spacing w:before="0" w:after="283"/>
              <w:jc w:val="left"/>
              <w:rPr/>
            </w:pPr>
            <w:r>
              <w:rPr/>
              <w:t> </w:t>
            </w:r>
          </w:p>
        </w:tc>
      </w:tr>
      <w:tr>
        <w:trPr/>
        <w:tc>
          <w:tcPr>
            <w:tcW w:w="740" w:type="dxa"/>
            <w:tcBorders>
              <w:left w:val="single" w:sz="8" w:space="0" w:color="FFFFFF"/>
              <w:bottom w:val="single" w:sz="8" w:space="0" w:color="FFFFFF"/>
              <w:right w:val="single" w:sz="8" w:space="0" w:color="FFFFFF"/>
            </w:tcBorders>
            <w:shd w:fill="EAEFF9" w:val="clear"/>
            <w:tcMar>
              <w:left w:w="160" w:type="dxa"/>
              <w:bottom w:w="80" w:type="dxa"/>
              <w:right w:w="28" w:type="dxa"/>
            </w:tcMar>
            <w:vAlign w:val="center"/>
          </w:tcPr>
          <w:p>
            <w:pPr>
              <w:pStyle w:val="TableContents"/>
              <w:bidi w:val="0"/>
              <w:spacing w:before="0" w:after="283"/>
              <w:jc w:val="left"/>
              <w:rPr/>
            </w:pPr>
            <w:r>
              <w:rPr/>
              <w:t> </w:t>
            </w:r>
            <w:r>
              <w:rPr/>
              <w:t>2021</w:t>
            </w:r>
          </w:p>
        </w:tc>
        <w:tc>
          <w:tcPr>
            <w:tcW w:w="60"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pPr>
            <w:r>
              <w:rPr/>
              <w:t> </w:t>
            </w:r>
          </w:p>
        </w:tc>
        <w:tc>
          <w:tcPr>
            <w:tcW w:w="229" w:type="dxa"/>
            <w:tcBorders>
              <w:bottom w:val="single" w:sz="8" w:space="0" w:color="FFFFFF"/>
            </w:tcBorders>
            <w:shd w:fill="EAEFF9" w:val="clear"/>
            <w:tcMar>
              <w:bottom w:w="80" w:type="dxa"/>
            </w:tcMar>
            <w:vAlign w:val="center"/>
          </w:tcPr>
          <w:p>
            <w:pPr>
              <w:pStyle w:val="TableContents"/>
              <w:bidi w:val="0"/>
              <w:spacing w:before="0" w:after="283"/>
              <w:jc w:val="left"/>
              <w:rPr/>
            </w:pPr>
            <w:r>
              <w:rPr/>
              <w:t>$</w:t>
            </w:r>
          </w:p>
        </w:tc>
        <w:tc>
          <w:tcPr>
            <w:tcW w:w="1801" w:type="dxa"/>
            <w:tcBorders>
              <w:bottom w:val="single" w:sz="8" w:space="0" w:color="FFFFFF"/>
            </w:tcBorders>
            <w:shd w:fill="EAEFF9" w:val="clear"/>
            <w:tcMar>
              <w:bottom w:w="80" w:type="dxa"/>
            </w:tcMar>
            <w:vAlign w:val="center"/>
          </w:tcPr>
          <w:p>
            <w:pPr>
              <w:pStyle w:val="TableContents"/>
              <w:bidi w:val="0"/>
              <w:spacing w:before="0" w:after="283"/>
              <w:jc w:val="right"/>
              <w:rPr/>
            </w:pPr>
            <w:r>
              <w:rPr/>
              <w:t>12,928,747</w:t>
            </w:r>
          </w:p>
        </w:tc>
        <w:tc>
          <w:tcPr>
            <w:tcW w:w="60" w:type="dxa"/>
            <w:tcBorders>
              <w:bottom w:val="single" w:sz="8" w:space="0" w:color="FFFFFF"/>
              <w:right w:val="single" w:sz="8" w:space="0" w:color="FFFFFF"/>
            </w:tcBorders>
            <w:shd w:fill="EAEFF9" w:val="clear"/>
            <w:tcMar>
              <w:bottom w:w="80" w:type="dxa"/>
              <w:right w:w="28" w:type="dxa"/>
            </w:tcMar>
            <w:vAlign w:val="center"/>
          </w:tcPr>
          <w:p>
            <w:pPr>
              <w:pStyle w:val="TableContents"/>
              <w:bidi w:val="0"/>
              <w:spacing w:before="0" w:after="283"/>
              <w:jc w:val="left"/>
              <w:rPr/>
            </w:pPr>
            <w:r>
              <w:rPr/>
              <w:t> </w:t>
            </w:r>
          </w:p>
        </w:tc>
        <w:tc>
          <w:tcPr>
            <w:tcW w:w="60"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pPr>
            <w:r>
              <w:rPr/>
              <w:t> </w:t>
            </w:r>
          </w:p>
        </w:tc>
        <w:tc>
          <w:tcPr>
            <w:tcW w:w="229" w:type="dxa"/>
            <w:tcBorders>
              <w:bottom w:val="single" w:sz="8" w:space="0" w:color="FFFFFF"/>
            </w:tcBorders>
            <w:shd w:fill="EAEFF9" w:val="clear"/>
            <w:tcMar>
              <w:bottom w:w="80" w:type="dxa"/>
            </w:tcMar>
            <w:vAlign w:val="center"/>
          </w:tcPr>
          <w:p>
            <w:pPr>
              <w:pStyle w:val="TableContents"/>
              <w:bidi w:val="0"/>
              <w:spacing w:before="0" w:after="283"/>
              <w:jc w:val="left"/>
              <w:rPr/>
            </w:pPr>
            <w:r>
              <w:rPr/>
              <w:t> </w:t>
            </w:r>
          </w:p>
        </w:tc>
        <w:tc>
          <w:tcPr>
            <w:tcW w:w="1801" w:type="dxa"/>
            <w:tcBorders>
              <w:bottom w:val="single" w:sz="8" w:space="0" w:color="FFFFFF"/>
            </w:tcBorders>
            <w:shd w:fill="EAEFF9" w:val="clear"/>
            <w:tcMar>
              <w:bottom w:w="80" w:type="dxa"/>
            </w:tcMar>
            <w:vAlign w:val="center"/>
          </w:tcPr>
          <w:p>
            <w:pPr>
              <w:pStyle w:val="TableContents"/>
              <w:bidi w:val="0"/>
              <w:spacing w:before="0" w:after="283"/>
              <w:jc w:val="right"/>
              <w:rPr/>
            </w:pPr>
            <w:r>
              <w:rPr/>
              <w:t>-</w:t>
            </w:r>
          </w:p>
        </w:tc>
        <w:tc>
          <w:tcPr>
            <w:tcW w:w="60" w:type="dxa"/>
            <w:tcBorders>
              <w:bottom w:val="single" w:sz="8" w:space="0" w:color="FFFFFF"/>
              <w:right w:val="single" w:sz="8" w:space="0" w:color="FFFFFF"/>
            </w:tcBorders>
            <w:shd w:fill="EAEFF9" w:val="clear"/>
            <w:tcMar>
              <w:bottom w:w="80" w:type="dxa"/>
              <w:right w:w="28" w:type="dxa"/>
            </w:tcMar>
            <w:vAlign w:val="center"/>
          </w:tcPr>
          <w:p>
            <w:pPr>
              <w:pStyle w:val="TableContents"/>
              <w:bidi w:val="0"/>
              <w:spacing w:before="0" w:after="283"/>
              <w:jc w:val="left"/>
              <w:rPr/>
            </w:pPr>
            <w:r>
              <w:rPr/>
              <w:t> </w:t>
            </w:r>
          </w:p>
        </w:tc>
        <w:tc>
          <w:tcPr>
            <w:tcW w:w="60"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pPr>
            <w:r>
              <w:rPr/>
              <w:t> </w:t>
            </w:r>
          </w:p>
        </w:tc>
        <w:tc>
          <w:tcPr>
            <w:tcW w:w="253" w:type="dxa"/>
            <w:tcBorders>
              <w:bottom w:val="single" w:sz="8" w:space="0" w:color="FFFFFF"/>
            </w:tcBorders>
            <w:shd w:fill="EAEFF9" w:val="clear"/>
            <w:tcMar>
              <w:bottom w:w="80" w:type="dxa"/>
            </w:tcMar>
            <w:vAlign w:val="center"/>
          </w:tcPr>
          <w:p>
            <w:pPr>
              <w:pStyle w:val="TableContents"/>
              <w:bidi w:val="0"/>
              <w:spacing w:before="0" w:after="283"/>
              <w:jc w:val="left"/>
              <w:rPr/>
            </w:pPr>
            <w:r>
              <w:rPr/>
              <w:t>$</w:t>
            </w:r>
          </w:p>
        </w:tc>
        <w:tc>
          <w:tcPr>
            <w:tcW w:w="1777" w:type="dxa"/>
            <w:tcBorders>
              <w:bottom w:val="single" w:sz="8" w:space="0" w:color="FFFFFF"/>
            </w:tcBorders>
            <w:shd w:fill="EAEFF9" w:val="clear"/>
            <w:tcMar>
              <w:bottom w:w="80" w:type="dxa"/>
            </w:tcMar>
            <w:vAlign w:val="center"/>
          </w:tcPr>
          <w:p>
            <w:pPr>
              <w:pStyle w:val="TableContents"/>
              <w:bidi w:val="0"/>
              <w:spacing w:before="0" w:after="283"/>
              <w:jc w:val="right"/>
              <w:rPr/>
            </w:pPr>
            <w:r>
              <w:rPr/>
              <w:t>7,935,501</w:t>
            </w:r>
          </w:p>
        </w:tc>
        <w:tc>
          <w:tcPr>
            <w:tcW w:w="155" w:type="dxa"/>
            <w:tcBorders>
              <w:bottom w:val="single" w:sz="8" w:space="0" w:color="FFFFFF"/>
              <w:right w:val="single" w:sz="8" w:space="0" w:color="FFFFFF"/>
            </w:tcBorders>
            <w:shd w:fill="EAEFF9" w:val="clear"/>
            <w:tcMar>
              <w:bottom w:w="80" w:type="dxa"/>
              <w:right w:w="28" w:type="dxa"/>
            </w:tcMar>
            <w:vAlign w:val="center"/>
          </w:tcPr>
          <w:p>
            <w:pPr>
              <w:pStyle w:val="TableContents"/>
              <w:bidi w:val="0"/>
              <w:spacing w:before="0" w:after="283"/>
              <w:jc w:val="left"/>
              <w:rPr/>
            </w:pPr>
            <w:r>
              <w:rPr/>
              <w:t> </w:t>
            </w:r>
          </w:p>
        </w:tc>
        <w:tc>
          <w:tcPr>
            <w:tcW w:w="60"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pPr>
            <w:r>
              <w:rPr/>
              <w:t> </w:t>
            </w:r>
          </w:p>
        </w:tc>
        <w:tc>
          <w:tcPr>
            <w:tcW w:w="229" w:type="dxa"/>
            <w:tcBorders>
              <w:bottom w:val="single" w:sz="8" w:space="0" w:color="FFFFFF"/>
            </w:tcBorders>
            <w:shd w:fill="EAEFF9" w:val="clear"/>
            <w:tcMar>
              <w:bottom w:w="80" w:type="dxa"/>
            </w:tcMar>
            <w:vAlign w:val="center"/>
          </w:tcPr>
          <w:p>
            <w:pPr>
              <w:pStyle w:val="TableContents"/>
              <w:bidi w:val="0"/>
              <w:spacing w:before="0" w:after="283"/>
              <w:jc w:val="left"/>
              <w:rPr/>
            </w:pPr>
            <w:r>
              <w:rPr/>
              <w:t> </w:t>
            </w:r>
          </w:p>
        </w:tc>
        <w:tc>
          <w:tcPr>
            <w:tcW w:w="1801" w:type="dxa"/>
            <w:tcBorders>
              <w:bottom w:val="single" w:sz="8" w:space="0" w:color="FFFFFF"/>
            </w:tcBorders>
            <w:shd w:fill="EAEFF9" w:val="clear"/>
            <w:tcMar>
              <w:bottom w:w="80" w:type="dxa"/>
            </w:tcMar>
            <w:vAlign w:val="center"/>
          </w:tcPr>
          <w:p>
            <w:pPr>
              <w:pStyle w:val="TableContents"/>
              <w:bidi w:val="0"/>
              <w:spacing w:before="0" w:after="283"/>
              <w:jc w:val="right"/>
              <w:rPr/>
            </w:pPr>
            <w:r>
              <w:rPr/>
              <w:t>-</w:t>
            </w:r>
          </w:p>
        </w:tc>
        <w:tc>
          <w:tcPr>
            <w:tcW w:w="60" w:type="dxa"/>
            <w:tcBorders>
              <w:bottom w:val="single" w:sz="8" w:space="0" w:color="FFFFFF"/>
              <w:right w:val="single" w:sz="8" w:space="0" w:color="FFFFFF"/>
            </w:tcBorders>
            <w:shd w:fill="EAEFF9" w:val="clear"/>
            <w:tcMar>
              <w:bottom w:w="80" w:type="dxa"/>
              <w:right w:w="28" w:type="dxa"/>
            </w:tcMar>
            <w:vAlign w:val="center"/>
          </w:tcPr>
          <w:p>
            <w:pPr>
              <w:pStyle w:val="TableContents"/>
              <w:bidi w:val="0"/>
              <w:spacing w:before="0" w:after="283"/>
              <w:jc w:val="left"/>
              <w:rPr/>
            </w:pPr>
            <w:r>
              <w:rPr/>
              <w:t> </w:t>
            </w:r>
          </w:p>
        </w:tc>
        <w:tc>
          <w:tcPr>
            <w:tcW w:w="60"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pPr>
            <w:r>
              <w:rPr/>
              <w:t> </w:t>
            </w:r>
          </w:p>
        </w:tc>
        <w:tc>
          <w:tcPr>
            <w:tcW w:w="140" w:type="dxa"/>
            <w:tcBorders>
              <w:bottom w:val="single" w:sz="8" w:space="0" w:color="FFFFFF"/>
            </w:tcBorders>
            <w:shd w:fill="EAEFF9" w:val="clear"/>
            <w:tcMar>
              <w:bottom w:w="80" w:type="dxa"/>
            </w:tcMar>
            <w:vAlign w:val="center"/>
          </w:tcPr>
          <w:p>
            <w:pPr>
              <w:pStyle w:val="TableContents"/>
              <w:bidi w:val="0"/>
              <w:spacing w:before="0" w:after="283"/>
              <w:jc w:val="left"/>
              <w:rPr/>
            </w:pPr>
            <w:r>
              <w:rPr/>
              <w:t>$</w:t>
            </w:r>
          </w:p>
        </w:tc>
        <w:tc>
          <w:tcPr>
            <w:tcW w:w="980" w:type="dxa"/>
            <w:tcBorders>
              <w:bottom w:val="single" w:sz="8" w:space="0" w:color="FFFFFF"/>
            </w:tcBorders>
            <w:shd w:fill="EAEFF9" w:val="clear"/>
            <w:tcMar>
              <w:bottom w:w="80" w:type="dxa"/>
            </w:tcMar>
            <w:vAlign w:val="center"/>
          </w:tcPr>
          <w:p>
            <w:pPr>
              <w:pStyle w:val="TableContents"/>
              <w:bidi w:val="0"/>
              <w:spacing w:before="0" w:after="283"/>
              <w:jc w:val="right"/>
              <w:rPr/>
            </w:pPr>
            <w:r>
              <w:rPr/>
              <w:t>6,936,390</w:t>
            </w:r>
          </w:p>
        </w:tc>
        <w:tc>
          <w:tcPr>
            <w:tcW w:w="60" w:type="dxa"/>
            <w:tcBorders>
              <w:bottom w:val="single" w:sz="8" w:space="0" w:color="FFFFFF"/>
              <w:right w:val="single" w:sz="8" w:space="0" w:color="FFFFFF"/>
            </w:tcBorders>
            <w:shd w:fill="EAEFF9" w:val="clear"/>
            <w:tcMar>
              <w:bottom w:w="80" w:type="dxa"/>
              <w:right w:w="28" w:type="dxa"/>
            </w:tcMar>
            <w:vAlign w:val="center"/>
          </w:tcPr>
          <w:p>
            <w:pPr>
              <w:pStyle w:val="TableContents"/>
              <w:bidi w:val="0"/>
              <w:spacing w:before="0" w:after="283"/>
              <w:jc w:val="left"/>
              <w:rPr/>
            </w:pPr>
            <w:r>
              <w:rPr/>
              <w:t> </w:t>
            </w:r>
          </w:p>
        </w:tc>
        <w:tc>
          <w:tcPr>
            <w:tcW w:w="60"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pPr>
            <w:r>
              <w:rPr/>
              <w:t> </w:t>
            </w:r>
          </w:p>
        </w:tc>
        <w:tc>
          <w:tcPr>
            <w:tcW w:w="253" w:type="dxa"/>
            <w:tcBorders>
              <w:bottom w:val="single" w:sz="8" w:space="0" w:color="FFFFFF"/>
            </w:tcBorders>
            <w:shd w:fill="EAEFF9" w:val="clear"/>
            <w:tcMar>
              <w:bottom w:w="80" w:type="dxa"/>
            </w:tcMar>
            <w:vAlign w:val="center"/>
          </w:tcPr>
          <w:p>
            <w:pPr>
              <w:pStyle w:val="TableContents"/>
              <w:bidi w:val="0"/>
              <w:spacing w:before="0" w:after="283"/>
              <w:jc w:val="left"/>
              <w:rPr/>
            </w:pPr>
            <w:r>
              <w:rPr/>
              <w:t>$</w:t>
            </w:r>
          </w:p>
        </w:tc>
        <w:tc>
          <w:tcPr>
            <w:tcW w:w="1777" w:type="dxa"/>
            <w:tcBorders>
              <w:bottom w:val="single" w:sz="8" w:space="0" w:color="FFFFFF"/>
            </w:tcBorders>
            <w:shd w:fill="EAEFF9" w:val="clear"/>
            <w:tcMar>
              <w:bottom w:w="80" w:type="dxa"/>
            </w:tcMar>
            <w:vAlign w:val="center"/>
          </w:tcPr>
          <w:p>
            <w:pPr>
              <w:pStyle w:val="TableContents"/>
              <w:bidi w:val="0"/>
              <w:spacing w:before="0" w:after="283"/>
              <w:jc w:val="right"/>
              <w:rPr/>
            </w:pPr>
            <w:r>
              <w:rPr/>
              <w:t>7,397,174</w:t>
            </w:r>
          </w:p>
        </w:tc>
        <w:tc>
          <w:tcPr>
            <w:tcW w:w="60" w:type="dxa"/>
            <w:tcBorders>
              <w:bottom w:val="single" w:sz="8" w:space="0" w:color="FFFFFF"/>
              <w:right w:val="single" w:sz="8" w:space="0" w:color="FFFFFF"/>
            </w:tcBorders>
            <w:shd w:fill="EAEFF9" w:val="clear"/>
            <w:tcMar>
              <w:bottom w:w="80" w:type="dxa"/>
              <w:right w:w="28" w:type="dxa"/>
            </w:tcMar>
            <w:vAlign w:val="center"/>
          </w:tcPr>
          <w:p>
            <w:pPr>
              <w:pStyle w:val="TableContents"/>
              <w:bidi w:val="0"/>
              <w:spacing w:before="0" w:after="283"/>
              <w:jc w:val="left"/>
              <w:rPr/>
            </w:pPr>
            <w:r>
              <w:rPr/>
              <w:t> </w:t>
            </w:r>
          </w:p>
        </w:tc>
        <w:tc>
          <w:tcPr>
            <w:tcW w:w="60"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pPr>
            <w:r>
              <w:rPr/>
              <w:t> </w:t>
            </w:r>
          </w:p>
        </w:tc>
        <w:tc>
          <w:tcPr>
            <w:tcW w:w="380" w:type="dxa"/>
            <w:tcBorders>
              <w:bottom w:val="single" w:sz="8" w:space="0" w:color="FFFFFF"/>
            </w:tcBorders>
            <w:shd w:fill="EAEFF9" w:val="clear"/>
            <w:tcMar>
              <w:bottom w:w="80" w:type="dxa"/>
            </w:tcMar>
            <w:vAlign w:val="center"/>
          </w:tcPr>
          <w:p>
            <w:pPr>
              <w:pStyle w:val="TableContents"/>
              <w:bidi w:val="0"/>
              <w:spacing w:before="0" w:after="283"/>
              <w:jc w:val="left"/>
              <w:rPr/>
            </w:pPr>
            <w:r>
              <w:rPr/>
              <w:t>$</w:t>
            </w:r>
          </w:p>
        </w:tc>
        <w:tc>
          <w:tcPr>
            <w:tcW w:w="1530" w:type="dxa"/>
            <w:tcBorders>
              <w:bottom w:val="single" w:sz="8" w:space="0" w:color="FFFFFF"/>
            </w:tcBorders>
            <w:shd w:fill="EAEFF9" w:val="clear"/>
            <w:tcMar>
              <w:bottom w:w="80" w:type="dxa"/>
            </w:tcMar>
            <w:vAlign w:val="center"/>
          </w:tcPr>
          <w:p>
            <w:pPr>
              <w:pStyle w:val="TableContents"/>
              <w:bidi w:val="0"/>
              <w:spacing w:before="0" w:after="283"/>
              <w:jc w:val="right"/>
              <w:rPr/>
            </w:pPr>
            <w:r>
              <w:rPr/>
              <w:t>61.77</w:t>
            </w:r>
          </w:p>
        </w:tc>
        <w:tc>
          <w:tcPr>
            <w:tcW w:w="65" w:type="dxa"/>
            <w:tcBorders>
              <w:bottom w:val="single" w:sz="8" w:space="0" w:color="FFFFFF"/>
              <w:right w:val="single" w:sz="8" w:space="0" w:color="FFFFFF"/>
            </w:tcBorders>
            <w:shd w:fill="EAEFF9" w:val="clear"/>
            <w:tcMar>
              <w:bottom w:w="80" w:type="dxa"/>
              <w:right w:w="28" w:type="dxa"/>
            </w:tcMar>
            <w:vAlign w:val="center"/>
          </w:tcPr>
          <w:p>
            <w:pPr>
              <w:pStyle w:val="TableContents"/>
              <w:bidi w:val="0"/>
              <w:spacing w:before="0" w:after="283"/>
              <w:jc w:val="left"/>
              <w:rPr/>
            </w:pPr>
            <w:r>
              <w:rPr/>
              <w:t> </w:t>
            </w:r>
          </w:p>
        </w:tc>
        <w:tc>
          <w:tcPr>
            <w:tcW w:w="65"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pPr>
            <w:r>
              <w:rPr/>
              <w:t> </w:t>
            </w:r>
          </w:p>
        </w:tc>
        <w:tc>
          <w:tcPr>
            <w:tcW w:w="378" w:type="dxa"/>
            <w:tcBorders>
              <w:bottom w:val="single" w:sz="8" w:space="0" w:color="FFFFFF"/>
            </w:tcBorders>
            <w:shd w:fill="EAEFF9" w:val="clear"/>
            <w:tcMar>
              <w:bottom w:w="80" w:type="dxa"/>
            </w:tcMar>
            <w:vAlign w:val="center"/>
          </w:tcPr>
          <w:p>
            <w:pPr>
              <w:pStyle w:val="TableContents"/>
              <w:bidi w:val="0"/>
              <w:spacing w:before="0" w:after="283"/>
              <w:jc w:val="left"/>
              <w:rPr/>
            </w:pPr>
            <w:r>
              <w:rPr/>
              <w:t>$</w:t>
            </w:r>
          </w:p>
        </w:tc>
        <w:tc>
          <w:tcPr>
            <w:tcW w:w="1532" w:type="dxa"/>
            <w:tcBorders>
              <w:bottom w:val="single" w:sz="8" w:space="0" w:color="FFFFFF"/>
            </w:tcBorders>
            <w:shd w:fill="EAEFF9" w:val="clear"/>
            <w:tcMar>
              <w:bottom w:w="80" w:type="dxa"/>
            </w:tcMar>
            <w:vAlign w:val="center"/>
          </w:tcPr>
          <w:p>
            <w:pPr>
              <w:pStyle w:val="TableContents"/>
              <w:bidi w:val="0"/>
              <w:spacing w:before="0" w:after="283"/>
              <w:jc w:val="right"/>
              <w:rPr/>
            </w:pPr>
            <w:r>
              <w:rPr/>
              <w:t>78.17</w:t>
            </w:r>
          </w:p>
        </w:tc>
        <w:tc>
          <w:tcPr>
            <w:tcW w:w="60" w:type="dxa"/>
            <w:tcBorders>
              <w:bottom w:val="single" w:sz="8" w:space="0" w:color="FFFFFF"/>
              <w:right w:val="single" w:sz="8" w:space="0" w:color="FFFFFF"/>
            </w:tcBorders>
            <w:shd w:fill="EAEFF9" w:val="clear"/>
            <w:tcMar>
              <w:bottom w:w="80" w:type="dxa"/>
              <w:right w:w="28" w:type="dxa"/>
            </w:tcMar>
            <w:vAlign w:val="center"/>
          </w:tcPr>
          <w:p>
            <w:pPr>
              <w:pStyle w:val="TableContents"/>
              <w:bidi w:val="0"/>
              <w:spacing w:before="0" w:after="283"/>
              <w:jc w:val="left"/>
              <w:rPr/>
            </w:pPr>
            <w:r>
              <w:rPr/>
              <w:t> </w:t>
            </w:r>
          </w:p>
        </w:tc>
        <w:tc>
          <w:tcPr>
            <w:tcW w:w="60"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pPr>
            <w:r>
              <w:rPr/>
              <w:t> </w:t>
            </w:r>
          </w:p>
        </w:tc>
        <w:tc>
          <w:tcPr>
            <w:tcW w:w="140" w:type="dxa"/>
            <w:tcBorders>
              <w:bottom w:val="single" w:sz="8" w:space="0" w:color="FFFFFF"/>
            </w:tcBorders>
            <w:shd w:fill="EAEFF9" w:val="clear"/>
            <w:tcMar>
              <w:bottom w:w="80" w:type="dxa"/>
            </w:tcMar>
            <w:vAlign w:val="center"/>
          </w:tcPr>
          <w:p>
            <w:pPr>
              <w:pStyle w:val="TableContents"/>
              <w:bidi w:val="0"/>
              <w:spacing w:before="0" w:after="283"/>
              <w:jc w:val="left"/>
              <w:rPr/>
            </w:pPr>
            <w:r>
              <w:rPr/>
              <w:t>$</w:t>
            </w:r>
          </w:p>
        </w:tc>
        <w:tc>
          <w:tcPr>
            <w:tcW w:w="1475" w:type="dxa"/>
            <w:tcBorders>
              <w:bottom w:val="single" w:sz="8" w:space="0" w:color="FFFFFF"/>
            </w:tcBorders>
            <w:shd w:fill="EAEFF9" w:val="clear"/>
            <w:tcMar>
              <w:bottom w:w="80" w:type="dxa"/>
            </w:tcMar>
            <w:vAlign w:val="center"/>
          </w:tcPr>
          <w:p>
            <w:pPr>
              <w:pStyle w:val="TableContents"/>
              <w:bidi w:val="0"/>
              <w:spacing w:before="0" w:after="283"/>
              <w:jc w:val="right"/>
              <w:rPr/>
            </w:pPr>
            <w:r>
              <w:rPr/>
              <w:t>(755,786,000</w:t>
            </w:r>
          </w:p>
        </w:tc>
        <w:tc>
          <w:tcPr>
            <w:tcW w:w="155" w:type="dxa"/>
            <w:tcBorders>
              <w:bottom w:val="single" w:sz="8" w:space="0" w:color="FFFFFF"/>
              <w:right w:val="single" w:sz="8" w:space="0" w:color="FFFFFF"/>
            </w:tcBorders>
            <w:shd w:fill="EAEFF9" w:val="clear"/>
            <w:tcMar>
              <w:bottom w:w="80" w:type="dxa"/>
              <w:right w:w="28" w:type="dxa"/>
            </w:tcMar>
            <w:vAlign w:val="center"/>
          </w:tcPr>
          <w:p>
            <w:pPr>
              <w:pStyle w:val="TableContents"/>
              <w:bidi w:val="0"/>
              <w:spacing w:before="0" w:after="283"/>
              <w:jc w:val="left"/>
              <w:rPr/>
            </w:pPr>
            <w:r>
              <w:rPr/>
              <w:t>) </w:t>
            </w:r>
          </w:p>
        </w:tc>
        <w:tc>
          <w:tcPr>
            <w:tcW w:w="60"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pPr>
            <w:r>
              <w:rPr/>
              <w:t> </w:t>
            </w:r>
          </w:p>
        </w:tc>
        <w:tc>
          <w:tcPr>
            <w:tcW w:w="140" w:type="dxa"/>
            <w:tcBorders>
              <w:bottom w:val="single" w:sz="8" w:space="0" w:color="FFFFFF"/>
            </w:tcBorders>
            <w:shd w:fill="EAEFF9" w:val="clear"/>
            <w:tcMar>
              <w:bottom w:w="80" w:type="dxa"/>
            </w:tcMar>
            <w:vAlign w:val="center"/>
          </w:tcPr>
          <w:p>
            <w:pPr>
              <w:pStyle w:val="TableContents"/>
              <w:bidi w:val="0"/>
              <w:spacing w:before="0" w:after="283"/>
              <w:jc w:val="left"/>
              <w:rPr/>
            </w:pPr>
            <w:r>
              <w:rPr/>
              <w:t>$</w:t>
            </w:r>
          </w:p>
        </w:tc>
        <w:tc>
          <w:tcPr>
            <w:tcW w:w="1400" w:type="dxa"/>
            <w:tcBorders>
              <w:bottom w:val="single" w:sz="8" w:space="0" w:color="FFFFFF"/>
            </w:tcBorders>
            <w:shd w:fill="EAEFF9" w:val="clear"/>
            <w:tcMar>
              <w:bottom w:w="80" w:type="dxa"/>
            </w:tcMar>
            <w:vAlign w:val="center"/>
          </w:tcPr>
          <w:p>
            <w:pPr>
              <w:pStyle w:val="TableContents"/>
              <w:bidi w:val="0"/>
              <w:spacing w:before="0" w:after="283"/>
              <w:jc w:val="right"/>
              <w:rPr/>
            </w:pPr>
            <w:r>
              <w:rPr/>
              <w:t>569,441,000</w:t>
            </w:r>
          </w:p>
        </w:tc>
        <w:tc>
          <w:tcPr>
            <w:tcW w:w="170" w:type="dxa"/>
            <w:tcBorders>
              <w:bottom w:val="single" w:sz="8" w:space="0" w:color="FFFFFF"/>
              <w:right w:val="single" w:sz="8" w:space="0" w:color="FFFFFF"/>
            </w:tcBorders>
            <w:shd w:fill="EAEFF9" w:val="clear"/>
            <w:tcMar>
              <w:bottom w:w="80" w:type="dxa"/>
              <w:right w:w="40" w:type="dxa"/>
            </w:tcMar>
            <w:vAlign w:val="center"/>
          </w:tcPr>
          <w:p>
            <w:pPr>
              <w:pStyle w:val="TableContents"/>
              <w:bidi w:val="0"/>
              <w:spacing w:before="0" w:after="283"/>
              <w:jc w:val="left"/>
              <w:rPr/>
            </w:pPr>
            <w:r>
              <w:rPr/>
              <w:t> </w:t>
            </w:r>
          </w:p>
        </w:tc>
      </w:tr>
      <w:tr>
        <w:trPr/>
        <w:tc>
          <w:tcPr>
            <w:tcW w:w="740" w:type="dxa"/>
            <w:tcBorders/>
            <w:shd w:fill="E2E2D8" w:val="clear"/>
            <w:vAlign w:val="center"/>
          </w:tcPr>
          <w:p>
            <w:pPr>
              <w:pStyle w:val="TableContents"/>
              <w:bidi w:val="0"/>
              <w:spacing w:before="0" w:after="283"/>
              <w:jc w:val="left"/>
              <w:rPr>
                <w:sz w:val="4"/>
                <w:szCs w:val="4"/>
              </w:rPr>
            </w:pPr>
            <w:r>
              <w:rPr>
                <w:sz w:val="4"/>
                <w:szCs w:val="4"/>
              </w:rPr>
            </w:r>
          </w:p>
        </w:tc>
        <w:tc>
          <w:tcPr>
            <w:tcW w:w="2150" w:type="dxa"/>
            <w:gridSpan w:val="4"/>
            <w:tcBorders>
              <w:left w:val="single" w:sz="8" w:space="0" w:color="FFFFFF"/>
              <w:right w:val="single" w:sz="8" w:space="0" w:color="FFFFFF"/>
            </w:tcBorders>
            <w:shd w:fill="E2E2D8" w:val="clear"/>
            <w:tcMar>
              <w:left w:w="28" w:type="dxa"/>
              <w:right w:w="28" w:type="dxa"/>
            </w:tcMar>
            <w:vAlign w:val="center"/>
          </w:tcPr>
          <w:p>
            <w:pPr>
              <w:pStyle w:val="TableContents"/>
              <w:bidi w:val="0"/>
              <w:spacing w:before="0" w:after="283"/>
              <w:jc w:val="left"/>
              <w:rPr/>
            </w:pPr>
            <w:r>
              <w:rPr/>
              <w:t> </w:t>
            </w:r>
          </w:p>
        </w:tc>
        <w:tc>
          <w:tcPr>
            <w:tcW w:w="2150" w:type="dxa"/>
            <w:gridSpan w:val="4"/>
            <w:tcBorders>
              <w:left w:val="single" w:sz="8" w:space="0" w:color="FFFFFF"/>
              <w:right w:val="single" w:sz="8" w:space="0" w:color="FFFFFF"/>
            </w:tcBorders>
            <w:shd w:fill="E2E2D8" w:val="clear"/>
            <w:tcMar>
              <w:left w:w="28" w:type="dxa"/>
              <w:right w:w="28" w:type="dxa"/>
            </w:tcMar>
            <w:vAlign w:val="center"/>
          </w:tcPr>
          <w:p>
            <w:pPr>
              <w:pStyle w:val="TableContents"/>
              <w:bidi w:val="0"/>
              <w:spacing w:before="0" w:after="283"/>
              <w:jc w:val="left"/>
              <w:rPr/>
            </w:pPr>
            <w:r>
              <w:rPr/>
              <w:t> </w:t>
            </w:r>
          </w:p>
        </w:tc>
        <w:tc>
          <w:tcPr>
            <w:tcW w:w="2245" w:type="dxa"/>
            <w:gridSpan w:val="4"/>
            <w:tcBorders>
              <w:left w:val="single" w:sz="8" w:space="0" w:color="FFFFFF"/>
              <w:right w:val="single" w:sz="8" w:space="0" w:color="FFFFFF"/>
            </w:tcBorders>
            <w:shd w:fill="E2E2D8" w:val="clear"/>
            <w:tcMar>
              <w:left w:w="28" w:type="dxa"/>
              <w:right w:w="28" w:type="dxa"/>
            </w:tcMar>
            <w:vAlign w:val="center"/>
          </w:tcPr>
          <w:p>
            <w:pPr>
              <w:pStyle w:val="TableContents"/>
              <w:bidi w:val="0"/>
              <w:spacing w:before="0" w:after="283"/>
              <w:jc w:val="left"/>
              <w:rPr/>
            </w:pPr>
            <w:r>
              <w:rPr/>
              <w:t> </w:t>
            </w:r>
          </w:p>
        </w:tc>
        <w:tc>
          <w:tcPr>
            <w:tcW w:w="2150" w:type="dxa"/>
            <w:gridSpan w:val="4"/>
            <w:tcBorders>
              <w:left w:val="single" w:sz="8" w:space="0" w:color="FFFFFF"/>
              <w:right w:val="single" w:sz="8" w:space="0" w:color="FFFFFF"/>
            </w:tcBorders>
            <w:shd w:fill="E2E2D8" w:val="clear"/>
            <w:tcMar>
              <w:left w:w="28" w:type="dxa"/>
              <w:right w:w="28" w:type="dxa"/>
            </w:tcMar>
            <w:vAlign w:val="center"/>
          </w:tcPr>
          <w:p>
            <w:pPr>
              <w:pStyle w:val="TableContents"/>
              <w:bidi w:val="0"/>
              <w:spacing w:before="0" w:after="283"/>
              <w:jc w:val="left"/>
              <w:rPr/>
            </w:pPr>
            <w:r>
              <w:rPr/>
              <w:t> </w:t>
            </w:r>
          </w:p>
        </w:tc>
        <w:tc>
          <w:tcPr>
            <w:tcW w:w="1240" w:type="dxa"/>
            <w:gridSpan w:val="4"/>
            <w:tcBorders>
              <w:left w:val="single" w:sz="8" w:space="0" w:color="FFFFFF"/>
              <w:right w:val="single" w:sz="8" w:space="0" w:color="FFFFFF"/>
            </w:tcBorders>
            <w:shd w:fill="E2E2D8" w:val="clear"/>
            <w:tcMar>
              <w:left w:w="28" w:type="dxa"/>
              <w:right w:w="28" w:type="dxa"/>
            </w:tcMar>
            <w:vAlign w:val="center"/>
          </w:tcPr>
          <w:p>
            <w:pPr>
              <w:pStyle w:val="TableContents"/>
              <w:bidi w:val="0"/>
              <w:spacing w:before="0" w:after="283"/>
              <w:jc w:val="left"/>
              <w:rPr/>
            </w:pPr>
            <w:r>
              <w:rPr/>
              <w:t> </w:t>
            </w:r>
          </w:p>
        </w:tc>
        <w:tc>
          <w:tcPr>
            <w:tcW w:w="2150" w:type="dxa"/>
            <w:gridSpan w:val="4"/>
            <w:tcBorders>
              <w:left w:val="single" w:sz="8" w:space="0" w:color="FFFFFF"/>
              <w:right w:val="single" w:sz="8" w:space="0" w:color="FFFFFF"/>
            </w:tcBorders>
            <w:shd w:fill="E2E2D8" w:val="clear"/>
            <w:tcMar>
              <w:left w:w="28" w:type="dxa"/>
              <w:right w:w="28" w:type="dxa"/>
            </w:tcMar>
            <w:vAlign w:val="center"/>
          </w:tcPr>
          <w:p>
            <w:pPr>
              <w:pStyle w:val="TableContents"/>
              <w:bidi w:val="0"/>
              <w:spacing w:before="0" w:after="283"/>
              <w:jc w:val="left"/>
              <w:rPr/>
            </w:pPr>
            <w:r>
              <w:rPr/>
              <w:t> </w:t>
            </w:r>
          </w:p>
        </w:tc>
        <w:tc>
          <w:tcPr>
            <w:tcW w:w="2035" w:type="dxa"/>
            <w:gridSpan w:val="4"/>
            <w:tcBorders>
              <w:left w:val="single" w:sz="8" w:space="0" w:color="FFFFFF"/>
              <w:right w:val="single" w:sz="8" w:space="0" w:color="FFFFFF"/>
            </w:tcBorders>
            <w:shd w:fill="E2E2D8" w:val="clear"/>
            <w:tcMar>
              <w:left w:w="28" w:type="dxa"/>
              <w:right w:w="28" w:type="dxa"/>
            </w:tcMar>
            <w:vAlign w:val="center"/>
          </w:tcPr>
          <w:p>
            <w:pPr>
              <w:pStyle w:val="TableContents"/>
              <w:bidi w:val="0"/>
              <w:spacing w:before="0" w:after="283"/>
              <w:jc w:val="left"/>
              <w:rPr/>
            </w:pPr>
            <w:r>
              <w:rPr/>
              <w:t> </w:t>
            </w:r>
          </w:p>
        </w:tc>
        <w:tc>
          <w:tcPr>
            <w:tcW w:w="2035" w:type="dxa"/>
            <w:gridSpan w:val="4"/>
            <w:tcBorders>
              <w:left w:val="single" w:sz="8" w:space="0" w:color="FFFFFF"/>
              <w:right w:val="single" w:sz="8" w:space="0" w:color="FFFFFF"/>
            </w:tcBorders>
            <w:shd w:fill="E2E2D8" w:val="clear"/>
            <w:tcMar>
              <w:left w:w="28" w:type="dxa"/>
              <w:right w:w="28" w:type="dxa"/>
            </w:tcMar>
            <w:vAlign w:val="center"/>
          </w:tcPr>
          <w:p>
            <w:pPr>
              <w:pStyle w:val="TableContents"/>
              <w:bidi w:val="0"/>
              <w:spacing w:before="0" w:after="283"/>
              <w:jc w:val="left"/>
              <w:rPr/>
            </w:pPr>
            <w:r>
              <w:rPr/>
              <w:t> </w:t>
            </w:r>
          </w:p>
        </w:tc>
        <w:tc>
          <w:tcPr>
            <w:tcW w:w="1830" w:type="dxa"/>
            <w:gridSpan w:val="4"/>
            <w:tcBorders>
              <w:left w:val="single" w:sz="8" w:space="0" w:color="FFFFFF"/>
              <w:right w:val="single" w:sz="8" w:space="0" w:color="FFFFFF"/>
            </w:tcBorders>
            <w:shd w:fill="E2E2D8" w:val="clear"/>
            <w:tcMar>
              <w:left w:w="28" w:type="dxa"/>
              <w:right w:w="28" w:type="dxa"/>
            </w:tcMar>
            <w:vAlign w:val="center"/>
          </w:tcPr>
          <w:p>
            <w:pPr>
              <w:pStyle w:val="TableContents"/>
              <w:bidi w:val="0"/>
              <w:spacing w:before="0" w:after="283"/>
              <w:jc w:val="left"/>
              <w:rPr/>
            </w:pPr>
            <w:r>
              <w:rPr/>
              <w:t> </w:t>
            </w:r>
          </w:p>
        </w:tc>
        <w:tc>
          <w:tcPr>
            <w:tcW w:w="1770" w:type="dxa"/>
            <w:gridSpan w:val="4"/>
            <w:tcBorders>
              <w:left w:val="single" w:sz="8" w:space="0" w:color="FFFFFF"/>
              <w:right w:val="single" w:sz="8" w:space="0" w:color="FFFFFF"/>
            </w:tcBorders>
            <w:shd w:fill="E2E2D8" w:val="clear"/>
            <w:tcMar>
              <w:left w:w="28" w:type="dxa"/>
              <w:right w:w="28" w:type="dxa"/>
            </w:tcMar>
            <w:vAlign w:val="center"/>
          </w:tcPr>
          <w:p>
            <w:pPr>
              <w:pStyle w:val="TableContents"/>
              <w:bidi w:val="0"/>
              <w:spacing w:before="0" w:after="283"/>
              <w:jc w:val="left"/>
              <w:rPr/>
            </w:pPr>
            <w:r>
              <w:rPr/>
              <w:t> </w:t>
            </w:r>
          </w:p>
        </w:tc>
      </w:tr>
      <w:tr>
        <w:trPr/>
        <w:tc>
          <w:tcPr>
            <w:tcW w:w="740" w:type="dxa"/>
            <w:tcBorders>
              <w:bottom w:val="single" w:sz="8" w:space="0" w:color="FFFFFF"/>
            </w:tcBorders>
            <w:shd w:fill="E2E2D8" w:val="clear"/>
            <w:tcMar>
              <w:bottom w:w="80" w:type="dxa"/>
            </w:tcMar>
            <w:vAlign w:val="center"/>
          </w:tcPr>
          <w:p>
            <w:pPr>
              <w:pStyle w:val="TableContents"/>
              <w:bidi w:val="0"/>
              <w:spacing w:before="0" w:after="283"/>
              <w:jc w:val="left"/>
              <w:rPr/>
            </w:pPr>
            <w:r>
              <w:rPr/>
              <w:t> </w:t>
            </w:r>
            <w:r>
              <w:rPr/>
              <w:t>2020</w:t>
            </w:r>
          </w:p>
        </w:tc>
        <w:tc>
          <w:tcPr>
            <w:tcW w:w="60"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pPr>
            <w:r>
              <w:rPr/>
              <w:t> </w:t>
            </w:r>
          </w:p>
        </w:tc>
        <w:tc>
          <w:tcPr>
            <w:tcW w:w="229" w:type="dxa"/>
            <w:tcBorders>
              <w:bottom w:val="single" w:sz="8" w:space="0" w:color="FFFFFF"/>
            </w:tcBorders>
            <w:shd w:fill="E2E2D8" w:val="clear"/>
            <w:tcMar>
              <w:bottom w:w="80" w:type="dxa"/>
            </w:tcMar>
            <w:vAlign w:val="center"/>
          </w:tcPr>
          <w:p>
            <w:pPr>
              <w:pStyle w:val="TableContents"/>
              <w:bidi w:val="0"/>
              <w:spacing w:before="0" w:after="283"/>
              <w:jc w:val="left"/>
              <w:rPr/>
            </w:pPr>
            <w:r>
              <w:rPr/>
              <w:t>$</w:t>
            </w:r>
          </w:p>
        </w:tc>
        <w:tc>
          <w:tcPr>
            <w:tcW w:w="1801" w:type="dxa"/>
            <w:tcBorders>
              <w:bottom w:val="single" w:sz="8" w:space="0" w:color="FFFFFF"/>
            </w:tcBorders>
            <w:shd w:fill="E2E2D8" w:val="clear"/>
            <w:tcMar>
              <w:bottom w:w="80" w:type="dxa"/>
            </w:tcMar>
            <w:vAlign w:val="center"/>
          </w:tcPr>
          <w:p>
            <w:pPr>
              <w:pStyle w:val="TableContents"/>
              <w:bidi w:val="0"/>
              <w:spacing w:before="0" w:after="283"/>
              <w:jc w:val="right"/>
              <w:rPr/>
            </w:pPr>
            <w:r>
              <w:rPr/>
              <w:t>24,571,980</w:t>
            </w:r>
          </w:p>
        </w:tc>
        <w:tc>
          <w:tcPr>
            <w:tcW w:w="60" w:type="dxa"/>
            <w:tcBorders>
              <w:bottom w:val="single" w:sz="8" w:space="0" w:color="FFFFFF"/>
              <w:right w:val="single" w:sz="8" w:space="0" w:color="FFFFFF"/>
            </w:tcBorders>
            <w:shd w:fill="E2E2D8" w:val="clear"/>
            <w:tcMar>
              <w:bottom w:w="80" w:type="dxa"/>
              <w:right w:w="28" w:type="dxa"/>
            </w:tcMar>
            <w:vAlign w:val="center"/>
          </w:tcPr>
          <w:p>
            <w:pPr>
              <w:pStyle w:val="TableContents"/>
              <w:bidi w:val="0"/>
              <w:spacing w:before="0" w:after="283"/>
              <w:jc w:val="left"/>
              <w:rPr/>
            </w:pPr>
            <w:r>
              <w:rPr/>
              <w:t> </w:t>
            </w:r>
          </w:p>
        </w:tc>
        <w:tc>
          <w:tcPr>
            <w:tcW w:w="60"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pPr>
            <w:r>
              <w:rPr/>
              <w:t> </w:t>
            </w:r>
          </w:p>
        </w:tc>
        <w:tc>
          <w:tcPr>
            <w:tcW w:w="229" w:type="dxa"/>
            <w:tcBorders>
              <w:bottom w:val="single" w:sz="8" w:space="0" w:color="FFFFFF"/>
            </w:tcBorders>
            <w:shd w:fill="E2E2D8" w:val="clear"/>
            <w:tcMar>
              <w:bottom w:w="80" w:type="dxa"/>
            </w:tcMar>
            <w:vAlign w:val="center"/>
          </w:tcPr>
          <w:p>
            <w:pPr>
              <w:pStyle w:val="TableContents"/>
              <w:bidi w:val="0"/>
              <w:spacing w:before="0" w:after="283"/>
              <w:jc w:val="left"/>
              <w:rPr/>
            </w:pPr>
            <w:r>
              <w:rPr/>
              <w:t> </w:t>
            </w:r>
          </w:p>
        </w:tc>
        <w:tc>
          <w:tcPr>
            <w:tcW w:w="1801" w:type="dxa"/>
            <w:tcBorders>
              <w:bottom w:val="single" w:sz="8" w:space="0" w:color="FFFFFF"/>
            </w:tcBorders>
            <w:shd w:fill="E2E2D8" w:val="clear"/>
            <w:tcMar>
              <w:bottom w:w="80" w:type="dxa"/>
            </w:tcMar>
            <w:vAlign w:val="center"/>
          </w:tcPr>
          <w:p>
            <w:pPr>
              <w:pStyle w:val="TableContents"/>
              <w:bidi w:val="0"/>
              <w:spacing w:before="0" w:after="283"/>
              <w:jc w:val="right"/>
              <w:rPr/>
            </w:pPr>
            <w:r>
              <w:rPr/>
              <w:t>-</w:t>
            </w:r>
          </w:p>
        </w:tc>
        <w:tc>
          <w:tcPr>
            <w:tcW w:w="60" w:type="dxa"/>
            <w:tcBorders>
              <w:bottom w:val="single" w:sz="8" w:space="0" w:color="FFFFFF"/>
              <w:right w:val="single" w:sz="8" w:space="0" w:color="FFFFFF"/>
            </w:tcBorders>
            <w:shd w:fill="E2E2D8" w:val="clear"/>
            <w:tcMar>
              <w:bottom w:w="80" w:type="dxa"/>
              <w:right w:w="28" w:type="dxa"/>
            </w:tcMar>
            <w:vAlign w:val="center"/>
          </w:tcPr>
          <w:p>
            <w:pPr>
              <w:pStyle w:val="TableContents"/>
              <w:bidi w:val="0"/>
              <w:spacing w:before="0" w:after="283"/>
              <w:jc w:val="left"/>
              <w:rPr/>
            </w:pPr>
            <w:r>
              <w:rPr/>
              <w:t> </w:t>
            </w:r>
          </w:p>
        </w:tc>
        <w:tc>
          <w:tcPr>
            <w:tcW w:w="60"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pPr>
            <w:r>
              <w:rPr/>
              <w:t> </w:t>
            </w:r>
          </w:p>
        </w:tc>
        <w:tc>
          <w:tcPr>
            <w:tcW w:w="253" w:type="dxa"/>
            <w:tcBorders>
              <w:bottom w:val="single" w:sz="8" w:space="0" w:color="FFFFFF"/>
            </w:tcBorders>
            <w:shd w:fill="E2E2D8" w:val="clear"/>
            <w:tcMar>
              <w:bottom w:w="80" w:type="dxa"/>
            </w:tcMar>
            <w:vAlign w:val="center"/>
          </w:tcPr>
          <w:p>
            <w:pPr>
              <w:pStyle w:val="TableContents"/>
              <w:bidi w:val="0"/>
              <w:spacing w:before="0" w:after="283"/>
              <w:jc w:val="left"/>
              <w:rPr/>
            </w:pPr>
            <w:r>
              <w:rPr/>
              <w:t>$</w:t>
            </w:r>
          </w:p>
        </w:tc>
        <w:tc>
          <w:tcPr>
            <w:tcW w:w="1777" w:type="dxa"/>
            <w:tcBorders>
              <w:bottom w:val="single" w:sz="8" w:space="0" w:color="FFFFFF"/>
            </w:tcBorders>
            <w:shd w:fill="E2E2D8" w:val="clear"/>
            <w:tcMar>
              <w:bottom w:w="80" w:type="dxa"/>
            </w:tcMar>
            <w:vAlign w:val="center"/>
          </w:tcPr>
          <w:p>
            <w:pPr>
              <w:pStyle w:val="TableContents"/>
              <w:bidi w:val="0"/>
              <w:spacing w:before="0" w:after="283"/>
              <w:jc w:val="right"/>
              <w:rPr/>
            </w:pPr>
            <w:r>
              <w:rPr/>
              <w:t>7,387,812</w:t>
            </w:r>
          </w:p>
        </w:tc>
        <w:tc>
          <w:tcPr>
            <w:tcW w:w="155" w:type="dxa"/>
            <w:tcBorders>
              <w:bottom w:val="single" w:sz="8" w:space="0" w:color="FFFFFF"/>
              <w:right w:val="single" w:sz="8" w:space="0" w:color="FFFFFF"/>
            </w:tcBorders>
            <w:shd w:fill="E2E2D8" w:val="clear"/>
            <w:tcMar>
              <w:bottom w:w="80" w:type="dxa"/>
              <w:right w:w="28" w:type="dxa"/>
            </w:tcMar>
            <w:vAlign w:val="center"/>
          </w:tcPr>
          <w:p>
            <w:pPr>
              <w:pStyle w:val="TableContents"/>
              <w:bidi w:val="0"/>
              <w:spacing w:before="0" w:after="283"/>
              <w:jc w:val="left"/>
              <w:rPr/>
            </w:pPr>
            <w:r>
              <w:rPr/>
              <w:t> </w:t>
            </w:r>
          </w:p>
        </w:tc>
        <w:tc>
          <w:tcPr>
            <w:tcW w:w="60"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pPr>
            <w:r>
              <w:rPr/>
              <w:t> </w:t>
            </w:r>
          </w:p>
        </w:tc>
        <w:tc>
          <w:tcPr>
            <w:tcW w:w="229" w:type="dxa"/>
            <w:tcBorders>
              <w:bottom w:val="single" w:sz="8" w:space="0" w:color="FFFFFF"/>
            </w:tcBorders>
            <w:shd w:fill="E2E2D8" w:val="clear"/>
            <w:tcMar>
              <w:bottom w:w="80" w:type="dxa"/>
            </w:tcMar>
            <w:vAlign w:val="center"/>
          </w:tcPr>
          <w:p>
            <w:pPr>
              <w:pStyle w:val="TableContents"/>
              <w:bidi w:val="0"/>
              <w:spacing w:before="0" w:after="283"/>
              <w:jc w:val="left"/>
              <w:rPr/>
            </w:pPr>
            <w:r>
              <w:rPr/>
              <w:t> </w:t>
            </w:r>
          </w:p>
        </w:tc>
        <w:tc>
          <w:tcPr>
            <w:tcW w:w="1801" w:type="dxa"/>
            <w:tcBorders>
              <w:bottom w:val="single" w:sz="8" w:space="0" w:color="FFFFFF"/>
            </w:tcBorders>
            <w:shd w:fill="E2E2D8" w:val="clear"/>
            <w:tcMar>
              <w:bottom w:w="80" w:type="dxa"/>
            </w:tcMar>
            <w:vAlign w:val="center"/>
          </w:tcPr>
          <w:p>
            <w:pPr>
              <w:pStyle w:val="TableContents"/>
              <w:bidi w:val="0"/>
              <w:spacing w:before="0" w:after="283"/>
              <w:jc w:val="right"/>
              <w:rPr/>
            </w:pPr>
            <w:r>
              <w:rPr/>
              <w:t>-</w:t>
            </w:r>
          </w:p>
        </w:tc>
        <w:tc>
          <w:tcPr>
            <w:tcW w:w="60" w:type="dxa"/>
            <w:tcBorders>
              <w:bottom w:val="single" w:sz="8" w:space="0" w:color="FFFFFF"/>
              <w:right w:val="single" w:sz="8" w:space="0" w:color="FFFFFF"/>
            </w:tcBorders>
            <w:shd w:fill="E2E2D8" w:val="clear"/>
            <w:tcMar>
              <w:bottom w:w="80" w:type="dxa"/>
              <w:right w:w="28" w:type="dxa"/>
            </w:tcMar>
            <w:vAlign w:val="center"/>
          </w:tcPr>
          <w:p>
            <w:pPr>
              <w:pStyle w:val="TableContents"/>
              <w:bidi w:val="0"/>
              <w:spacing w:before="0" w:after="283"/>
              <w:jc w:val="left"/>
              <w:rPr/>
            </w:pPr>
            <w:r>
              <w:rPr/>
              <w:t> </w:t>
            </w:r>
          </w:p>
        </w:tc>
        <w:tc>
          <w:tcPr>
            <w:tcW w:w="60"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pPr>
            <w:r>
              <w:rPr/>
              <w:t> </w:t>
            </w:r>
          </w:p>
        </w:tc>
        <w:tc>
          <w:tcPr>
            <w:tcW w:w="140" w:type="dxa"/>
            <w:tcBorders>
              <w:bottom w:val="single" w:sz="8" w:space="0" w:color="FFFFFF"/>
            </w:tcBorders>
            <w:shd w:fill="E2E2D8" w:val="clear"/>
            <w:tcMar>
              <w:bottom w:w="80" w:type="dxa"/>
            </w:tcMar>
            <w:vAlign w:val="center"/>
          </w:tcPr>
          <w:p>
            <w:pPr>
              <w:pStyle w:val="TableContents"/>
              <w:bidi w:val="0"/>
              <w:spacing w:before="0" w:after="283"/>
              <w:jc w:val="left"/>
              <w:rPr/>
            </w:pPr>
            <w:r>
              <w:rPr/>
              <w:t>$</w:t>
            </w:r>
          </w:p>
        </w:tc>
        <w:tc>
          <w:tcPr>
            <w:tcW w:w="980" w:type="dxa"/>
            <w:tcBorders>
              <w:bottom w:val="single" w:sz="8" w:space="0" w:color="FFFFFF"/>
            </w:tcBorders>
            <w:shd w:fill="E2E2D8" w:val="clear"/>
            <w:tcMar>
              <w:bottom w:w="80" w:type="dxa"/>
            </w:tcMar>
            <w:vAlign w:val="center"/>
          </w:tcPr>
          <w:p>
            <w:pPr>
              <w:pStyle w:val="TableContents"/>
              <w:bidi w:val="0"/>
              <w:spacing w:before="0" w:after="283"/>
              <w:jc w:val="right"/>
              <w:rPr/>
            </w:pPr>
            <w:r>
              <w:rPr/>
              <w:t>5,210,698</w:t>
            </w:r>
          </w:p>
        </w:tc>
        <w:tc>
          <w:tcPr>
            <w:tcW w:w="60" w:type="dxa"/>
            <w:tcBorders>
              <w:bottom w:val="single" w:sz="8" w:space="0" w:color="FFFFFF"/>
              <w:right w:val="single" w:sz="8" w:space="0" w:color="FFFFFF"/>
            </w:tcBorders>
            <w:shd w:fill="E2E2D8" w:val="clear"/>
            <w:tcMar>
              <w:bottom w:w="80" w:type="dxa"/>
              <w:right w:w="28" w:type="dxa"/>
            </w:tcMar>
            <w:vAlign w:val="center"/>
          </w:tcPr>
          <w:p>
            <w:pPr>
              <w:pStyle w:val="TableContents"/>
              <w:bidi w:val="0"/>
              <w:spacing w:before="0" w:after="283"/>
              <w:jc w:val="left"/>
              <w:rPr/>
            </w:pPr>
            <w:r>
              <w:rPr/>
              <w:t> </w:t>
            </w:r>
          </w:p>
        </w:tc>
        <w:tc>
          <w:tcPr>
            <w:tcW w:w="60"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pPr>
            <w:r>
              <w:rPr/>
              <w:t> </w:t>
            </w:r>
          </w:p>
        </w:tc>
        <w:tc>
          <w:tcPr>
            <w:tcW w:w="253" w:type="dxa"/>
            <w:tcBorders>
              <w:bottom w:val="single" w:sz="8" w:space="0" w:color="FFFFFF"/>
            </w:tcBorders>
            <w:shd w:fill="E2E2D8" w:val="clear"/>
            <w:tcMar>
              <w:bottom w:w="80" w:type="dxa"/>
            </w:tcMar>
            <w:vAlign w:val="center"/>
          </w:tcPr>
          <w:p>
            <w:pPr>
              <w:pStyle w:val="TableContents"/>
              <w:bidi w:val="0"/>
              <w:spacing w:before="0" w:after="283"/>
              <w:jc w:val="left"/>
              <w:rPr/>
            </w:pPr>
            <w:r>
              <w:rPr/>
              <w:t>$</w:t>
            </w:r>
          </w:p>
        </w:tc>
        <w:tc>
          <w:tcPr>
            <w:tcW w:w="1777" w:type="dxa"/>
            <w:tcBorders>
              <w:bottom w:val="single" w:sz="8" w:space="0" w:color="FFFFFF"/>
            </w:tcBorders>
            <w:shd w:fill="E2E2D8" w:val="clear"/>
            <w:tcMar>
              <w:bottom w:w="80" w:type="dxa"/>
            </w:tcMar>
            <w:vAlign w:val="center"/>
          </w:tcPr>
          <w:p>
            <w:pPr>
              <w:pStyle w:val="TableContents"/>
              <w:bidi w:val="0"/>
              <w:spacing w:before="0" w:after="283"/>
              <w:jc w:val="right"/>
              <w:rPr/>
            </w:pPr>
            <w:r>
              <w:rPr/>
              <w:t>4,256,704</w:t>
            </w:r>
          </w:p>
        </w:tc>
        <w:tc>
          <w:tcPr>
            <w:tcW w:w="60" w:type="dxa"/>
            <w:tcBorders>
              <w:bottom w:val="single" w:sz="8" w:space="0" w:color="FFFFFF"/>
              <w:right w:val="single" w:sz="8" w:space="0" w:color="FFFFFF"/>
            </w:tcBorders>
            <w:shd w:fill="E2E2D8" w:val="clear"/>
            <w:tcMar>
              <w:bottom w:w="80" w:type="dxa"/>
              <w:right w:w="28" w:type="dxa"/>
            </w:tcMar>
            <w:vAlign w:val="center"/>
          </w:tcPr>
          <w:p>
            <w:pPr>
              <w:pStyle w:val="TableContents"/>
              <w:bidi w:val="0"/>
              <w:spacing w:before="0" w:after="283"/>
              <w:jc w:val="left"/>
              <w:rPr/>
            </w:pPr>
            <w:r>
              <w:rPr/>
              <w:t> </w:t>
            </w:r>
          </w:p>
        </w:tc>
        <w:tc>
          <w:tcPr>
            <w:tcW w:w="60"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pPr>
            <w:r>
              <w:rPr/>
              <w:t> </w:t>
            </w:r>
          </w:p>
        </w:tc>
        <w:tc>
          <w:tcPr>
            <w:tcW w:w="380" w:type="dxa"/>
            <w:tcBorders>
              <w:bottom w:val="single" w:sz="8" w:space="0" w:color="FFFFFF"/>
            </w:tcBorders>
            <w:shd w:fill="E2E2D8" w:val="clear"/>
            <w:tcMar>
              <w:bottom w:w="80" w:type="dxa"/>
            </w:tcMar>
            <w:vAlign w:val="center"/>
          </w:tcPr>
          <w:p>
            <w:pPr>
              <w:pStyle w:val="TableContents"/>
              <w:bidi w:val="0"/>
              <w:spacing w:before="0" w:after="283"/>
              <w:jc w:val="left"/>
              <w:rPr/>
            </w:pPr>
            <w:r>
              <w:rPr/>
              <w:t>$</w:t>
            </w:r>
          </w:p>
        </w:tc>
        <w:tc>
          <w:tcPr>
            <w:tcW w:w="1530" w:type="dxa"/>
            <w:tcBorders>
              <w:bottom w:val="single" w:sz="8" w:space="0" w:color="FFFFFF"/>
            </w:tcBorders>
            <w:shd w:fill="E2E2D8" w:val="clear"/>
            <w:tcMar>
              <w:bottom w:w="80" w:type="dxa"/>
            </w:tcMar>
            <w:vAlign w:val="center"/>
          </w:tcPr>
          <w:p>
            <w:pPr>
              <w:pStyle w:val="TableContents"/>
              <w:bidi w:val="0"/>
              <w:spacing w:before="0" w:after="283"/>
              <w:jc w:val="right"/>
              <w:rPr/>
            </w:pPr>
            <w:r>
              <w:rPr/>
              <w:t>81.96</w:t>
            </w:r>
          </w:p>
        </w:tc>
        <w:tc>
          <w:tcPr>
            <w:tcW w:w="65" w:type="dxa"/>
            <w:tcBorders>
              <w:bottom w:val="single" w:sz="8" w:space="0" w:color="FFFFFF"/>
              <w:right w:val="single" w:sz="8" w:space="0" w:color="FFFFFF"/>
            </w:tcBorders>
            <w:shd w:fill="E2E2D8" w:val="clear"/>
            <w:tcMar>
              <w:bottom w:w="80" w:type="dxa"/>
              <w:right w:w="28" w:type="dxa"/>
            </w:tcMar>
            <w:vAlign w:val="center"/>
          </w:tcPr>
          <w:p>
            <w:pPr>
              <w:pStyle w:val="TableContents"/>
              <w:bidi w:val="0"/>
              <w:spacing w:before="0" w:after="283"/>
              <w:jc w:val="left"/>
              <w:rPr/>
            </w:pPr>
            <w:r>
              <w:rPr/>
              <w:t> </w:t>
            </w:r>
          </w:p>
        </w:tc>
        <w:tc>
          <w:tcPr>
            <w:tcW w:w="65"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pPr>
            <w:r>
              <w:rPr/>
              <w:t> </w:t>
            </w:r>
          </w:p>
        </w:tc>
        <w:tc>
          <w:tcPr>
            <w:tcW w:w="378" w:type="dxa"/>
            <w:tcBorders>
              <w:bottom w:val="single" w:sz="8" w:space="0" w:color="FFFFFF"/>
            </w:tcBorders>
            <w:shd w:fill="E2E2D8" w:val="clear"/>
            <w:tcMar>
              <w:bottom w:w="80" w:type="dxa"/>
            </w:tcMar>
            <w:vAlign w:val="center"/>
          </w:tcPr>
          <w:p>
            <w:pPr>
              <w:pStyle w:val="TableContents"/>
              <w:bidi w:val="0"/>
              <w:spacing w:before="0" w:after="283"/>
              <w:jc w:val="left"/>
              <w:rPr/>
            </w:pPr>
            <w:r>
              <w:rPr/>
              <w:t>$</w:t>
            </w:r>
          </w:p>
        </w:tc>
        <w:tc>
          <w:tcPr>
            <w:tcW w:w="1532" w:type="dxa"/>
            <w:tcBorders>
              <w:bottom w:val="single" w:sz="8" w:space="0" w:color="FFFFFF"/>
            </w:tcBorders>
            <w:shd w:fill="E2E2D8" w:val="clear"/>
            <w:tcMar>
              <w:bottom w:w="80" w:type="dxa"/>
            </w:tcMar>
            <w:vAlign w:val="center"/>
          </w:tcPr>
          <w:p>
            <w:pPr>
              <w:pStyle w:val="TableContents"/>
              <w:bidi w:val="0"/>
              <w:spacing w:before="0" w:after="283"/>
              <w:jc w:val="right"/>
              <w:rPr/>
            </w:pPr>
            <w:r>
              <w:rPr/>
              <w:t>89.66</w:t>
            </w:r>
          </w:p>
        </w:tc>
        <w:tc>
          <w:tcPr>
            <w:tcW w:w="60" w:type="dxa"/>
            <w:tcBorders>
              <w:bottom w:val="single" w:sz="8" w:space="0" w:color="FFFFFF"/>
              <w:right w:val="single" w:sz="8" w:space="0" w:color="FFFFFF"/>
            </w:tcBorders>
            <w:shd w:fill="E2E2D8" w:val="clear"/>
            <w:tcMar>
              <w:bottom w:w="80" w:type="dxa"/>
              <w:right w:w="28" w:type="dxa"/>
            </w:tcMar>
            <w:vAlign w:val="center"/>
          </w:tcPr>
          <w:p>
            <w:pPr>
              <w:pStyle w:val="TableContents"/>
              <w:bidi w:val="0"/>
              <w:spacing w:before="0" w:after="283"/>
              <w:jc w:val="left"/>
              <w:rPr/>
            </w:pPr>
            <w:r>
              <w:rPr/>
              <w:t> </w:t>
            </w:r>
          </w:p>
        </w:tc>
        <w:tc>
          <w:tcPr>
            <w:tcW w:w="60"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pPr>
            <w:r>
              <w:rPr/>
              <w:t> </w:t>
            </w:r>
          </w:p>
        </w:tc>
        <w:tc>
          <w:tcPr>
            <w:tcW w:w="140" w:type="dxa"/>
            <w:tcBorders>
              <w:bottom w:val="single" w:sz="8" w:space="0" w:color="FFFFFF"/>
            </w:tcBorders>
            <w:shd w:fill="E2E2D8" w:val="clear"/>
            <w:tcMar>
              <w:bottom w:w="80" w:type="dxa"/>
            </w:tcMar>
            <w:vAlign w:val="center"/>
          </w:tcPr>
          <w:p>
            <w:pPr>
              <w:pStyle w:val="TableContents"/>
              <w:bidi w:val="0"/>
              <w:spacing w:before="0" w:after="283"/>
              <w:jc w:val="left"/>
              <w:rPr/>
            </w:pPr>
            <w:r>
              <w:rPr/>
              <w:t>$</w:t>
            </w:r>
          </w:p>
        </w:tc>
        <w:tc>
          <w:tcPr>
            <w:tcW w:w="1475" w:type="dxa"/>
            <w:tcBorders>
              <w:bottom w:val="single" w:sz="8" w:space="0" w:color="FFFFFF"/>
            </w:tcBorders>
            <w:shd w:fill="E2E2D8" w:val="clear"/>
            <w:tcMar>
              <w:bottom w:w="80" w:type="dxa"/>
            </w:tcMar>
            <w:vAlign w:val="center"/>
          </w:tcPr>
          <w:p>
            <w:pPr>
              <w:pStyle w:val="TableContents"/>
              <w:bidi w:val="0"/>
              <w:spacing w:before="0" w:after="283"/>
              <w:jc w:val="right"/>
              <w:rPr/>
            </w:pPr>
            <w:r>
              <w:rPr/>
              <w:t>(2,067,245,000</w:t>
            </w:r>
          </w:p>
        </w:tc>
        <w:tc>
          <w:tcPr>
            <w:tcW w:w="155" w:type="dxa"/>
            <w:tcBorders>
              <w:bottom w:val="single" w:sz="8" w:space="0" w:color="FFFFFF"/>
              <w:right w:val="single" w:sz="8" w:space="0" w:color="FFFFFF"/>
            </w:tcBorders>
            <w:shd w:fill="E2E2D8" w:val="clear"/>
            <w:tcMar>
              <w:bottom w:w="80" w:type="dxa"/>
              <w:right w:w="28" w:type="dxa"/>
            </w:tcMar>
            <w:vAlign w:val="center"/>
          </w:tcPr>
          <w:p>
            <w:pPr>
              <w:pStyle w:val="TableContents"/>
              <w:bidi w:val="0"/>
              <w:spacing w:before="0" w:after="283"/>
              <w:jc w:val="left"/>
              <w:rPr/>
            </w:pPr>
            <w:r>
              <w:rPr/>
              <w:t>) </w:t>
            </w:r>
          </w:p>
        </w:tc>
        <w:tc>
          <w:tcPr>
            <w:tcW w:w="60"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pPr>
            <w:r>
              <w:rPr/>
              <w:t> </w:t>
            </w:r>
          </w:p>
        </w:tc>
        <w:tc>
          <w:tcPr>
            <w:tcW w:w="140" w:type="dxa"/>
            <w:tcBorders>
              <w:bottom w:val="single" w:sz="8" w:space="0" w:color="FFFFFF"/>
            </w:tcBorders>
            <w:shd w:fill="E2E2D8" w:val="clear"/>
            <w:tcMar>
              <w:bottom w:w="80" w:type="dxa"/>
            </w:tcMar>
            <w:vAlign w:val="center"/>
          </w:tcPr>
          <w:p>
            <w:pPr>
              <w:pStyle w:val="TableContents"/>
              <w:bidi w:val="0"/>
              <w:spacing w:before="0" w:after="283"/>
              <w:jc w:val="left"/>
              <w:rPr/>
            </w:pPr>
            <w:r>
              <w:rPr/>
              <w:t>$</w:t>
            </w:r>
          </w:p>
        </w:tc>
        <w:tc>
          <w:tcPr>
            <w:tcW w:w="1400" w:type="dxa"/>
            <w:tcBorders>
              <w:bottom w:val="single" w:sz="8" w:space="0" w:color="FFFFFF"/>
            </w:tcBorders>
            <w:shd w:fill="E2E2D8" w:val="clear"/>
            <w:tcMar>
              <w:bottom w:w="80" w:type="dxa"/>
            </w:tcMar>
            <w:vAlign w:val="center"/>
          </w:tcPr>
          <w:p>
            <w:pPr>
              <w:pStyle w:val="TableContents"/>
              <w:bidi w:val="0"/>
              <w:spacing w:before="0" w:after="283"/>
              <w:jc w:val="right"/>
              <w:rPr/>
            </w:pPr>
            <w:r>
              <w:rPr/>
              <w:t>(324,305,000</w:t>
            </w:r>
          </w:p>
        </w:tc>
        <w:tc>
          <w:tcPr>
            <w:tcW w:w="170" w:type="dxa"/>
            <w:tcBorders>
              <w:bottom w:val="single" w:sz="8" w:space="0" w:color="FFFFFF"/>
              <w:right w:val="single" w:sz="8" w:space="0" w:color="FFFFFF"/>
            </w:tcBorders>
            <w:shd w:fill="E2E2D8" w:val="clear"/>
            <w:tcMar>
              <w:bottom w:w="80" w:type="dxa"/>
              <w:right w:w="40" w:type="dxa"/>
            </w:tcMar>
            <w:vAlign w:val="center"/>
          </w:tcPr>
          <w:p>
            <w:pPr>
              <w:pStyle w:val="TableContents"/>
              <w:bidi w:val="0"/>
              <w:spacing w:before="0" w:after="283"/>
              <w:jc w:val="left"/>
              <w:rPr/>
            </w:pPr>
            <w:r>
              <w:rPr/>
              <w:t>) </w:t>
            </w:r>
          </w:p>
        </w:tc>
      </w:tr>
    </w:tbl>
    <w:p>
      <w:pPr>
        <w:pStyle w:val="TextBody"/>
        <w:bidi w:val="0"/>
        <w:spacing w:before="120" w:after="0"/>
        <w:jc w:val="left"/>
        <w:rPr>
          <w:rFonts w:ascii="arial" w:hAnsi="arial"/>
          <w:sz w:val="14"/>
          <w:shd w:fill="FFFFFF" w:val="clear"/>
        </w:rPr>
      </w:pPr>
      <w:r>
        <w:rPr>
          <w:rFonts w:ascii="arial" w:hAnsi="arial"/>
          <w:sz w:val="14"/>
          <w:shd w:fill="FFFFFF" w:val="clear"/>
        </w:rPr>
        <w:t xml:space="preserve">(1) Effective February 1, 2022, Mr. Billings (“PEO B”) succeeded Mr. Maddox (“PEO A”) as the Company’s Chief Executive Officer and the Principal Executive Officer. For the year 2022, the amounts set forth in these columns reflect Mr. Maddox’s compensation for the period between January 1, 2022 and January 31, 2022, including severance. Mr. Maddox was the PEO of the Company for fiscal years 2021 and 2020. Mr. Billings was the Company’s Chief Executive Officer and the Principal Executive Officer for 2023 and February 1, 2022 through December 31, 2022 for 2022. </w:t>
      </w:r>
    </w:p>
    <w:p>
      <w:pPr>
        <w:pStyle w:val="TextBody"/>
        <w:bidi w:val="0"/>
        <w:spacing w:before="120" w:after="0"/>
        <w:jc w:val="left"/>
        <w:rPr>
          <w:rFonts w:ascii="arial" w:hAnsi="arial"/>
          <w:sz w:val="14"/>
          <w:shd w:fill="FFFFFF" w:val="clear"/>
        </w:rPr>
      </w:pPr>
      <w:r>
        <w:rPr>
          <w:rFonts w:ascii="arial" w:hAnsi="arial"/>
          <w:sz w:val="14"/>
          <w:shd w:fill="FFFFFF" w:val="clear"/>
        </w:rPr>
        <w:t xml:space="preserve">(2) For the year 2022, compensation information for Mr. Maddox includes consideration of the terms set forth in the Maddox Transition Agreement, including forfeitures. </w:t>
      </w:r>
    </w:p>
    <w:p>
      <w:pPr>
        <w:pStyle w:val="TextBody"/>
        <w:bidi w:val="0"/>
        <w:spacing w:before="120" w:after="0"/>
        <w:jc w:val="left"/>
        <w:rPr>
          <w:rFonts w:ascii="arial" w:hAnsi="arial"/>
          <w:sz w:val="14"/>
          <w:shd w:fill="FFFFFF" w:val="clear"/>
        </w:rPr>
      </w:pPr>
      <w:r>
        <w:rPr>
          <w:rFonts w:ascii="arial" w:hAnsi="arial"/>
          <w:sz w:val="14"/>
          <w:shd w:fill="FFFFFF" w:val="clear"/>
        </w:rPr>
        <w:t xml:space="preserve">(3) The amounts set forth in these columns reflect Mr. Billings’ total compensation. For fiscal year 2022, such amounts include compensation Mr. Billings received as the Company’s Chief Financial Officer for the period between January 1, 2022 and January 31, 2022. </w:t>
      </w:r>
    </w:p>
    <w:p>
      <w:pPr>
        <w:pStyle w:val="TextBody"/>
        <w:bidi w:val="0"/>
        <w:spacing w:before="120" w:after="0"/>
        <w:jc w:val="left"/>
        <w:rPr>
          <w:rFonts w:ascii="arial" w:hAnsi="arial"/>
          <w:sz w:val="14"/>
          <w:shd w:fill="FFFFFF" w:val="clear"/>
        </w:rPr>
      </w:pPr>
      <w:r>
        <w:rPr>
          <w:rFonts w:ascii="arial" w:hAnsi="arial"/>
          <w:sz w:val="14"/>
          <w:shd w:fill="FFFFFF" w:val="clear"/>
        </w:rPr>
        <w:t xml:space="preserve">(4) Effective February 1, 2022, Mr. Billings was named the PEO and was excluded from the list of </w:t>
      </w:r>
    </w:p>
    <w:p>
      <w:pPr>
        <w:pStyle w:val="TextBody"/>
        <w:bidi w:val="0"/>
        <w:spacing w:before="120" w:after="0"/>
        <w:jc w:val="left"/>
        <w:rPr>
          <w:rFonts w:ascii="arial" w:hAnsi="arial"/>
          <w:spacing w:val="0"/>
          <w:sz w:val="14"/>
          <w:shd w:fill="FFFFFF" w:val="clear"/>
        </w:rPr>
      </w:pPr>
      <w:r>
        <w:rPr>
          <w:rFonts w:ascii="arial" w:hAnsi="arial"/>
          <w:spacing w:val="0"/>
          <w:sz w:val="14"/>
          <w:shd w:fill="FFFFFF" w:val="clear"/>
        </w:rPr>
        <w:t>Non-PEO</w:t>
      </w:r>
    </w:p>
    <w:p>
      <w:pPr>
        <w:pStyle w:val="TextBody"/>
        <w:bidi w:val="0"/>
        <w:spacing w:before="120" w:after="0"/>
        <w:jc w:val="left"/>
        <w:rPr>
          <w:rFonts w:ascii="arial" w:hAnsi="arial"/>
          <w:sz w:val="14"/>
          <w:shd w:fill="FFFFFF" w:val="clear"/>
        </w:rPr>
      </w:pPr>
      <w:r>
        <w:rPr>
          <w:rFonts w:ascii="arial" w:hAnsi="arial"/>
          <w:sz w:val="14"/>
          <w:shd w:fill="FFFFFF" w:val="clear"/>
        </w:rPr>
        <w:t xml:space="preserve">NEOs. Mr. Billings’ compensation is included in PEO columns. Effective April 18, 2022, </w:t>
      </w:r>
    </w:p>
    <w:p>
      <w:pPr>
        <w:pStyle w:val="TextBody"/>
        <w:bidi w:val="0"/>
        <w:spacing w:before="120" w:after="0"/>
        <w:jc w:val="left"/>
        <w:rPr>
          <w:rFonts w:ascii="arial" w:hAnsi="arial"/>
          <w:spacing w:val="0"/>
          <w:sz w:val="14"/>
          <w:shd w:fill="FFFFFF" w:val="clear"/>
        </w:rPr>
      </w:pPr>
      <w:r>
        <w:rPr>
          <w:rFonts w:ascii="arial" w:hAnsi="arial"/>
          <w:spacing w:val="0"/>
          <w:sz w:val="14"/>
          <w:shd w:fill="FFFFFF" w:val="clear"/>
        </w:rPr>
        <w:t>Ms. Cameron-Doe</w:t>
      </w:r>
    </w:p>
    <w:p>
      <w:pPr>
        <w:pStyle w:val="TextBody"/>
        <w:bidi w:val="0"/>
        <w:spacing w:before="120" w:after="0"/>
        <w:jc w:val="left"/>
        <w:rPr>
          <w:rFonts w:ascii="arial" w:hAnsi="arial"/>
          <w:sz w:val="14"/>
          <w:shd w:fill="FFFFFF" w:val="clear"/>
        </w:rPr>
      </w:pPr>
      <w:r>
        <w:rPr>
          <w:rFonts w:ascii="arial" w:hAnsi="arial"/>
          <w:sz w:val="14"/>
          <w:shd w:fill="FFFFFF" w:val="clear"/>
        </w:rPr>
        <w:t xml:space="preserve">was appointed as the Company’s Chief Financial Officer and was named a NEO. For 2023 and 2022, the Company’s NEOs were </w:t>
      </w:r>
    </w:p>
    <w:p>
      <w:pPr>
        <w:pStyle w:val="TextBody"/>
        <w:bidi w:val="0"/>
        <w:spacing w:before="120" w:after="0"/>
        <w:jc w:val="left"/>
        <w:rPr>
          <w:rFonts w:ascii="arial" w:hAnsi="arial"/>
          <w:spacing w:val="0"/>
          <w:sz w:val="14"/>
          <w:shd w:fill="FFFFFF" w:val="clear"/>
        </w:rPr>
      </w:pPr>
      <w:r>
        <w:rPr>
          <w:rFonts w:ascii="arial" w:hAnsi="arial"/>
          <w:spacing w:val="0"/>
          <w:sz w:val="14"/>
          <w:shd w:fill="FFFFFF" w:val="clear"/>
        </w:rPr>
        <w:t>Ms. Cameron-Doe,</w:t>
      </w:r>
    </w:p>
    <w:p>
      <w:pPr>
        <w:pStyle w:val="TextBody"/>
        <w:bidi w:val="0"/>
        <w:spacing w:before="120" w:after="0"/>
        <w:jc w:val="left"/>
        <w:rPr>
          <w:rFonts w:ascii="arial" w:hAnsi="arial"/>
          <w:sz w:val="14"/>
          <w:shd w:fill="FFFFFF" w:val="clear"/>
        </w:rPr>
      </w:pPr>
      <w:r>
        <w:rPr>
          <w:rFonts w:ascii="arial" w:hAnsi="arial"/>
          <w:sz w:val="14"/>
          <w:shd w:fill="FFFFFF" w:val="clear"/>
        </w:rPr>
        <w:t xml:space="preserve">who joined the Company on April 18, 2022, and Ms. Whittemore. For 2021 and 2020, the Company’s NEOs were Mr. Billings and Ms. Whittemore. </w:t>
      </w:r>
    </w:p>
    <w:p>
      <w:pPr>
        <w:pStyle w:val="TextBody"/>
        <w:bidi w:val="0"/>
        <w:spacing w:before="120" w:after="0"/>
        <w:jc w:val="left"/>
        <w:rPr>
          <w:rFonts w:ascii="arial" w:hAnsi="arial"/>
          <w:sz w:val="14"/>
          <w:shd w:fill="FFFFFF" w:val="clear"/>
        </w:rPr>
      </w:pPr>
      <w:r>
        <w:rPr>
          <w:rFonts w:ascii="arial" w:hAnsi="arial"/>
          <w:sz w:val="14"/>
          <w:shd w:fill="FFFFFF" w:val="clear"/>
        </w:rPr>
        <w:t xml:space="preserve">(5) In calculating the ‘compensation actually paid’ amounts reflected in these columns, the fair value or change in fair value, as applicable, of the equity award adjustments included in such calculations was computed in accordance with FASB ASC Topic 718. The valuation assumptions used to calculate such fair values did not materially differ from those disclosed at the time of grant other than the stock price of a subsidiary used in the valuation of subsidiary stock options. NEOs do not receive pension benefits. </w:t>
      </w:r>
    </w:p>
    <w:p>
      <w:pPr>
        <w:pStyle w:val="TextBody"/>
        <w:bidi w:val="0"/>
        <w:spacing w:before="120" w:after="0"/>
        <w:jc w:val="left"/>
        <w:rPr>
          <w:rFonts w:ascii="arial" w:hAnsi="arial"/>
          <w:sz w:val="14"/>
          <w:shd w:fill="FFFFFF" w:val="clear"/>
        </w:rPr>
      </w:pPr>
      <w:r>
        <w:rPr>
          <w:rFonts w:ascii="arial" w:hAnsi="arial"/>
          <w:sz w:val="14"/>
          <w:shd w:fill="FFFFFF" w:val="clear"/>
        </w:rPr>
        <w:t xml:space="preserve">(6) The Company TSR and the TSR of the Dow Jones Gambling Index (Ticker: DJUSCA), the Company’s peer group, reflected in these columns for each applicable fiscal year is calculated based on a fixed investment of $100, including the reinvestment of dividends, on the applicable measurement point on the same cumulative basis as is used in Item 201(e) of Regulation </w:t>
      </w:r>
    </w:p>
    <w:p>
      <w:pPr>
        <w:pStyle w:val="TextBody"/>
        <w:bidi w:val="0"/>
        <w:spacing w:before="120" w:after="0"/>
        <w:jc w:val="left"/>
        <w:rPr>
          <w:rFonts w:ascii="arial" w:hAnsi="arial"/>
          <w:spacing w:val="0"/>
          <w:sz w:val="14"/>
          <w:shd w:fill="FFFFFF" w:val="clear"/>
        </w:rPr>
      </w:pPr>
      <w:r>
        <w:rPr>
          <w:rFonts w:ascii="arial" w:hAnsi="arial"/>
          <w:spacing w:val="0"/>
          <w:sz w:val="14"/>
          <w:shd w:fill="FFFFFF" w:val="clear"/>
        </w:rPr>
        <w:t>S-K.</w:t>
      </w:r>
    </w:p>
    <w:p>
      <w:pPr>
        <w:pStyle w:val="TextBody"/>
        <w:bidi w:val="0"/>
        <w:spacing w:before="120" w:after="0"/>
        <w:jc w:val="left"/>
        <w:rPr>
          <w:rFonts w:ascii="arial" w:hAnsi="arial"/>
          <w:sz w:val="14"/>
          <w:shd w:fill="FFFFFF" w:val="clear"/>
        </w:rPr>
      </w:pPr>
      <w:r>
        <w:rPr>
          <w:rFonts w:ascii="arial" w:hAnsi="arial"/>
          <w:sz w:val="14"/>
          <w:shd w:fill="FFFFFF" w:val="clear"/>
        </w:rPr>
        <w:t xml:space="preserve">(7) The “Compensation Actually Paid” to PEO A reflects the following adjustments made to the “Total Compensation” amounts reported in the Summary Compensation Table, computed in accordance with Item 402(v) of Regulation </w:t>
      </w:r>
    </w:p>
    <w:p>
      <w:pPr>
        <w:pStyle w:val="TextBody"/>
        <w:bidi w:val="0"/>
        <w:spacing w:before="120" w:after="0"/>
        <w:jc w:val="left"/>
        <w:rPr>
          <w:rFonts w:ascii="arial" w:hAnsi="arial"/>
          <w:spacing w:val="0"/>
          <w:sz w:val="14"/>
          <w:shd w:fill="FFFFFF" w:val="clear"/>
        </w:rPr>
      </w:pPr>
      <w:r>
        <w:rPr>
          <w:rFonts w:ascii="arial" w:hAnsi="arial"/>
          <w:spacing w:val="0"/>
          <w:sz w:val="14"/>
          <w:shd w:fill="FFFFFF" w:val="clear"/>
        </w:rPr>
        <w:t>S-K:</w:t>
      </w:r>
    </w:p>
    <w:p>
      <w:pPr>
        <w:pStyle w:val="TextBody"/>
        <w:bidi w:val="0"/>
        <w:spacing w:before="0" w:after="0"/>
        <w:jc w:val="left"/>
        <w:rPr>
          <w:rFonts w:ascii="arial" w:hAnsi="arial"/>
          <w:sz w:val="14"/>
          <w:shd w:fill="FFFFFF" w:val="clear"/>
        </w:rPr>
      </w:pPr>
      <w:r>
        <w:rPr>
          <w:rFonts w:ascii="arial" w:hAnsi="arial"/>
          <w:sz w:val="14"/>
          <w:shd w:fill="FFFFFF" w:val="clear"/>
        </w:rPr>
        <w:t xml:space="preserve">(i) For the 2022 fiscal year, $(2,111,462) represents a change in fair value of equity awards at either the vesting date or December 31, 2022 in the case of unexercised stock options. Of this amount, option awards granted during 2022 with an aggregate grant date fair value of $89,328 were remeasured at $86,950, for a change of $(2,378) as of December 31, 2022, $(2,152,078) was granted prior to 2022 and is outstanding at December 31, 2022, and $42,994 was granted prior to 2022 and vested in 2022; and $(6,417,288) represents the reversal of compensation actually paid related to the forfeiture of previously granted equity awards upon separation from the Company; </w:t>
      </w:r>
    </w:p>
    <w:p>
      <w:pPr>
        <w:pStyle w:val="TextBody"/>
        <w:bidi w:val="0"/>
        <w:spacing w:before="0" w:after="0"/>
        <w:jc w:val="left"/>
        <w:rPr>
          <w:rFonts w:ascii="arial" w:hAnsi="arial"/>
          <w:sz w:val="14"/>
          <w:shd w:fill="FFFFFF" w:val="clear"/>
        </w:rPr>
      </w:pPr>
      <w:r>
        <w:rPr>
          <w:rFonts w:ascii="arial" w:hAnsi="arial"/>
          <w:sz w:val="14"/>
          <w:shd w:fill="FFFFFF" w:val="clear"/>
        </w:rPr>
        <w:t xml:space="preserve">(ii) For the 2021 fiscal year, $(4,993,246) represents a change in fair value of equity awards at either the vesting date or December 31, 2021 in the case of unvested restricted stock and unexercised stock options. Of this amount, stock awards granted during 2021 with an aggregate grant date fair value of $8,500,202 were remeasured at $7,223,292, for a change of $(1,276,910) as of December 31, 2021, $(2,345,317) was granted prior to 2021 and is outstanding at December 31, 2021, and $(1,371,019) was granted prior to 2021 and vested in 2021; and </w:t>
      </w:r>
    </w:p>
    <w:p>
      <w:pPr>
        <w:pStyle w:val="TextBody"/>
        <w:bidi w:val="0"/>
        <w:spacing w:before="0" w:after="0"/>
        <w:jc w:val="left"/>
        <w:rPr>
          <w:rFonts w:ascii="arial" w:hAnsi="arial"/>
          <w:sz w:val="14"/>
          <w:shd w:fill="FFFFFF" w:val="clear"/>
        </w:rPr>
      </w:pPr>
      <w:r>
        <w:rPr>
          <w:rFonts w:ascii="arial" w:hAnsi="arial"/>
          <w:sz w:val="14"/>
          <w:shd w:fill="FFFFFF" w:val="clear"/>
        </w:rPr>
        <w:t xml:space="preserve">(iii) For the 2020 fiscal year, $(10,816,043) represents a change in fair value of equity awards at either the vesting date or December 31, 2020 in the case of unvested restricted stock and unexercised stock options. Of this amount, stock awards granted during 2020 with an aggregate grant date fair value of $20,283,231 and option awards granted during 2020 with an aggregate grant date fair value of $699,218 were remeasured at $12,890,171 and $699,226, respectively, for a change of $(7,393,052) as of December 31, 2020, $384,789 was granted in 2020 and vested in 2020, $(2,938,406) was granted prior to 2020 and is outstanding at December 31, 2020, and $(7,237,500) was granted prior to 2020 and vested in 2020; and $(6,368,125) represents the reversal of compensation actually paid related to the cancellation of equity awards granted in 2020. </w:t>
      </w:r>
    </w:p>
    <w:p>
      <w:pPr>
        <w:pStyle w:val="TextBody"/>
        <w:bidi w:val="0"/>
        <w:spacing w:before="120" w:after="0"/>
        <w:jc w:val="left"/>
        <w:rPr>
          <w:rFonts w:ascii="arial" w:hAnsi="arial"/>
          <w:sz w:val="14"/>
          <w:shd w:fill="FFFFFF" w:val="clear"/>
        </w:rPr>
      </w:pPr>
      <w:r>
        <w:rPr>
          <w:rFonts w:ascii="arial" w:hAnsi="arial"/>
          <w:sz w:val="14"/>
          <w:shd w:fill="FFFFFF" w:val="clear"/>
        </w:rPr>
        <w:t xml:space="preserve">(8) The “Compensation Actually Paid” to PEO B reflects the following adjustments made to the “Total Compensation” amounts reported in the Summary Compensation Table, computed in accordance with Item 402(v) of Regulation </w:t>
      </w:r>
    </w:p>
    <w:p>
      <w:pPr>
        <w:pStyle w:val="TextBody"/>
        <w:bidi w:val="0"/>
        <w:spacing w:before="120" w:after="0"/>
        <w:jc w:val="left"/>
        <w:rPr>
          <w:rFonts w:ascii="arial" w:hAnsi="arial"/>
          <w:spacing w:val="0"/>
          <w:sz w:val="14"/>
          <w:shd w:fill="FFFFFF" w:val="clear"/>
        </w:rPr>
      </w:pPr>
      <w:r>
        <w:rPr>
          <w:rFonts w:ascii="arial" w:hAnsi="arial"/>
          <w:spacing w:val="0"/>
          <w:sz w:val="14"/>
          <w:shd w:fill="FFFFFF" w:val="clear"/>
        </w:rPr>
        <w:t>S-K:</w:t>
      </w:r>
    </w:p>
    <w:p>
      <w:pPr>
        <w:pStyle w:val="TextBody"/>
        <w:bidi w:val="0"/>
        <w:spacing w:before="0" w:after="0"/>
        <w:jc w:val="left"/>
        <w:rPr>
          <w:rFonts w:ascii="arial" w:hAnsi="arial"/>
          <w:sz w:val="14"/>
          <w:shd w:fill="FFFFFF" w:val="clear"/>
        </w:rPr>
      </w:pPr>
      <w:r>
        <w:rPr>
          <w:rFonts w:ascii="arial" w:hAnsi="arial"/>
          <w:sz w:val="14"/>
          <w:shd w:fill="FFFFFF" w:val="clear"/>
        </w:rPr>
        <w:t xml:space="preserve">(i) For the 2023 fiscal year, $1,304,029 represents a change in fair value of equity awards at either the vesting date or December 31, 2023 in the case of unvested restricted stock awards and unexercised stock options. Of this amount, stock awards granted during 2023 with an aggregate grant date fair value of $11,483,057 were remeasured at $10,792,829, for a change of $(690,228), as of December 31, 2023, $695,481 was granted prior to 2023 and is outstanding at December 31, 2023, and $1,298,776 was granted prior to 2023 and vested in 2023. </w:t>
      </w:r>
    </w:p>
    <w:p>
      <w:pPr>
        <w:pStyle w:val="TextBody"/>
        <w:bidi w:val="0"/>
        <w:spacing w:before="0" w:after="0"/>
        <w:jc w:val="left"/>
        <w:rPr>
          <w:rFonts w:ascii="arial" w:hAnsi="arial"/>
          <w:sz w:val="14"/>
          <w:shd w:fill="FFFFFF" w:val="clear"/>
        </w:rPr>
      </w:pPr>
      <w:r>
        <w:rPr>
          <w:rFonts w:ascii="arial" w:hAnsi="arial"/>
          <w:sz w:val="14"/>
          <w:shd w:fill="FFFFFF" w:val="clear"/>
        </w:rPr>
        <w:t xml:space="preserve">(ii) For the 2022 fiscal year, $(5,584,738) represents a change in fair value of equity awards at either the vesting date or December 31, 2022 in the case of unvested restricted stock awards and unexercised stock options. Of this amount, stock awards granted during 2022 with an aggregate grant date fair value of $8,575,772 and option awards granted during 2022 with an aggregate grant date fair value of $454,641 were remeasured at $8,313,764 and $86,950, respectively, for a change of $(629,668), as of December 31, 2022, $709,252 was granted in 2022 and vested in 2022, $(5,306,762) was granted prior to 2022 and is outstanding at December 31, 2022, and $(357,560) was granted prior to 2022 and vested in 2022. </w:t>
      </w:r>
    </w:p>
    <w:p>
      <w:pPr>
        <w:pStyle w:val="TextBody"/>
        <w:bidi w:val="0"/>
        <w:spacing w:before="120" w:after="0"/>
        <w:jc w:val="left"/>
        <w:rPr>
          <w:rFonts w:ascii="arial" w:hAnsi="arial"/>
          <w:sz w:val="14"/>
          <w:shd w:fill="FFFFFF" w:val="clear"/>
        </w:rPr>
      </w:pPr>
      <w:r>
        <w:rPr>
          <w:rFonts w:ascii="arial" w:hAnsi="arial"/>
          <w:sz w:val="14"/>
          <w:shd w:fill="FFFFFF" w:val="clear"/>
        </w:rPr>
        <w:t xml:space="preserve">(9) The “Compensation Actually Paid” to the </w:t>
      </w:r>
    </w:p>
    <w:p>
      <w:pPr>
        <w:pStyle w:val="TextBody"/>
        <w:bidi w:val="0"/>
        <w:spacing w:before="120" w:after="0"/>
        <w:jc w:val="left"/>
        <w:rPr>
          <w:rFonts w:ascii="arial" w:hAnsi="arial"/>
          <w:spacing w:val="0"/>
          <w:sz w:val="14"/>
          <w:shd w:fill="FFFFFF" w:val="clear"/>
        </w:rPr>
      </w:pPr>
      <w:r>
        <w:rPr>
          <w:rFonts w:ascii="arial" w:hAnsi="arial"/>
          <w:spacing w:val="0"/>
          <w:sz w:val="14"/>
          <w:shd w:fill="FFFFFF" w:val="clear"/>
        </w:rPr>
        <w:t>non-PEOs</w:t>
      </w:r>
    </w:p>
    <w:p>
      <w:pPr>
        <w:pStyle w:val="TextBody"/>
        <w:bidi w:val="0"/>
        <w:spacing w:before="120" w:after="0"/>
        <w:jc w:val="left"/>
        <w:rPr>
          <w:rFonts w:ascii="arial" w:hAnsi="arial"/>
          <w:sz w:val="14"/>
          <w:shd w:fill="FFFFFF" w:val="clear"/>
        </w:rPr>
      </w:pPr>
      <w:r>
        <w:rPr>
          <w:rFonts w:ascii="arial" w:hAnsi="arial"/>
          <w:sz w:val="14"/>
          <w:shd w:fill="FFFFFF" w:val="clear"/>
        </w:rPr>
        <w:t xml:space="preserve">reflects the following adjustments made to the “Total Compensation” amounts reported in the Summary Compensation Table, computed in accordance with Item 402(v) of Regulation </w:t>
      </w:r>
    </w:p>
    <w:p>
      <w:pPr>
        <w:pStyle w:val="TextBody"/>
        <w:bidi w:val="0"/>
        <w:spacing w:before="120" w:after="0"/>
        <w:jc w:val="left"/>
        <w:rPr>
          <w:rFonts w:ascii="arial" w:hAnsi="arial"/>
          <w:spacing w:val="0"/>
          <w:sz w:val="14"/>
          <w:shd w:fill="FFFFFF" w:val="clear"/>
        </w:rPr>
      </w:pPr>
      <w:r>
        <w:rPr>
          <w:rFonts w:ascii="arial" w:hAnsi="arial"/>
          <w:spacing w:val="0"/>
          <w:sz w:val="14"/>
          <w:shd w:fill="FFFFFF" w:val="clear"/>
        </w:rPr>
        <w:t>S-K:</w:t>
      </w:r>
    </w:p>
    <w:p>
      <w:pPr>
        <w:pStyle w:val="TextBody"/>
        <w:bidi w:val="0"/>
        <w:spacing w:before="0" w:after="0"/>
        <w:jc w:val="left"/>
        <w:rPr>
          <w:rFonts w:ascii="arial" w:hAnsi="arial"/>
          <w:sz w:val="14"/>
          <w:shd w:fill="FFFFFF" w:val="clear"/>
        </w:rPr>
      </w:pPr>
      <w:r>
        <w:rPr>
          <w:rFonts w:ascii="arial" w:hAnsi="arial"/>
          <w:sz w:val="14"/>
          <w:shd w:fill="FFFFFF" w:val="clear"/>
        </w:rPr>
        <w:t xml:space="preserve">(i) For the 2023 fiscal year, $617,448 represents a change in the fair value of equity awards at either the vesting date or December 31, 2023 in the case of unvested restricted stock awards and unexercised stock options. Of this amount, stock awards granted during 2023 with an average aggregate grant date fair value of $2,679,040 were remeasured at $2,550,185, for a change of $(128,854), as of December 31, 2023, $219,872 was granted prior to 2023 and is outstanding at December 31, 2023, and $526,430 was granted prior to 2023 and vested in 2023. </w:t>
      </w:r>
    </w:p>
    <w:p>
      <w:pPr>
        <w:pStyle w:val="TextBody"/>
        <w:bidi w:val="0"/>
        <w:spacing w:before="0" w:after="0"/>
        <w:jc w:val="left"/>
        <w:rPr>
          <w:shd w:fill="FFFFFF" w:val="clear"/>
        </w:rPr>
      </w:pPr>
      <w:r>
        <w:rPr>
          <w:shd w:fill="FFFFFF" w:val="clear"/>
        </w:rPr>
        <w:t> </w:t>
      </w:r>
    </w:p>
    <w:tbl>
      <w:tblPr>
        <w:tblW w:w="3408" w:type="dxa"/>
        <w:jc w:val="left"/>
        <w:tblInd w:w="0" w:type="dxa"/>
        <w:tblLayout w:type="fixed"/>
        <w:tblCellMar>
          <w:top w:w="0" w:type="dxa"/>
          <w:left w:w="0" w:type="dxa"/>
          <w:bottom w:w="0" w:type="dxa"/>
          <w:right w:w="0" w:type="dxa"/>
        </w:tblCellMar>
      </w:tblPr>
      <w:tblGrid>
        <w:gridCol w:w="215"/>
        <w:gridCol w:w="60"/>
        <w:gridCol w:w="23"/>
        <w:gridCol w:w="60"/>
        <w:gridCol w:w="3050"/>
      </w:tblGrid>
      <w:tr>
        <w:trPr/>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215" w:type="dxa"/>
            <w:tcBorders>
              <w:top w:val="single" w:sz="8" w:space="0" w:color="7F7260"/>
            </w:tcBorders>
            <w:tcMar>
              <w:top w:w="28" w:type="dxa"/>
            </w:tcMar>
            <w:vAlign w:val="center"/>
          </w:tcPr>
          <w:p>
            <w:pPr>
              <w:pStyle w:val="TableContents"/>
              <w:bidi w:val="0"/>
              <w:spacing w:before="0" w:after="283"/>
              <w:jc w:val="left"/>
              <w:rPr/>
            </w:pPr>
            <w:r>
              <w:rPr/>
              <w:t> </w:t>
            </w:r>
          </w:p>
        </w:tc>
        <w:tc>
          <w:tcPr>
            <w:tcW w:w="83" w:type="dxa"/>
            <w:gridSpan w:val="2"/>
            <w:tcBorders>
              <w:top w:val="single" w:sz="8" w:space="0" w:color="7F7260"/>
            </w:tcBorders>
            <w:tcMar>
              <w:top w:w="28" w:type="dxa"/>
            </w:tcMar>
            <w:vAlign w:val="center"/>
          </w:tcPr>
          <w:p>
            <w:pPr>
              <w:pStyle w:val="TableContents"/>
              <w:bidi w:val="0"/>
              <w:spacing w:before="0" w:after="283"/>
              <w:jc w:val="left"/>
              <w:rPr/>
            </w:pPr>
            <w:r>
              <w:rPr/>
              <w:t> </w:t>
            </w:r>
          </w:p>
        </w:tc>
        <w:tc>
          <w:tcPr>
            <w:tcW w:w="3110" w:type="dxa"/>
            <w:gridSpan w:val="2"/>
            <w:tcBorders>
              <w:top w:val="single" w:sz="8" w:space="0" w:color="7F7260"/>
            </w:tcBorders>
            <w:tcMar>
              <w:top w:w="28" w:type="dxa"/>
            </w:tcMar>
            <w:vAlign w:val="center"/>
          </w:tcPr>
          <w:p>
            <w:pPr>
              <w:pStyle w:val="TableContents"/>
              <w:bidi w:val="0"/>
              <w:spacing w:before="0" w:after="283"/>
              <w:jc w:val="left"/>
              <w:rPr/>
            </w:pPr>
            <w:r>
              <w:rPr/>
              <w:t> </w:t>
            </w:r>
          </w:p>
        </w:tc>
      </w:tr>
      <w:tr>
        <w:trPr/>
        <w:tc>
          <w:tcPr>
            <w:tcW w:w="215" w:type="dxa"/>
            <w:tcBorders/>
            <w:vAlign w:val="center"/>
          </w:tcPr>
          <w:p>
            <w:pPr>
              <w:pStyle w:val="TableContents"/>
              <w:bidi w:val="0"/>
              <w:spacing w:before="0" w:after="0"/>
              <w:jc w:val="left"/>
              <w:rPr>
                <w:spacing w:val="0"/>
                <w:sz w:val="16"/>
              </w:rPr>
            </w:pPr>
            <w:r>
              <w:rPr>
                <w:spacing w:val="0"/>
                <w:sz w:val="16"/>
              </w:rPr>
              <w:t>60</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0"/>
              <w:jc w:val="right"/>
              <w:rPr>
                <w:b/>
                <w:color w:val="333D3F"/>
                <w:spacing w:val="0"/>
              </w:rPr>
            </w:pPr>
            <w:r>
              <w:rPr>
                <w:b/>
                <w:color w:val="333D3F"/>
                <w:spacing w:val="0"/>
              </w:rPr>
              <w:t>2024 PROXY STATEMENT</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shd w:fill="FFFFFF" w:val="clear"/>
        </w:rPr>
      </w:pPr>
      <w:r>
        <w:rPr>
          <w:shd w:fill="FFFFFF" w:val="clear"/>
        </w:rPr>
        <w:t> </w:t>
      </w:r>
    </w:p>
    <w:p>
      <w:pPr>
        <w:pStyle w:val="TextBody"/>
        <w:bidi w:val="0"/>
        <w:spacing w:before="0" w:after="0"/>
        <w:jc w:val="left"/>
        <w:rPr>
          <w:rFonts w:ascii="arial" w:hAnsi="arial"/>
          <w:sz w:val="14"/>
          <w:shd w:fill="FFFFFF" w:val="clear"/>
        </w:rPr>
      </w:pPr>
      <w:r>
        <w:rPr>
          <w:rFonts w:ascii="arial" w:hAnsi="arial"/>
          <w:sz w:val="14"/>
          <w:shd w:fill="FFFFFF" w:val="clear"/>
        </w:rPr>
        <w:t xml:space="preserve">(ii) For the 2022 fiscal year, $(80,116) represents a change in the fair value of equity awards at either the vesting date or December 31, 2022 in the case of unvested restricted stock awards and unexercised stock options. Of this amount, stock awards granted during 2022 with an average aggregate grant date fair value of $3,518,517 and option awards granted during 2022 with an average aggregate grant date fair value of $250,570 were remeasured at $3,765,467, for a change of $(3,620), as of December 31, 2022, $337,759 was granted in 2022 and vested in 2022, $(390,246) was granted prior to 2022 and is outstanding at December 31, 2022, and $(24,009) was granted prior to 2022 and vested in 2022; and $(23,896) represents the reversal of compensation actually paid related to the forfeiture on previously granted performance-based restricted stock that did not vest due to not meeting the performance criteria; </w:t>
      </w:r>
    </w:p>
    <w:p>
      <w:pPr>
        <w:pStyle w:val="TextBody"/>
        <w:bidi w:val="0"/>
        <w:spacing w:before="0" w:after="0"/>
        <w:jc w:val="left"/>
        <w:rPr>
          <w:rFonts w:ascii="arial" w:hAnsi="arial"/>
          <w:sz w:val="14"/>
          <w:shd w:fill="FFFFFF" w:val="clear"/>
        </w:rPr>
      </w:pPr>
      <w:r>
        <w:rPr>
          <w:rFonts w:ascii="arial" w:hAnsi="arial"/>
          <w:sz w:val="14"/>
          <w:shd w:fill="FFFFFF" w:val="clear"/>
        </w:rPr>
        <w:t xml:space="preserve">(iii) For the 2021 fiscal year, $460,784 represents a change in fair value of equity awards at either the vesting date or December 31, 2021 in the case of unvested restricted stock and unexercised stock options. Of this amount, stock awards granted during 2021 with an average aggregate grant date fair value of $5,068,395 were remeasured at $4,480,563, for a change of $(587,832), as of December 31, 2021, $1,199,493 was granted prior to 2021 and is outstanding at December 31, 2021, and $(150,877) was granted prior to 2021 and vested in 2021; and </w:t>
      </w:r>
    </w:p>
    <w:p>
      <w:pPr>
        <w:pStyle w:val="TextBody"/>
        <w:bidi w:val="0"/>
        <w:spacing w:before="0" w:after="0"/>
        <w:jc w:val="left"/>
        <w:rPr>
          <w:rFonts w:ascii="arial" w:hAnsi="arial"/>
          <w:sz w:val="14"/>
          <w:shd w:fill="FFFFFF" w:val="clear"/>
        </w:rPr>
      </w:pPr>
      <w:r>
        <w:rPr>
          <w:rFonts w:ascii="arial" w:hAnsi="arial"/>
          <w:sz w:val="14"/>
          <w:shd w:fill="FFFFFF" w:val="clear"/>
        </w:rPr>
        <w:t xml:space="preserve">(iv) For the 2020 fiscal year, $(953,994) represents a change in fair value of equity awards at either the vesting date or December 31, 2020 in the case of unvested restricted stock and unexercised stock options. Of this amount, stock awards granted during 2020 with an average aggregate grant date fair value of $2,831,942 and option awards granted during 2020 with an average aggregate grant date fair value of $961,516 were remeasured at $3,742,798, for a change of $(50,660), as of December 31, 2020, $101,575 was granted in 2020 and vested in 2020, $(596,615) was granted prior to 2020 and is outstanding at December 31, 2020, and $(408,294) was granted prior to 2020 and vested in 2020. </w:t>
      </w:r>
    </w:p>
    <w:p>
      <w:pPr>
        <w:pStyle w:val="TextBody"/>
        <w:bidi w:val="0"/>
        <w:spacing w:before="120" w:after="0"/>
        <w:jc w:val="left"/>
        <w:rPr>
          <w:rFonts w:ascii="arial" w:hAnsi="arial"/>
          <w:sz w:val="14"/>
          <w:shd w:fill="FFFFFF" w:val="clear"/>
        </w:rPr>
      </w:pPr>
      <w:r>
        <w:rPr>
          <w:rFonts w:ascii="arial" w:hAnsi="arial"/>
          <w:sz w:val="14"/>
          <w:shd w:fill="FFFFFF" w:val="clear"/>
        </w:rPr>
        <w:t xml:space="preserve">(10) The dollar amounts reported represent the amount of net income reflected in the Company’s audited financial statements for the applicable year. </w:t>
      </w:r>
    </w:p>
    <w:p>
      <w:pPr>
        <w:pStyle w:val="TextBody"/>
        <w:bidi w:val="0"/>
        <w:spacing w:before="120" w:after="0"/>
        <w:jc w:val="left"/>
        <w:rPr>
          <w:rFonts w:ascii="arial" w:hAnsi="arial"/>
          <w:sz w:val="14"/>
          <w:shd w:fill="FFFFFF" w:val="clear"/>
        </w:rPr>
      </w:pPr>
      <w:r>
        <w:rPr>
          <w:rFonts w:ascii="arial" w:hAnsi="arial"/>
          <w:sz w:val="14"/>
          <w:shd w:fill="FFFFFF" w:val="clear"/>
        </w:rPr>
        <w:t xml:space="preserve">(11) We have selected Adjusted Property EBITDAR as our most important financial measure (that is not otherwise required to be disclosed in the table) used to link ‘compensation actually paid’ to our NEOs to company performance for fiscal year 2023. See “2023 Highlights” for a definition of Adjusted Property EBITDAR. </w:t>
      </w:r>
    </w:p>
    <w:p>
      <w:pPr>
        <w:pStyle w:val="TextBody"/>
        <w:bidi w:val="0"/>
        <w:spacing w:before="0" w:after="0"/>
        <w:jc w:val="left"/>
        <w:rPr>
          <w:shd w:fill="FFFFFF" w:val="clear"/>
        </w:rPr>
      </w:pPr>
      <w:r>
        <w:rPr>
          <w:shd w:fill="FFFFFF" w:val="clear"/>
        </w:rPr>
        <w:t> </w:t>
      </w:r>
    </w:p>
    <w:tbl>
      <w:tblPr>
        <w:tblW w:w="1923" w:type="dxa"/>
        <w:jc w:val="left"/>
        <w:tblInd w:w="0" w:type="dxa"/>
        <w:tblLayout w:type="fixed"/>
        <w:tblCellMar>
          <w:top w:w="0" w:type="dxa"/>
          <w:left w:w="0" w:type="dxa"/>
          <w:bottom w:w="0" w:type="dxa"/>
          <w:right w:w="0" w:type="dxa"/>
        </w:tblCellMar>
      </w:tblPr>
      <w:tblGrid>
        <w:gridCol w:w="1505"/>
        <w:gridCol w:w="60"/>
        <w:gridCol w:w="23"/>
        <w:gridCol w:w="60"/>
        <w:gridCol w:w="275"/>
      </w:tblGrid>
      <w:tr>
        <w:trPr/>
        <w:tc>
          <w:tcPr>
            <w:tcW w:w="15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505" w:type="dxa"/>
            <w:tcBorders>
              <w:top w:val="single" w:sz="8" w:space="0" w:color="7F7260"/>
            </w:tcBorders>
            <w:tcMar>
              <w:top w:w="28" w:type="dxa"/>
            </w:tcMar>
            <w:vAlign w:val="center"/>
          </w:tcPr>
          <w:p>
            <w:pPr>
              <w:pStyle w:val="TableContents"/>
              <w:bidi w:val="0"/>
              <w:spacing w:before="0" w:after="283"/>
              <w:jc w:val="left"/>
              <w:rPr/>
            </w:pPr>
            <w:r>
              <w:rPr/>
              <w:t> </w:t>
            </w:r>
          </w:p>
        </w:tc>
        <w:tc>
          <w:tcPr>
            <w:tcW w:w="83" w:type="dxa"/>
            <w:gridSpan w:val="2"/>
            <w:tcBorders>
              <w:top w:val="single" w:sz="8" w:space="0" w:color="7F7260"/>
            </w:tcBorders>
            <w:tcMar>
              <w:top w:w="28" w:type="dxa"/>
            </w:tcMar>
            <w:vAlign w:val="center"/>
          </w:tcPr>
          <w:p>
            <w:pPr>
              <w:pStyle w:val="TableContents"/>
              <w:bidi w:val="0"/>
              <w:spacing w:before="0" w:after="283"/>
              <w:jc w:val="left"/>
              <w:rPr/>
            </w:pPr>
            <w:r>
              <w:rPr/>
              <w:t> </w:t>
            </w:r>
          </w:p>
        </w:tc>
        <w:tc>
          <w:tcPr>
            <w:tcW w:w="335" w:type="dxa"/>
            <w:gridSpan w:val="2"/>
            <w:tcBorders>
              <w:top w:val="single" w:sz="8" w:space="0" w:color="7F7260"/>
            </w:tcBorders>
            <w:tcMar>
              <w:top w:w="28" w:type="dxa"/>
            </w:tcMar>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0"/>
              <w:jc w:val="left"/>
              <w:rPr>
                <w:b/>
                <w:color w:val="333D3F"/>
                <w:spacing w:val="0"/>
                <w:sz w:val="12"/>
              </w:rPr>
            </w:pPr>
            <w:r>
              <w:rPr>
                <w:b/>
                <w:color w:val="333D3F"/>
                <w:spacing w:val="0"/>
                <w:sz w:val="12"/>
              </w:rPr>
              <w:t>2024 PROXY STATEMENT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61</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shd w:fill="FFFFFF" w:val="clear"/>
        </w:rPr>
      </w:pPr>
      <w:r>
        <w:rPr>
          <w:shd w:fill="FFFFFF" w:val="clear"/>
        </w:rPr>
        <w:drawing>
          <wp:inline distT="0" distB="0" distL="0" distR="0">
            <wp:extent cx="73025" cy="32385"/>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embed="rId65"/>
                    <a:stretch>
                      <a:fillRect/>
                    </a:stretch>
                  </pic:blipFill>
                  <pic:spPr bwMode="auto">
                    <a:xfrm>
                      <a:off x="0" y="0"/>
                      <a:ext cx="73025" cy="32385"/>
                    </a:xfrm>
                    <a:prstGeom prst="rect">
                      <a:avLst/>
                    </a:prstGeom>
                  </pic:spPr>
                </pic:pic>
              </a:graphicData>
            </a:graphic>
          </wp:inline>
        </w:drawing>
      </w:r>
      <w:r>
        <w:rPr>
          <w:shd w:fill="FFFFFF" w:val="clear"/>
        </w:rPr>
        <w:t xml:space="preserve"> </w:t>
      </w:r>
    </w:p>
    <w:p>
      <w:pPr>
        <w:pStyle w:val="TextBody"/>
        <w:bidi w:val="0"/>
        <w:spacing w:before="0" w:after="0"/>
        <w:jc w:val="left"/>
        <w:rPr>
          <w:shd w:fill="FFFFFF" w:val="clear"/>
        </w:rPr>
      </w:pPr>
      <w:r>
        <w:rPr>
          <w:shd w:fill="FFFFFF" w:val="clear"/>
        </w:rPr>
        <w:t> </w:t>
      </w:r>
    </w:p>
    <w:p>
      <w:pPr>
        <w:pStyle w:val="TextBody"/>
        <w:bidi w:val="0"/>
        <w:spacing w:before="0" w:after="0"/>
        <w:jc w:val="left"/>
        <w:rPr>
          <w:rFonts w:ascii="arial" w:hAnsi="arial"/>
          <w:b/>
          <w:sz w:val="30"/>
          <w:shd w:fill="FFFFFF" w:val="clear"/>
        </w:rPr>
      </w:pPr>
      <w:r>
        <w:rPr>
          <w:rFonts w:ascii="arial" w:hAnsi="arial"/>
          <w:b/>
          <w:sz w:val="30"/>
          <w:shd w:fill="FFFFFF" w:val="clear"/>
        </w:rPr>
        <w:t xml:space="preserve">Relationship between executive compensation and performance </w:t>
      </w:r>
    </w:p>
    <w:p>
      <w:pPr>
        <w:pStyle w:val="TextBody"/>
        <w:bidi w:val="0"/>
        <w:spacing w:before="0" w:after="0"/>
        <w:jc w:val="left"/>
        <w:rPr>
          <w:rFonts w:ascii="arial" w:hAnsi="arial"/>
          <w:sz w:val="20"/>
          <w:shd w:fill="FFFFFF" w:val="clear"/>
        </w:rPr>
      </w:pPr>
      <w:r>
        <w:rPr>
          <w:rFonts w:ascii="arial" w:hAnsi="arial"/>
          <w:sz w:val="20"/>
          <w:shd w:fill="FFFFFF" w:val="clear"/>
        </w:rPr>
        <w:t xml:space="preserve">The following chart outlines the relationship among the Company’s key performance metrics and the aggregate “total compensation actually paid” to all NEOs for each applicable fiscal year. </w:t>
      </w:r>
    </w:p>
    <w:p>
      <w:pPr>
        <w:pStyle w:val="TextBody"/>
        <w:bidi w:val="0"/>
        <w:spacing w:before="0" w:after="0"/>
        <w:jc w:val="left"/>
        <w:rPr>
          <w:shd w:fill="FFFFFF" w:val="clear"/>
        </w:rPr>
      </w:pPr>
      <w:r>
        <w:rPr>
          <w:shd w:fill="FFFFFF" w:val="clear"/>
        </w:rPr>
        <w:t> </w:t>
      </w:r>
    </w:p>
    <w:p>
      <w:pPr>
        <w:pStyle w:val="TextBody"/>
        <w:bidi w:val="0"/>
        <w:spacing w:before="0" w:after="0"/>
        <w:jc w:val="left"/>
        <w:rPr>
          <w:shd w:fill="FFFFFF" w:val="clear"/>
        </w:rPr>
      </w:pPr>
      <w:r>
        <w:rPr>
          <w:shd w:fill="FFFFFF" w:val="clear"/>
        </w:rPr>
        <w:t> </w:t>
      </w:r>
    </w:p>
    <w:p>
      <w:pPr>
        <w:pStyle w:val="TextBody"/>
        <w:bidi w:val="0"/>
        <w:spacing w:before="0" w:after="0"/>
        <w:jc w:val="center"/>
        <w:rPr>
          <w:shd w:fill="FFFFFF" w:val="clear"/>
        </w:rPr>
      </w:pPr>
      <w:r>
        <w:rPr>
          <w:shd w:fill="FFFFFF" w:val="clear"/>
        </w:rPr>
        <w:drawing>
          <wp:inline distT="0" distB="0" distL="0" distR="0">
            <wp:extent cx="623570" cy="333375"/>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embed="rId66"/>
                    <a:stretch>
                      <a:fillRect/>
                    </a:stretch>
                  </pic:blipFill>
                  <pic:spPr bwMode="auto">
                    <a:xfrm>
                      <a:off x="0" y="0"/>
                      <a:ext cx="623570" cy="333375"/>
                    </a:xfrm>
                    <a:prstGeom prst="rect">
                      <a:avLst/>
                    </a:prstGeom>
                  </pic:spPr>
                </pic:pic>
              </a:graphicData>
            </a:graphic>
          </wp:inline>
        </w:drawing>
      </w:r>
      <w:r>
        <w:rPr>
          <w:shd w:fill="FFFFFF" w:val="clear"/>
        </w:rPr>
        <w:t xml:space="preserve"> </w:t>
      </w:r>
    </w:p>
    <w:p>
      <w:pPr>
        <w:pStyle w:val="TextBody"/>
        <w:bidi w:val="0"/>
        <w:spacing w:before="0" w:after="0"/>
        <w:jc w:val="left"/>
        <w:rPr>
          <w:shd w:fill="FFFFFF" w:val="clear"/>
        </w:rPr>
      </w:pPr>
      <w:r>
        <w:rPr>
          <w:shd w:fill="FFFFFF" w:val="clear"/>
        </w:rPr>
        <w:t> </w:t>
      </w:r>
    </w:p>
    <w:p>
      <w:pPr>
        <w:pStyle w:val="TextBody"/>
        <w:bidi w:val="0"/>
        <w:spacing w:before="0" w:after="0"/>
        <w:jc w:val="left"/>
        <w:rPr>
          <w:shd w:fill="FFFFFF" w:val="clear"/>
        </w:rPr>
      </w:pPr>
      <w:r>
        <w:rPr>
          <w:shd w:fill="FFFFFF" w:val="clear"/>
        </w:rPr>
        <w:t> </w:t>
      </w:r>
    </w:p>
    <w:p>
      <w:pPr>
        <w:pStyle w:val="TextBody"/>
        <w:bidi w:val="0"/>
        <w:spacing w:before="0" w:after="0"/>
        <w:jc w:val="center"/>
        <w:rPr>
          <w:shd w:fill="FFFFFF" w:val="clear"/>
        </w:rPr>
      </w:pPr>
      <w:r>
        <w:rPr>
          <w:shd w:fill="FFFFFF" w:val="clear"/>
        </w:rPr>
        <w:drawing>
          <wp:inline distT="0" distB="0" distL="0" distR="0">
            <wp:extent cx="623570" cy="333375"/>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embed="rId67"/>
                    <a:stretch>
                      <a:fillRect/>
                    </a:stretch>
                  </pic:blipFill>
                  <pic:spPr bwMode="auto">
                    <a:xfrm>
                      <a:off x="0" y="0"/>
                      <a:ext cx="623570" cy="333375"/>
                    </a:xfrm>
                    <a:prstGeom prst="rect">
                      <a:avLst/>
                    </a:prstGeom>
                  </pic:spPr>
                </pic:pic>
              </a:graphicData>
            </a:graphic>
          </wp:inline>
        </w:drawing>
      </w:r>
      <w:r>
        <w:rPr>
          <w:shd w:fill="FFFFFF" w:val="clear"/>
        </w:rPr>
        <w:t xml:space="preserve"> </w:t>
      </w:r>
    </w:p>
    <w:p>
      <w:pPr>
        <w:pStyle w:val="TextBody"/>
        <w:bidi w:val="0"/>
        <w:spacing w:before="0" w:after="0"/>
        <w:jc w:val="left"/>
        <w:rPr>
          <w:shd w:fill="FFFFFF" w:val="clear"/>
        </w:rPr>
      </w:pPr>
      <w:r>
        <w:rPr>
          <w:shd w:fill="FFFFFF" w:val="clear"/>
        </w:rPr>
        <w:t> </w:t>
      </w:r>
    </w:p>
    <w:tbl>
      <w:tblPr>
        <w:tblW w:w="3408" w:type="dxa"/>
        <w:jc w:val="left"/>
        <w:tblInd w:w="0" w:type="dxa"/>
        <w:tblLayout w:type="fixed"/>
        <w:tblCellMar>
          <w:top w:w="0" w:type="dxa"/>
          <w:left w:w="0" w:type="dxa"/>
          <w:bottom w:w="0" w:type="dxa"/>
          <w:right w:w="0" w:type="dxa"/>
        </w:tblCellMar>
      </w:tblPr>
      <w:tblGrid>
        <w:gridCol w:w="215"/>
        <w:gridCol w:w="60"/>
        <w:gridCol w:w="23"/>
        <w:gridCol w:w="60"/>
        <w:gridCol w:w="3050"/>
      </w:tblGrid>
      <w:tr>
        <w:trPr/>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215" w:type="dxa"/>
            <w:tcBorders>
              <w:top w:val="single" w:sz="8" w:space="0" w:color="7F7260"/>
            </w:tcBorders>
            <w:tcMar>
              <w:top w:w="28" w:type="dxa"/>
            </w:tcMar>
            <w:vAlign w:val="center"/>
          </w:tcPr>
          <w:p>
            <w:pPr>
              <w:pStyle w:val="TableContents"/>
              <w:bidi w:val="0"/>
              <w:spacing w:before="0" w:after="283"/>
              <w:jc w:val="left"/>
              <w:rPr/>
            </w:pPr>
            <w:r>
              <w:rPr/>
              <w:t> </w:t>
            </w:r>
          </w:p>
        </w:tc>
        <w:tc>
          <w:tcPr>
            <w:tcW w:w="83" w:type="dxa"/>
            <w:gridSpan w:val="2"/>
            <w:tcBorders>
              <w:top w:val="single" w:sz="8" w:space="0" w:color="7F7260"/>
            </w:tcBorders>
            <w:tcMar>
              <w:top w:w="28" w:type="dxa"/>
            </w:tcMar>
            <w:vAlign w:val="center"/>
          </w:tcPr>
          <w:p>
            <w:pPr>
              <w:pStyle w:val="TableContents"/>
              <w:bidi w:val="0"/>
              <w:spacing w:before="0" w:after="283"/>
              <w:jc w:val="left"/>
              <w:rPr/>
            </w:pPr>
            <w:r>
              <w:rPr/>
              <w:t> </w:t>
            </w:r>
          </w:p>
        </w:tc>
        <w:tc>
          <w:tcPr>
            <w:tcW w:w="3110" w:type="dxa"/>
            <w:gridSpan w:val="2"/>
            <w:tcBorders>
              <w:top w:val="single" w:sz="8" w:space="0" w:color="7F7260"/>
            </w:tcBorders>
            <w:tcMar>
              <w:top w:w="28" w:type="dxa"/>
            </w:tcMar>
            <w:vAlign w:val="center"/>
          </w:tcPr>
          <w:p>
            <w:pPr>
              <w:pStyle w:val="TableContents"/>
              <w:bidi w:val="0"/>
              <w:spacing w:before="0" w:after="283"/>
              <w:jc w:val="left"/>
              <w:rPr/>
            </w:pPr>
            <w:r>
              <w:rPr/>
              <w:t> </w:t>
            </w:r>
          </w:p>
        </w:tc>
      </w:tr>
      <w:tr>
        <w:trPr/>
        <w:tc>
          <w:tcPr>
            <w:tcW w:w="215" w:type="dxa"/>
            <w:tcBorders/>
            <w:vAlign w:val="center"/>
          </w:tcPr>
          <w:p>
            <w:pPr>
              <w:pStyle w:val="TableContents"/>
              <w:bidi w:val="0"/>
              <w:spacing w:before="0" w:after="0"/>
              <w:jc w:val="left"/>
              <w:rPr>
                <w:spacing w:val="0"/>
                <w:sz w:val="16"/>
              </w:rPr>
            </w:pPr>
            <w:r>
              <w:rPr>
                <w:spacing w:val="0"/>
                <w:sz w:val="16"/>
              </w:rPr>
              <w:t>62</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0"/>
              <w:jc w:val="right"/>
              <w:rPr>
                <w:b/>
                <w:color w:val="333D3F"/>
                <w:spacing w:val="0"/>
              </w:rPr>
            </w:pPr>
            <w:r>
              <w:rPr>
                <w:b/>
                <w:color w:val="333D3F"/>
                <w:spacing w:val="0"/>
              </w:rPr>
              <w:t>2024 PROXY STATEMENT</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shd w:fill="FFFFFF" w:val="clear"/>
        </w:rPr>
      </w:pPr>
      <w:r>
        <w:rPr>
          <w:shd w:fill="FFFFFF" w:val="clear"/>
        </w:rPr>
        <w:t> </w:t>
      </w:r>
    </w:p>
    <w:p>
      <w:pPr>
        <w:pStyle w:val="TextBody"/>
        <w:bidi w:val="0"/>
        <w:spacing w:before="0" w:after="0"/>
        <w:jc w:val="center"/>
        <w:rPr>
          <w:shd w:fill="FFFFFF" w:val="clear"/>
        </w:rPr>
      </w:pPr>
      <w:r>
        <w:rPr>
          <w:shd w:fill="FFFFFF" w:val="clear"/>
        </w:rPr>
        <w:drawing>
          <wp:inline distT="0" distB="0" distL="0" distR="0">
            <wp:extent cx="623570" cy="333375"/>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embed="rId68"/>
                    <a:stretch>
                      <a:fillRect/>
                    </a:stretch>
                  </pic:blipFill>
                  <pic:spPr bwMode="auto">
                    <a:xfrm>
                      <a:off x="0" y="0"/>
                      <a:ext cx="623570" cy="333375"/>
                    </a:xfrm>
                    <a:prstGeom prst="rect">
                      <a:avLst/>
                    </a:prstGeom>
                  </pic:spPr>
                </pic:pic>
              </a:graphicData>
            </a:graphic>
          </wp:inline>
        </w:drawing>
      </w:r>
      <w:r>
        <w:rPr>
          <w:shd w:fill="FFFFFF" w:val="clear"/>
        </w:rPr>
        <w:t xml:space="preserve"> </w:t>
      </w:r>
    </w:p>
    <w:p>
      <w:pPr>
        <w:pStyle w:val="TextBody"/>
        <w:bidi w:val="0"/>
        <w:spacing w:before="240" w:after="0"/>
        <w:jc w:val="left"/>
        <w:rPr>
          <w:rFonts w:ascii="arial" w:hAnsi="arial"/>
          <w:b/>
          <w:sz w:val="30"/>
          <w:shd w:fill="FFFFFF" w:val="clear"/>
        </w:rPr>
      </w:pPr>
      <w:r>
        <w:rPr>
          <w:rFonts w:ascii="arial" w:hAnsi="arial"/>
          <w:b/>
          <w:sz w:val="30"/>
          <w:shd w:fill="FFFFFF" w:val="clear"/>
        </w:rPr>
        <w:t xml:space="preserve">Pay vs. Performance tabular list </w:t>
      </w:r>
    </w:p>
    <w:p>
      <w:pPr>
        <w:pStyle w:val="TextBody"/>
        <w:bidi w:val="0"/>
        <w:spacing w:before="0" w:after="0"/>
        <w:jc w:val="left"/>
        <w:rPr>
          <w:rFonts w:ascii="arial" w:hAnsi="arial"/>
          <w:sz w:val="20"/>
          <w:shd w:fill="FFFFFF" w:val="clear"/>
        </w:rPr>
      </w:pPr>
      <w:r>
        <w:rPr>
          <w:rFonts w:ascii="arial" w:hAnsi="arial"/>
          <w:sz w:val="20"/>
          <w:shd w:fill="FFFFFF" w:val="clear"/>
        </w:rPr>
        <w:t xml:space="preserve">The table below lists our most important performance measures used to link compensation actually paid for our NEOs to company performance, over the fiscal year ending December 31, 2023. The performance measures included in this table are not ranked by relative importance. </w:t>
      </w:r>
    </w:p>
    <w:p>
      <w:pPr>
        <w:pStyle w:val="TextBody"/>
        <w:bidi w:val="0"/>
        <w:spacing w:before="0" w:after="0"/>
        <w:jc w:val="left"/>
        <w:rPr>
          <w:shd w:fill="FFFFFF" w:val="clear"/>
        </w:rPr>
      </w:pPr>
      <w:r>
        <w:rPr>
          <w:shd w:fill="FFFFFF" w:val="clear"/>
        </w:rPr>
        <w:t> </w:t>
      </w:r>
    </w:p>
    <w:tbl>
      <w:tblPr>
        <w:tblW w:w="3395" w:type="dxa"/>
        <w:jc w:val="left"/>
        <w:tblInd w:w="0" w:type="dxa"/>
        <w:tblLayout w:type="fixed"/>
        <w:tblCellMar>
          <w:top w:w="0" w:type="dxa"/>
          <w:left w:w="0" w:type="dxa"/>
          <w:bottom w:w="0" w:type="dxa"/>
          <w:right w:w="0" w:type="dxa"/>
        </w:tblCellMar>
      </w:tblPr>
      <w:tblGrid>
        <w:gridCol w:w="3395"/>
      </w:tblGrid>
      <w:tr>
        <w:trPr/>
        <w:tc>
          <w:tcPr>
            <w:tcW w:w="3395" w:type="dxa"/>
            <w:tcBorders/>
            <w:vAlign w:val="center"/>
          </w:tcPr>
          <w:p>
            <w:pPr>
              <w:pStyle w:val="TableContents"/>
              <w:bidi w:val="0"/>
              <w:spacing w:before="0" w:after="283"/>
              <w:jc w:val="left"/>
              <w:rPr>
                <w:sz w:val="4"/>
                <w:szCs w:val="4"/>
              </w:rPr>
            </w:pPr>
            <w:r>
              <w:rPr>
                <w:sz w:val="4"/>
                <w:szCs w:val="4"/>
              </w:rPr>
            </w:r>
          </w:p>
        </w:tc>
      </w:tr>
      <w:tr>
        <w:trPr/>
        <w:tc>
          <w:tcPr>
            <w:tcW w:w="3395" w:type="dxa"/>
            <w:tcBorders/>
            <w:shd w:fill="E2E2D8" w:val="clear"/>
            <w:vAlign w:val="center"/>
          </w:tcPr>
          <w:p>
            <w:pPr>
              <w:pStyle w:val="TableContents"/>
              <w:bidi w:val="0"/>
              <w:spacing w:before="0" w:after="283"/>
              <w:jc w:val="left"/>
              <w:rPr>
                <w:sz w:val="4"/>
                <w:szCs w:val="4"/>
              </w:rPr>
            </w:pPr>
            <w:r>
              <w:rPr>
                <w:sz w:val="4"/>
                <w:szCs w:val="4"/>
              </w:rPr>
            </w:r>
          </w:p>
        </w:tc>
      </w:tr>
      <w:tr>
        <w:trPr/>
        <w:tc>
          <w:tcPr>
            <w:tcW w:w="3395" w:type="dxa"/>
            <w:tcBorders/>
            <w:shd w:fill="E2E2D8" w:val="clear"/>
            <w:vAlign w:val="center"/>
          </w:tcPr>
          <w:p>
            <w:pPr>
              <w:pStyle w:val="TableContents"/>
              <w:bidi w:val="0"/>
              <w:spacing w:before="0" w:after="0"/>
              <w:jc w:val="left"/>
              <w:rPr>
                <w:rFonts w:ascii="arial" w:hAnsi="arial"/>
                <w:b/>
                <w:sz w:val="12"/>
              </w:rPr>
            </w:pPr>
            <w:r>
              <w:rPr>
                <w:rFonts w:ascii="arial" w:hAnsi="arial"/>
                <w:b/>
                <w:sz w:val="12"/>
              </w:rPr>
              <w:t>PERFORMANCE MEASURE</w:t>
            </w:r>
          </w:p>
        </w:tc>
      </w:tr>
      <w:tr>
        <w:trPr/>
        <w:tc>
          <w:tcPr>
            <w:tcW w:w="3395" w:type="dxa"/>
            <w:tcBorders/>
            <w:shd w:fill="EAEFF9" w:val="clear"/>
            <w:vAlign w:val="center"/>
          </w:tcPr>
          <w:p>
            <w:pPr>
              <w:pStyle w:val="TableContents"/>
              <w:bidi w:val="0"/>
              <w:spacing w:before="0" w:after="283"/>
              <w:jc w:val="left"/>
              <w:rPr>
                <w:sz w:val="4"/>
                <w:szCs w:val="4"/>
              </w:rPr>
            </w:pPr>
            <w:r>
              <w:rPr>
                <w:sz w:val="4"/>
                <w:szCs w:val="4"/>
              </w:rPr>
            </w:r>
          </w:p>
        </w:tc>
      </w:tr>
      <w:tr>
        <w:trPr/>
        <w:tc>
          <w:tcPr>
            <w:tcW w:w="3395" w:type="dxa"/>
            <w:tcBorders/>
            <w:shd w:fill="EAEFF9" w:val="clear"/>
            <w:vAlign w:val="center"/>
          </w:tcPr>
          <w:p>
            <w:pPr>
              <w:pStyle w:val="TableContents"/>
              <w:bidi w:val="0"/>
              <w:spacing w:before="0" w:after="0"/>
              <w:jc w:val="left"/>
              <w:rPr>
                <w:rFonts w:ascii="arial" w:hAnsi="arial"/>
                <w:sz w:val="16"/>
              </w:rPr>
            </w:pPr>
            <w:r>
              <w:rPr>
                <w:rFonts w:ascii="arial" w:hAnsi="arial"/>
                <w:sz w:val="16"/>
              </w:rPr>
              <w:t>(1) Adjusted Property EBITDAR</w:t>
            </w:r>
          </w:p>
        </w:tc>
      </w:tr>
      <w:tr>
        <w:trPr/>
        <w:tc>
          <w:tcPr>
            <w:tcW w:w="3395" w:type="dxa"/>
            <w:tcBorders/>
            <w:shd w:fill="E2E2D8" w:val="clear"/>
            <w:vAlign w:val="center"/>
          </w:tcPr>
          <w:p>
            <w:pPr>
              <w:pStyle w:val="TableContents"/>
              <w:bidi w:val="0"/>
              <w:spacing w:before="0" w:after="283"/>
              <w:jc w:val="left"/>
              <w:rPr>
                <w:sz w:val="4"/>
                <w:szCs w:val="4"/>
              </w:rPr>
            </w:pPr>
            <w:r>
              <w:rPr>
                <w:sz w:val="4"/>
                <w:szCs w:val="4"/>
              </w:rPr>
            </w:r>
          </w:p>
        </w:tc>
      </w:tr>
      <w:tr>
        <w:trPr/>
        <w:tc>
          <w:tcPr>
            <w:tcW w:w="3395" w:type="dxa"/>
            <w:tcBorders/>
            <w:shd w:fill="E2E2D8" w:val="clear"/>
            <w:vAlign w:val="center"/>
          </w:tcPr>
          <w:p>
            <w:pPr>
              <w:pStyle w:val="TableContents"/>
              <w:bidi w:val="0"/>
              <w:spacing w:before="0" w:after="0"/>
              <w:jc w:val="left"/>
              <w:rPr>
                <w:rFonts w:ascii="arial" w:hAnsi="arial"/>
                <w:sz w:val="16"/>
              </w:rPr>
            </w:pPr>
            <w:r>
              <w:rPr>
                <w:rFonts w:ascii="arial" w:hAnsi="arial"/>
                <w:sz w:val="16"/>
              </w:rPr>
              <w:t>(2) Market Share of Gross Gaming Revenues</w:t>
            </w:r>
          </w:p>
        </w:tc>
      </w:tr>
      <w:tr>
        <w:trPr/>
        <w:tc>
          <w:tcPr>
            <w:tcW w:w="3395" w:type="dxa"/>
            <w:tcBorders/>
            <w:shd w:fill="EAEFF9" w:val="clear"/>
            <w:vAlign w:val="center"/>
          </w:tcPr>
          <w:p>
            <w:pPr>
              <w:pStyle w:val="TableContents"/>
              <w:bidi w:val="0"/>
              <w:spacing w:before="0" w:after="283"/>
              <w:jc w:val="left"/>
              <w:rPr>
                <w:sz w:val="4"/>
                <w:szCs w:val="4"/>
              </w:rPr>
            </w:pPr>
            <w:r>
              <w:rPr>
                <w:sz w:val="4"/>
                <w:szCs w:val="4"/>
              </w:rPr>
            </w:r>
          </w:p>
        </w:tc>
      </w:tr>
      <w:tr>
        <w:trPr/>
        <w:tc>
          <w:tcPr>
            <w:tcW w:w="3395" w:type="dxa"/>
            <w:tcBorders/>
            <w:shd w:fill="EAEFF9" w:val="clear"/>
            <w:vAlign w:val="center"/>
          </w:tcPr>
          <w:p>
            <w:pPr>
              <w:pStyle w:val="TableContents"/>
              <w:bidi w:val="0"/>
              <w:spacing w:before="0" w:after="0"/>
              <w:jc w:val="left"/>
              <w:rPr>
                <w:rFonts w:ascii="arial" w:hAnsi="arial"/>
                <w:sz w:val="16"/>
              </w:rPr>
            </w:pPr>
            <w:r>
              <w:rPr>
                <w:rFonts w:ascii="arial" w:hAnsi="arial"/>
                <w:sz w:val="16"/>
              </w:rPr>
              <w:t>(3) Achievement of Forbes Five-Star awards</w:t>
            </w:r>
          </w:p>
        </w:tc>
      </w:tr>
    </w:tbl>
    <w:p>
      <w:pPr>
        <w:pStyle w:val="TextBody"/>
        <w:bidi w:val="0"/>
        <w:spacing w:before="0" w:after="0"/>
        <w:jc w:val="left"/>
        <w:rPr>
          <w:shd w:fill="FFFFFF" w:val="clear"/>
        </w:rPr>
      </w:pPr>
      <w:r>
        <w:rPr>
          <w:shd w:fill="FFFFFF" w:val="clear"/>
        </w:rPr>
        <w:t> </w:t>
      </w:r>
    </w:p>
    <w:tbl>
      <w:tblPr>
        <w:tblW w:w="1923" w:type="dxa"/>
        <w:jc w:val="left"/>
        <w:tblInd w:w="0" w:type="dxa"/>
        <w:tblLayout w:type="fixed"/>
        <w:tblCellMar>
          <w:top w:w="0" w:type="dxa"/>
          <w:left w:w="0" w:type="dxa"/>
          <w:bottom w:w="0" w:type="dxa"/>
          <w:right w:w="0" w:type="dxa"/>
        </w:tblCellMar>
      </w:tblPr>
      <w:tblGrid>
        <w:gridCol w:w="1505"/>
        <w:gridCol w:w="60"/>
        <w:gridCol w:w="23"/>
        <w:gridCol w:w="60"/>
        <w:gridCol w:w="275"/>
      </w:tblGrid>
      <w:tr>
        <w:trPr/>
        <w:tc>
          <w:tcPr>
            <w:tcW w:w="15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505" w:type="dxa"/>
            <w:tcBorders>
              <w:top w:val="single" w:sz="8" w:space="0" w:color="7F7260"/>
            </w:tcBorders>
            <w:tcMar>
              <w:top w:w="28" w:type="dxa"/>
            </w:tcMar>
            <w:vAlign w:val="center"/>
          </w:tcPr>
          <w:p>
            <w:pPr>
              <w:pStyle w:val="TableContents"/>
              <w:bidi w:val="0"/>
              <w:spacing w:before="0" w:after="283"/>
              <w:jc w:val="left"/>
              <w:rPr/>
            </w:pPr>
            <w:r>
              <w:rPr/>
              <w:t> </w:t>
            </w:r>
          </w:p>
        </w:tc>
        <w:tc>
          <w:tcPr>
            <w:tcW w:w="83" w:type="dxa"/>
            <w:gridSpan w:val="2"/>
            <w:tcBorders>
              <w:top w:val="single" w:sz="8" w:space="0" w:color="7F7260"/>
            </w:tcBorders>
            <w:tcMar>
              <w:top w:w="28" w:type="dxa"/>
            </w:tcMar>
            <w:vAlign w:val="center"/>
          </w:tcPr>
          <w:p>
            <w:pPr>
              <w:pStyle w:val="TableContents"/>
              <w:bidi w:val="0"/>
              <w:spacing w:before="0" w:after="283"/>
              <w:jc w:val="left"/>
              <w:rPr/>
            </w:pPr>
            <w:r>
              <w:rPr/>
              <w:t> </w:t>
            </w:r>
          </w:p>
        </w:tc>
        <w:tc>
          <w:tcPr>
            <w:tcW w:w="335" w:type="dxa"/>
            <w:gridSpan w:val="2"/>
            <w:tcBorders>
              <w:top w:val="single" w:sz="8" w:space="0" w:color="7F7260"/>
            </w:tcBorders>
            <w:tcMar>
              <w:top w:w="28" w:type="dxa"/>
            </w:tcMar>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0"/>
              <w:jc w:val="left"/>
              <w:rPr>
                <w:b/>
                <w:color w:val="333D3F"/>
                <w:spacing w:val="0"/>
                <w:sz w:val="12"/>
              </w:rPr>
            </w:pPr>
            <w:r>
              <w:rPr>
                <w:b/>
                <w:color w:val="333D3F"/>
                <w:spacing w:val="0"/>
                <w:sz w:val="12"/>
              </w:rPr>
              <w:t>2024 PROXY STATEMENT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63</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shd w:fill="FFFFFF" w:val="clear"/>
        </w:rPr>
      </w:pPr>
      <w:r>
        <w:rPr>
          <w:shd w:fill="FFFFFF" w:val="clear"/>
        </w:rPr>
        <w:drawing>
          <wp:inline distT="0" distB="0" distL="0" distR="0">
            <wp:extent cx="73025" cy="32385"/>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embed="rId69"/>
                    <a:stretch>
                      <a:fillRect/>
                    </a:stretch>
                  </pic:blipFill>
                  <pic:spPr bwMode="auto">
                    <a:xfrm>
                      <a:off x="0" y="0"/>
                      <a:ext cx="73025" cy="32385"/>
                    </a:xfrm>
                    <a:prstGeom prst="rect">
                      <a:avLst/>
                    </a:prstGeom>
                  </pic:spPr>
                </pic:pic>
              </a:graphicData>
            </a:graphic>
          </wp:inline>
        </w:drawing>
      </w:r>
      <w:r>
        <w:rPr>
          <w:shd w:fill="FFFFFF" w:val="clear"/>
        </w:rPr>
        <w:t xml:space="preserve"> </w:t>
      </w:r>
    </w:p>
    <w:p>
      <w:pPr>
        <w:pStyle w:val="TextBody"/>
        <w:bidi w:val="0"/>
        <w:spacing w:before="0" w:after="0"/>
        <w:jc w:val="left"/>
        <w:rPr>
          <w:shd w:fill="FFFFFF" w:val="clear"/>
        </w:rPr>
      </w:pPr>
      <w:r>
        <w:rPr>
          <w:shd w:fill="FFFFFF" w:val="clea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rFonts w:ascii="arial" w:hAnsi="arial"/>
          <w:b/>
          <w:sz w:val="34"/>
        </w:rPr>
      </w:pPr>
      <w:r>
        <w:rPr>
          <w:rFonts w:ascii="arial" w:hAnsi="arial"/>
          <w:b/>
          <w:sz w:val="34"/>
        </w:rPr>
        <w:t xml:space="preserve">Security ownership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360" w:after="0"/>
        <w:jc w:val="left"/>
        <w:rPr>
          <w:rFonts w:ascii="arial" w:hAnsi="arial"/>
          <w:b/>
          <w:color w:val="7F7260"/>
          <w:spacing w:val="0"/>
          <w:sz w:val="14"/>
          <w:shd w:fill="FFFFFF" w:val="clear"/>
        </w:rPr>
      </w:pPr>
      <w:r>
        <w:rPr>
          <w:rFonts w:ascii="arial" w:hAnsi="arial"/>
          <w:b/>
          <w:color w:val="7F7260"/>
          <w:spacing w:val="0"/>
          <w:sz w:val="14"/>
          <w:shd w:fill="FFFFFF" w:val="clear"/>
        </w:rPr>
        <w:t xml:space="preserve">CERTAIN BENEFICIAL OWNERSHIP AND MANAGEMENT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rFonts w:ascii="arial" w:hAnsi="arial"/>
          <w:sz w:val="20"/>
          <w:shd w:fill="FFFFFF" w:val="clear"/>
        </w:rPr>
      </w:pPr>
      <w:r>
        <w:rPr>
          <w:rFonts w:ascii="arial" w:hAnsi="arial"/>
          <w:sz w:val="20"/>
          <w:shd w:fill="FFFFFF" w:val="clear"/>
        </w:rPr>
        <w:t xml:space="preserve">The following table sets forth, as of March 5, 2024, (unless otherwise indicated), certain information regarding the shares of Common Stock beneficially owned by: (i) each director; (ii) each shareholder who is known by the Company to beneficially own in excess of 5% of the outstanding shares of Common Stock; (iii) each of the Company’s NEOs; and (iv) all executive officers and directors as a group. Each shareholder’s beneficial ownership and corresponding percentage includes exercisable stock options, restricted shares and performance stock units that become exercisable or may be settled within 60 days of March 5, 2024, at the discretion of the shareholder. The percentage ownership is based on 112,066,829 shares of Common Stock outstanding as of March 5, 2024, and treats as outstanding all options held by that shareholder and exercisable within 60 days of March 5, 2024. </w:t>
      </w:r>
    </w:p>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4377"/>
        <w:gridCol w:w="23"/>
        <w:gridCol w:w="65"/>
        <w:gridCol w:w="171"/>
        <w:gridCol w:w="3163"/>
        <w:gridCol w:w="171"/>
        <w:gridCol w:w="65"/>
        <w:gridCol w:w="65"/>
        <w:gridCol w:w="171"/>
        <w:gridCol w:w="1264"/>
        <w:gridCol w:w="670"/>
      </w:tblGrid>
      <w:tr>
        <w:trPr/>
        <w:tc>
          <w:tcPr>
            <w:tcW w:w="437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16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r>
      <w:tr>
        <w:trPr/>
        <w:tc>
          <w:tcPr>
            <w:tcW w:w="4377" w:type="dxa"/>
            <w:tcBorders/>
            <w:shd w:fill="E2E2D8" w:val="clear"/>
            <w:vAlign w:val="center"/>
          </w:tcPr>
          <w:p>
            <w:pPr>
              <w:pStyle w:val="TableContents"/>
              <w:bidi w:val="0"/>
              <w:spacing w:before="0" w:after="0"/>
              <w:jc w:val="left"/>
              <w:rPr/>
            </w:pPr>
            <w:r>
              <w:rPr/>
              <w:t> </w:t>
            </w:r>
          </w:p>
          <w:p>
            <w:pPr>
              <w:pStyle w:val="TableContents"/>
              <w:bidi w:val="0"/>
              <w:spacing w:before="0" w:after="0"/>
              <w:jc w:val="left"/>
              <w:rPr/>
            </w:pPr>
            <w:r>
              <w:rPr/>
              <w:t> </w:t>
            </w:r>
          </w:p>
        </w:tc>
        <w:tc>
          <w:tcPr>
            <w:tcW w:w="23"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sz w:val="4"/>
                <w:szCs w:val="4"/>
              </w:rPr>
            </w:pPr>
            <w:r>
              <w:rPr>
                <w:sz w:val="4"/>
                <w:szCs w:val="4"/>
              </w:rPr>
            </w:r>
          </w:p>
        </w:tc>
        <w:tc>
          <w:tcPr>
            <w:tcW w:w="5805" w:type="dxa"/>
            <w:gridSpan w:val="9"/>
            <w:tcBorders>
              <w:bottom w:val="single" w:sz="8" w:space="0" w:color="FFFFFF"/>
            </w:tcBorders>
            <w:shd w:fill="E2E2D8" w:val="clear"/>
            <w:tcMar>
              <w:bottom w:w="60" w:type="dxa"/>
            </w:tcMar>
            <w:vAlign w:val="center"/>
          </w:tcPr>
          <w:p>
            <w:pPr>
              <w:pStyle w:val="TableContents"/>
              <w:bidi w:val="0"/>
              <w:spacing w:before="0" w:after="0"/>
              <w:jc w:val="center"/>
              <w:rPr>
                <w:spacing w:val="0"/>
              </w:rPr>
            </w:pPr>
            <w:r>
              <w:rPr>
                <w:spacing w:val="0"/>
              </w:rPr>
              <w:t>   </w:t>
            </w:r>
            <w:r>
              <w:rPr>
                <w:b/>
                <w:spacing w:val="0"/>
              </w:rPr>
              <w:t>BENEFICIAL OWNERSHIP OF SHARES (1)   </w:t>
            </w:r>
          </w:p>
        </w:tc>
      </w:tr>
      <w:tr>
        <w:trPr/>
        <w:tc>
          <w:tcPr>
            <w:tcW w:w="4377" w:type="dxa"/>
            <w:tcBorders/>
            <w:shd w:fill="E2E2D8" w:val="clear"/>
            <w:vAlign w:val="center"/>
          </w:tcPr>
          <w:p>
            <w:pPr>
              <w:pStyle w:val="TableContents"/>
              <w:bidi w:val="0"/>
              <w:spacing w:before="0" w:after="283"/>
              <w:jc w:val="left"/>
              <w:rPr>
                <w:sz w:val="4"/>
                <w:szCs w:val="4"/>
              </w:rPr>
            </w:pPr>
            <w:r>
              <w:rPr>
                <w:sz w:val="4"/>
                <w:szCs w:val="4"/>
              </w:rPr>
            </w:r>
          </w:p>
        </w:tc>
        <w:tc>
          <w:tcPr>
            <w:tcW w:w="3593" w:type="dxa"/>
            <w:gridSpan w:val="5"/>
            <w:tcBorders>
              <w:left w:val="single" w:sz="8" w:space="0" w:color="FFFFFF"/>
            </w:tcBorders>
            <w:shd w:fill="E2E2D8" w:val="clear"/>
            <w:tcMar>
              <w:left w:w="28" w:type="dxa"/>
            </w:tcMar>
            <w:vAlign w:val="center"/>
          </w:tcPr>
          <w:p>
            <w:pPr>
              <w:pStyle w:val="TableContents"/>
              <w:bidi w:val="0"/>
              <w:spacing w:before="0" w:after="283"/>
              <w:jc w:val="left"/>
              <w:rPr/>
            </w:pPr>
            <w:r>
              <w:rPr/>
              <w:t> </w:t>
            </w:r>
          </w:p>
        </w:tc>
        <w:tc>
          <w:tcPr>
            <w:tcW w:w="2235" w:type="dxa"/>
            <w:gridSpan w:val="5"/>
            <w:tcBorders>
              <w:left w:val="single" w:sz="8" w:space="0" w:color="FFFFFF"/>
            </w:tcBorders>
            <w:shd w:fill="E2E2D8" w:val="clear"/>
            <w:tcMar>
              <w:left w:w="28" w:type="dxa"/>
            </w:tcMar>
            <w:vAlign w:val="center"/>
          </w:tcPr>
          <w:p>
            <w:pPr>
              <w:pStyle w:val="TableContents"/>
              <w:bidi w:val="0"/>
              <w:spacing w:before="0" w:after="283"/>
              <w:jc w:val="left"/>
              <w:rPr/>
            </w:pPr>
            <w:r>
              <w:rPr/>
              <w:t> </w:t>
            </w:r>
          </w:p>
        </w:tc>
      </w:tr>
      <w:tr>
        <w:trPr/>
        <w:tc>
          <w:tcPr>
            <w:tcW w:w="4377" w:type="dxa"/>
            <w:tcBorders/>
            <w:shd w:fill="E2E2D8" w:val="clear"/>
            <w:vAlign w:val="center"/>
          </w:tcPr>
          <w:p>
            <w:pPr>
              <w:pStyle w:val="TableContents"/>
              <w:bidi w:val="0"/>
              <w:spacing w:before="0" w:after="0"/>
              <w:jc w:val="left"/>
              <w:rPr>
                <w:rFonts w:ascii="arial" w:hAnsi="arial"/>
                <w:b/>
                <w:sz w:val="12"/>
              </w:rPr>
            </w:pPr>
            <w:r>
              <w:rPr>
                <w:rFonts w:ascii="arial" w:hAnsi="arial"/>
                <w:b/>
                <w:sz w:val="12"/>
              </w:rPr>
              <w:t>NAME AND ADDRESS OF BENEFICIAL OWNER (2)</w:t>
            </w:r>
          </w:p>
          <w:p>
            <w:pPr>
              <w:pStyle w:val="TableContents"/>
              <w:bidi w:val="0"/>
              <w:spacing w:before="0" w:after="20"/>
              <w:jc w:val="left"/>
              <w:rPr/>
            </w:pPr>
            <w:r>
              <w:rPr/>
              <w:t> </w:t>
            </w:r>
          </w:p>
        </w:tc>
        <w:tc>
          <w:tcPr>
            <w:tcW w:w="23" w:type="dxa"/>
            <w:tcBorders>
              <w:left w:val="single" w:sz="8" w:space="0" w:color="FFFFFF"/>
            </w:tcBorders>
            <w:shd w:fill="E2E2D8" w:val="clear"/>
            <w:tcMar>
              <w:left w:w="28" w:type="dxa"/>
            </w:tcMar>
            <w:vAlign w:val="center"/>
          </w:tcPr>
          <w:p>
            <w:pPr>
              <w:pStyle w:val="TableContents"/>
              <w:bidi w:val="0"/>
              <w:spacing w:before="0" w:after="283"/>
              <w:jc w:val="left"/>
              <w:rPr>
                <w:sz w:val="4"/>
                <w:szCs w:val="4"/>
              </w:rPr>
            </w:pPr>
            <w:r>
              <w:rPr>
                <w:sz w:val="4"/>
                <w:szCs w:val="4"/>
              </w:rPr>
            </w:r>
          </w:p>
        </w:tc>
        <w:tc>
          <w:tcPr>
            <w:tcW w:w="3570" w:type="dxa"/>
            <w:gridSpan w:val="4"/>
            <w:tcBorders/>
            <w:shd w:fill="E2E2D8" w:val="clear"/>
            <w:vAlign w:val="center"/>
          </w:tcPr>
          <w:p>
            <w:pPr>
              <w:pStyle w:val="TableContents"/>
              <w:bidi w:val="0"/>
              <w:spacing w:before="0" w:after="0"/>
              <w:jc w:val="center"/>
              <w:rPr>
                <w:b/>
                <w:spacing w:val="0"/>
              </w:rPr>
            </w:pPr>
            <w:r>
              <w:rPr>
                <w:b/>
                <w:spacing w:val="0"/>
              </w:rPr>
              <w:t>NUMBER</w:t>
            </w:r>
          </w:p>
        </w:tc>
        <w:tc>
          <w:tcPr>
            <w:tcW w:w="65" w:type="dxa"/>
            <w:tcBorders>
              <w:left w:val="single" w:sz="8" w:space="0" w:color="FFFFFF"/>
            </w:tcBorders>
            <w:shd w:fill="E2E2D8" w:val="clear"/>
            <w:tcMar>
              <w:left w:w="28" w:type="dxa"/>
            </w:tcMar>
            <w:vAlign w:val="center"/>
          </w:tcPr>
          <w:p>
            <w:pPr>
              <w:pStyle w:val="TableContents"/>
              <w:bidi w:val="0"/>
              <w:spacing w:before="0" w:after="283"/>
              <w:jc w:val="left"/>
              <w:rPr>
                <w:sz w:val="4"/>
                <w:szCs w:val="4"/>
              </w:rPr>
            </w:pPr>
            <w:r>
              <w:rPr>
                <w:sz w:val="4"/>
                <w:szCs w:val="4"/>
              </w:rPr>
            </w:r>
          </w:p>
        </w:tc>
        <w:tc>
          <w:tcPr>
            <w:tcW w:w="2170" w:type="dxa"/>
            <w:gridSpan w:val="4"/>
            <w:tcBorders/>
            <w:shd w:fill="E2E2D8" w:val="clear"/>
            <w:vAlign w:val="center"/>
          </w:tcPr>
          <w:p>
            <w:pPr>
              <w:pStyle w:val="TableContents"/>
              <w:bidi w:val="0"/>
              <w:spacing w:before="0" w:after="0"/>
              <w:jc w:val="center"/>
              <w:rPr>
                <w:b/>
                <w:spacing w:val="0"/>
              </w:rPr>
            </w:pPr>
            <w:r>
              <w:rPr>
                <w:b/>
                <w:spacing w:val="0"/>
              </w:rPr>
              <w:t>PERCENTAGE</w:t>
            </w:r>
          </w:p>
        </w:tc>
      </w:tr>
      <w:tr>
        <w:trPr/>
        <w:tc>
          <w:tcPr>
            <w:tcW w:w="4377" w:type="dxa"/>
            <w:tcBorders/>
            <w:shd w:fill="EAEFF9" w:val="clear"/>
            <w:vAlign w:val="center"/>
          </w:tcPr>
          <w:p>
            <w:pPr>
              <w:pStyle w:val="TableContents"/>
              <w:bidi w:val="0"/>
              <w:spacing w:before="0" w:after="283"/>
              <w:jc w:val="left"/>
              <w:rPr>
                <w:sz w:val="4"/>
                <w:szCs w:val="4"/>
              </w:rPr>
            </w:pPr>
            <w:r>
              <w:rPr>
                <w:sz w:val="4"/>
                <w:szCs w:val="4"/>
              </w:rPr>
            </w:r>
          </w:p>
        </w:tc>
        <w:tc>
          <w:tcPr>
            <w:tcW w:w="3593" w:type="dxa"/>
            <w:gridSpan w:val="5"/>
            <w:tcBorders>
              <w:left w:val="single" w:sz="8" w:space="0" w:color="FFFFFF"/>
            </w:tcBorders>
            <w:shd w:fill="EAEFF9" w:val="clear"/>
            <w:tcMar>
              <w:left w:w="28" w:type="dxa"/>
            </w:tcMar>
            <w:vAlign w:val="center"/>
          </w:tcPr>
          <w:p>
            <w:pPr>
              <w:pStyle w:val="TableContents"/>
              <w:bidi w:val="0"/>
              <w:spacing w:before="0" w:after="283"/>
              <w:jc w:val="left"/>
              <w:rPr/>
            </w:pPr>
            <w:r>
              <w:rPr/>
              <w:t> </w:t>
            </w:r>
          </w:p>
        </w:tc>
        <w:tc>
          <w:tcPr>
            <w:tcW w:w="2235" w:type="dxa"/>
            <w:gridSpan w:val="5"/>
            <w:tcBorders>
              <w:left w:val="single" w:sz="8" w:space="0" w:color="FFFFFF"/>
            </w:tcBorders>
            <w:shd w:fill="EAEFF9" w:val="clear"/>
            <w:tcMar>
              <w:left w:w="28" w:type="dxa"/>
            </w:tcMar>
            <w:vAlign w:val="center"/>
          </w:tcPr>
          <w:p>
            <w:pPr>
              <w:pStyle w:val="TableContents"/>
              <w:bidi w:val="0"/>
              <w:spacing w:before="0" w:after="283"/>
              <w:jc w:val="left"/>
              <w:rPr/>
            </w:pPr>
            <w:r>
              <w:rPr/>
              <w:t> </w:t>
            </w:r>
          </w:p>
        </w:tc>
      </w:tr>
      <w:tr>
        <w:trPr/>
        <w:tc>
          <w:tcPr>
            <w:tcW w:w="4377" w:type="dxa"/>
            <w:tcBorders>
              <w:bottom w:val="single" w:sz="8" w:space="0" w:color="FFFFFF"/>
            </w:tcBorders>
            <w:shd w:fill="EAEFF9" w:val="clear"/>
            <w:tcMar>
              <w:bottom w:w="60" w:type="dxa"/>
            </w:tcMar>
            <w:vAlign w:val="center"/>
          </w:tcPr>
          <w:p>
            <w:pPr>
              <w:pStyle w:val="TableContents"/>
              <w:bidi w:val="0"/>
              <w:spacing w:before="0" w:after="0"/>
              <w:jc w:val="left"/>
              <w:rPr>
                <w:rFonts w:ascii="arial" w:hAnsi="arial"/>
                <w:sz w:val="16"/>
              </w:rPr>
            </w:pPr>
            <w:r>
              <w:rPr>
                <w:rFonts w:ascii="arial" w:hAnsi="arial"/>
                <w:sz w:val="16"/>
              </w:rPr>
              <w:t>5% Shareholders:</w:t>
            </w:r>
          </w:p>
        </w:tc>
        <w:tc>
          <w:tcPr>
            <w:tcW w:w="23"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65" w:type="dxa"/>
            <w:tcBorders>
              <w:bottom w:val="single" w:sz="8" w:space="0" w:color="FFFFFF"/>
            </w:tcBorders>
            <w:shd w:fill="EAEFF9" w:val="clear"/>
            <w:tcMar>
              <w:bottom w:w="28" w:type="dxa"/>
            </w:tcMar>
            <w:vAlign w:val="center"/>
          </w:tcPr>
          <w:p>
            <w:pPr>
              <w:pStyle w:val="TableContents"/>
              <w:bidi w:val="0"/>
              <w:spacing w:before="0" w:after="283"/>
              <w:jc w:val="left"/>
              <w:rPr>
                <w:sz w:val="4"/>
                <w:szCs w:val="4"/>
              </w:rPr>
            </w:pPr>
            <w:r>
              <w:rPr>
                <w:sz w:val="4"/>
                <w:szCs w:val="4"/>
              </w:rPr>
            </w:r>
          </w:p>
        </w:tc>
        <w:tc>
          <w:tcPr>
            <w:tcW w:w="171" w:type="dxa"/>
            <w:tcBorders>
              <w:bottom w:val="single" w:sz="8" w:space="0" w:color="FFFFFF"/>
            </w:tcBorders>
            <w:shd w:fill="EAEFF9" w:val="clear"/>
            <w:tcMar>
              <w:bottom w:w="28" w:type="dxa"/>
            </w:tcMar>
            <w:vAlign w:val="center"/>
          </w:tcPr>
          <w:p>
            <w:pPr>
              <w:pStyle w:val="TableContents"/>
              <w:bidi w:val="0"/>
              <w:spacing w:before="0" w:after="0"/>
              <w:jc w:val="left"/>
              <w:rPr/>
            </w:pPr>
            <w:r>
              <w:rPr/>
              <w:t> </w:t>
            </w:r>
          </w:p>
        </w:tc>
        <w:tc>
          <w:tcPr>
            <w:tcW w:w="3163" w:type="dxa"/>
            <w:tcBorders>
              <w:bottom w:val="single" w:sz="8" w:space="0" w:color="FFFFFF"/>
            </w:tcBorders>
            <w:shd w:fill="EAEFF9" w:val="clear"/>
            <w:tcMar>
              <w:bottom w:w="28" w:type="dxa"/>
            </w:tcMar>
            <w:vAlign w:val="center"/>
          </w:tcPr>
          <w:p>
            <w:pPr>
              <w:pStyle w:val="TableContents"/>
              <w:bidi w:val="0"/>
              <w:spacing w:before="0" w:after="0"/>
              <w:jc w:val="left"/>
              <w:rPr/>
            </w:pPr>
            <w:r>
              <w:rPr/>
              <w:t> </w:t>
            </w:r>
          </w:p>
        </w:tc>
        <w:tc>
          <w:tcPr>
            <w:tcW w:w="171" w:type="dxa"/>
            <w:tcBorders>
              <w:bottom w:val="single" w:sz="8" w:space="0" w:color="FFFFFF"/>
            </w:tcBorders>
            <w:shd w:fill="EAEFF9" w:val="clear"/>
            <w:tcMar>
              <w:bottom w:w="28" w:type="dxa"/>
            </w:tcMar>
            <w:vAlign w:val="center"/>
          </w:tcPr>
          <w:p>
            <w:pPr>
              <w:pStyle w:val="TableContents"/>
              <w:bidi w:val="0"/>
              <w:spacing w:before="0" w:after="0"/>
              <w:jc w:val="left"/>
              <w:rPr/>
            </w:pPr>
            <w:r>
              <w:rPr/>
              <w:t> </w:t>
            </w:r>
          </w:p>
        </w:tc>
        <w:tc>
          <w:tcPr>
            <w:tcW w:w="65"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65" w:type="dxa"/>
            <w:tcBorders>
              <w:bottom w:val="single" w:sz="8" w:space="0" w:color="FFFFFF"/>
            </w:tcBorders>
            <w:shd w:fill="EAEFF9" w:val="clear"/>
            <w:tcMar>
              <w:bottom w:w="28" w:type="dxa"/>
            </w:tcMar>
            <w:vAlign w:val="center"/>
          </w:tcPr>
          <w:p>
            <w:pPr>
              <w:pStyle w:val="TableContents"/>
              <w:bidi w:val="0"/>
              <w:spacing w:before="0" w:after="283"/>
              <w:jc w:val="left"/>
              <w:rPr>
                <w:sz w:val="4"/>
                <w:szCs w:val="4"/>
              </w:rPr>
            </w:pPr>
            <w:r>
              <w:rPr>
                <w:sz w:val="4"/>
                <w:szCs w:val="4"/>
              </w:rPr>
            </w:r>
          </w:p>
        </w:tc>
        <w:tc>
          <w:tcPr>
            <w:tcW w:w="171" w:type="dxa"/>
            <w:tcBorders>
              <w:bottom w:val="single" w:sz="8" w:space="0" w:color="FFFFFF"/>
            </w:tcBorders>
            <w:shd w:fill="EAEFF9" w:val="clear"/>
            <w:tcMar>
              <w:bottom w:w="28" w:type="dxa"/>
            </w:tcMar>
            <w:vAlign w:val="center"/>
          </w:tcPr>
          <w:p>
            <w:pPr>
              <w:pStyle w:val="TableContents"/>
              <w:bidi w:val="0"/>
              <w:spacing w:before="0" w:after="0"/>
              <w:jc w:val="left"/>
              <w:rPr/>
            </w:pPr>
            <w:r>
              <w:rPr/>
              <w:t> </w:t>
            </w:r>
          </w:p>
        </w:tc>
        <w:tc>
          <w:tcPr>
            <w:tcW w:w="1264" w:type="dxa"/>
            <w:tcBorders>
              <w:bottom w:val="single" w:sz="8" w:space="0" w:color="FFFFFF"/>
            </w:tcBorders>
            <w:shd w:fill="EAEFF9" w:val="clear"/>
            <w:tcMar>
              <w:bottom w:w="28" w:type="dxa"/>
            </w:tcMar>
            <w:vAlign w:val="center"/>
          </w:tcPr>
          <w:p>
            <w:pPr>
              <w:pStyle w:val="TableContents"/>
              <w:bidi w:val="0"/>
              <w:spacing w:before="0" w:after="0"/>
              <w:jc w:val="left"/>
              <w:rPr/>
            </w:pPr>
            <w:r>
              <w:rPr/>
              <w:t> </w:t>
            </w:r>
          </w:p>
        </w:tc>
        <w:tc>
          <w:tcPr>
            <w:tcW w:w="670" w:type="dxa"/>
            <w:tcBorders>
              <w:bottom w:val="single" w:sz="8" w:space="0" w:color="FFFFFF"/>
            </w:tcBorders>
            <w:shd w:fill="EAEFF9" w:val="clear"/>
            <w:tcMar>
              <w:bottom w:w="28" w:type="dxa"/>
            </w:tcMar>
            <w:vAlign w:val="center"/>
          </w:tcPr>
          <w:p>
            <w:pPr>
              <w:pStyle w:val="TableContents"/>
              <w:bidi w:val="0"/>
              <w:spacing w:before="0" w:after="0"/>
              <w:jc w:val="left"/>
              <w:rPr/>
            </w:pPr>
            <w:r>
              <w:rPr/>
              <w:t> </w:t>
            </w:r>
          </w:p>
        </w:tc>
      </w:tr>
      <w:tr>
        <w:trPr/>
        <w:tc>
          <w:tcPr>
            <w:tcW w:w="4377" w:type="dxa"/>
            <w:tcBorders/>
            <w:shd w:fill="E2E2D8" w:val="clear"/>
            <w:vAlign w:val="center"/>
          </w:tcPr>
          <w:p>
            <w:pPr>
              <w:pStyle w:val="TableContents"/>
              <w:bidi w:val="0"/>
              <w:spacing w:before="0" w:after="283"/>
              <w:jc w:val="left"/>
              <w:rPr>
                <w:sz w:val="4"/>
                <w:szCs w:val="4"/>
              </w:rPr>
            </w:pPr>
            <w:r>
              <w:rPr>
                <w:sz w:val="4"/>
                <w:szCs w:val="4"/>
              </w:rPr>
            </w:r>
          </w:p>
        </w:tc>
        <w:tc>
          <w:tcPr>
            <w:tcW w:w="3593" w:type="dxa"/>
            <w:gridSpan w:val="5"/>
            <w:tcBorders>
              <w:left w:val="single" w:sz="8" w:space="0" w:color="FFFFFF"/>
            </w:tcBorders>
            <w:shd w:fill="E2E2D8" w:val="clear"/>
            <w:tcMar>
              <w:left w:w="28" w:type="dxa"/>
            </w:tcMar>
            <w:vAlign w:val="center"/>
          </w:tcPr>
          <w:p>
            <w:pPr>
              <w:pStyle w:val="TableContents"/>
              <w:bidi w:val="0"/>
              <w:spacing w:before="0" w:after="283"/>
              <w:jc w:val="left"/>
              <w:rPr/>
            </w:pPr>
            <w:r>
              <w:rPr/>
              <w:t> </w:t>
            </w:r>
          </w:p>
        </w:tc>
        <w:tc>
          <w:tcPr>
            <w:tcW w:w="2235" w:type="dxa"/>
            <w:gridSpan w:val="5"/>
            <w:tcBorders>
              <w:left w:val="single" w:sz="8" w:space="0" w:color="FFFFFF"/>
            </w:tcBorders>
            <w:shd w:fill="E2E2D8" w:val="clear"/>
            <w:tcMar>
              <w:left w:w="28" w:type="dxa"/>
            </w:tcMar>
            <w:vAlign w:val="center"/>
          </w:tcPr>
          <w:p>
            <w:pPr>
              <w:pStyle w:val="TableContents"/>
              <w:bidi w:val="0"/>
              <w:spacing w:before="0" w:after="283"/>
              <w:jc w:val="left"/>
              <w:rPr/>
            </w:pPr>
            <w:r>
              <w:rPr/>
              <w:t> </w:t>
            </w:r>
          </w:p>
        </w:tc>
      </w:tr>
      <w:tr>
        <w:trPr/>
        <w:tc>
          <w:tcPr>
            <w:tcW w:w="4377" w:type="dxa"/>
            <w:tcBorders>
              <w:bottom w:val="single" w:sz="8" w:space="0" w:color="FFFFFF"/>
            </w:tcBorders>
            <w:shd w:fill="E2E2D8" w:val="clear"/>
            <w:tcMar>
              <w:bottom w:w="60" w:type="dxa"/>
            </w:tcMar>
            <w:vAlign w:val="center"/>
          </w:tcPr>
          <w:p>
            <w:pPr>
              <w:pStyle w:val="TableContents"/>
              <w:bidi w:val="0"/>
              <w:spacing w:before="0" w:after="0"/>
              <w:jc w:val="left"/>
              <w:rPr>
                <w:rFonts w:ascii="arial" w:hAnsi="arial"/>
                <w:sz w:val="16"/>
              </w:rPr>
            </w:pPr>
            <w:r>
              <w:rPr>
                <w:rFonts w:ascii="arial" w:hAnsi="arial"/>
                <w:sz w:val="16"/>
              </w:rPr>
              <w:t xml:space="preserve">The Vanguard Group (3) </w:t>
              <w:br/>
              <w:t xml:space="preserve"> 100 Vanguard Blvd. </w:t>
              <w:br/>
              <w:t> Malvern, PA 19355</w:t>
            </w:r>
          </w:p>
        </w:tc>
        <w:tc>
          <w:tcPr>
            <w:tcW w:w="23"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sz w:val="4"/>
                <w:szCs w:val="4"/>
              </w:rPr>
            </w:pPr>
            <w:r>
              <w:rPr>
                <w:sz w:val="4"/>
                <w:szCs w:val="4"/>
              </w:rPr>
            </w:r>
          </w:p>
        </w:tc>
        <w:tc>
          <w:tcPr>
            <w:tcW w:w="65" w:type="dxa"/>
            <w:tcBorders>
              <w:bottom w:val="single" w:sz="8" w:space="0" w:color="FFFFFF"/>
            </w:tcBorders>
            <w:shd w:fill="E2E2D8" w:val="clear"/>
            <w:tcMar>
              <w:bottom w:w="28" w:type="dxa"/>
            </w:tcMar>
            <w:vAlign w:val="center"/>
          </w:tcPr>
          <w:p>
            <w:pPr>
              <w:pStyle w:val="TableContents"/>
              <w:bidi w:val="0"/>
              <w:spacing w:before="0" w:after="283"/>
              <w:jc w:val="left"/>
              <w:rPr>
                <w:sz w:val="4"/>
                <w:szCs w:val="4"/>
              </w:rPr>
            </w:pPr>
            <w:r>
              <w:rPr>
                <w:sz w:val="4"/>
                <w:szCs w:val="4"/>
              </w:rPr>
            </w:r>
          </w:p>
        </w:tc>
        <w:tc>
          <w:tcPr>
            <w:tcW w:w="171" w:type="dxa"/>
            <w:tcBorders>
              <w:bottom w:val="single" w:sz="8" w:space="0" w:color="FFFFFF"/>
            </w:tcBorders>
            <w:shd w:fill="E2E2D8" w:val="clear"/>
            <w:tcMar>
              <w:bottom w:w="60" w:type="dxa"/>
            </w:tcMar>
            <w:vAlign w:val="center"/>
          </w:tcPr>
          <w:p>
            <w:pPr>
              <w:pStyle w:val="TableContents"/>
              <w:bidi w:val="0"/>
              <w:spacing w:before="0" w:after="283"/>
              <w:jc w:val="left"/>
              <w:rPr/>
            </w:pPr>
            <w:r>
              <w:rPr/>
              <w:t> </w:t>
            </w:r>
          </w:p>
        </w:tc>
        <w:tc>
          <w:tcPr>
            <w:tcW w:w="3163" w:type="dxa"/>
            <w:tcBorders>
              <w:bottom w:val="single" w:sz="8" w:space="0" w:color="FFFFFF"/>
            </w:tcBorders>
            <w:shd w:fill="E2E2D8" w:val="clear"/>
            <w:tcMar>
              <w:bottom w:w="60" w:type="dxa"/>
            </w:tcMar>
            <w:vAlign w:val="center"/>
          </w:tcPr>
          <w:p>
            <w:pPr>
              <w:pStyle w:val="TableContents"/>
              <w:bidi w:val="0"/>
              <w:spacing w:before="0" w:after="283"/>
              <w:jc w:val="right"/>
              <w:rPr/>
            </w:pPr>
            <w:r>
              <w:rPr/>
              <w:t>10,862,024</w:t>
            </w:r>
          </w:p>
        </w:tc>
        <w:tc>
          <w:tcPr>
            <w:tcW w:w="171" w:type="dxa"/>
            <w:tcBorders>
              <w:bottom w:val="single" w:sz="8" w:space="0" w:color="FFFFFF"/>
            </w:tcBorders>
            <w:shd w:fill="E2E2D8" w:val="clear"/>
            <w:tcMar>
              <w:bottom w:w="60" w:type="dxa"/>
            </w:tcMar>
            <w:vAlign w:val="center"/>
          </w:tcPr>
          <w:p>
            <w:pPr>
              <w:pStyle w:val="TableContents"/>
              <w:bidi w:val="0"/>
              <w:spacing w:before="0" w:after="283"/>
              <w:jc w:val="left"/>
              <w:rPr>
                <w:sz w:val="4"/>
                <w:szCs w:val="4"/>
              </w:rPr>
            </w:pPr>
            <w:r>
              <w:rPr>
                <w:sz w:val="4"/>
                <w:szCs w:val="4"/>
              </w:rPr>
            </w:r>
          </w:p>
        </w:tc>
        <w:tc>
          <w:tcPr>
            <w:tcW w:w="65"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sz w:val="4"/>
                <w:szCs w:val="4"/>
              </w:rPr>
            </w:pPr>
            <w:r>
              <w:rPr>
                <w:sz w:val="4"/>
                <w:szCs w:val="4"/>
              </w:rPr>
            </w:r>
          </w:p>
        </w:tc>
        <w:tc>
          <w:tcPr>
            <w:tcW w:w="65" w:type="dxa"/>
            <w:tcBorders>
              <w:bottom w:val="single" w:sz="8" w:space="0" w:color="FFFFFF"/>
            </w:tcBorders>
            <w:shd w:fill="E2E2D8" w:val="clear"/>
            <w:tcMar>
              <w:bottom w:w="28" w:type="dxa"/>
            </w:tcMar>
            <w:vAlign w:val="center"/>
          </w:tcPr>
          <w:p>
            <w:pPr>
              <w:pStyle w:val="TableContents"/>
              <w:bidi w:val="0"/>
              <w:spacing w:before="0" w:after="283"/>
              <w:jc w:val="left"/>
              <w:rPr>
                <w:sz w:val="4"/>
                <w:szCs w:val="4"/>
              </w:rPr>
            </w:pPr>
            <w:r>
              <w:rPr>
                <w:sz w:val="4"/>
                <w:szCs w:val="4"/>
              </w:rPr>
            </w:r>
          </w:p>
        </w:tc>
        <w:tc>
          <w:tcPr>
            <w:tcW w:w="171" w:type="dxa"/>
            <w:tcBorders>
              <w:bottom w:val="single" w:sz="8" w:space="0" w:color="FFFFFF"/>
            </w:tcBorders>
            <w:shd w:fill="E2E2D8" w:val="clear"/>
            <w:tcMar>
              <w:bottom w:w="60" w:type="dxa"/>
            </w:tcMar>
            <w:vAlign w:val="center"/>
          </w:tcPr>
          <w:p>
            <w:pPr>
              <w:pStyle w:val="TableContents"/>
              <w:bidi w:val="0"/>
              <w:spacing w:before="0" w:after="283"/>
              <w:jc w:val="left"/>
              <w:rPr/>
            </w:pPr>
            <w:r>
              <w:rPr/>
              <w:t> </w:t>
            </w:r>
          </w:p>
        </w:tc>
        <w:tc>
          <w:tcPr>
            <w:tcW w:w="1264" w:type="dxa"/>
            <w:tcBorders>
              <w:bottom w:val="single" w:sz="8" w:space="0" w:color="FFFFFF"/>
            </w:tcBorders>
            <w:shd w:fill="E2E2D8" w:val="clear"/>
            <w:tcMar>
              <w:bottom w:w="60" w:type="dxa"/>
            </w:tcMar>
            <w:vAlign w:val="center"/>
          </w:tcPr>
          <w:p>
            <w:pPr>
              <w:pStyle w:val="TableContents"/>
              <w:bidi w:val="0"/>
              <w:spacing w:before="0" w:after="283"/>
              <w:jc w:val="right"/>
              <w:rPr/>
            </w:pPr>
            <w:r>
              <w:rPr/>
              <w:t>9.69</w:t>
            </w:r>
          </w:p>
        </w:tc>
        <w:tc>
          <w:tcPr>
            <w:tcW w:w="670" w:type="dxa"/>
            <w:tcBorders>
              <w:bottom w:val="single" w:sz="8" w:space="0" w:color="FFFFFF"/>
            </w:tcBorders>
            <w:shd w:fill="E2E2D8" w:val="clear"/>
            <w:tcMar>
              <w:bottom w:w="60" w:type="dxa"/>
            </w:tcMar>
            <w:vAlign w:val="center"/>
          </w:tcPr>
          <w:p>
            <w:pPr>
              <w:pStyle w:val="TableContents"/>
              <w:bidi w:val="0"/>
              <w:spacing w:before="0" w:after="283"/>
              <w:jc w:val="left"/>
              <w:rPr/>
            </w:pPr>
            <w:r>
              <w:rPr/>
              <w:t>%</w:t>
            </w:r>
          </w:p>
        </w:tc>
      </w:tr>
      <w:tr>
        <w:trPr/>
        <w:tc>
          <w:tcPr>
            <w:tcW w:w="4377" w:type="dxa"/>
            <w:tcBorders/>
            <w:shd w:fill="EAEFF9" w:val="clear"/>
            <w:vAlign w:val="center"/>
          </w:tcPr>
          <w:p>
            <w:pPr>
              <w:pStyle w:val="TableContents"/>
              <w:bidi w:val="0"/>
              <w:spacing w:before="0" w:after="283"/>
              <w:jc w:val="left"/>
              <w:rPr>
                <w:sz w:val="4"/>
                <w:szCs w:val="4"/>
              </w:rPr>
            </w:pPr>
            <w:r>
              <w:rPr>
                <w:sz w:val="4"/>
                <w:szCs w:val="4"/>
              </w:rPr>
            </w:r>
          </w:p>
        </w:tc>
        <w:tc>
          <w:tcPr>
            <w:tcW w:w="3593" w:type="dxa"/>
            <w:gridSpan w:val="5"/>
            <w:tcBorders>
              <w:left w:val="single" w:sz="8" w:space="0" w:color="FFFFFF"/>
            </w:tcBorders>
            <w:shd w:fill="EAEFF9" w:val="clear"/>
            <w:tcMar>
              <w:left w:w="28" w:type="dxa"/>
            </w:tcMar>
            <w:vAlign w:val="center"/>
          </w:tcPr>
          <w:p>
            <w:pPr>
              <w:pStyle w:val="TableContents"/>
              <w:bidi w:val="0"/>
              <w:spacing w:before="0" w:after="283"/>
              <w:jc w:val="left"/>
              <w:rPr/>
            </w:pPr>
            <w:r>
              <w:rPr/>
              <w:t> </w:t>
            </w:r>
          </w:p>
        </w:tc>
        <w:tc>
          <w:tcPr>
            <w:tcW w:w="2235" w:type="dxa"/>
            <w:gridSpan w:val="5"/>
            <w:tcBorders>
              <w:left w:val="single" w:sz="8" w:space="0" w:color="FFFFFF"/>
            </w:tcBorders>
            <w:shd w:fill="EAEFF9" w:val="clear"/>
            <w:tcMar>
              <w:left w:w="28" w:type="dxa"/>
            </w:tcMar>
            <w:vAlign w:val="center"/>
          </w:tcPr>
          <w:p>
            <w:pPr>
              <w:pStyle w:val="TableContents"/>
              <w:bidi w:val="0"/>
              <w:spacing w:before="0" w:after="283"/>
              <w:jc w:val="left"/>
              <w:rPr/>
            </w:pPr>
            <w:r>
              <w:rPr/>
              <w:t> </w:t>
            </w:r>
          </w:p>
        </w:tc>
      </w:tr>
      <w:tr>
        <w:trPr/>
        <w:tc>
          <w:tcPr>
            <w:tcW w:w="4377" w:type="dxa"/>
            <w:tcBorders>
              <w:bottom w:val="single" w:sz="8" w:space="0" w:color="FFFFFF"/>
            </w:tcBorders>
            <w:shd w:fill="EAEFF9" w:val="clear"/>
            <w:tcMar>
              <w:bottom w:w="60" w:type="dxa"/>
            </w:tcMar>
            <w:vAlign w:val="center"/>
          </w:tcPr>
          <w:p>
            <w:pPr>
              <w:pStyle w:val="TableContents"/>
              <w:bidi w:val="0"/>
              <w:spacing w:before="0" w:after="0"/>
              <w:jc w:val="left"/>
              <w:rPr>
                <w:rFonts w:ascii="arial" w:hAnsi="arial"/>
                <w:sz w:val="16"/>
              </w:rPr>
            </w:pPr>
            <w:r>
              <w:rPr>
                <w:rFonts w:ascii="arial" w:hAnsi="arial"/>
                <w:sz w:val="16"/>
              </w:rPr>
              <w:t xml:space="preserve">Elaine P. Wynn (4) </w:t>
              <w:br/>
              <w:t xml:space="preserve"> c/o/ Elaine P. Wynn and Family Foundation </w:t>
              <w:br/>
              <w:t xml:space="preserve"> 3800 Howard Hughes Parkway. </w:t>
              <w:br/>
              <w:t xml:space="preserve"> Suite 960 </w:t>
              <w:br/>
              <w:t> Las Vegas, NV 89169</w:t>
            </w:r>
          </w:p>
        </w:tc>
        <w:tc>
          <w:tcPr>
            <w:tcW w:w="23"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65" w:type="dxa"/>
            <w:tcBorders>
              <w:bottom w:val="single" w:sz="8" w:space="0" w:color="FFFFFF"/>
            </w:tcBorders>
            <w:shd w:fill="EAEFF9" w:val="clear"/>
            <w:tcMar>
              <w:bottom w:w="28" w:type="dxa"/>
            </w:tcMar>
            <w:vAlign w:val="center"/>
          </w:tcPr>
          <w:p>
            <w:pPr>
              <w:pStyle w:val="TableContents"/>
              <w:bidi w:val="0"/>
              <w:spacing w:before="0" w:after="283"/>
              <w:jc w:val="left"/>
              <w:rPr>
                <w:sz w:val="4"/>
                <w:szCs w:val="4"/>
              </w:rPr>
            </w:pPr>
            <w:r>
              <w:rPr>
                <w:sz w:val="4"/>
                <w:szCs w:val="4"/>
              </w:rPr>
            </w:r>
          </w:p>
        </w:tc>
        <w:tc>
          <w:tcPr>
            <w:tcW w:w="171" w:type="dxa"/>
            <w:tcBorders>
              <w:bottom w:val="single" w:sz="8" w:space="0" w:color="FFFFFF"/>
            </w:tcBorders>
            <w:shd w:fill="EAEFF9" w:val="clear"/>
            <w:tcMar>
              <w:bottom w:w="60" w:type="dxa"/>
            </w:tcMar>
            <w:vAlign w:val="center"/>
          </w:tcPr>
          <w:p>
            <w:pPr>
              <w:pStyle w:val="TableContents"/>
              <w:bidi w:val="0"/>
              <w:spacing w:before="0" w:after="283"/>
              <w:jc w:val="left"/>
              <w:rPr/>
            </w:pPr>
            <w:r>
              <w:rPr/>
              <w:t> </w:t>
            </w:r>
          </w:p>
        </w:tc>
        <w:tc>
          <w:tcPr>
            <w:tcW w:w="3163" w:type="dxa"/>
            <w:tcBorders>
              <w:bottom w:val="single" w:sz="8" w:space="0" w:color="FFFFFF"/>
            </w:tcBorders>
            <w:shd w:fill="EAEFF9" w:val="clear"/>
            <w:tcMar>
              <w:bottom w:w="60" w:type="dxa"/>
            </w:tcMar>
            <w:vAlign w:val="center"/>
          </w:tcPr>
          <w:p>
            <w:pPr>
              <w:pStyle w:val="TableContents"/>
              <w:bidi w:val="0"/>
              <w:spacing w:before="0" w:after="283"/>
              <w:jc w:val="right"/>
              <w:rPr/>
            </w:pPr>
            <w:r>
              <w:rPr/>
              <w:t>9,539,077</w:t>
            </w:r>
          </w:p>
        </w:tc>
        <w:tc>
          <w:tcPr>
            <w:tcW w:w="171" w:type="dxa"/>
            <w:tcBorders>
              <w:bottom w:val="single" w:sz="8" w:space="0" w:color="FFFFFF"/>
            </w:tcBorders>
            <w:shd w:fill="EAEFF9" w:val="clear"/>
            <w:tcMar>
              <w:bottom w:w="60" w:type="dxa"/>
            </w:tcMar>
            <w:vAlign w:val="center"/>
          </w:tcPr>
          <w:p>
            <w:pPr>
              <w:pStyle w:val="TableContents"/>
              <w:bidi w:val="0"/>
              <w:spacing w:before="0" w:after="283"/>
              <w:jc w:val="left"/>
              <w:rPr>
                <w:sz w:val="4"/>
                <w:szCs w:val="4"/>
              </w:rPr>
            </w:pPr>
            <w:r>
              <w:rPr>
                <w:sz w:val="4"/>
                <w:szCs w:val="4"/>
              </w:rPr>
            </w:r>
          </w:p>
        </w:tc>
        <w:tc>
          <w:tcPr>
            <w:tcW w:w="65"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65" w:type="dxa"/>
            <w:tcBorders>
              <w:bottom w:val="single" w:sz="8" w:space="0" w:color="FFFFFF"/>
            </w:tcBorders>
            <w:shd w:fill="EAEFF9" w:val="clear"/>
            <w:tcMar>
              <w:bottom w:w="28" w:type="dxa"/>
            </w:tcMar>
            <w:vAlign w:val="center"/>
          </w:tcPr>
          <w:p>
            <w:pPr>
              <w:pStyle w:val="TableContents"/>
              <w:bidi w:val="0"/>
              <w:spacing w:before="0" w:after="283"/>
              <w:jc w:val="left"/>
              <w:rPr>
                <w:sz w:val="4"/>
                <w:szCs w:val="4"/>
              </w:rPr>
            </w:pPr>
            <w:r>
              <w:rPr>
                <w:sz w:val="4"/>
                <w:szCs w:val="4"/>
              </w:rPr>
            </w:r>
          </w:p>
        </w:tc>
        <w:tc>
          <w:tcPr>
            <w:tcW w:w="171" w:type="dxa"/>
            <w:tcBorders>
              <w:bottom w:val="single" w:sz="8" w:space="0" w:color="FFFFFF"/>
            </w:tcBorders>
            <w:shd w:fill="EAEFF9" w:val="clear"/>
            <w:tcMar>
              <w:bottom w:w="60" w:type="dxa"/>
            </w:tcMar>
            <w:vAlign w:val="center"/>
          </w:tcPr>
          <w:p>
            <w:pPr>
              <w:pStyle w:val="TableContents"/>
              <w:bidi w:val="0"/>
              <w:spacing w:before="0" w:after="283"/>
              <w:jc w:val="left"/>
              <w:rPr/>
            </w:pPr>
            <w:r>
              <w:rPr/>
              <w:t> </w:t>
            </w:r>
          </w:p>
        </w:tc>
        <w:tc>
          <w:tcPr>
            <w:tcW w:w="1264" w:type="dxa"/>
            <w:tcBorders>
              <w:bottom w:val="single" w:sz="8" w:space="0" w:color="FFFFFF"/>
            </w:tcBorders>
            <w:shd w:fill="EAEFF9" w:val="clear"/>
            <w:tcMar>
              <w:bottom w:w="60" w:type="dxa"/>
            </w:tcMar>
            <w:vAlign w:val="center"/>
          </w:tcPr>
          <w:p>
            <w:pPr>
              <w:pStyle w:val="TableContents"/>
              <w:bidi w:val="0"/>
              <w:spacing w:before="0" w:after="283"/>
              <w:jc w:val="right"/>
              <w:rPr/>
            </w:pPr>
            <w:r>
              <w:rPr/>
              <w:t>8.51</w:t>
            </w:r>
          </w:p>
        </w:tc>
        <w:tc>
          <w:tcPr>
            <w:tcW w:w="670" w:type="dxa"/>
            <w:tcBorders>
              <w:bottom w:val="single" w:sz="8" w:space="0" w:color="FFFFFF"/>
            </w:tcBorders>
            <w:shd w:fill="EAEFF9" w:val="clear"/>
            <w:tcMar>
              <w:bottom w:w="60" w:type="dxa"/>
            </w:tcMar>
            <w:vAlign w:val="center"/>
          </w:tcPr>
          <w:p>
            <w:pPr>
              <w:pStyle w:val="TableContents"/>
              <w:bidi w:val="0"/>
              <w:spacing w:before="0" w:after="283"/>
              <w:jc w:val="left"/>
              <w:rPr/>
            </w:pPr>
            <w:r>
              <w:rPr/>
              <w:t>%</w:t>
            </w:r>
          </w:p>
        </w:tc>
      </w:tr>
      <w:tr>
        <w:trPr/>
        <w:tc>
          <w:tcPr>
            <w:tcW w:w="4377" w:type="dxa"/>
            <w:tcBorders/>
            <w:shd w:fill="E2E2D8" w:val="clear"/>
            <w:vAlign w:val="center"/>
          </w:tcPr>
          <w:p>
            <w:pPr>
              <w:pStyle w:val="TableContents"/>
              <w:bidi w:val="0"/>
              <w:spacing w:before="0" w:after="283"/>
              <w:jc w:val="left"/>
              <w:rPr>
                <w:sz w:val="4"/>
                <w:szCs w:val="4"/>
              </w:rPr>
            </w:pPr>
            <w:r>
              <w:rPr>
                <w:sz w:val="4"/>
                <w:szCs w:val="4"/>
              </w:rPr>
            </w:r>
          </w:p>
        </w:tc>
        <w:tc>
          <w:tcPr>
            <w:tcW w:w="3593" w:type="dxa"/>
            <w:gridSpan w:val="5"/>
            <w:tcBorders>
              <w:left w:val="single" w:sz="8" w:space="0" w:color="FFFFFF"/>
            </w:tcBorders>
            <w:shd w:fill="E2E2D8" w:val="clear"/>
            <w:tcMar>
              <w:left w:w="28" w:type="dxa"/>
            </w:tcMar>
            <w:vAlign w:val="center"/>
          </w:tcPr>
          <w:p>
            <w:pPr>
              <w:pStyle w:val="TableContents"/>
              <w:bidi w:val="0"/>
              <w:spacing w:before="0" w:after="283"/>
              <w:jc w:val="left"/>
              <w:rPr/>
            </w:pPr>
            <w:r>
              <w:rPr/>
              <w:t> </w:t>
            </w:r>
          </w:p>
        </w:tc>
        <w:tc>
          <w:tcPr>
            <w:tcW w:w="2235" w:type="dxa"/>
            <w:gridSpan w:val="5"/>
            <w:tcBorders>
              <w:left w:val="single" w:sz="8" w:space="0" w:color="FFFFFF"/>
            </w:tcBorders>
            <w:shd w:fill="E2E2D8" w:val="clear"/>
            <w:tcMar>
              <w:left w:w="28" w:type="dxa"/>
            </w:tcMar>
            <w:vAlign w:val="center"/>
          </w:tcPr>
          <w:p>
            <w:pPr>
              <w:pStyle w:val="TableContents"/>
              <w:bidi w:val="0"/>
              <w:spacing w:before="0" w:after="283"/>
              <w:jc w:val="left"/>
              <w:rPr/>
            </w:pPr>
            <w:r>
              <w:rPr/>
              <w:t> </w:t>
            </w:r>
          </w:p>
        </w:tc>
      </w:tr>
      <w:tr>
        <w:trPr/>
        <w:tc>
          <w:tcPr>
            <w:tcW w:w="4377" w:type="dxa"/>
            <w:tcBorders>
              <w:bottom w:val="single" w:sz="8" w:space="0" w:color="FFFFFF"/>
            </w:tcBorders>
            <w:shd w:fill="E2E2D8" w:val="clear"/>
            <w:tcMar>
              <w:bottom w:w="60" w:type="dxa"/>
            </w:tcMar>
            <w:vAlign w:val="center"/>
          </w:tcPr>
          <w:p>
            <w:pPr>
              <w:pStyle w:val="TableContents"/>
              <w:bidi w:val="0"/>
              <w:spacing w:before="0" w:after="0"/>
              <w:jc w:val="left"/>
              <w:rPr>
                <w:rFonts w:ascii="arial" w:hAnsi="arial"/>
                <w:sz w:val="16"/>
              </w:rPr>
            </w:pPr>
            <w:r>
              <w:rPr>
                <w:rFonts w:ascii="arial" w:hAnsi="arial"/>
                <w:sz w:val="16"/>
              </w:rPr>
              <w:t xml:space="preserve">BlackRock Inc. (5) </w:t>
              <w:br/>
              <w:t xml:space="preserve"> 55 East 52nd St. </w:t>
              <w:br/>
              <w:t> New York, NY 10055</w:t>
            </w:r>
          </w:p>
        </w:tc>
        <w:tc>
          <w:tcPr>
            <w:tcW w:w="23"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sz w:val="4"/>
                <w:szCs w:val="4"/>
              </w:rPr>
            </w:pPr>
            <w:r>
              <w:rPr>
                <w:sz w:val="4"/>
                <w:szCs w:val="4"/>
              </w:rPr>
            </w:r>
          </w:p>
        </w:tc>
        <w:tc>
          <w:tcPr>
            <w:tcW w:w="65" w:type="dxa"/>
            <w:tcBorders>
              <w:bottom w:val="single" w:sz="8" w:space="0" w:color="FFFFFF"/>
            </w:tcBorders>
            <w:shd w:fill="E2E2D8" w:val="clear"/>
            <w:tcMar>
              <w:bottom w:w="28" w:type="dxa"/>
            </w:tcMar>
            <w:vAlign w:val="center"/>
          </w:tcPr>
          <w:p>
            <w:pPr>
              <w:pStyle w:val="TableContents"/>
              <w:bidi w:val="0"/>
              <w:spacing w:before="0" w:after="283"/>
              <w:jc w:val="left"/>
              <w:rPr>
                <w:sz w:val="4"/>
                <w:szCs w:val="4"/>
              </w:rPr>
            </w:pPr>
            <w:r>
              <w:rPr>
                <w:sz w:val="4"/>
                <w:szCs w:val="4"/>
              </w:rPr>
            </w:r>
          </w:p>
        </w:tc>
        <w:tc>
          <w:tcPr>
            <w:tcW w:w="171" w:type="dxa"/>
            <w:tcBorders>
              <w:bottom w:val="single" w:sz="8" w:space="0" w:color="FFFFFF"/>
            </w:tcBorders>
            <w:shd w:fill="E2E2D8" w:val="clear"/>
            <w:tcMar>
              <w:bottom w:w="60" w:type="dxa"/>
            </w:tcMar>
            <w:vAlign w:val="center"/>
          </w:tcPr>
          <w:p>
            <w:pPr>
              <w:pStyle w:val="TableContents"/>
              <w:bidi w:val="0"/>
              <w:spacing w:before="0" w:after="283"/>
              <w:jc w:val="left"/>
              <w:rPr/>
            </w:pPr>
            <w:r>
              <w:rPr/>
              <w:t> </w:t>
            </w:r>
          </w:p>
        </w:tc>
        <w:tc>
          <w:tcPr>
            <w:tcW w:w="3163" w:type="dxa"/>
            <w:tcBorders>
              <w:bottom w:val="single" w:sz="8" w:space="0" w:color="FFFFFF"/>
            </w:tcBorders>
            <w:shd w:fill="E2E2D8" w:val="clear"/>
            <w:tcMar>
              <w:bottom w:w="60" w:type="dxa"/>
            </w:tcMar>
            <w:vAlign w:val="center"/>
          </w:tcPr>
          <w:p>
            <w:pPr>
              <w:pStyle w:val="TableContents"/>
              <w:bidi w:val="0"/>
              <w:spacing w:before="0" w:after="283"/>
              <w:jc w:val="right"/>
              <w:rPr/>
            </w:pPr>
            <w:r>
              <w:rPr/>
              <w:t>7,623,440</w:t>
            </w:r>
          </w:p>
        </w:tc>
        <w:tc>
          <w:tcPr>
            <w:tcW w:w="171" w:type="dxa"/>
            <w:tcBorders>
              <w:bottom w:val="single" w:sz="8" w:space="0" w:color="FFFFFF"/>
            </w:tcBorders>
            <w:shd w:fill="E2E2D8" w:val="clear"/>
            <w:tcMar>
              <w:bottom w:w="60" w:type="dxa"/>
            </w:tcMar>
            <w:vAlign w:val="center"/>
          </w:tcPr>
          <w:p>
            <w:pPr>
              <w:pStyle w:val="TableContents"/>
              <w:bidi w:val="0"/>
              <w:spacing w:before="0" w:after="283"/>
              <w:jc w:val="left"/>
              <w:rPr>
                <w:sz w:val="4"/>
                <w:szCs w:val="4"/>
              </w:rPr>
            </w:pPr>
            <w:r>
              <w:rPr>
                <w:sz w:val="4"/>
                <w:szCs w:val="4"/>
              </w:rPr>
            </w:r>
          </w:p>
        </w:tc>
        <w:tc>
          <w:tcPr>
            <w:tcW w:w="65"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sz w:val="4"/>
                <w:szCs w:val="4"/>
              </w:rPr>
            </w:pPr>
            <w:r>
              <w:rPr>
                <w:sz w:val="4"/>
                <w:szCs w:val="4"/>
              </w:rPr>
            </w:r>
          </w:p>
        </w:tc>
        <w:tc>
          <w:tcPr>
            <w:tcW w:w="65" w:type="dxa"/>
            <w:tcBorders>
              <w:bottom w:val="single" w:sz="8" w:space="0" w:color="FFFFFF"/>
            </w:tcBorders>
            <w:shd w:fill="E2E2D8" w:val="clear"/>
            <w:tcMar>
              <w:bottom w:w="28" w:type="dxa"/>
            </w:tcMar>
            <w:vAlign w:val="center"/>
          </w:tcPr>
          <w:p>
            <w:pPr>
              <w:pStyle w:val="TableContents"/>
              <w:bidi w:val="0"/>
              <w:spacing w:before="0" w:after="283"/>
              <w:jc w:val="left"/>
              <w:rPr>
                <w:sz w:val="4"/>
                <w:szCs w:val="4"/>
              </w:rPr>
            </w:pPr>
            <w:r>
              <w:rPr>
                <w:sz w:val="4"/>
                <w:szCs w:val="4"/>
              </w:rPr>
            </w:r>
          </w:p>
        </w:tc>
        <w:tc>
          <w:tcPr>
            <w:tcW w:w="171" w:type="dxa"/>
            <w:tcBorders>
              <w:bottom w:val="single" w:sz="8" w:space="0" w:color="FFFFFF"/>
            </w:tcBorders>
            <w:shd w:fill="E2E2D8" w:val="clear"/>
            <w:tcMar>
              <w:bottom w:w="60" w:type="dxa"/>
            </w:tcMar>
            <w:vAlign w:val="center"/>
          </w:tcPr>
          <w:p>
            <w:pPr>
              <w:pStyle w:val="TableContents"/>
              <w:bidi w:val="0"/>
              <w:spacing w:before="0" w:after="283"/>
              <w:jc w:val="left"/>
              <w:rPr/>
            </w:pPr>
            <w:r>
              <w:rPr/>
              <w:t> </w:t>
            </w:r>
          </w:p>
        </w:tc>
        <w:tc>
          <w:tcPr>
            <w:tcW w:w="1264" w:type="dxa"/>
            <w:tcBorders>
              <w:bottom w:val="single" w:sz="8" w:space="0" w:color="FFFFFF"/>
            </w:tcBorders>
            <w:shd w:fill="E2E2D8" w:val="clear"/>
            <w:tcMar>
              <w:bottom w:w="60" w:type="dxa"/>
            </w:tcMar>
            <w:vAlign w:val="center"/>
          </w:tcPr>
          <w:p>
            <w:pPr>
              <w:pStyle w:val="TableContents"/>
              <w:bidi w:val="0"/>
              <w:spacing w:before="0" w:after="283"/>
              <w:jc w:val="right"/>
              <w:rPr/>
            </w:pPr>
            <w:r>
              <w:rPr/>
              <w:t>6.80</w:t>
            </w:r>
          </w:p>
        </w:tc>
        <w:tc>
          <w:tcPr>
            <w:tcW w:w="670" w:type="dxa"/>
            <w:tcBorders>
              <w:bottom w:val="single" w:sz="8" w:space="0" w:color="FFFFFF"/>
            </w:tcBorders>
            <w:shd w:fill="E2E2D8" w:val="clear"/>
            <w:tcMar>
              <w:bottom w:w="60" w:type="dxa"/>
            </w:tcMar>
            <w:vAlign w:val="center"/>
          </w:tcPr>
          <w:p>
            <w:pPr>
              <w:pStyle w:val="TableContents"/>
              <w:bidi w:val="0"/>
              <w:spacing w:before="0" w:after="283"/>
              <w:jc w:val="left"/>
              <w:rPr/>
            </w:pPr>
            <w:r>
              <w:rPr/>
              <w:t>%</w:t>
            </w:r>
          </w:p>
        </w:tc>
      </w:tr>
      <w:tr>
        <w:trPr/>
        <w:tc>
          <w:tcPr>
            <w:tcW w:w="4377" w:type="dxa"/>
            <w:tcBorders/>
            <w:shd w:fill="EAEFF9" w:val="clear"/>
            <w:vAlign w:val="center"/>
          </w:tcPr>
          <w:p>
            <w:pPr>
              <w:pStyle w:val="TableContents"/>
              <w:bidi w:val="0"/>
              <w:spacing w:before="0" w:after="283"/>
              <w:jc w:val="left"/>
              <w:rPr>
                <w:sz w:val="4"/>
                <w:szCs w:val="4"/>
              </w:rPr>
            </w:pPr>
            <w:r>
              <w:rPr>
                <w:sz w:val="4"/>
                <w:szCs w:val="4"/>
              </w:rPr>
            </w:r>
          </w:p>
        </w:tc>
        <w:tc>
          <w:tcPr>
            <w:tcW w:w="3593" w:type="dxa"/>
            <w:gridSpan w:val="5"/>
            <w:tcBorders>
              <w:left w:val="single" w:sz="8" w:space="0" w:color="FFFFFF"/>
            </w:tcBorders>
            <w:shd w:fill="EAEFF9" w:val="clear"/>
            <w:tcMar>
              <w:left w:w="28" w:type="dxa"/>
            </w:tcMar>
            <w:vAlign w:val="center"/>
          </w:tcPr>
          <w:p>
            <w:pPr>
              <w:pStyle w:val="TableContents"/>
              <w:bidi w:val="0"/>
              <w:spacing w:before="0" w:after="283"/>
              <w:jc w:val="left"/>
              <w:rPr/>
            </w:pPr>
            <w:r>
              <w:rPr/>
              <w:t> </w:t>
            </w:r>
          </w:p>
        </w:tc>
        <w:tc>
          <w:tcPr>
            <w:tcW w:w="2235" w:type="dxa"/>
            <w:gridSpan w:val="5"/>
            <w:tcBorders>
              <w:left w:val="single" w:sz="8" w:space="0" w:color="FFFFFF"/>
            </w:tcBorders>
            <w:shd w:fill="EAEFF9" w:val="clear"/>
            <w:tcMar>
              <w:left w:w="28" w:type="dxa"/>
            </w:tcMar>
            <w:vAlign w:val="center"/>
          </w:tcPr>
          <w:p>
            <w:pPr>
              <w:pStyle w:val="TableContents"/>
              <w:bidi w:val="0"/>
              <w:spacing w:before="0" w:after="283"/>
              <w:jc w:val="left"/>
              <w:rPr/>
            </w:pPr>
            <w:r>
              <w:rPr/>
              <w:t> </w:t>
            </w:r>
          </w:p>
        </w:tc>
      </w:tr>
      <w:tr>
        <w:trPr/>
        <w:tc>
          <w:tcPr>
            <w:tcW w:w="4377" w:type="dxa"/>
            <w:tcBorders>
              <w:bottom w:val="single" w:sz="8" w:space="0" w:color="FFFFFF"/>
            </w:tcBorders>
            <w:shd w:fill="EAEFF9" w:val="clear"/>
            <w:tcMar>
              <w:bottom w:w="60" w:type="dxa"/>
            </w:tcMar>
            <w:vAlign w:val="center"/>
          </w:tcPr>
          <w:p>
            <w:pPr>
              <w:pStyle w:val="TableContents"/>
              <w:bidi w:val="0"/>
              <w:spacing w:before="0" w:after="0"/>
              <w:jc w:val="left"/>
              <w:rPr>
                <w:rFonts w:ascii="arial" w:hAnsi="arial"/>
                <w:sz w:val="16"/>
              </w:rPr>
            </w:pPr>
            <w:r>
              <w:rPr>
                <w:rFonts w:ascii="arial" w:hAnsi="arial"/>
                <w:sz w:val="16"/>
              </w:rPr>
              <w:t xml:space="preserve">Tilman J. Fertitta (6) </w:t>
              <w:br/>
              <w:t xml:space="preserve"> c/o Fertitta Entertainment, Inc. </w:t>
              <w:br/>
              <w:t xml:space="preserve"> 1510 West Loop South. </w:t>
              <w:br/>
              <w:t> Houston, TX 77027</w:t>
            </w:r>
          </w:p>
        </w:tc>
        <w:tc>
          <w:tcPr>
            <w:tcW w:w="23"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65" w:type="dxa"/>
            <w:tcBorders>
              <w:bottom w:val="single" w:sz="8" w:space="0" w:color="FFFFFF"/>
            </w:tcBorders>
            <w:shd w:fill="EAEFF9" w:val="clear"/>
            <w:tcMar>
              <w:bottom w:w="28" w:type="dxa"/>
            </w:tcMar>
            <w:vAlign w:val="center"/>
          </w:tcPr>
          <w:p>
            <w:pPr>
              <w:pStyle w:val="TableContents"/>
              <w:bidi w:val="0"/>
              <w:spacing w:before="0" w:after="283"/>
              <w:jc w:val="left"/>
              <w:rPr>
                <w:sz w:val="4"/>
                <w:szCs w:val="4"/>
              </w:rPr>
            </w:pPr>
            <w:r>
              <w:rPr>
                <w:sz w:val="4"/>
                <w:szCs w:val="4"/>
              </w:rPr>
            </w:r>
          </w:p>
        </w:tc>
        <w:tc>
          <w:tcPr>
            <w:tcW w:w="171" w:type="dxa"/>
            <w:tcBorders>
              <w:bottom w:val="single" w:sz="8" w:space="0" w:color="FFFFFF"/>
            </w:tcBorders>
            <w:shd w:fill="EAEFF9" w:val="clear"/>
            <w:tcMar>
              <w:bottom w:w="60" w:type="dxa"/>
            </w:tcMar>
            <w:vAlign w:val="center"/>
          </w:tcPr>
          <w:p>
            <w:pPr>
              <w:pStyle w:val="TableContents"/>
              <w:bidi w:val="0"/>
              <w:spacing w:before="0" w:after="283"/>
              <w:jc w:val="left"/>
              <w:rPr/>
            </w:pPr>
            <w:r>
              <w:rPr/>
              <w:t> </w:t>
            </w:r>
          </w:p>
        </w:tc>
        <w:tc>
          <w:tcPr>
            <w:tcW w:w="3163" w:type="dxa"/>
            <w:tcBorders>
              <w:bottom w:val="single" w:sz="8" w:space="0" w:color="FFFFFF"/>
            </w:tcBorders>
            <w:shd w:fill="EAEFF9" w:val="clear"/>
            <w:tcMar>
              <w:bottom w:w="60" w:type="dxa"/>
            </w:tcMar>
            <w:vAlign w:val="center"/>
          </w:tcPr>
          <w:p>
            <w:pPr>
              <w:pStyle w:val="TableContents"/>
              <w:bidi w:val="0"/>
              <w:spacing w:before="0" w:after="283"/>
              <w:jc w:val="right"/>
              <w:rPr/>
            </w:pPr>
            <w:r>
              <w:rPr/>
              <w:t>6,972,749</w:t>
            </w:r>
          </w:p>
        </w:tc>
        <w:tc>
          <w:tcPr>
            <w:tcW w:w="171" w:type="dxa"/>
            <w:tcBorders>
              <w:bottom w:val="single" w:sz="8" w:space="0" w:color="FFFFFF"/>
            </w:tcBorders>
            <w:shd w:fill="EAEFF9" w:val="clear"/>
            <w:tcMar>
              <w:bottom w:w="60" w:type="dxa"/>
            </w:tcMar>
            <w:vAlign w:val="center"/>
          </w:tcPr>
          <w:p>
            <w:pPr>
              <w:pStyle w:val="TableContents"/>
              <w:bidi w:val="0"/>
              <w:spacing w:before="0" w:after="283"/>
              <w:jc w:val="left"/>
              <w:rPr>
                <w:sz w:val="4"/>
                <w:szCs w:val="4"/>
              </w:rPr>
            </w:pPr>
            <w:r>
              <w:rPr>
                <w:sz w:val="4"/>
                <w:szCs w:val="4"/>
              </w:rPr>
            </w:r>
          </w:p>
        </w:tc>
        <w:tc>
          <w:tcPr>
            <w:tcW w:w="65"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65" w:type="dxa"/>
            <w:tcBorders>
              <w:bottom w:val="single" w:sz="8" w:space="0" w:color="FFFFFF"/>
            </w:tcBorders>
            <w:shd w:fill="EAEFF9" w:val="clear"/>
            <w:tcMar>
              <w:bottom w:w="28" w:type="dxa"/>
            </w:tcMar>
            <w:vAlign w:val="center"/>
          </w:tcPr>
          <w:p>
            <w:pPr>
              <w:pStyle w:val="TableContents"/>
              <w:bidi w:val="0"/>
              <w:spacing w:before="0" w:after="283"/>
              <w:jc w:val="left"/>
              <w:rPr>
                <w:sz w:val="4"/>
                <w:szCs w:val="4"/>
              </w:rPr>
            </w:pPr>
            <w:r>
              <w:rPr>
                <w:sz w:val="4"/>
                <w:szCs w:val="4"/>
              </w:rPr>
            </w:r>
          </w:p>
        </w:tc>
        <w:tc>
          <w:tcPr>
            <w:tcW w:w="171" w:type="dxa"/>
            <w:tcBorders>
              <w:bottom w:val="single" w:sz="8" w:space="0" w:color="FFFFFF"/>
            </w:tcBorders>
            <w:shd w:fill="EAEFF9" w:val="clear"/>
            <w:tcMar>
              <w:bottom w:w="60" w:type="dxa"/>
            </w:tcMar>
            <w:vAlign w:val="center"/>
          </w:tcPr>
          <w:p>
            <w:pPr>
              <w:pStyle w:val="TableContents"/>
              <w:bidi w:val="0"/>
              <w:spacing w:before="0" w:after="283"/>
              <w:jc w:val="left"/>
              <w:rPr/>
            </w:pPr>
            <w:r>
              <w:rPr/>
              <w:t> </w:t>
            </w:r>
          </w:p>
        </w:tc>
        <w:tc>
          <w:tcPr>
            <w:tcW w:w="1264" w:type="dxa"/>
            <w:tcBorders>
              <w:bottom w:val="single" w:sz="8" w:space="0" w:color="FFFFFF"/>
            </w:tcBorders>
            <w:shd w:fill="EAEFF9" w:val="clear"/>
            <w:tcMar>
              <w:bottom w:w="60" w:type="dxa"/>
            </w:tcMar>
            <w:vAlign w:val="center"/>
          </w:tcPr>
          <w:p>
            <w:pPr>
              <w:pStyle w:val="TableContents"/>
              <w:bidi w:val="0"/>
              <w:spacing w:before="0" w:after="283"/>
              <w:jc w:val="right"/>
              <w:rPr/>
            </w:pPr>
            <w:r>
              <w:rPr/>
              <w:t>6.22</w:t>
            </w:r>
          </w:p>
        </w:tc>
        <w:tc>
          <w:tcPr>
            <w:tcW w:w="670" w:type="dxa"/>
            <w:tcBorders>
              <w:bottom w:val="single" w:sz="8" w:space="0" w:color="FFFFFF"/>
            </w:tcBorders>
            <w:shd w:fill="EAEFF9" w:val="clear"/>
            <w:tcMar>
              <w:bottom w:w="60" w:type="dxa"/>
            </w:tcMar>
            <w:vAlign w:val="center"/>
          </w:tcPr>
          <w:p>
            <w:pPr>
              <w:pStyle w:val="TableContents"/>
              <w:bidi w:val="0"/>
              <w:spacing w:before="0" w:after="283"/>
              <w:jc w:val="left"/>
              <w:rPr/>
            </w:pPr>
            <w:r>
              <w:rPr/>
              <w:t>%</w:t>
            </w:r>
          </w:p>
        </w:tc>
      </w:tr>
      <w:tr>
        <w:trPr/>
        <w:tc>
          <w:tcPr>
            <w:tcW w:w="4377" w:type="dxa"/>
            <w:tcBorders/>
            <w:shd w:fill="E2E2D8" w:val="clear"/>
            <w:vAlign w:val="center"/>
          </w:tcPr>
          <w:p>
            <w:pPr>
              <w:pStyle w:val="TableContents"/>
              <w:bidi w:val="0"/>
              <w:spacing w:before="0" w:after="283"/>
              <w:jc w:val="left"/>
              <w:rPr>
                <w:sz w:val="4"/>
                <w:szCs w:val="4"/>
              </w:rPr>
            </w:pPr>
            <w:r>
              <w:rPr>
                <w:sz w:val="4"/>
                <w:szCs w:val="4"/>
              </w:rPr>
            </w:r>
          </w:p>
        </w:tc>
        <w:tc>
          <w:tcPr>
            <w:tcW w:w="3593" w:type="dxa"/>
            <w:gridSpan w:val="5"/>
            <w:tcBorders>
              <w:left w:val="single" w:sz="8" w:space="0" w:color="FFFFFF"/>
            </w:tcBorders>
            <w:shd w:fill="E2E2D8" w:val="clear"/>
            <w:tcMar>
              <w:left w:w="28" w:type="dxa"/>
            </w:tcMar>
            <w:vAlign w:val="center"/>
          </w:tcPr>
          <w:p>
            <w:pPr>
              <w:pStyle w:val="TableContents"/>
              <w:bidi w:val="0"/>
              <w:spacing w:before="0" w:after="283"/>
              <w:jc w:val="left"/>
              <w:rPr/>
            </w:pPr>
            <w:r>
              <w:rPr/>
              <w:t> </w:t>
            </w:r>
          </w:p>
        </w:tc>
        <w:tc>
          <w:tcPr>
            <w:tcW w:w="2235" w:type="dxa"/>
            <w:gridSpan w:val="5"/>
            <w:tcBorders>
              <w:left w:val="single" w:sz="8" w:space="0" w:color="FFFFFF"/>
            </w:tcBorders>
            <w:shd w:fill="E2E2D8" w:val="clear"/>
            <w:tcMar>
              <w:left w:w="28" w:type="dxa"/>
            </w:tcMar>
            <w:vAlign w:val="center"/>
          </w:tcPr>
          <w:p>
            <w:pPr>
              <w:pStyle w:val="TableContents"/>
              <w:bidi w:val="0"/>
              <w:spacing w:before="0" w:after="283"/>
              <w:jc w:val="left"/>
              <w:rPr/>
            </w:pPr>
            <w:r>
              <w:rPr/>
              <w:t> </w:t>
            </w:r>
          </w:p>
        </w:tc>
      </w:tr>
      <w:tr>
        <w:trPr/>
        <w:tc>
          <w:tcPr>
            <w:tcW w:w="4377" w:type="dxa"/>
            <w:tcBorders>
              <w:bottom w:val="single" w:sz="8" w:space="0" w:color="FFFFFF"/>
            </w:tcBorders>
            <w:shd w:fill="E2E2D8" w:val="clear"/>
            <w:tcMar>
              <w:bottom w:w="60" w:type="dxa"/>
            </w:tcMar>
            <w:vAlign w:val="center"/>
          </w:tcPr>
          <w:p>
            <w:pPr>
              <w:pStyle w:val="TableContents"/>
              <w:bidi w:val="0"/>
              <w:spacing w:before="0" w:after="0"/>
              <w:jc w:val="left"/>
              <w:rPr>
                <w:rFonts w:ascii="arial" w:hAnsi="arial"/>
                <w:sz w:val="16"/>
              </w:rPr>
            </w:pPr>
            <w:r>
              <w:rPr>
                <w:rFonts w:ascii="arial" w:hAnsi="arial"/>
                <w:sz w:val="16"/>
              </w:rPr>
              <w:t>Named Executive Officers and Directors:</w:t>
            </w:r>
          </w:p>
        </w:tc>
        <w:tc>
          <w:tcPr>
            <w:tcW w:w="23"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sz w:val="4"/>
                <w:szCs w:val="4"/>
              </w:rPr>
            </w:pPr>
            <w:r>
              <w:rPr>
                <w:sz w:val="4"/>
                <w:szCs w:val="4"/>
              </w:rPr>
            </w:r>
          </w:p>
        </w:tc>
        <w:tc>
          <w:tcPr>
            <w:tcW w:w="65" w:type="dxa"/>
            <w:tcBorders>
              <w:bottom w:val="single" w:sz="8" w:space="0" w:color="FFFFFF"/>
            </w:tcBorders>
            <w:shd w:fill="E2E2D8" w:val="clear"/>
            <w:tcMar>
              <w:bottom w:w="28" w:type="dxa"/>
            </w:tcMar>
            <w:vAlign w:val="center"/>
          </w:tcPr>
          <w:p>
            <w:pPr>
              <w:pStyle w:val="TableContents"/>
              <w:bidi w:val="0"/>
              <w:spacing w:before="0" w:after="283"/>
              <w:jc w:val="left"/>
              <w:rPr>
                <w:sz w:val="4"/>
                <w:szCs w:val="4"/>
              </w:rPr>
            </w:pPr>
            <w:r>
              <w:rPr>
                <w:sz w:val="4"/>
                <w:szCs w:val="4"/>
              </w:rPr>
            </w:r>
          </w:p>
        </w:tc>
        <w:tc>
          <w:tcPr>
            <w:tcW w:w="171" w:type="dxa"/>
            <w:tcBorders>
              <w:bottom w:val="single" w:sz="8" w:space="0" w:color="FFFFFF"/>
            </w:tcBorders>
            <w:shd w:fill="E2E2D8" w:val="clear"/>
            <w:tcMar>
              <w:bottom w:w="28" w:type="dxa"/>
            </w:tcMar>
            <w:vAlign w:val="center"/>
          </w:tcPr>
          <w:p>
            <w:pPr>
              <w:pStyle w:val="TableContents"/>
              <w:bidi w:val="0"/>
              <w:spacing w:before="0" w:after="0"/>
              <w:jc w:val="left"/>
              <w:rPr/>
            </w:pPr>
            <w:r>
              <w:rPr/>
              <w:t> </w:t>
            </w:r>
          </w:p>
        </w:tc>
        <w:tc>
          <w:tcPr>
            <w:tcW w:w="3163" w:type="dxa"/>
            <w:tcBorders>
              <w:bottom w:val="single" w:sz="8" w:space="0" w:color="FFFFFF"/>
            </w:tcBorders>
            <w:shd w:fill="E2E2D8" w:val="clear"/>
            <w:tcMar>
              <w:bottom w:w="28" w:type="dxa"/>
            </w:tcMar>
            <w:vAlign w:val="center"/>
          </w:tcPr>
          <w:p>
            <w:pPr>
              <w:pStyle w:val="TableContents"/>
              <w:bidi w:val="0"/>
              <w:spacing w:before="0" w:after="0"/>
              <w:jc w:val="left"/>
              <w:rPr/>
            </w:pPr>
            <w:r>
              <w:rPr/>
              <w:t> </w:t>
            </w:r>
          </w:p>
        </w:tc>
        <w:tc>
          <w:tcPr>
            <w:tcW w:w="171" w:type="dxa"/>
            <w:tcBorders>
              <w:bottom w:val="single" w:sz="8" w:space="0" w:color="FFFFFF"/>
            </w:tcBorders>
            <w:shd w:fill="E2E2D8" w:val="clear"/>
            <w:tcMar>
              <w:bottom w:w="28" w:type="dxa"/>
            </w:tcMar>
            <w:vAlign w:val="center"/>
          </w:tcPr>
          <w:p>
            <w:pPr>
              <w:pStyle w:val="TableContents"/>
              <w:bidi w:val="0"/>
              <w:spacing w:before="0" w:after="0"/>
              <w:jc w:val="left"/>
              <w:rPr/>
            </w:pPr>
            <w:r>
              <w:rPr/>
              <w:t> </w:t>
            </w:r>
          </w:p>
        </w:tc>
        <w:tc>
          <w:tcPr>
            <w:tcW w:w="65"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sz w:val="4"/>
                <w:szCs w:val="4"/>
              </w:rPr>
            </w:pPr>
            <w:r>
              <w:rPr>
                <w:sz w:val="4"/>
                <w:szCs w:val="4"/>
              </w:rPr>
            </w:r>
          </w:p>
        </w:tc>
        <w:tc>
          <w:tcPr>
            <w:tcW w:w="65" w:type="dxa"/>
            <w:tcBorders>
              <w:bottom w:val="single" w:sz="8" w:space="0" w:color="FFFFFF"/>
            </w:tcBorders>
            <w:shd w:fill="E2E2D8" w:val="clear"/>
            <w:tcMar>
              <w:bottom w:w="28" w:type="dxa"/>
            </w:tcMar>
            <w:vAlign w:val="center"/>
          </w:tcPr>
          <w:p>
            <w:pPr>
              <w:pStyle w:val="TableContents"/>
              <w:bidi w:val="0"/>
              <w:spacing w:before="0" w:after="283"/>
              <w:jc w:val="left"/>
              <w:rPr>
                <w:sz w:val="4"/>
                <w:szCs w:val="4"/>
              </w:rPr>
            </w:pPr>
            <w:r>
              <w:rPr>
                <w:sz w:val="4"/>
                <w:szCs w:val="4"/>
              </w:rPr>
            </w:r>
          </w:p>
        </w:tc>
        <w:tc>
          <w:tcPr>
            <w:tcW w:w="171" w:type="dxa"/>
            <w:tcBorders>
              <w:bottom w:val="single" w:sz="8" w:space="0" w:color="FFFFFF"/>
            </w:tcBorders>
            <w:shd w:fill="E2E2D8" w:val="clear"/>
            <w:tcMar>
              <w:bottom w:w="28" w:type="dxa"/>
            </w:tcMar>
            <w:vAlign w:val="center"/>
          </w:tcPr>
          <w:p>
            <w:pPr>
              <w:pStyle w:val="TableContents"/>
              <w:bidi w:val="0"/>
              <w:spacing w:before="0" w:after="0"/>
              <w:jc w:val="left"/>
              <w:rPr/>
            </w:pPr>
            <w:r>
              <w:rPr/>
              <w:t> </w:t>
            </w:r>
          </w:p>
        </w:tc>
        <w:tc>
          <w:tcPr>
            <w:tcW w:w="1264" w:type="dxa"/>
            <w:tcBorders>
              <w:bottom w:val="single" w:sz="8" w:space="0" w:color="FFFFFF"/>
            </w:tcBorders>
            <w:shd w:fill="E2E2D8" w:val="clear"/>
            <w:tcMar>
              <w:bottom w:w="28" w:type="dxa"/>
            </w:tcMar>
            <w:vAlign w:val="center"/>
          </w:tcPr>
          <w:p>
            <w:pPr>
              <w:pStyle w:val="TableContents"/>
              <w:bidi w:val="0"/>
              <w:spacing w:before="0" w:after="0"/>
              <w:jc w:val="left"/>
              <w:rPr/>
            </w:pPr>
            <w:r>
              <w:rPr/>
              <w:t> </w:t>
            </w:r>
          </w:p>
        </w:tc>
        <w:tc>
          <w:tcPr>
            <w:tcW w:w="670" w:type="dxa"/>
            <w:tcBorders>
              <w:bottom w:val="single" w:sz="8" w:space="0" w:color="FFFFFF"/>
            </w:tcBorders>
            <w:shd w:fill="E2E2D8" w:val="clear"/>
            <w:tcMar>
              <w:bottom w:w="28" w:type="dxa"/>
            </w:tcMar>
            <w:vAlign w:val="center"/>
          </w:tcPr>
          <w:p>
            <w:pPr>
              <w:pStyle w:val="TableContents"/>
              <w:bidi w:val="0"/>
              <w:spacing w:before="0" w:after="0"/>
              <w:jc w:val="left"/>
              <w:rPr/>
            </w:pPr>
            <w:r>
              <w:rPr/>
              <w:t> </w:t>
            </w:r>
          </w:p>
        </w:tc>
      </w:tr>
      <w:tr>
        <w:trPr/>
        <w:tc>
          <w:tcPr>
            <w:tcW w:w="4377" w:type="dxa"/>
            <w:tcBorders/>
            <w:shd w:fill="EAEFF9" w:val="clear"/>
            <w:vAlign w:val="center"/>
          </w:tcPr>
          <w:p>
            <w:pPr>
              <w:pStyle w:val="TableContents"/>
              <w:bidi w:val="0"/>
              <w:spacing w:before="0" w:after="283"/>
              <w:jc w:val="left"/>
              <w:rPr>
                <w:sz w:val="4"/>
                <w:szCs w:val="4"/>
              </w:rPr>
            </w:pPr>
            <w:r>
              <w:rPr>
                <w:sz w:val="4"/>
                <w:szCs w:val="4"/>
              </w:rPr>
            </w:r>
          </w:p>
        </w:tc>
        <w:tc>
          <w:tcPr>
            <w:tcW w:w="3593" w:type="dxa"/>
            <w:gridSpan w:val="5"/>
            <w:tcBorders>
              <w:left w:val="single" w:sz="8" w:space="0" w:color="FFFFFF"/>
            </w:tcBorders>
            <w:shd w:fill="EAEFF9" w:val="clear"/>
            <w:tcMar>
              <w:left w:w="28" w:type="dxa"/>
            </w:tcMar>
            <w:vAlign w:val="center"/>
          </w:tcPr>
          <w:p>
            <w:pPr>
              <w:pStyle w:val="TableContents"/>
              <w:bidi w:val="0"/>
              <w:spacing w:before="0" w:after="283"/>
              <w:jc w:val="left"/>
              <w:rPr/>
            </w:pPr>
            <w:r>
              <w:rPr/>
              <w:t> </w:t>
            </w:r>
          </w:p>
        </w:tc>
        <w:tc>
          <w:tcPr>
            <w:tcW w:w="2235" w:type="dxa"/>
            <w:gridSpan w:val="5"/>
            <w:tcBorders>
              <w:left w:val="single" w:sz="8" w:space="0" w:color="FFFFFF"/>
            </w:tcBorders>
            <w:shd w:fill="EAEFF9" w:val="clear"/>
            <w:tcMar>
              <w:left w:w="28" w:type="dxa"/>
            </w:tcMar>
            <w:vAlign w:val="center"/>
          </w:tcPr>
          <w:p>
            <w:pPr>
              <w:pStyle w:val="TableContents"/>
              <w:bidi w:val="0"/>
              <w:spacing w:before="0" w:after="283"/>
              <w:jc w:val="left"/>
              <w:rPr/>
            </w:pPr>
            <w:r>
              <w:rPr/>
              <w:t> </w:t>
            </w:r>
          </w:p>
        </w:tc>
      </w:tr>
      <w:tr>
        <w:trPr/>
        <w:tc>
          <w:tcPr>
            <w:tcW w:w="4377" w:type="dxa"/>
            <w:tcBorders>
              <w:bottom w:val="single" w:sz="8" w:space="0" w:color="FFFFFF"/>
            </w:tcBorders>
            <w:shd w:fill="EAEFF9" w:val="clear"/>
            <w:tcMar>
              <w:bottom w:w="60" w:type="dxa"/>
            </w:tcMar>
            <w:vAlign w:val="center"/>
          </w:tcPr>
          <w:p>
            <w:pPr>
              <w:pStyle w:val="TableContents"/>
              <w:bidi w:val="0"/>
              <w:spacing w:before="0" w:after="0"/>
              <w:jc w:val="left"/>
              <w:rPr>
                <w:rFonts w:ascii="arial" w:hAnsi="arial"/>
                <w:sz w:val="16"/>
              </w:rPr>
            </w:pPr>
            <w:r>
              <w:rPr>
                <w:rFonts w:ascii="arial" w:hAnsi="arial"/>
                <w:sz w:val="16"/>
              </w:rPr>
              <w:t>Philip G. Satre (7)</w:t>
            </w:r>
          </w:p>
        </w:tc>
        <w:tc>
          <w:tcPr>
            <w:tcW w:w="23"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65" w:type="dxa"/>
            <w:tcBorders>
              <w:bottom w:val="single" w:sz="8" w:space="0" w:color="FFFFFF"/>
            </w:tcBorders>
            <w:shd w:fill="EAEFF9" w:val="clear"/>
            <w:tcMar>
              <w:bottom w:w="28" w:type="dxa"/>
            </w:tcMar>
            <w:vAlign w:val="center"/>
          </w:tcPr>
          <w:p>
            <w:pPr>
              <w:pStyle w:val="TableContents"/>
              <w:bidi w:val="0"/>
              <w:spacing w:before="0" w:after="283"/>
              <w:jc w:val="left"/>
              <w:rPr>
                <w:sz w:val="4"/>
                <w:szCs w:val="4"/>
              </w:rPr>
            </w:pPr>
            <w:r>
              <w:rPr>
                <w:sz w:val="4"/>
                <w:szCs w:val="4"/>
              </w:rPr>
            </w:r>
          </w:p>
        </w:tc>
        <w:tc>
          <w:tcPr>
            <w:tcW w:w="171" w:type="dxa"/>
            <w:tcBorders>
              <w:bottom w:val="single" w:sz="8" w:space="0" w:color="FFFFFF"/>
            </w:tcBorders>
            <w:shd w:fill="EAEFF9" w:val="clear"/>
            <w:tcMar>
              <w:bottom w:w="60" w:type="dxa"/>
            </w:tcMar>
            <w:vAlign w:val="center"/>
          </w:tcPr>
          <w:p>
            <w:pPr>
              <w:pStyle w:val="TableContents"/>
              <w:bidi w:val="0"/>
              <w:spacing w:before="0" w:after="283"/>
              <w:jc w:val="left"/>
              <w:rPr/>
            </w:pPr>
            <w:r>
              <w:rPr/>
              <w:t> </w:t>
            </w:r>
          </w:p>
        </w:tc>
        <w:tc>
          <w:tcPr>
            <w:tcW w:w="3163" w:type="dxa"/>
            <w:tcBorders>
              <w:bottom w:val="single" w:sz="8" w:space="0" w:color="FFFFFF"/>
            </w:tcBorders>
            <w:shd w:fill="EAEFF9" w:val="clear"/>
            <w:tcMar>
              <w:bottom w:w="60" w:type="dxa"/>
            </w:tcMar>
            <w:vAlign w:val="center"/>
          </w:tcPr>
          <w:p>
            <w:pPr>
              <w:pStyle w:val="TableContents"/>
              <w:bidi w:val="0"/>
              <w:spacing w:before="0" w:after="283"/>
              <w:jc w:val="right"/>
              <w:rPr/>
            </w:pPr>
            <w:r>
              <w:rPr/>
              <w:t>30,588</w:t>
            </w:r>
          </w:p>
        </w:tc>
        <w:tc>
          <w:tcPr>
            <w:tcW w:w="171" w:type="dxa"/>
            <w:tcBorders>
              <w:bottom w:val="single" w:sz="8" w:space="0" w:color="FFFFFF"/>
            </w:tcBorders>
            <w:shd w:fill="EAEFF9" w:val="clear"/>
            <w:tcMar>
              <w:bottom w:w="60" w:type="dxa"/>
            </w:tcMar>
            <w:vAlign w:val="center"/>
          </w:tcPr>
          <w:p>
            <w:pPr>
              <w:pStyle w:val="TableContents"/>
              <w:bidi w:val="0"/>
              <w:spacing w:before="0" w:after="283"/>
              <w:jc w:val="left"/>
              <w:rPr>
                <w:sz w:val="4"/>
                <w:szCs w:val="4"/>
              </w:rPr>
            </w:pPr>
            <w:r>
              <w:rPr>
                <w:sz w:val="4"/>
                <w:szCs w:val="4"/>
              </w:rPr>
            </w:r>
          </w:p>
        </w:tc>
        <w:tc>
          <w:tcPr>
            <w:tcW w:w="65"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65" w:type="dxa"/>
            <w:tcBorders>
              <w:bottom w:val="single" w:sz="8" w:space="0" w:color="FFFFFF"/>
            </w:tcBorders>
            <w:shd w:fill="EAEFF9" w:val="clear"/>
            <w:tcMar>
              <w:bottom w:w="28" w:type="dxa"/>
            </w:tcMar>
            <w:vAlign w:val="center"/>
          </w:tcPr>
          <w:p>
            <w:pPr>
              <w:pStyle w:val="TableContents"/>
              <w:bidi w:val="0"/>
              <w:spacing w:before="0" w:after="283"/>
              <w:jc w:val="left"/>
              <w:rPr>
                <w:sz w:val="4"/>
                <w:szCs w:val="4"/>
              </w:rPr>
            </w:pPr>
            <w:r>
              <w:rPr>
                <w:sz w:val="4"/>
                <w:szCs w:val="4"/>
              </w:rPr>
            </w:r>
          </w:p>
        </w:tc>
        <w:tc>
          <w:tcPr>
            <w:tcW w:w="171" w:type="dxa"/>
            <w:tcBorders>
              <w:bottom w:val="single" w:sz="8" w:space="0" w:color="FFFFFF"/>
            </w:tcBorders>
            <w:shd w:fill="EAEFF9" w:val="clear"/>
            <w:tcMar>
              <w:bottom w:w="60" w:type="dxa"/>
            </w:tcMar>
            <w:vAlign w:val="center"/>
          </w:tcPr>
          <w:p>
            <w:pPr>
              <w:pStyle w:val="TableContents"/>
              <w:bidi w:val="0"/>
              <w:spacing w:before="0" w:after="283"/>
              <w:jc w:val="left"/>
              <w:rPr/>
            </w:pPr>
            <w:r>
              <w:rPr/>
              <w:t> </w:t>
            </w:r>
          </w:p>
        </w:tc>
        <w:tc>
          <w:tcPr>
            <w:tcW w:w="1264" w:type="dxa"/>
            <w:tcBorders>
              <w:bottom w:val="single" w:sz="8" w:space="0" w:color="FFFFFF"/>
            </w:tcBorders>
            <w:shd w:fill="EAEFF9" w:val="clear"/>
            <w:tcMar>
              <w:bottom w:w="60" w:type="dxa"/>
            </w:tcMar>
            <w:vAlign w:val="center"/>
          </w:tcPr>
          <w:p>
            <w:pPr>
              <w:pStyle w:val="TableContents"/>
              <w:bidi w:val="0"/>
              <w:spacing w:before="0" w:after="283"/>
              <w:jc w:val="right"/>
              <w:rPr/>
            </w:pPr>
            <w:r>
              <w:rPr/>
              <w:t>*</w:t>
            </w:r>
          </w:p>
        </w:tc>
        <w:tc>
          <w:tcPr>
            <w:tcW w:w="670" w:type="dxa"/>
            <w:tcBorders>
              <w:bottom w:val="single" w:sz="8" w:space="0" w:color="FFFFFF"/>
            </w:tcBorders>
            <w:shd w:fill="EAEFF9" w:val="clear"/>
            <w:tcMar>
              <w:bottom w:w="60" w:type="dxa"/>
            </w:tcMar>
            <w:vAlign w:val="center"/>
          </w:tcPr>
          <w:p>
            <w:pPr>
              <w:pStyle w:val="TableContents"/>
              <w:bidi w:val="0"/>
              <w:spacing w:before="0" w:after="283"/>
              <w:jc w:val="left"/>
              <w:rPr>
                <w:sz w:val="4"/>
                <w:szCs w:val="4"/>
              </w:rPr>
            </w:pPr>
            <w:r>
              <w:rPr>
                <w:sz w:val="4"/>
                <w:szCs w:val="4"/>
              </w:rPr>
            </w:r>
          </w:p>
        </w:tc>
      </w:tr>
      <w:tr>
        <w:trPr/>
        <w:tc>
          <w:tcPr>
            <w:tcW w:w="4377" w:type="dxa"/>
            <w:tcBorders/>
            <w:shd w:fill="E2E2D8" w:val="clear"/>
            <w:vAlign w:val="center"/>
          </w:tcPr>
          <w:p>
            <w:pPr>
              <w:pStyle w:val="TableContents"/>
              <w:bidi w:val="0"/>
              <w:spacing w:before="0" w:after="283"/>
              <w:jc w:val="left"/>
              <w:rPr>
                <w:sz w:val="4"/>
                <w:szCs w:val="4"/>
              </w:rPr>
            </w:pPr>
            <w:r>
              <w:rPr>
                <w:sz w:val="4"/>
                <w:szCs w:val="4"/>
              </w:rPr>
            </w:r>
          </w:p>
        </w:tc>
        <w:tc>
          <w:tcPr>
            <w:tcW w:w="3593" w:type="dxa"/>
            <w:gridSpan w:val="5"/>
            <w:tcBorders>
              <w:left w:val="single" w:sz="8" w:space="0" w:color="FFFFFF"/>
            </w:tcBorders>
            <w:shd w:fill="E2E2D8" w:val="clear"/>
            <w:tcMar>
              <w:left w:w="28" w:type="dxa"/>
            </w:tcMar>
            <w:vAlign w:val="center"/>
          </w:tcPr>
          <w:p>
            <w:pPr>
              <w:pStyle w:val="TableContents"/>
              <w:bidi w:val="0"/>
              <w:spacing w:before="0" w:after="283"/>
              <w:jc w:val="left"/>
              <w:rPr/>
            </w:pPr>
            <w:r>
              <w:rPr/>
              <w:t> </w:t>
            </w:r>
          </w:p>
        </w:tc>
        <w:tc>
          <w:tcPr>
            <w:tcW w:w="2235" w:type="dxa"/>
            <w:gridSpan w:val="5"/>
            <w:tcBorders>
              <w:left w:val="single" w:sz="8" w:space="0" w:color="FFFFFF"/>
            </w:tcBorders>
            <w:shd w:fill="E2E2D8" w:val="clear"/>
            <w:tcMar>
              <w:left w:w="28" w:type="dxa"/>
            </w:tcMar>
            <w:vAlign w:val="center"/>
          </w:tcPr>
          <w:p>
            <w:pPr>
              <w:pStyle w:val="TableContents"/>
              <w:bidi w:val="0"/>
              <w:spacing w:before="0" w:after="283"/>
              <w:jc w:val="left"/>
              <w:rPr/>
            </w:pPr>
            <w:r>
              <w:rPr/>
              <w:t> </w:t>
            </w:r>
          </w:p>
        </w:tc>
      </w:tr>
      <w:tr>
        <w:trPr/>
        <w:tc>
          <w:tcPr>
            <w:tcW w:w="4377" w:type="dxa"/>
            <w:tcBorders>
              <w:bottom w:val="single" w:sz="8" w:space="0" w:color="FFFFFF"/>
            </w:tcBorders>
            <w:shd w:fill="E2E2D8" w:val="clear"/>
            <w:tcMar>
              <w:bottom w:w="60" w:type="dxa"/>
            </w:tcMar>
            <w:vAlign w:val="center"/>
          </w:tcPr>
          <w:p>
            <w:pPr>
              <w:pStyle w:val="TableContents"/>
              <w:bidi w:val="0"/>
              <w:spacing w:before="0" w:after="0"/>
              <w:jc w:val="left"/>
              <w:rPr>
                <w:rFonts w:ascii="arial" w:hAnsi="arial"/>
                <w:sz w:val="16"/>
              </w:rPr>
            </w:pPr>
            <w:r>
              <w:rPr>
                <w:rFonts w:ascii="arial" w:hAnsi="arial"/>
                <w:sz w:val="16"/>
              </w:rPr>
              <w:t>Betsy S. Atkins (8)</w:t>
            </w:r>
          </w:p>
        </w:tc>
        <w:tc>
          <w:tcPr>
            <w:tcW w:w="23"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sz w:val="4"/>
                <w:szCs w:val="4"/>
              </w:rPr>
            </w:pPr>
            <w:r>
              <w:rPr>
                <w:sz w:val="4"/>
                <w:szCs w:val="4"/>
              </w:rPr>
            </w:r>
          </w:p>
        </w:tc>
        <w:tc>
          <w:tcPr>
            <w:tcW w:w="65" w:type="dxa"/>
            <w:tcBorders>
              <w:bottom w:val="single" w:sz="8" w:space="0" w:color="FFFFFF"/>
            </w:tcBorders>
            <w:shd w:fill="E2E2D8" w:val="clear"/>
            <w:tcMar>
              <w:bottom w:w="28" w:type="dxa"/>
            </w:tcMar>
            <w:vAlign w:val="center"/>
          </w:tcPr>
          <w:p>
            <w:pPr>
              <w:pStyle w:val="TableContents"/>
              <w:bidi w:val="0"/>
              <w:spacing w:before="0" w:after="283"/>
              <w:jc w:val="left"/>
              <w:rPr>
                <w:sz w:val="4"/>
                <w:szCs w:val="4"/>
              </w:rPr>
            </w:pPr>
            <w:r>
              <w:rPr>
                <w:sz w:val="4"/>
                <w:szCs w:val="4"/>
              </w:rPr>
            </w:r>
          </w:p>
        </w:tc>
        <w:tc>
          <w:tcPr>
            <w:tcW w:w="171" w:type="dxa"/>
            <w:tcBorders>
              <w:bottom w:val="single" w:sz="8" w:space="0" w:color="FFFFFF"/>
            </w:tcBorders>
            <w:shd w:fill="E2E2D8" w:val="clear"/>
            <w:tcMar>
              <w:bottom w:w="60" w:type="dxa"/>
            </w:tcMar>
            <w:vAlign w:val="center"/>
          </w:tcPr>
          <w:p>
            <w:pPr>
              <w:pStyle w:val="TableContents"/>
              <w:bidi w:val="0"/>
              <w:spacing w:before="0" w:after="283"/>
              <w:jc w:val="left"/>
              <w:rPr/>
            </w:pPr>
            <w:r>
              <w:rPr/>
              <w:t> </w:t>
            </w:r>
          </w:p>
        </w:tc>
        <w:tc>
          <w:tcPr>
            <w:tcW w:w="3163" w:type="dxa"/>
            <w:tcBorders>
              <w:bottom w:val="single" w:sz="8" w:space="0" w:color="FFFFFF"/>
            </w:tcBorders>
            <w:shd w:fill="E2E2D8" w:val="clear"/>
            <w:tcMar>
              <w:bottom w:w="60" w:type="dxa"/>
            </w:tcMar>
            <w:vAlign w:val="center"/>
          </w:tcPr>
          <w:p>
            <w:pPr>
              <w:pStyle w:val="TableContents"/>
              <w:bidi w:val="0"/>
              <w:spacing w:before="0" w:after="283"/>
              <w:jc w:val="right"/>
              <w:rPr/>
            </w:pPr>
            <w:r>
              <w:rPr/>
              <w:t>8,976</w:t>
            </w:r>
          </w:p>
        </w:tc>
        <w:tc>
          <w:tcPr>
            <w:tcW w:w="171" w:type="dxa"/>
            <w:tcBorders>
              <w:bottom w:val="single" w:sz="8" w:space="0" w:color="FFFFFF"/>
            </w:tcBorders>
            <w:shd w:fill="E2E2D8" w:val="clear"/>
            <w:tcMar>
              <w:bottom w:w="60" w:type="dxa"/>
            </w:tcMar>
            <w:vAlign w:val="center"/>
          </w:tcPr>
          <w:p>
            <w:pPr>
              <w:pStyle w:val="TableContents"/>
              <w:bidi w:val="0"/>
              <w:spacing w:before="0" w:after="283"/>
              <w:jc w:val="left"/>
              <w:rPr>
                <w:sz w:val="4"/>
                <w:szCs w:val="4"/>
              </w:rPr>
            </w:pPr>
            <w:r>
              <w:rPr>
                <w:sz w:val="4"/>
                <w:szCs w:val="4"/>
              </w:rPr>
            </w:r>
          </w:p>
        </w:tc>
        <w:tc>
          <w:tcPr>
            <w:tcW w:w="65"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sz w:val="4"/>
                <w:szCs w:val="4"/>
              </w:rPr>
            </w:pPr>
            <w:r>
              <w:rPr>
                <w:sz w:val="4"/>
                <w:szCs w:val="4"/>
              </w:rPr>
            </w:r>
          </w:p>
        </w:tc>
        <w:tc>
          <w:tcPr>
            <w:tcW w:w="65" w:type="dxa"/>
            <w:tcBorders>
              <w:bottom w:val="single" w:sz="8" w:space="0" w:color="FFFFFF"/>
            </w:tcBorders>
            <w:shd w:fill="E2E2D8" w:val="clear"/>
            <w:tcMar>
              <w:bottom w:w="28" w:type="dxa"/>
            </w:tcMar>
            <w:vAlign w:val="center"/>
          </w:tcPr>
          <w:p>
            <w:pPr>
              <w:pStyle w:val="TableContents"/>
              <w:bidi w:val="0"/>
              <w:spacing w:before="0" w:after="283"/>
              <w:jc w:val="left"/>
              <w:rPr>
                <w:sz w:val="4"/>
                <w:szCs w:val="4"/>
              </w:rPr>
            </w:pPr>
            <w:r>
              <w:rPr>
                <w:sz w:val="4"/>
                <w:szCs w:val="4"/>
              </w:rPr>
            </w:r>
          </w:p>
        </w:tc>
        <w:tc>
          <w:tcPr>
            <w:tcW w:w="171" w:type="dxa"/>
            <w:tcBorders>
              <w:bottom w:val="single" w:sz="8" w:space="0" w:color="FFFFFF"/>
            </w:tcBorders>
            <w:shd w:fill="E2E2D8" w:val="clear"/>
            <w:tcMar>
              <w:bottom w:w="60" w:type="dxa"/>
            </w:tcMar>
            <w:vAlign w:val="center"/>
          </w:tcPr>
          <w:p>
            <w:pPr>
              <w:pStyle w:val="TableContents"/>
              <w:bidi w:val="0"/>
              <w:spacing w:before="0" w:after="283"/>
              <w:jc w:val="left"/>
              <w:rPr/>
            </w:pPr>
            <w:r>
              <w:rPr/>
              <w:t> </w:t>
            </w:r>
          </w:p>
        </w:tc>
        <w:tc>
          <w:tcPr>
            <w:tcW w:w="1264" w:type="dxa"/>
            <w:tcBorders>
              <w:bottom w:val="single" w:sz="8" w:space="0" w:color="FFFFFF"/>
            </w:tcBorders>
            <w:shd w:fill="E2E2D8" w:val="clear"/>
            <w:tcMar>
              <w:bottom w:w="60" w:type="dxa"/>
            </w:tcMar>
            <w:vAlign w:val="center"/>
          </w:tcPr>
          <w:p>
            <w:pPr>
              <w:pStyle w:val="TableContents"/>
              <w:bidi w:val="0"/>
              <w:spacing w:before="0" w:after="283"/>
              <w:jc w:val="right"/>
              <w:rPr/>
            </w:pPr>
            <w:r>
              <w:rPr/>
              <w:t>*</w:t>
            </w:r>
          </w:p>
        </w:tc>
        <w:tc>
          <w:tcPr>
            <w:tcW w:w="670" w:type="dxa"/>
            <w:tcBorders>
              <w:bottom w:val="single" w:sz="8" w:space="0" w:color="FFFFFF"/>
            </w:tcBorders>
            <w:shd w:fill="E2E2D8" w:val="clear"/>
            <w:tcMar>
              <w:bottom w:w="60" w:type="dxa"/>
            </w:tcMar>
            <w:vAlign w:val="center"/>
          </w:tcPr>
          <w:p>
            <w:pPr>
              <w:pStyle w:val="TableContents"/>
              <w:bidi w:val="0"/>
              <w:spacing w:before="0" w:after="283"/>
              <w:jc w:val="left"/>
              <w:rPr>
                <w:sz w:val="4"/>
                <w:szCs w:val="4"/>
              </w:rPr>
            </w:pPr>
            <w:r>
              <w:rPr>
                <w:sz w:val="4"/>
                <w:szCs w:val="4"/>
              </w:rPr>
            </w:r>
          </w:p>
        </w:tc>
      </w:tr>
      <w:tr>
        <w:trPr/>
        <w:tc>
          <w:tcPr>
            <w:tcW w:w="4377" w:type="dxa"/>
            <w:tcBorders/>
            <w:shd w:fill="EAEFF9" w:val="clear"/>
            <w:vAlign w:val="center"/>
          </w:tcPr>
          <w:p>
            <w:pPr>
              <w:pStyle w:val="TableContents"/>
              <w:bidi w:val="0"/>
              <w:spacing w:before="0" w:after="283"/>
              <w:jc w:val="left"/>
              <w:rPr>
                <w:sz w:val="4"/>
                <w:szCs w:val="4"/>
              </w:rPr>
            </w:pPr>
            <w:r>
              <w:rPr>
                <w:sz w:val="4"/>
                <w:szCs w:val="4"/>
              </w:rPr>
            </w:r>
          </w:p>
        </w:tc>
        <w:tc>
          <w:tcPr>
            <w:tcW w:w="3593" w:type="dxa"/>
            <w:gridSpan w:val="5"/>
            <w:tcBorders>
              <w:left w:val="single" w:sz="8" w:space="0" w:color="FFFFFF"/>
            </w:tcBorders>
            <w:shd w:fill="EAEFF9" w:val="clear"/>
            <w:tcMar>
              <w:left w:w="28" w:type="dxa"/>
            </w:tcMar>
            <w:vAlign w:val="center"/>
          </w:tcPr>
          <w:p>
            <w:pPr>
              <w:pStyle w:val="TableContents"/>
              <w:bidi w:val="0"/>
              <w:spacing w:before="0" w:after="283"/>
              <w:jc w:val="left"/>
              <w:rPr/>
            </w:pPr>
            <w:r>
              <w:rPr/>
              <w:t> </w:t>
            </w:r>
          </w:p>
        </w:tc>
        <w:tc>
          <w:tcPr>
            <w:tcW w:w="2235" w:type="dxa"/>
            <w:gridSpan w:val="5"/>
            <w:tcBorders>
              <w:left w:val="single" w:sz="8" w:space="0" w:color="FFFFFF"/>
            </w:tcBorders>
            <w:shd w:fill="EAEFF9" w:val="clear"/>
            <w:tcMar>
              <w:left w:w="28" w:type="dxa"/>
            </w:tcMar>
            <w:vAlign w:val="center"/>
          </w:tcPr>
          <w:p>
            <w:pPr>
              <w:pStyle w:val="TableContents"/>
              <w:bidi w:val="0"/>
              <w:spacing w:before="0" w:after="283"/>
              <w:jc w:val="left"/>
              <w:rPr/>
            </w:pPr>
            <w:r>
              <w:rPr/>
              <w:t> </w:t>
            </w:r>
          </w:p>
        </w:tc>
      </w:tr>
      <w:tr>
        <w:trPr/>
        <w:tc>
          <w:tcPr>
            <w:tcW w:w="4377" w:type="dxa"/>
            <w:tcBorders>
              <w:bottom w:val="single" w:sz="8" w:space="0" w:color="FFFFFF"/>
            </w:tcBorders>
            <w:shd w:fill="EAEFF9" w:val="clear"/>
            <w:tcMar>
              <w:bottom w:w="60" w:type="dxa"/>
            </w:tcMar>
            <w:vAlign w:val="center"/>
          </w:tcPr>
          <w:p>
            <w:pPr>
              <w:pStyle w:val="TableContents"/>
              <w:bidi w:val="0"/>
              <w:spacing w:before="0" w:after="0"/>
              <w:jc w:val="left"/>
              <w:rPr>
                <w:rFonts w:ascii="arial" w:hAnsi="arial"/>
                <w:sz w:val="16"/>
              </w:rPr>
            </w:pPr>
            <w:r>
              <w:rPr>
                <w:rFonts w:ascii="arial" w:hAnsi="arial"/>
                <w:sz w:val="16"/>
              </w:rPr>
              <w:t>Richard J. Byrne (9)</w:t>
            </w:r>
          </w:p>
        </w:tc>
        <w:tc>
          <w:tcPr>
            <w:tcW w:w="23"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65" w:type="dxa"/>
            <w:tcBorders>
              <w:bottom w:val="single" w:sz="8" w:space="0" w:color="FFFFFF"/>
            </w:tcBorders>
            <w:shd w:fill="EAEFF9" w:val="clear"/>
            <w:tcMar>
              <w:bottom w:w="28" w:type="dxa"/>
            </w:tcMar>
            <w:vAlign w:val="center"/>
          </w:tcPr>
          <w:p>
            <w:pPr>
              <w:pStyle w:val="TableContents"/>
              <w:bidi w:val="0"/>
              <w:spacing w:before="0" w:after="283"/>
              <w:jc w:val="left"/>
              <w:rPr>
                <w:sz w:val="4"/>
                <w:szCs w:val="4"/>
              </w:rPr>
            </w:pPr>
            <w:r>
              <w:rPr>
                <w:sz w:val="4"/>
                <w:szCs w:val="4"/>
              </w:rPr>
            </w:r>
          </w:p>
        </w:tc>
        <w:tc>
          <w:tcPr>
            <w:tcW w:w="171" w:type="dxa"/>
            <w:tcBorders>
              <w:bottom w:val="single" w:sz="8" w:space="0" w:color="FFFFFF"/>
            </w:tcBorders>
            <w:shd w:fill="EAEFF9" w:val="clear"/>
            <w:tcMar>
              <w:bottom w:w="60" w:type="dxa"/>
            </w:tcMar>
            <w:vAlign w:val="center"/>
          </w:tcPr>
          <w:p>
            <w:pPr>
              <w:pStyle w:val="TableContents"/>
              <w:bidi w:val="0"/>
              <w:spacing w:before="0" w:after="283"/>
              <w:jc w:val="left"/>
              <w:rPr/>
            </w:pPr>
            <w:r>
              <w:rPr/>
              <w:t> </w:t>
            </w:r>
          </w:p>
        </w:tc>
        <w:tc>
          <w:tcPr>
            <w:tcW w:w="3163" w:type="dxa"/>
            <w:tcBorders>
              <w:bottom w:val="single" w:sz="8" w:space="0" w:color="FFFFFF"/>
            </w:tcBorders>
            <w:shd w:fill="EAEFF9" w:val="clear"/>
            <w:tcMar>
              <w:bottom w:w="60" w:type="dxa"/>
            </w:tcMar>
            <w:vAlign w:val="center"/>
          </w:tcPr>
          <w:p>
            <w:pPr>
              <w:pStyle w:val="TableContents"/>
              <w:bidi w:val="0"/>
              <w:spacing w:before="0" w:after="283"/>
              <w:jc w:val="right"/>
              <w:rPr/>
            </w:pPr>
            <w:r>
              <w:rPr/>
              <w:t>15,792</w:t>
            </w:r>
          </w:p>
        </w:tc>
        <w:tc>
          <w:tcPr>
            <w:tcW w:w="171" w:type="dxa"/>
            <w:tcBorders>
              <w:bottom w:val="single" w:sz="8" w:space="0" w:color="FFFFFF"/>
            </w:tcBorders>
            <w:shd w:fill="EAEFF9" w:val="clear"/>
            <w:tcMar>
              <w:bottom w:w="60" w:type="dxa"/>
            </w:tcMar>
            <w:vAlign w:val="center"/>
          </w:tcPr>
          <w:p>
            <w:pPr>
              <w:pStyle w:val="TableContents"/>
              <w:bidi w:val="0"/>
              <w:spacing w:before="0" w:after="283"/>
              <w:jc w:val="left"/>
              <w:rPr>
                <w:sz w:val="4"/>
                <w:szCs w:val="4"/>
              </w:rPr>
            </w:pPr>
            <w:r>
              <w:rPr>
                <w:sz w:val="4"/>
                <w:szCs w:val="4"/>
              </w:rPr>
            </w:r>
          </w:p>
        </w:tc>
        <w:tc>
          <w:tcPr>
            <w:tcW w:w="65"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65" w:type="dxa"/>
            <w:tcBorders>
              <w:bottom w:val="single" w:sz="8" w:space="0" w:color="FFFFFF"/>
            </w:tcBorders>
            <w:shd w:fill="EAEFF9" w:val="clear"/>
            <w:tcMar>
              <w:bottom w:w="28" w:type="dxa"/>
            </w:tcMar>
            <w:vAlign w:val="center"/>
          </w:tcPr>
          <w:p>
            <w:pPr>
              <w:pStyle w:val="TableContents"/>
              <w:bidi w:val="0"/>
              <w:spacing w:before="0" w:after="283"/>
              <w:jc w:val="left"/>
              <w:rPr>
                <w:sz w:val="4"/>
                <w:szCs w:val="4"/>
              </w:rPr>
            </w:pPr>
            <w:r>
              <w:rPr>
                <w:sz w:val="4"/>
                <w:szCs w:val="4"/>
              </w:rPr>
            </w:r>
          </w:p>
        </w:tc>
        <w:tc>
          <w:tcPr>
            <w:tcW w:w="171" w:type="dxa"/>
            <w:tcBorders>
              <w:bottom w:val="single" w:sz="8" w:space="0" w:color="FFFFFF"/>
            </w:tcBorders>
            <w:shd w:fill="EAEFF9" w:val="clear"/>
            <w:tcMar>
              <w:bottom w:w="60" w:type="dxa"/>
            </w:tcMar>
            <w:vAlign w:val="center"/>
          </w:tcPr>
          <w:p>
            <w:pPr>
              <w:pStyle w:val="TableContents"/>
              <w:bidi w:val="0"/>
              <w:spacing w:before="0" w:after="283"/>
              <w:jc w:val="left"/>
              <w:rPr/>
            </w:pPr>
            <w:r>
              <w:rPr/>
              <w:t> </w:t>
            </w:r>
          </w:p>
        </w:tc>
        <w:tc>
          <w:tcPr>
            <w:tcW w:w="1264" w:type="dxa"/>
            <w:tcBorders>
              <w:bottom w:val="single" w:sz="8" w:space="0" w:color="FFFFFF"/>
            </w:tcBorders>
            <w:shd w:fill="EAEFF9" w:val="clear"/>
            <w:tcMar>
              <w:bottom w:w="60" w:type="dxa"/>
            </w:tcMar>
            <w:vAlign w:val="center"/>
          </w:tcPr>
          <w:p>
            <w:pPr>
              <w:pStyle w:val="TableContents"/>
              <w:bidi w:val="0"/>
              <w:spacing w:before="0" w:after="283"/>
              <w:jc w:val="right"/>
              <w:rPr/>
            </w:pPr>
            <w:r>
              <w:rPr/>
              <w:t>*</w:t>
            </w:r>
          </w:p>
        </w:tc>
        <w:tc>
          <w:tcPr>
            <w:tcW w:w="670" w:type="dxa"/>
            <w:tcBorders>
              <w:bottom w:val="single" w:sz="8" w:space="0" w:color="FFFFFF"/>
            </w:tcBorders>
            <w:shd w:fill="EAEFF9" w:val="clear"/>
            <w:tcMar>
              <w:bottom w:w="60" w:type="dxa"/>
            </w:tcMar>
            <w:vAlign w:val="center"/>
          </w:tcPr>
          <w:p>
            <w:pPr>
              <w:pStyle w:val="TableContents"/>
              <w:bidi w:val="0"/>
              <w:spacing w:before="0" w:after="283"/>
              <w:jc w:val="left"/>
              <w:rPr>
                <w:sz w:val="4"/>
                <w:szCs w:val="4"/>
              </w:rPr>
            </w:pPr>
            <w:r>
              <w:rPr>
                <w:sz w:val="4"/>
                <w:szCs w:val="4"/>
              </w:rPr>
            </w:r>
          </w:p>
        </w:tc>
      </w:tr>
      <w:tr>
        <w:trPr/>
        <w:tc>
          <w:tcPr>
            <w:tcW w:w="4377" w:type="dxa"/>
            <w:tcBorders/>
            <w:shd w:fill="E2E2D8" w:val="clear"/>
            <w:vAlign w:val="center"/>
          </w:tcPr>
          <w:p>
            <w:pPr>
              <w:pStyle w:val="TableContents"/>
              <w:bidi w:val="0"/>
              <w:spacing w:before="0" w:after="283"/>
              <w:jc w:val="left"/>
              <w:rPr>
                <w:sz w:val="4"/>
                <w:szCs w:val="4"/>
              </w:rPr>
            </w:pPr>
            <w:r>
              <w:rPr>
                <w:sz w:val="4"/>
                <w:szCs w:val="4"/>
              </w:rPr>
            </w:r>
          </w:p>
        </w:tc>
        <w:tc>
          <w:tcPr>
            <w:tcW w:w="3593" w:type="dxa"/>
            <w:gridSpan w:val="5"/>
            <w:tcBorders>
              <w:left w:val="single" w:sz="8" w:space="0" w:color="FFFFFF"/>
            </w:tcBorders>
            <w:shd w:fill="E2E2D8" w:val="clear"/>
            <w:tcMar>
              <w:left w:w="28" w:type="dxa"/>
            </w:tcMar>
            <w:vAlign w:val="center"/>
          </w:tcPr>
          <w:p>
            <w:pPr>
              <w:pStyle w:val="TableContents"/>
              <w:bidi w:val="0"/>
              <w:spacing w:before="0" w:after="283"/>
              <w:jc w:val="left"/>
              <w:rPr/>
            </w:pPr>
            <w:r>
              <w:rPr/>
              <w:t> </w:t>
            </w:r>
          </w:p>
        </w:tc>
        <w:tc>
          <w:tcPr>
            <w:tcW w:w="2235" w:type="dxa"/>
            <w:gridSpan w:val="5"/>
            <w:tcBorders>
              <w:left w:val="single" w:sz="8" w:space="0" w:color="FFFFFF"/>
            </w:tcBorders>
            <w:shd w:fill="E2E2D8" w:val="clear"/>
            <w:tcMar>
              <w:left w:w="28" w:type="dxa"/>
            </w:tcMar>
            <w:vAlign w:val="center"/>
          </w:tcPr>
          <w:p>
            <w:pPr>
              <w:pStyle w:val="TableContents"/>
              <w:bidi w:val="0"/>
              <w:spacing w:before="0" w:after="283"/>
              <w:jc w:val="left"/>
              <w:rPr/>
            </w:pPr>
            <w:r>
              <w:rPr/>
              <w:t> </w:t>
            </w:r>
          </w:p>
        </w:tc>
      </w:tr>
      <w:tr>
        <w:trPr/>
        <w:tc>
          <w:tcPr>
            <w:tcW w:w="4377" w:type="dxa"/>
            <w:tcBorders>
              <w:bottom w:val="single" w:sz="8" w:space="0" w:color="FFFFFF"/>
            </w:tcBorders>
            <w:shd w:fill="E2E2D8" w:val="clear"/>
            <w:tcMar>
              <w:bottom w:w="60" w:type="dxa"/>
            </w:tcMar>
            <w:vAlign w:val="center"/>
          </w:tcPr>
          <w:p>
            <w:pPr>
              <w:pStyle w:val="TableContents"/>
              <w:bidi w:val="0"/>
              <w:spacing w:before="0" w:after="0"/>
              <w:jc w:val="left"/>
              <w:rPr>
                <w:rFonts w:ascii="arial" w:hAnsi="arial"/>
                <w:sz w:val="16"/>
              </w:rPr>
            </w:pPr>
            <w:r>
              <w:rPr>
                <w:rFonts w:ascii="arial" w:hAnsi="arial"/>
                <w:sz w:val="16"/>
              </w:rPr>
              <w:t>Paul Liu (10)</w:t>
            </w:r>
          </w:p>
        </w:tc>
        <w:tc>
          <w:tcPr>
            <w:tcW w:w="23"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sz w:val="4"/>
                <w:szCs w:val="4"/>
              </w:rPr>
            </w:pPr>
            <w:r>
              <w:rPr>
                <w:sz w:val="4"/>
                <w:szCs w:val="4"/>
              </w:rPr>
            </w:r>
          </w:p>
        </w:tc>
        <w:tc>
          <w:tcPr>
            <w:tcW w:w="65" w:type="dxa"/>
            <w:tcBorders>
              <w:bottom w:val="single" w:sz="8" w:space="0" w:color="FFFFFF"/>
            </w:tcBorders>
            <w:shd w:fill="E2E2D8" w:val="clear"/>
            <w:tcMar>
              <w:bottom w:w="28" w:type="dxa"/>
            </w:tcMar>
            <w:vAlign w:val="center"/>
          </w:tcPr>
          <w:p>
            <w:pPr>
              <w:pStyle w:val="TableContents"/>
              <w:bidi w:val="0"/>
              <w:spacing w:before="0" w:after="283"/>
              <w:jc w:val="left"/>
              <w:rPr>
                <w:sz w:val="4"/>
                <w:szCs w:val="4"/>
              </w:rPr>
            </w:pPr>
            <w:r>
              <w:rPr>
                <w:sz w:val="4"/>
                <w:szCs w:val="4"/>
              </w:rPr>
            </w:r>
          </w:p>
        </w:tc>
        <w:tc>
          <w:tcPr>
            <w:tcW w:w="171" w:type="dxa"/>
            <w:tcBorders>
              <w:bottom w:val="single" w:sz="8" w:space="0" w:color="FFFFFF"/>
            </w:tcBorders>
            <w:shd w:fill="E2E2D8" w:val="clear"/>
            <w:tcMar>
              <w:bottom w:w="60" w:type="dxa"/>
            </w:tcMar>
            <w:vAlign w:val="center"/>
          </w:tcPr>
          <w:p>
            <w:pPr>
              <w:pStyle w:val="TableContents"/>
              <w:bidi w:val="0"/>
              <w:spacing w:before="0" w:after="283"/>
              <w:jc w:val="left"/>
              <w:rPr/>
            </w:pPr>
            <w:r>
              <w:rPr/>
              <w:t> </w:t>
            </w:r>
          </w:p>
        </w:tc>
        <w:tc>
          <w:tcPr>
            <w:tcW w:w="3163" w:type="dxa"/>
            <w:tcBorders>
              <w:bottom w:val="single" w:sz="8" w:space="0" w:color="FFFFFF"/>
            </w:tcBorders>
            <w:shd w:fill="E2E2D8" w:val="clear"/>
            <w:tcMar>
              <w:bottom w:w="60" w:type="dxa"/>
            </w:tcMar>
            <w:vAlign w:val="center"/>
          </w:tcPr>
          <w:p>
            <w:pPr>
              <w:pStyle w:val="TableContents"/>
              <w:bidi w:val="0"/>
              <w:spacing w:before="0" w:after="283"/>
              <w:jc w:val="right"/>
              <w:rPr/>
            </w:pPr>
            <w:r>
              <w:rPr/>
              <w:t>3,000</w:t>
            </w:r>
          </w:p>
        </w:tc>
        <w:tc>
          <w:tcPr>
            <w:tcW w:w="171" w:type="dxa"/>
            <w:tcBorders>
              <w:bottom w:val="single" w:sz="8" w:space="0" w:color="FFFFFF"/>
            </w:tcBorders>
            <w:shd w:fill="E2E2D8" w:val="clear"/>
            <w:tcMar>
              <w:bottom w:w="60" w:type="dxa"/>
            </w:tcMar>
            <w:vAlign w:val="center"/>
          </w:tcPr>
          <w:p>
            <w:pPr>
              <w:pStyle w:val="TableContents"/>
              <w:bidi w:val="0"/>
              <w:spacing w:before="0" w:after="283"/>
              <w:jc w:val="left"/>
              <w:rPr>
                <w:sz w:val="4"/>
                <w:szCs w:val="4"/>
              </w:rPr>
            </w:pPr>
            <w:r>
              <w:rPr>
                <w:sz w:val="4"/>
                <w:szCs w:val="4"/>
              </w:rPr>
            </w:r>
          </w:p>
        </w:tc>
        <w:tc>
          <w:tcPr>
            <w:tcW w:w="65"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sz w:val="4"/>
                <w:szCs w:val="4"/>
              </w:rPr>
            </w:pPr>
            <w:r>
              <w:rPr>
                <w:sz w:val="4"/>
                <w:szCs w:val="4"/>
              </w:rPr>
            </w:r>
          </w:p>
        </w:tc>
        <w:tc>
          <w:tcPr>
            <w:tcW w:w="65" w:type="dxa"/>
            <w:tcBorders>
              <w:bottom w:val="single" w:sz="8" w:space="0" w:color="FFFFFF"/>
            </w:tcBorders>
            <w:shd w:fill="E2E2D8" w:val="clear"/>
            <w:tcMar>
              <w:bottom w:w="28" w:type="dxa"/>
            </w:tcMar>
            <w:vAlign w:val="center"/>
          </w:tcPr>
          <w:p>
            <w:pPr>
              <w:pStyle w:val="TableContents"/>
              <w:bidi w:val="0"/>
              <w:spacing w:before="0" w:after="283"/>
              <w:jc w:val="left"/>
              <w:rPr>
                <w:sz w:val="4"/>
                <w:szCs w:val="4"/>
              </w:rPr>
            </w:pPr>
            <w:r>
              <w:rPr>
                <w:sz w:val="4"/>
                <w:szCs w:val="4"/>
              </w:rPr>
            </w:r>
          </w:p>
        </w:tc>
        <w:tc>
          <w:tcPr>
            <w:tcW w:w="171" w:type="dxa"/>
            <w:tcBorders>
              <w:bottom w:val="single" w:sz="8" w:space="0" w:color="FFFFFF"/>
            </w:tcBorders>
            <w:shd w:fill="E2E2D8" w:val="clear"/>
            <w:tcMar>
              <w:bottom w:w="60" w:type="dxa"/>
            </w:tcMar>
            <w:vAlign w:val="center"/>
          </w:tcPr>
          <w:p>
            <w:pPr>
              <w:pStyle w:val="TableContents"/>
              <w:bidi w:val="0"/>
              <w:spacing w:before="0" w:after="283"/>
              <w:jc w:val="left"/>
              <w:rPr/>
            </w:pPr>
            <w:r>
              <w:rPr/>
              <w:t> </w:t>
            </w:r>
          </w:p>
        </w:tc>
        <w:tc>
          <w:tcPr>
            <w:tcW w:w="1264" w:type="dxa"/>
            <w:tcBorders>
              <w:bottom w:val="single" w:sz="8" w:space="0" w:color="FFFFFF"/>
            </w:tcBorders>
            <w:shd w:fill="E2E2D8" w:val="clear"/>
            <w:tcMar>
              <w:bottom w:w="60" w:type="dxa"/>
            </w:tcMar>
            <w:vAlign w:val="center"/>
          </w:tcPr>
          <w:p>
            <w:pPr>
              <w:pStyle w:val="TableContents"/>
              <w:bidi w:val="0"/>
              <w:spacing w:before="0" w:after="283"/>
              <w:jc w:val="right"/>
              <w:rPr/>
            </w:pPr>
            <w:r>
              <w:rPr/>
              <w:t>*</w:t>
            </w:r>
          </w:p>
        </w:tc>
        <w:tc>
          <w:tcPr>
            <w:tcW w:w="670" w:type="dxa"/>
            <w:tcBorders>
              <w:bottom w:val="single" w:sz="8" w:space="0" w:color="FFFFFF"/>
            </w:tcBorders>
            <w:shd w:fill="E2E2D8" w:val="clear"/>
            <w:tcMar>
              <w:bottom w:w="60" w:type="dxa"/>
            </w:tcMar>
            <w:vAlign w:val="center"/>
          </w:tcPr>
          <w:p>
            <w:pPr>
              <w:pStyle w:val="TableContents"/>
              <w:bidi w:val="0"/>
              <w:spacing w:before="0" w:after="283"/>
              <w:jc w:val="left"/>
              <w:rPr>
                <w:sz w:val="4"/>
                <w:szCs w:val="4"/>
              </w:rPr>
            </w:pPr>
            <w:r>
              <w:rPr>
                <w:sz w:val="4"/>
                <w:szCs w:val="4"/>
              </w:rPr>
            </w:r>
          </w:p>
        </w:tc>
      </w:tr>
      <w:tr>
        <w:trPr/>
        <w:tc>
          <w:tcPr>
            <w:tcW w:w="4377" w:type="dxa"/>
            <w:tcBorders/>
            <w:shd w:fill="EAEFF9" w:val="clear"/>
            <w:vAlign w:val="center"/>
          </w:tcPr>
          <w:p>
            <w:pPr>
              <w:pStyle w:val="TableContents"/>
              <w:bidi w:val="0"/>
              <w:spacing w:before="0" w:after="283"/>
              <w:jc w:val="left"/>
              <w:rPr>
                <w:sz w:val="4"/>
                <w:szCs w:val="4"/>
              </w:rPr>
            </w:pPr>
            <w:r>
              <w:rPr>
                <w:sz w:val="4"/>
                <w:szCs w:val="4"/>
              </w:rPr>
            </w:r>
          </w:p>
        </w:tc>
        <w:tc>
          <w:tcPr>
            <w:tcW w:w="3593" w:type="dxa"/>
            <w:gridSpan w:val="5"/>
            <w:tcBorders>
              <w:left w:val="single" w:sz="8" w:space="0" w:color="FFFFFF"/>
            </w:tcBorders>
            <w:shd w:fill="EAEFF9" w:val="clear"/>
            <w:tcMar>
              <w:left w:w="28" w:type="dxa"/>
            </w:tcMar>
            <w:vAlign w:val="center"/>
          </w:tcPr>
          <w:p>
            <w:pPr>
              <w:pStyle w:val="TableContents"/>
              <w:bidi w:val="0"/>
              <w:spacing w:before="0" w:after="283"/>
              <w:jc w:val="left"/>
              <w:rPr/>
            </w:pPr>
            <w:r>
              <w:rPr/>
              <w:t> </w:t>
            </w:r>
          </w:p>
        </w:tc>
        <w:tc>
          <w:tcPr>
            <w:tcW w:w="2235" w:type="dxa"/>
            <w:gridSpan w:val="5"/>
            <w:tcBorders>
              <w:left w:val="single" w:sz="8" w:space="0" w:color="FFFFFF"/>
            </w:tcBorders>
            <w:shd w:fill="EAEFF9" w:val="clear"/>
            <w:tcMar>
              <w:left w:w="28" w:type="dxa"/>
            </w:tcMar>
            <w:vAlign w:val="center"/>
          </w:tcPr>
          <w:p>
            <w:pPr>
              <w:pStyle w:val="TableContents"/>
              <w:bidi w:val="0"/>
              <w:spacing w:before="0" w:after="283"/>
              <w:jc w:val="left"/>
              <w:rPr/>
            </w:pPr>
            <w:r>
              <w:rPr/>
              <w:t> </w:t>
            </w:r>
          </w:p>
        </w:tc>
      </w:tr>
      <w:tr>
        <w:trPr/>
        <w:tc>
          <w:tcPr>
            <w:tcW w:w="4377" w:type="dxa"/>
            <w:tcBorders>
              <w:bottom w:val="single" w:sz="8" w:space="0" w:color="FFFFFF"/>
            </w:tcBorders>
            <w:shd w:fill="EAEFF9" w:val="clear"/>
            <w:tcMar>
              <w:bottom w:w="60" w:type="dxa"/>
            </w:tcMar>
            <w:vAlign w:val="center"/>
          </w:tcPr>
          <w:p>
            <w:pPr>
              <w:pStyle w:val="TableContents"/>
              <w:bidi w:val="0"/>
              <w:spacing w:before="0" w:after="0"/>
              <w:jc w:val="left"/>
              <w:rPr>
                <w:rFonts w:ascii="arial" w:hAnsi="arial"/>
                <w:sz w:val="16"/>
              </w:rPr>
            </w:pPr>
            <w:r>
              <w:rPr>
                <w:rFonts w:ascii="arial" w:hAnsi="arial"/>
                <w:sz w:val="16"/>
              </w:rPr>
              <w:t>Winifred M. Webb (11)</w:t>
            </w:r>
          </w:p>
        </w:tc>
        <w:tc>
          <w:tcPr>
            <w:tcW w:w="23"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65" w:type="dxa"/>
            <w:tcBorders>
              <w:bottom w:val="single" w:sz="8" w:space="0" w:color="FFFFFF"/>
            </w:tcBorders>
            <w:shd w:fill="EAEFF9" w:val="clear"/>
            <w:tcMar>
              <w:bottom w:w="28" w:type="dxa"/>
            </w:tcMar>
            <w:vAlign w:val="center"/>
          </w:tcPr>
          <w:p>
            <w:pPr>
              <w:pStyle w:val="TableContents"/>
              <w:bidi w:val="0"/>
              <w:spacing w:before="0" w:after="283"/>
              <w:jc w:val="left"/>
              <w:rPr>
                <w:sz w:val="4"/>
                <w:szCs w:val="4"/>
              </w:rPr>
            </w:pPr>
            <w:r>
              <w:rPr>
                <w:sz w:val="4"/>
                <w:szCs w:val="4"/>
              </w:rPr>
            </w:r>
          </w:p>
        </w:tc>
        <w:tc>
          <w:tcPr>
            <w:tcW w:w="171" w:type="dxa"/>
            <w:tcBorders>
              <w:bottom w:val="single" w:sz="8" w:space="0" w:color="FFFFFF"/>
            </w:tcBorders>
            <w:shd w:fill="EAEFF9" w:val="clear"/>
            <w:tcMar>
              <w:bottom w:w="60" w:type="dxa"/>
            </w:tcMar>
            <w:vAlign w:val="center"/>
          </w:tcPr>
          <w:p>
            <w:pPr>
              <w:pStyle w:val="TableContents"/>
              <w:bidi w:val="0"/>
              <w:spacing w:before="0" w:after="283"/>
              <w:jc w:val="left"/>
              <w:rPr/>
            </w:pPr>
            <w:r>
              <w:rPr/>
              <w:t> </w:t>
            </w:r>
          </w:p>
        </w:tc>
        <w:tc>
          <w:tcPr>
            <w:tcW w:w="3163" w:type="dxa"/>
            <w:tcBorders>
              <w:bottom w:val="single" w:sz="8" w:space="0" w:color="FFFFFF"/>
            </w:tcBorders>
            <w:shd w:fill="EAEFF9" w:val="clear"/>
            <w:tcMar>
              <w:bottom w:w="60" w:type="dxa"/>
            </w:tcMar>
            <w:vAlign w:val="center"/>
          </w:tcPr>
          <w:p>
            <w:pPr>
              <w:pStyle w:val="TableContents"/>
              <w:bidi w:val="0"/>
              <w:spacing w:before="0" w:after="283"/>
              <w:jc w:val="right"/>
              <w:rPr/>
            </w:pPr>
            <w:r>
              <w:rPr/>
              <w:t>18,744</w:t>
            </w:r>
          </w:p>
        </w:tc>
        <w:tc>
          <w:tcPr>
            <w:tcW w:w="171" w:type="dxa"/>
            <w:tcBorders>
              <w:bottom w:val="single" w:sz="8" w:space="0" w:color="FFFFFF"/>
            </w:tcBorders>
            <w:shd w:fill="EAEFF9" w:val="clear"/>
            <w:tcMar>
              <w:bottom w:w="60" w:type="dxa"/>
            </w:tcMar>
            <w:vAlign w:val="center"/>
          </w:tcPr>
          <w:p>
            <w:pPr>
              <w:pStyle w:val="TableContents"/>
              <w:bidi w:val="0"/>
              <w:spacing w:before="0" w:after="283"/>
              <w:jc w:val="left"/>
              <w:rPr>
                <w:sz w:val="4"/>
                <w:szCs w:val="4"/>
              </w:rPr>
            </w:pPr>
            <w:r>
              <w:rPr>
                <w:sz w:val="4"/>
                <w:szCs w:val="4"/>
              </w:rPr>
            </w:r>
          </w:p>
        </w:tc>
        <w:tc>
          <w:tcPr>
            <w:tcW w:w="65"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65" w:type="dxa"/>
            <w:tcBorders>
              <w:bottom w:val="single" w:sz="8" w:space="0" w:color="FFFFFF"/>
            </w:tcBorders>
            <w:shd w:fill="EAEFF9" w:val="clear"/>
            <w:tcMar>
              <w:bottom w:w="28" w:type="dxa"/>
            </w:tcMar>
            <w:vAlign w:val="center"/>
          </w:tcPr>
          <w:p>
            <w:pPr>
              <w:pStyle w:val="TableContents"/>
              <w:bidi w:val="0"/>
              <w:spacing w:before="0" w:after="283"/>
              <w:jc w:val="left"/>
              <w:rPr>
                <w:sz w:val="4"/>
                <w:szCs w:val="4"/>
              </w:rPr>
            </w:pPr>
            <w:r>
              <w:rPr>
                <w:sz w:val="4"/>
                <w:szCs w:val="4"/>
              </w:rPr>
            </w:r>
          </w:p>
        </w:tc>
        <w:tc>
          <w:tcPr>
            <w:tcW w:w="171" w:type="dxa"/>
            <w:tcBorders>
              <w:bottom w:val="single" w:sz="8" w:space="0" w:color="FFFFFF"/>
            </w:tcBorders>
            <w:shd w:fill="EAEFF9" w:val="clear"/>
            <w:tcMar>
              <w:bottom w:w="60" w:type="dxa"/>
            </w:tcMar>
            <w:vAlign w:val="center"/>
          </w:tcPr>
          <w:p>
            <w:pPr>
              <w:pStyle w:val="TableContents"/>
              <w:bidi w:val="0"/>
              <w:spacing w:before="0" w:after="283"/>
              <w:jc w:val="left"/>
              <w:rPr/>
            </w:pPr>
            <w:r>
              <w:rPr/>
              <w:t> </w:t>
            </w:r>
          </w:p>
        </w:tc>
        <w:tc>
          <w:tcPr>
            <w:tcW w:w="1264" w:type="dxa"/>
            <w:tcBorders>
              <w:bottom w:val="single" w:sz="8" w:space="0" w:color="FFFFFF"/>
            </w:tcBorders>
            <w:shd w:fill="EAEFF9" w:val="clear"/>
            <w:tcMar>
              <w:bottom w:w="60" w:type="dxa"/>
            </w:tcMar>
            <w:vAlign w:val="center"/>
          </w:tcPr>
          <w:p>
            <w:pPr>
              <w:pStyle w:val="TableContents"/>
              <w:bidi w:val="0"/>
              <w:spacing w:before="0" w:after="283"/>
              <w:jc w:val="right"/>
              <w:rPr/>
            </w:pPr>
            <w:r>
              <w:rPr/>
              <w:t>*</w:t>
            </w:r>
          </w:p>
        </w:tc>
        <w:tc>
          <w:tcPr>
            <w:tcW w:w="670" w:type="dxa"/>
            <w:tcBorders>
              <w:bottom w:val="single" w:sz="8" w:space="0" w:color="FFFFFF"/>
            </w:tcBorders>
            <w:shd w:fill="EAEFF9" w:val="clear"/>
            <w:tcMar>
              <w:bottom w:w="60" w:type="dxa"/>
            </w:tcMar>
            <w:vAlign w:val="center"/>
          </w:tcPr>
          <w:p>
            <w:pPr>
              <w:pStyle w:val="TableContents"/>
              <w:bidi w:val="0"/>
              <w:spacing w:before="0" w:after="283"/>
              <w:jc w:val="left"/>
              <w:rPr>
                <w:sz w:val="4"/>
                <w:szCs w:val="4"/>
              </w:rPr>
            </w:pPr>
            <w:r>
              <w:rPr>
                <w:sz w:val="4"/>
                <w:szCs w:val="4"/>
              </w:rPr>
            </w:r>
          </w:p>
        </w:tc>
      </w:tr>
      <w:tr>
        <w:trPr/>
        <w:tc>
          <w:tcPr>
            <w:tcW w:w="4377" w:type="dxa"/>
            <w:tcBorders/>
            <w:shd w:fill="E2E2D8" w:val="clear"/>
            <w:vAlign w:val="center"/>
          </w:tcPr>
          <w:p>
            <w:pPr>
              <w:pStyle w:val="TableContents"/>
              <w:bidi w:val="0"/>
              <w:spacing w:before="0" w:after="283"/>
              <w:jc w:val="left"/>
              <w:rPr>
                <w:sz w:val="4"/>
                <w:szCs w:val="4"/>
              </w:rPr>
            </w:pPr>
            <w:r>
              <w:rPr>
                <w:sz w:val="4"/>
                <w:szCs w:val="4"/>
              </w:rPr>
            </w:r>
          </w:p>
        </w:tc>
        <w:tc>
          <w:tcPr>
            <w:tcW w:w="3593" w:type="dxa"/>
            <w:gridSpan w:val="5"/>
            <w:tcBorders>
              <w:left w:val="single" w:sz="8" w:space="0" w:color="FFFFFF"/>
            </w:tcBorders>
            <w:shd w:fill="E2E2D8" w:val="clear"/>
            <w:tcMar>
              <w:left w:w="28" w:type="dxa"/>
            </w:tcMar>
            <w:vAlign w:val="center"/>
          </w:tcPr>
          <w:p>
            <w:pPr>
              <w:pStyle w:val="TableContents"/>
              <w:bidi w:val="0"/>
              <w:spacing w:before="0" w:after="283"/>
              <w:jc w:val="left"/>
              <w:rPr/>
            </w:pPr>
            <w:r>
              <w:rPr/>
              <w:t> </w:t>
            </w:r>
          </w:p>
        </w:tc>
        <w:tc>
          <w:tcPr>
            <w:tcW w:w="2235" w:type="dxa"/>
            <w:gridSpan w:val="5"/>
            <w:tcBorders>
              <w:left w:val="single" w:sz="8" w:space="0" w:color="FFFFFF"/>
            </w:tcBorders>
            <w:shd w:fill="E2E2D8" w:val="clear"/>
            <w:tcMar>
              <w:left w:w="28" w:type="dxa"/>
            </w:tcMar>
            <w:vAlign w:val="center"/>
          </w:tcPr>
          <w:p>
            <w:pPr>
              <w:pStyle w:val="TableContents"/>
              <w:bidi w:val="0"/>
              <w:spacing w:before="0" w:after="283"/>
              <w:jc w:val="left"/>
              <w:rPr/>
            </w:pPr>
            <w:r>
              <w:rPr/>
              <w:t> </w:t>
            </w:r>
          </w:p>
        </w:tc>
      </w:tr>
      <w:tr>
        <w:trPr/>
        <w:tc>
          <w:tcPr>
            <w:tcW w:w="4377" w:type="dxa"/>
            <w:tcBorders>
              <w:bottom w:val="single" w:sz="8" w:space="0" w:color="FFFFFF"/>
            </w:tcBorders>
            <w:shd w:fill="E2E2D8" w:val="clear"/>
            <w:tcMar>
              <w:bottom w:w="60" w:type="dxa"/>
            </w:tcMar>
            <w:vAlign w:val="center"/>
          </w:tcPr>
          <w:p>
            <w:pPr>
              <w:pStyle w:val="TableContents"/>
              <w:bidi w:val="0"/>
              <w:spacing w:before="0" w:after="0"/>
              <w:jc w:val="left"/>
              <w:rPr>
                <w:rFonts w:ascii="arial" w:hAnsi="arial"/>
                <w:sz w:val="16"/>
              </w:rPr>
            </w:pPr>
            <w:r>
              <w:rPr>
                <w:rFonts w:ascii="arial" w:hAnsi="arial"/>
                <w:sz w:val="16"/>
              </w:rPr>
              <w:t>Patricia Mulroy (12)</w:t>
            </w:r>
          </w:p>
        </w:tc>
        <w:tc>
          <w:tcPr>
            <w:tcW w:w="23"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sz w:val="4"/>
                <w:szCs w:val="4"/>
              </w:rPr>
            </w:pPr>
            <w:r>
              <w:rPr>
                <w:sz w:val="4"/>
                <w:szCs w:val="4"/>
              </w:rPr>
            </w:r>
          </w:p>
        </w:tc>
        <w:tc>
          <w:tcPr>
            <w:tcW w:w="65" w:type="dxa"/>
            <w:tcBorders>
              <w:bottom w:val="single" w:sz="8" w:space="0" w:color="FFFFFF"/>
            </w:tcBorders>
            <w:shd w:fill="E2E2D8" w:val="clear"/>
            <w:tcMar>
              <w:bottom w:w="28" w:type="dxa"/>
            </w:tcMar>
            <w:vAlign w:val="center"/>
          </w:tcPr>
          <w:p>
            <w:pPr>
              <w:pStyle w:val="TableContents"/>
              <w:bidi w:val="0"/>
              <w:spacing w:before="0" w:after="283"/>
              <w:jc w:val="left"/>
              <w:rPr>
                <w:sz w:val="4"/>
                <w:szCs w:val="4"/>
              </w:rPr>
            </w:pPr>
            <w:r>
              <w:rPr>
                <w:sz w:val="4"/>
                <w:szCs w:val="4"/>
              </w:rPr>
            </w:r>
          </w:p>
        </w:tc>
        <w:tc>
          <w:tcPr>
            <w:tcW w:w="171" w:type="dxa"/>
            <w:tcBorders>
              <w:bottom w:val="single" w:sz="8" w:space="0" w:color="FFFFFF"/>
            </w:tcBorders>
            <w:shd w:fill="E2E2D8" w:val="clear"/>
            <w:tcMar>
              <w:bottom w:w="60" w:type="dxa"/>
            </w:tcMar>
            <w:vAlign w:val="center"/>
          </w:tcPr>
          <w:p>
            <w:pPr>
              <w:pStyle w:val="TableContents"/>
              <w:bidi w:val="0"/>
              <w:spacing w:before="0" w:after="283"/>
              <w:jc w:val="left"/>
              <w:rPr/>
            </w:pPr>
            <w:r>
              <w:rPr/>
              <w:t> </w:t>
            </w:r>
          </w:p>
        </w:tc>
        <w:tc>
          <w:tcPr>
            <w:tcW w:w="3163" w:type="dxa"/>
            <w:tcBorders>
              <w:bottom w:val="single" w:sz="8" w:space="0" w:color="FFFFFF"/>
            </w:tcBorders>
            <w:shd w:fill="E2E2D8" w:val="clear"/>
            <w:tcMar>
              <w:bottom w:w="60" w:type="dxa"/>
            </w:tcMar>
            <w:vAlign w:val="center"/>
          </w:tcPr>
          <w:p>
            <w:pPr>
              <w:pStyle w:val="TableContents"/>
              <w:bidi w:val="0"/>
              <w:spacing w:before="0" w:after="283"/>
              <w:jc w:val="right"/>
              <w:rPr/>
            </w:pPr>
            <w:r>
              <w:rPr/>
              <w:t>15,039</w:t>
            </w:r>
          </w:p>
        </w:tc>
        <w:tc>
          <w:tcPr>
            <w:tcW w:w="171" w:type="dxa"/>
            <w:tcBorders>
              <w:bottom w:val="single" w:sz="8" w:space="0" w:color="FFFFFF"/>
            </w:tcBorders>
            <w:shd w:fill="E2E2D8" w:val="clear"/>
            <w:tcMar>
              <w:bottom w:w="60" w:type="dxa"/>
            </w:tcMar>
            <w:vAlign w:val="center"/>
          </w:tcPr>
          <w:p>
            <w:pPr>
              <w:pStyle w:val="TableContents"/>
              <w:bidi w:val="0"/>
              <w:spacing w:before="0" w:after="283"/>
              <w:jc w:val="left"/>
              <w:rPr>
                <w:sz w:val="4"/>
                <w:szCs w:val="4"/>
              </w:rPr>
            </w:pPr>
            <w:r>
              <w:rPr>
                <w:sz w:val="4"/>
                <w:szCs w:val="4"/>
              </w:rPr>
            </w:r>
          </w:p>
        </w:tc>
        <w:tc>
          <w:tcPr>
            <w:tcW w:w="65"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sz w:val="4"/>
                <w:szCs w:val="4"/>
              </w:rPr>
            </w:pPr>
            <w:r>
              <w:rPr>
                <w:sz w:val="4"/>
                <w:szCs w:val="4"/>
              </w:rPr>
            </w:r>
          </w:p>
        </w:tc>
        <w:tc>
          <w:tcPr>
            <w:tcW w:w="65" w:type="dxa"/>
            <w:tcBorders>
              <w:bottom w:val="single" w:sz="8" w:space="0" w:color="FFFFFF"/>
            </w:tcBorders>
            <w:shd w:fill="E2E2D8" w:val="clear"/>
            <w:tcMar>
              <w:bottom w:w="28" w:type="dxa"/>
            </w:tcMar>
            <w:vAlign w:val="center"/>
          </w:tcPr>
          <w:p>
            <w:pPr>
              <w:pStyle w:val="TableContents"/>
              <w:bidi w:val="0"/>
              <w:spacing w:before="0" w:after="283"/>
              <w:jc w:val="left"/>
              <w:rPr>
                <w:sz w:val="4"/>
                <w:szCs w:val="4"/>
              </w:rPr>
            </w:pPr>
            <w:r>
              <w:rPr>
                <w:sz w:val="4"/>
                <w:szCs w:val="4"/>
              </w:rPr>
            </w:r>
          </w:p>
        </w:tc>
        <w:tc>
          <w:tcPr>
            <w:tcW w:w="171" w:type="dxa"/>
            <w:tcBorders>
              <w:bottom w:val="single" w:sz="8" w:space="0" w:color="FFFFFF"/>
            </w:tcBorders>
            <w:shd w:fill="E2E2D8" w:val="clear"/>
            <w:tcMar>
              <w:bottom w:w="60" w:type="dxa"/>
            </w:tcMar>
            <w:vAlign w:val="center"/>
          </w:tcPr>
          <w:p>
            <w:pPr>
              <w:pStyle w:val="TableContents"/>
              <w:bidi w:val="0"/>
              <w:spacing w:before="0" w:after="283"/>
              <w:jc w:val="left"/>
              <w:rPr/>
            </w:pPr>
            <w:r>
              <w:rPr/>
              <w:t> </w:t>
            </w:r>
          </w:p>
        </w:tc>
        <w:tc>
          <w:tcPr>
            <w:tcW w:w="1264" w:type="dxa"/>
            <w:tcBorders>
              <w:bottom w:val="single" w:sz="8" w:space="0" w:color="FFFFFF"/>
            </w:tcBorders>
            <w:shd w:fill="E2E2D8" w:val="clear"/>
            <w:tcMar>
              <w:bottom w:w="60" w:type="dxa"/>
            </w:tcMar>
            <w:vAlign w:val="center"/>
          </w:tcPr>
          <w:p>
            <w:pPr>
              <w:pStyle w:val="TableContents"/>
              <w:bidi w:val="0"/>
              <w:spacing w:before="0" w:after="283"/>
              <w:jc w:val="right"/>
              <w:rPr/>
            </w:pPr>
            <w:r>
              <w:rPr/>
              <w:t>*</w:t>
            </w:r>
          </w:p>
        </w:tc>
        <w:tc>
          <w:tcPr>
            <w:tcW w:w="670" w:type="dxa"/>
            <w:tcBorders>
              <w:bottom w:val="single" w:sz="8" w:space="0" w:color="FFFFFF"/>
            </w:tcBorders>
            <w:shd w:fill="E2E2D8" w:val="clear"/>
            <w:tcMar>
              <w:bottom w:w="60" w:type="dxa"/>
            </w:tcMar>
            <w:vAlign w:val="center"/>
          </w:tcPr>
          <w:p>
            <w:pPr>
              <w:pStyle w:val="TableContents"/>
              <w:bidi w:val="0"/>
              <w:spacing w:before="0" w:after="283"/>
              <w:jc w:val="left"/>
              <w:rPr>
                <w:sz w:val="4"/>
                <w:szCs w:val="4"/>
              </w:rPr>
            </w:pPr>
            <w:r>
              <w:rPr>
                <w:sz w:val="4"/>
                <w:szCs w:val="4"/>
              </w:rPr>
            </w:r>
          </w:p>
        </w:tc>
      </w:tr>
      <w:tr>
        <w:trPr/>
        <w:tc>
          <w:tcPr>
            <w:tcW w:w="4377" w:type="dxa"/>
            <w:tcBorders/>
            <w:shd w:fill="EAEFF9" w:val="clear"/>
            <w:vAlign w:val="center"/>
          </w:tcPr>
          <w:p>
            <w:pPr>
              <w:pStyle w:val="TableContents"/>
              <w:bidi w:val="0"/>
              <w:spacing w:before="0" w:after="283"/>
              <w:jc w:val="left"/>
              <w:rPr>
                <w:sz w:val="4"/>
                <w:szCs w:val="4"/>
              </w:rPr>
            </w:pPr>
            <w:r>
              <w:rPr>
                <w:sz w:val="4"/>
                <w:szCs w:val="4"/>
              </w:rPr>
            </w:r>
          </w:p>
        </w:tc>
        <w:tc>
          <w:tcPr>
            <w:tcW w:w="3593" w:type="dxa"/>
            <w:gridSpan w:val="5"/>
            <w:tcBorders>
              <w:left w:val="single" w:sz="8" w:space="0" w:color="FFFFFF"/>
            </w:tcBorders>
            <w:shd w:fill="EAEFF9" w:val="clear"/>
            <w:tcMar>
              <w:left w:w="28" w:type="dxa"/>
            </w:tcMar>
            <w:vAlign w:val="center"/>
          </w:tcPr>
          <w:p>
            <w:pPr>
              <w:pStyle w:val="TableContents"/>
              <w:bidi w:val="0"/>
              <w:spacing w:before="0" w:after="283"/>
              <w:jc w:val="left"/>
              <w:rPr/>
            </w:pPr>
            <w:r>
              <w:rPr/>
              <w:t> </w:t>
            </w:r>
          </w:p>
        </w:tc>
        <w:tc>
          <w:tcPr>
            <w:tcW w:w="2235" w:type="dxa"/>
            <w:gridSpan w:val="5"/>
            <w:tcBorders>
              <w:left w:val="single" w:sz="8" w:space="0" w:color="FFFFFF"/>
            </w:tcBorders>
            <w:shd w:fill="EAEFF9" w:val="clear"/>
            <w:tcMar>
              <w:left w:w="28" w:type="dxa"/>
            </w:tcMar>
            <w:vAlign w:val="center"/>
          </w:tcPr>
          <w:p>
            <w:pPr>
              <w:pStyle w:val="TableContents"/>
              <w:bidi w:val="0"/>
              <w:spacing w:before="0" w:after="283"/>
              <w:jc w:val="left"/>
              <w:rPr/>
            </w:pPr>
            <w:r>
              <w:rPr/>
              <w:t> </w:t>
            </w:r>
          </w:p>
        </w:tc>
      </w:tr>
      <w:tr>
        <w:trPr/>
        <w:tc>
          <w:tcPr>
            <w:tcW w:w="4377" w:type="dxa"/>
            <w:tcBorders>
              <w:bottom w:val="single" w:sz="8" w:space="0" w:color="FFFFFF"/>
            </w:tcBorders>
            <w:shd w:fill="EAEFF9" w:val="clear"/>
            <w:tcMar>
              <w:bottom w:w="60" w:type="dxa"/>
            </w:tcMar>
            <w:vAlign w:val="center"/>
          </w:tcPr>
          <w:p>
            <w:pPr>
              <w:pStyle w:val="TableContents"/>
              <w:bidi w:val="0"/>
              <w:spacing w:before="0" w:after="0"/>
              <w:jc w:val="left"/>
              <w:rPr>
                <w:rFonts w:ascii="arial" w:hAnsi="arial"/>
                <w:sz w:val="16"/>
              </w:rPr>
            </w:pPr>
            <w:r>
              <w:rPr>
                <w:rFonts w:ascii="arial" w:hAnsi="arial"/>
                <w:sz w:val="16"/>
              </w:rPr>
              <w:t>Margaret J. Meyers (13)</w:t>
            </w:r>
          </w:p>
        </w:tc>
        <w:tc>
          <w:tcPr>
            <w:tcW w:w="23"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65" w:type="dxa"/>
            <w:tcBorders>
              <w:bottom w:val="single" w:sz="8" w:space="0" w:color="FFFFFF"/>
            </w:tcBorders>
            <w:shd w:fill="EAEFF9" w:val="clear"/>
            <w:tcMar>
              <w:bottom w:w="28" w:type="dxa"/>
            </w:tcMar>
            <w:vAlign w:val="center"/>
          </w:tcPr>
          <w:p>
            <w:pPr>
              <w:pStyle w:val="TableContents"/>
              <w:bidi w:val="0"/>
              <w:spacing w:before="0" w:after="283"/>
              <w:jc w:val="left"/>
              <w:rPr>
                <w:sz w:val="4"/>
                <w:szCs w:val="4"/>
              </w:rPr>
            </w:pPr>
            <w:r>
              <w:rPr>
                <w:sz w:val="4"/>
                <w:szCs w:val="4"/>
              </w:rPr>
            </w:r>
          </w:p>
        </w:tc>
        <w:tc>
          <w:tcPr>
            <w:tcW w:w="171" w:type="dxa"/>
            <w:tcBorders>
              <w:bottom w:val="single" w:sz="8" w:space="0" w:color="FFFFFF"/>
            </w:tcBorders>
            <w:shd w:fill="EAEFF9" w:val="clear"/>
            <w:tcMar>
              <w:bottom w:w="60" w:type="dxa"/>
            </w:tcMar>
            <w:vAlign w:val="center"/>
          </w:tcPr>
          <w:p>
            <w:pPr>
              <w:pStyle w:val="TableContents"/>
              <w:bidi w:val="0"/>
              <w:spacing w:before="0" w:after="283"/>
              <w:jc w:val="left"/>
              <w:rPr/>
            </w:pPr>
            <w:r>
              <w:rPr/>
              <w:t> </w:t>
            </w:r>
          </w:p>
        </w:tc>
        <w:tc>
          <w:tcPr>
            <w:tcW w:w="3163" w:type="dxa"/>
            <w:tcBorders>
              <w:bottom w:val="single" w:sz="8" w:space="0" w:color="FFFFFF"/>
            </w:tcBorders>
            <w:shd w:fill="EAEFF9" w:val="clear"/>
            <w:tcMar>
              <w:bottom w:w="60" w:type="dxa"/>
            </w:tcMar>
            <w:vAlign w:val="center"/>
          </w:tcPr>
          <w:p>
            <w:pPr>
              <w:pStyle w:val="TableContents"/>
              <w:bidi w:val="0"/>
              <w:spacing w:before="0" w:after="283"/>
              <w:jc w:val="right"/>
              <w:rPr/>
            </w:pPr>
            <w:r>
              <w:rPr/>
              <w:t>17,101</w:t>
            </w:r>
          </w:p>
        </w:tc>
        <w:tc>
          <w:tcPr>
            <w:tcW w:w="171" w:type="dxa"/>
            <w:tcBorders>
              <w:bottom w:val="single" w:sz="8" w:space="0" w:color="FFFFFF"/>
            </w:tcBorders>
            <w:shd w:fill="EAEFF9" w:val="clear"/>
            <w:tcMar>
              <w:bottom w:w="60" w:type="dxa"/>
            </w:tcMar>
            <w:vAlign w:val="center"/>
          </w:tcPr>
          <w:p>
            <w:pPr>
              <w:pStyle w:val="TableContents"/>
              <w:bidi w:val="0"/>
              <w:spacing w:before="0" w:after="283"/>
              <w:jc w:val="left"/>
              <w:rPr>
                <w:sz w:val="4"/>
                <w:szCs w:val="4"/>
              </w:rPr>
            </w:pPr>
            <w:r>
              <w:rPr>
                <w:sz w:val="4"/>
                <w:szCs w:val="4"/>
              </w:rPr>
            </w:r>
          </w:p>
        </w:tc>
        <w:tc>
          <w:tcPr>
            <w:tcW w:w="65"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65" w:type="dxa"/>
            <w:tcBorders>
              <w:bottom w:val="single" w:sz="8" w:space="0" w:color="FFFFFF"/>
            </w:tcBorders>
            <w:shd w:fill="EAEFF9" w:val="clear"/>
            <w:tcMar>
              <w:bottom w:w="28" w:type="dxa"/>
            </w:tcMar>
            <w:vAlign w:val="center"/>
          </w:tcPr>
          <w:p>
            <w:pPr>
              <w:pStyle w:val="TableContents"/>
              <w:bidi w:val="0"/>
              <w:spacing w:before="0" w:after="283"/>
              <w:jc w:val="left"/>
              <w:rPr>
                <w:sz w:val="4"/>
                <w:szCs w:val="4"/>
              </w:rPr>
            </w:pPr>
            <w:r>
              <w:rPr>
                <w:sz w:val="4"/>
                <w:szCs w:val="4"/>
              </w:rPr>
            </w:r>
          </w:p>
        </w:tc>
        <w:tc>
          <w:tcPr>
            <w:tcW w:w="171" w:type="dxa"/>
            <w:tcBorders>
              <w:bottom w:val="single" w:sz="8" w:space="0" w:color="FFFFFF"/>
            </w:tcBorders>
            <w:shd w:fill="EAEFF9" w:val="clear"/>
            <w:tcMar>
              <w:bottom w:w="60" w:type="dxa"/>
            </w:tcMar>
            <w:vAlign w:val="center"/>
          </w:tcPr>
          <w:p>
            <w:pPr>
              <w:pStyle w:val="TableContents"/>
              <w:bidi w:val="0"/>
              <w:spacing w:before="0" w:after="283"/>
              <w:jc w:val="left"/>
              <w:rPr/>
            </w:pPr>
            <w:r>
              <w:rPr/>
              <w:t> </w:t>
            </w:r>
          </w:p>
        </w:tc>
        <w:tc>
          <w:tcPr>
            <w:tcW w:w="1264" w:type="dxa"/>
            <w:tcBorders>
              <w:bottom w:val="single" w:sz="8" w:space="0" w:color="FFFFFF"/>
            </w:tcBorders>
            <w:shd w:fill="EAEFF9" w:val="clear"/>
            <w:tcMar>
              <w:bottom w:w="60" w:type="dxa"/>
            </w:tcMar>
            <w:vAlign w:val="center"/>
          </w:tcPr>
          <w:p>
            <w:pPr>
              <w:pStyle w:val="TableContents"/>
              <w:bidi w:val="0"/>
              <w:spacing w:before="0" w:after="283"/>
              <w:jc w:val="right"/>
              <w:rPr/>
            </w:pPr>
            <w:r>
              <w:rPr/>
              <w:t>*</w:t>
            </w:r>
          </w:p>
        </w:tc>
        <w:tc>
          <w:tcPr>
            <w:tcW w:w="670" w:type="dxa"/>
            <w:tcBorders>
              <w:bottom w:val="single" w:sz="8" w:space="0" w:color="FFFFFF"/>
            </w:tcBorders>
            <w:shd w:fill="EAEFF9" w:val="clear"/>
            <w:tcMar>
              <w:bottom w:w="60" w:type="dxa"/>
            </w:tcMar>
            <w:vAlign w:val="center"/>
          </w:tcPr>
          <w:p>
            <w:pPr>
              <w:pStyle w:val="TableContents"/>
              <w:bidi w:val="0"/>
              <w:spacing w:before="0" w:after="283"/>
              <w:jc w:val="left"/>
              <w:rPr>
                <w:sz w:val="4"/>
                <w:szCs w:val="4"/>
              </w:rPr>
            </w:pPr>
            <w:r>
              <w:rPr>
                <w:sz w:val="4"/>
                <w:szCs w:val="4"/>
              </w:rPr>
            </w:r>
          </w:p>
        </w:tc>
      </w:tr>
      <w:tr>
        <w:trPr/>
        <w:tc>
          <w:tcPr>
            <w:tcW w:w="4377" w:type="dxa"/>
            <w:tcBorders/>
            <w:shd w:fill="E2E2D8" w:val="clear"/>
            <w:vAlign w:val="center"/>
          </w:tcPr>
          <w:p>
            <w:pPr>
              <w:pStyle w:val="TableContents"/>
              <w:bidi w:val="0"/>
              <w:spacing w:before="0" w:after="283"/>
              <w:jc w:val="left"/>
              <w:rPr>
                <w:sz w:val="4"/>
                <w:szCs w:val="4"/>
              </w:rPr>
            </w:pPr>
            <w:r>
              <w:rPr>
                <w:sz w:val="4"/>
                <w:szCs w:val="4"/>
              </w:rPr>
            </w:r>
          </w:p>
        </w:tc>
        <w:tc>
          <w:tcPr>
            <w:tcW w:w="3593" w:type="dxa"/>
            <w:gridSpan w:val="5"/>
            <w:tcBorders>
              <w:left w:val="single" w:sz="8" w:space="0" w:color="FFFFFF"/>
            </w:tcBorders>
            <w:shd w:fill="E2E2D8" w:val="clear"/>
            <w:tcMar>
              <w:left w:w="28" w:type="dxa"/>
            </w:tcMar>
            <w:vAlign w:val="center"/>
          </w:tcPr>
          <w:p>
            <w:pPr>
              <w:pStyle w:val="TableContents"/>
              <w:bidi w:val="0"/>
              <w:spacing w:before="0" w:after="283"/>
              <w:jc w:val="left"/>
              <w:rPr/>
            </w:pPr>
            <w:r>
              <w:rPr/>
              <w:t> </w:t>
            </w:r>
          </w:p>
        </w:tc>
        <w:tc>
          <w:tcPr>
            <w:tcW w:w="2235" w:type="dxa"/>
            <w:gridSpan w:val="5"/>
            <w:tcBorders>
              <w:left w:val="single" w:sz="8" w:space="0" w:color="FFFFFF"/>
            </w:tcBorders>
            <w:shd w:fill="E2E2D8" w:val="clear"/>
            <w:tcMar>
              <w:left w:w="28" w:type="dxa"/>
            </w:tcMar>
            <w:vAlign w:val="center"/>
          </w:tcPr>
          <w:p>
            <w:pPr>
              <w:pStyle w:val="TableContents"/>
              <w:bidi w:val="0"/>
              <w:spacing w:before="0" w:after="283"/>
              <w:jc w:val="left"/>
              <w:rPr/>
            </w:pPr>
            <w:r>
              <w:rPr/>
              <w:t> </w:t>
            </w:r>
          </w:p>
        </w:tc>
      </w:tr>
      <w:tr>
        <w:trPr/>
        <w:tc>
          <w:tcPr>
            <w:tcW w:w="4377" w:type="dxa"/>
            <w:tcBorders>
              <w:bottom w:val="single" w:sz="8" w:space="0" w:color="FFFFFF"/>
            </w:tcBorders>
            <w:shd w:fill="E2E2D8" w:val="clear"/>
            <w:tcMar>
              <w:bottom w:w="60" w:type="dxa"/>
            </w:tcMar>
            <w:vAlign w:val="center"/>
          </w:tcPr>
          <w:p>
            <w:pPr>
              <w:pStyle w:val="TableContents"/>
              <w:bidi w:val="0"/>
              <w:spacing w:before="0" w:after="0"/>
              <w:jc w:val="left"/>
              <w:rPr>
                <w:rFonts w:ascii="arial" w:hAnsi="arial"/>
                <w:sz w:val="16"/>
              </w:rPr>
            </w:pPr>
            <w:r>
              <w:rPr>
                <w:rFonts w:ascii="arial" w:hAnsi="arial"/>
                <w:sz w:val="16"/>
              </w:rPr>
              <w:t>Darnell O. Strom (14)</w:t>
            </w:r>
          </w:p>
        </w:tc>
        <w:tc>
          <w:tcPr>
            <w:tcW w:w="23"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sz w:val="4"/>
                <w:szCs w:val="4"/>
              </w:rPr>
            </w:pPr>
            <w:r>
              <w:rPr>
                <w:sz w:val="4"/>
                <w:szCs w:val="4"/>
              </w:rPr>
            </w:r>
          </w:p>
        </w:tc>
        <w:tc>
          <w:tcPr>
            <w:tcW w:w="65" w:type="dxa"/>
            <w:tcBorders>
              <w:bottom w:val="single" w:sz="8" w:space="0" w:color="FFFFFF"/>
            </w:tcBorders>
            <w:shd w:fill="E2E2D8" w:val="clear"/>
            <w:tcMar>
              <w:bottom w:w="28" w:type="dxa"/>
            </w:tcMar>
            <w:vAlign w:val="center"/>
          </w:tcPr>
          <w:p>
            <w:pPr>
              <w:pStyle w:val="TableContents"/>
              <w:bidi w:val="0"/>
              <w:spacing w:before="0" w:after="283"/>
              <w:jc w:val="left"/>
              <w:rPr>
                <w:sz w:val="4"/>
                <w:szCs w:val="4"/>
              </w:rPr>
            </w:pPr>
            <w:r>
              <w:rPr>
                <w:sz w:val="4"/>
                <w:szCs w:val="4"/>
              </w:rPr>
            </w:r>
          </w:p>
        </w:tc>
        <w:tc>
          <w:tcPr>
            <w:tcW w:w="171" w:type="dxa"/>
            <w:tcBorders>
              <w:bottom w:val="single" w:sz="8" w:space="0" w:color="FFFFFF"/>
            </w:tcBorders>
            <w:shd w:fill="E2E2D8" w:val="clear"/>
            <w:tcMar>
              <w:bottom w:w="60" w:type="dxa"/>
            </w:tcMar>
            <w:vAlign w:val="center"/>
          </w:tcPr>
          <w:p>
            <w:pPr>
              <w:pStyle w:val="TableContents"/>
              <w:bidi w:val="0"/>
              <w:spacing w:before="0" w:after="283"/>
              <w:jc w:val="left"/>
              <w:rPr/>
            </w:pPr>
            <w:r>
              <w:rPr/>
              <w:t> </w:t>
            </w:r>
          </w:p>
        </w:tc>
        <w:tc>
          <w:tcPr>
            <w:tcW w:w="3163" w:type="dxa"/>
            <w:tcBorders>
              <w:bottom w:val="single" w:sz="8" w:space="0" w:color="FFFFFF"/>
            </w:tcBorders>
            <w:shd w:fill="E2E2D8" w:val="clear"/>
            <w:tcMar>
              <w:bottom w:w="60" w:type="dxa"/>
            </w:tcMar>
            <w:vAlign w:val="center"/>
          </w:tcPr>
          <w:p>
            <w:pPr>
              <w:pStyle w:val="TableContents"/>
              <w:bidi w:val="0"/>
              <w:spacing w:before="0" w:after="283"/>
              <w:jc w:val="right"/>
              <w:rPr/>
            </w:pPr>
            <w:r>
              <w:rPr/>
              <w:t>11,245</w:t>
            </w:r>
          </w:p>
        </w:tc>
        <w:tc>
          <w:tcPr>
            <w:tcW w:w="171" w:type="dxa"/>
            <w:tcBorders>
              <w:bottom w:val="single" w:sz="8" w:space="0" w:color="FFFFFF"/>
            </w:tcBorders>
            <w:shd w:fill="E2E2D8" w:val="clear"/>
            <w:tcMar>
              <w:bottom w:w="60" w:type="dxa"/>
            </w:tcMar>
            <w:vAlign w:val="center"/>
          </w:tcPr>
          <w:p>
            <w:pPr>
              <w:pStyle w:val="TableContents"/>
              <w:bidi w:val="0"/>
              <w:spacing w:before="0" w:after="283"/>
              <w:jc w:val="left"/>
              <w:rPr>
                <w:sz w:val="4"/>
                <w:szCs w:val="4"/>
              </w:rPr>
            </w:pPr>
            <w:r>
              <w:rPr>
                <w:sz w:val="4"/>
                <w:szCs w:val="4"/>
              </w:rPr>
            </w:r>
          </w:p>
        </w:tc>
        <w:tc>
          <w:tcPr>
            <w:tcW w:w="65"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sz w:val="4"/>
                <w:szCs w:val="4"/>
              </w:rPr>
            </w:pPr>
            <w:r>
              <w:rPr>
                <w:sz w:val="4"/>
                <w:szCs w:val="4"/>
              </w:rPr>
            </w:r>
          </w:p>
        </w:tc>
        <w:tc>
          <w:tcPr>
            <w:tcW w:w="65" w:type="dxa"/>
            <w:tcBorders>
              <w:bottom w:val="single" w:sz="8" w:space="0" w:color="FFFFFF"/>
            </w:tcBorders>
            <w:shd w:fill="E2E2D8" w:val="clear"/>
            <w:tcMar>
              <w:bottom w:w="28" w:type="dxa"/>
            </w:tcMar>
            <w:vAlign w:val="center"/>
          </w:tcPr>
          <w:p>
            <w:pPr>
              <w:pStyle w:val="TableContents"/>
              <w:bidi w:val="0"/>
              <w:spacing w:before="0" w:after="283"/>
              <w:jc w:val="left"/>
              <w:rPr>
                <w:sz w:val="4"/>
                <w:szCs w:val="4"/>
              </w:rPr>
            </w:pPr>
            <w:r>
              <w:rPr>
                <w:sz w:val="4"/>
                <w:szCs w:val="4"/>
              </w:rPr>
            </w:r>
          </w:p>
        </w:tc>
        <w:tc>
          <w:tcPr>
            <w:tcW w:w="171" w:type="dxa"/>
            <w:tcBorders>
              <w:bottom w:val="single" w:sz="8" w:space="0" w:color="FFFFFF"/>
            </w:tcBorders>
            <w:shd w:fill="E2E2D8" w:val="clear"/>
            <w:tcMar>
              <w:bottom w:w="60" w:type="dxa"/>
            </w:tcMar>
            <w:vAlign w:val="center"/>
          </w:tcPr>
          <w:p>
            <w:pPr>
              <w:pStyle w:val="TableContents"/>
              <w:bidi w:val="0"/>
              <w:spacing w:before="0" w:after="283"/>
              <w:jc w:val="left"/>
              <w:rPr/>
            </w:pPr>
            <w:r>
              <w:rPr/>
              <w:t> </w:t>
            </w:r>
          </w:p>
        </w:tc>
        <w:tc>
          <w:tcPr>
            <w:tcW w:w="1264" w:type="dxa"/>
            <w:tcBorders>
              <w:bottom w:val="single" w:sz="8" w:space="0" w:color="FFFFFF"/>
            </w:tcBorders>
            <w:shd w:fill="E2E2D8" w:val="clear"/>
            <w:tcMar>
              <w:bottom w:w="60" w:type="dxa"/>
            </w:tcMar>
            <w:vAlign w:val="center"/>
          </w:tcPr>
          <w:p>
            <w:pPr>
              <w:pStyle w:val="TableContents"/>
              <w:bidi w:val="0"/>
              <w:spacing w:before="0" w:after="283"/>
              <w:jc w:val="right"/>
              <w:rPr/>
            </w:pPr>
            <w:r>
              <w:rPr/>
              <w:t>*</w:t>
            </w:r>
          </w:p>
        </w:tc>
        <w:tc>
          <w:tcPr>
            <w:tcW w:w="670" w:type="dxa"/>
            <w:tcBorders>
              <w:bottom w:val="single" w:sz="8" w:space="0" w:color="FFFFFF"/>
            </w:tcBorders>
            <w:shd w:fill="E2E2D8" w:val="clear"/>
            <w:tcMar>
              <w:bottom w:w="60" w:type="dxa"/>
            </w:tcMar>
            <w:vAlign w:val="center"/>
          </w:tcPr>
          <w:p>
            <w:pPr>
              <w:pStyle w:val="TableContents"/>
              <w:bidi w:val="0"/>
              <w:spacing w:before="0" w:after="283"/>
              <w:jc w:val="left"/>
              <w:rPr>
                <w:sz w:val="4"/>
                <w:szCs w:val="4"/>
              </w:rPr>
            </w:pPr>
            <w:r>
              <w:rPr>
                <w:sz w:val="4"/>
                <w:szCs w:val="4"/>
              </w:rPr>
            </w:r>
          </w:p>
        </w:tc>
      </w:tr>
      <w:tr>
        <w:trPr/>
        <w:tc>
          <w:tcPr>
            <w:tcW w:w="4377" w:type="dxa"/>
            <w:tcBorders/>
            <w:shd w:fill="EAEFF9" w:val="clear"/>
            <w:vAlign w:val="center"/>
          </w:tcPr>
          <w:p>
            <w:pPr>
              <w:pStyle w:val="TableContents"/>
              <w:bidi w:val="0"/>
              <w:spacing w:before="0" w:after="283"/>
              <w:jc w:val="left"/>
              <w:rPr>
                <w:sz w:val="4"/>
                <w:szCs w:val="4"/>
              </w:rPr>
            </w:pPr>
            <w:r>
              <w:rPr>
                <w:sz w:val="4"/>
                <w:szCs w:val="4"/>
              </w:rPr>
            </w:r>
          </w:p>
        </w:tc>
        <w:tc>
          <w:tcPr>
            <w:tcW w:w="3593" w:type="dxa"/>
            <w:gridSpan w:val="5"/>
            <w:tcBorders>
              <w:left w:val="single" w:sz="8" w:space="0" w:color="FFFFFF"/>
            </w:tcBorders>
            <w:shd w:fill="EAEFF9" w:val="clear"/>
            <w:tcMar>
              <w:left w:w="28" w:type="dxa"/>
            </w:tcMar>
            <w:vAlign w:val="center"/>
          </w:tcPr>
          <w:p>
            <w:pPr>
              <w:pStyle w:val="TableContents"/>
              <w:bidi w:val="0"/>
              <w:spacing w:before="0" w:after="283"/>
              <w:jc w:val="left"/>
              <w:rPr/>
            </w:pPr>
            <w:r>
              <w:rPr/>
              <w:t> </w:t>
            </w:r>
          </w:p>
        </w:tc>
        <w:tc>
          <w:tcPr>
            <w:tcW w:w="2235" w:type="dxa"/>
            <w:gridSpan w:val="5"/>
            <w:tcBorders>
              <w:left w:val="single" w:sz="8" w:space="0" w:color="FFFFFF"/>
            </w:tcBorders>
            <w:shd w:fill="EAEFF9" w:val="clear"/>
            <w:tcMar>
              <w:left w:w="28" w:type="dxa"/>
            </w:tcMar>
            <w:vAlign w:val="center"/>
          </w:tcPr>
          <w:p>
            <w:pPr>
              <w:pStyle w:val="TableContents"/>
              <w:bidi w:val="0"/>
              <w:spacing w:before="0" w:after="283"/>
              <w:jc w:val="left"/>
              <w:rPr/>
            </w:pPr>
            <w:r>
              <w:rPr/>
              <w:t> </w:t>
            </w:r>
          </w:p>
        </w:tc>
      </w:tr>
      <w:tr>
        <w:trPr/>
        <w:tc>
          <w:tcPr>
            <w:tcW w:w="4377" w:type="dxa"/>
            <w:tcBorders>
              <w:bottom w:val="single" w:sz="8" w:space="0" w:color="FFFFFF"/>
            </w:tcBorders>
            <w:shd w:fill="EAEFF9" w:val="clear"/>
            <w:tcMar>
              <w:bottom w:w="60" w:type="dxa"/>
            </w:tcMar>
            <w:vAlign w:val="center"/>
          </w:tcPr>
          <w:p>
            <w:pPr>
              <w:pStyle w:val="TableContents"/>
              <w:bidi w:val="0"/>
              <w:spacing w:before="0" w:after="0"/>
              <w:jc w:val="left"/>
              <w:rPr>
                <w:rFonts w:ascii="arial" w:hAnsi="arial"/>
                <w:sz w:val="16"/>
              </w:rPr>
            </w:pPr>
            <w:r>
              <w:rPr>
                <w:rFonts w:ascii="arial" w:hAnsi="arial"/>
                <w:sz w:val="16"/>
              </w:rPr>
              <w:t>Craig S. Billings (15)</w:t>
            </w:r>
          </w:p>
        </w:tc>
        <w:tc>
          <w:tcPr>
            <w:tcW w:w="23"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65" w:type="dxa"/>
            <w:tcBorders>
              <w:bottom w:val="single" w:sz="8" w:space="0" w:color="FFFFFF"/>
            </w:tcBorders>
            <w:shd w:fill="EAEFF9" w:val="clear"/>
            <w:tcMar>
              <w:bottom w:w="28" w:type="dxa"/>
            </w:tcMar>
            <w:vAlign w:val="center"/>
          </w:tcPr>
          <w:p>
            <w:pPr>
              <w:pStyle w:val="TableContents"/>
              <w:bidi w:val="0"/>
              <w:spacing w:before="0" w:after="283"/>
              <w:jc w:val="left"/>
              <w:rPr>
                <w:sz w:val="4"/>
                <w:szCs w:val="4"/>
              </w:rPr>
            </w:pPr>
            <w:r>
              <w:rPr>
                <w:sz w:val="4"/>
                <w:szCs w:val="4"/>
              </w:rPr>
            </w:r>
          </w:p>
        </w:tc>
        <w:tc>
          <w:tcPr>
            <w:tcW w:w="171" w:type="dxa"/>
            <w:tcBorders>
              <w:bottom w:val="single" w:sz="8" w:space="0" w:color="FFFFFF"/>
            </w:tcBorders>
            <w:shd w:fill="EAEFF9" w:val="clear"/>
            <w:tcMar>
              <w:bottom w:w="60" w:type="dxa"/>
            </w:tcMar>
            <w:vAlign w:val="center"/>
          </w:tcPr>
          <w:p>
            <w:pPr>
              <w:pStyle w:val="TableContents"/>
              <w:bidi w:val="0"/>
              <w:spacing w:before="0" w:after="283"/>
              <w:jc w:val="left"/>
              <w:rPr/>
            </w:pPr>
            <w:r>
              <w:rPr/>
              <w:t> </w:t>
            </w:r>
          </w:p>
        </w:tc>
        <w:tc>
          <w:tcPr>
            <w:tcW w:w="3163" w:type="dxa"/>
            <w:tcBorders>
              <w:bottom w:val="single" w:sz="8" w:space="0" w:color="FFFFFF"/>
            </w:tcBorders>
            <w:shd w:fill="EAEFF9" w:val="clear"/>
            <w:tcMar>
              <w:bottom w:w="60" w:type="dxa"/>
            </w:tcMar>
            <w:vAlign w:val="center"/>
          </w:tcPr>
          <w:p>
            <w:pPr>
              <w:pStyle w:val="TableContents"/>
              <w:bidi w:val="0"/>
              <w:spacing w:before="0" w:after="283"/>
              <w:jc w:val="right"/>
              <w:rPr/>
            </w:pPr>
            <w:r>
              <w:rPr/>
              <w:t>299,835</w:t>
            </w:r>
          </w:p>
        </w:tc>
        <w:tc>
          <w:tcPr>
            <w:tcW w:w="171" w:type="dxa"/>
            <w:tcBorders>
              <w:bottom w:val="single" w:sz="8" w:space="0" w:color="FFFFFF"/>
            </w:tcBorders>
            <w:shd w:fill="EAEFF9" w:val="clear"/>
            <w:tcMar>
              <w:bottom w:w="60" w:type="dxa"/>
            </w:tcMar>
            <w:vAlign w:val="center"/>
          </w:tcPr>
          <w:p>
            <w:pPr>
              <w:pStyle w:val="TableContents"/>
              <w:bidi w:val="0"/>
              <w:spacing w:before="0" w:after="283"/>
              <w:jc w:val="left"/>
              <w:rPr>
                <w:sz w:val="4"/>
                <w:szCs w:val="4"/>
              </w:rPr>
            </w:pPr>
            <w:r>
              <w:rPr>
                <w:sz w:val="4"/>
                <w:szCs w:val="4"/>
              </w:rPr>
            </w:r>
          </w:p>
        </w:tc>
        <w:tc>
          <w:tcPr>
            <w:tcW w:w="65"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65" w:type="dxa"/>
            <w:tcBorders>
              <w:bottom w:val="single" w:sz="8" w:space="0" w:color="FFFFFF"/>
            </w:tcBorders>
            <w:shd w:fill="EAEFF9" w:val="clear"/>
            <w:tcMar>
              <w:bottom w:w="28" w:type="dxa"/>
            </w:tcMar>
            <w:vAlign w:val="center"/>
          </w:tcPr>
          <w:p>
            <w:pPr>
              <w:pStyle w:val="TableContents"/>
              <w:bidi w:val="0"/>
              <w:spacing w:before="0" w:after="283"/>
              <w:jc w:val="left"/>
              <w:rPr>
                <w:sz w:val="4"/>
                <w:szCs w:val="4"/>
              </w:rPr>
            </w:pPr>
            <w:r>
              <w:rPr>
                <w:sz w:val="4"/>
                <w:szCs w:val="4"/>
              </w:rPr>
            </w:r>
          </w:p>
        </w:tc>
        <w:tc>
          <w:tcPr>
            <w:tcW w:w="171" w:type="dxa"/>
            <w:tcBorders>
              <w:bottom w:val="single" w:sz="8" w:space="0" w:color="FFFFFF"/>
            </w:tcBorders>
            <w:shd w:fill="EAEFF9" w:val="clear"/>
            <w:tcMar>
              <w:bottom w:w="60" w:type="dxa"/>
            </w:tcMar>
            <w:vAlign w:val="center"/>
          </w:tcPr>
          <w:p>
            <w:pPr>
              <w:pStyle w:val="TableContents"/>
              <w:bidi w:val="0"/>
              <w:spacing w:before="0" w:after="283"/>
              <w:jc w:val="left"/>
              <w:rPr/>
            </w:pPr>
            <w:r>
              <w:rPr/>
              <w:t> </w:t>
            </w:r>
          </w:p>
        </w:tc>
        <w:tc>
          <w:tcPr>
            <w:tcW w:w="1264" w:type="dxa"/>
            <w:tcBorders>
              <w:bottom w:val="single" w:sz="8" w:space="0" w:color="FFFFFF"/>
            </w:tcBorders>
            <w:shd w:fill="EAEFF9" w:val="clear"/>
            <w:tcMar>
              <w:bottom w:w="60" w:type="dxa"/>
            </w:tcMar>
            <w:vAlign w:val="center"/>
          </w:tcPr>
          <w:p>
            <w:pPr>
              <w:pStyle w:val="TableContents"/>
              <w:bidi w:val="0"/>
              <w:spacing w:before="0" w:after="283"/>
              <w:jc w:val="right"/>
              <w:rPr/>
            </w:pPr>
            <w:r>
              <w:rPr/>
              <w:t>*</w:t>
            </w:r>
          </w:p>
        </w:tc>
        <w:tc>
          <w:tcPr>
            <w:tcW w:w="670" w:type="dxa"/>
            <w:tcBorders>
              <w:bottom w:val="single" w:sz="8" w:space="0" w:color="FFFFFF"/>
            </w:tcBorders>
            <w:shd w:fill="EAEFF9" w:val="clear"/>
            <w:tcMar>
              <w:bottom w:w="60" w:type="dxa"/>
            </w:tcMar>
            <w:vAlign w:val="center"/>
          </w:tcPr>
          <w:p>
            <w:pPr>
              <w:pStyle w:val="TableContents"/>
              <w:bidi w:val="0"/>
              <w:spacing w:before="0" w:after="283"/>
              <w:jc w:val="left"/>
              <w:rPr>
                <w:sz w:val="4"/>
                <w:szCs w:val="4"/>
              </w:rPr>
            </w:pPr>
            <w:r>
              <w:rPr>
                <w:sz w:val="4"/>
                <w:szCs w:val="4"/>
              </w:rPr>
            </w:r>
          </w:p>
        </w:tc>
      </w:tr>
      <w:tr>
        <w:trPr/>
        <w:tc>
          <w:tcPr>
            <w:tcW w:w="4377" w:type="dxa"/>
            <w:tcBorders/>
            <w:shd w:fill="E2E2D8" w:val="clear"/>
            <w:vAlign w:val="center"/>
          </w:tcPr>
          <w:p>
            <w:pPr>
              <w:pStyle w:val="TableContents"/>
              <w:bidi w:val="0"/>
              <w:spacing w:before="0" w:after="283"/>
              <w:jc w:val="left"/>
              <w:rPr>
                <w:sz w:val="4"/>
                <w:szCs w:val="4"/>
              </w:rPr>
            </w:pPr>
            <w:r>
              <w:rPr>
                <w:sz w:val="4"/>
                <w:szCs w:val="4"/>
              </w:rPr>
            </w:r>
          </w:p>
        </w:tc>
        <w:tc>
          <w:tcPr>
            <w:tcW w:w="3593" w:type="dxa"/>
            <w:gridSpan w:val="5"/>
            <w:tcBorders>
              <w:left w:val="single" w:sz="8" w:space="0" w:color="FFFFFF"/>
            </w:tcBorders>
            <w:shd w:fill="E2E2D8" w:val="clear"/>
            <w:tcMar>
              <w:left w:w="28" w:type="dxa"/>
            </w:tcMar>
            <w:vAlign w:val="center"/>
          </w:tcPr>
          <w:p>
            <w:pPr>
              <w:pStyle w:val="TableContents"/>
              <w:bidi w:val="0"/>
              <w:spacing w:before="0" w:after="283"/>
              <w:jc w:val="left"/>
              <w:rPr/>
            </w:pPr>
            <w:r>
              <w:rPr/>
              <w:t> </w:t>
            </w:r>
          </w:p>
        </w:tc>
        <w:tc>
          <w:tcPr>
            <w:tcW w:w="2235" w:type="dxa"/>
            <w:gridSpan w:val="5"/>
            <w:tcBorders>
              <w:left w:val="single" w:sz="8" w:space="0" w:color="FFFFFF"/>
            </w:tcBorders>
            <w:shd w:fill="E2E2D8" w:val="clear"/>
            <w:tcMar>
              <w:left w:w="28" w:type="dxa"/>
            </w:tcMar>
            <w:vAlign w:val="center"/>
          </w:tcPr>
          <w:p>
            <w:pPr>
              <w:pStyle w:val="TableContents"/>
              <w:bidi w:val="0"/>
              <w:spacing w:before="0" w:after="283"/>
              <w:jc w:val="left"/>
              <w:rPr/>
            </w:pPr>
            <w:r>
              <w:rPr/>
              <w:t> </w:t>
            </w:r>
          </w:p>
        </w:tc>
      </w:tr>
      <w:tr>
        <w:trPr/>
        <w:tc>
          <w:tcPr>
            <w:tcW w:w="4377" w:type="dxa"/>
            <w:tcBorders>
              <w:bottom w:val="single" w:sz="8" w:space="0" w:color="FFFFFF"/>
            </w:tcBorders>
            <w:shd w:fill="E2E2D8" w:val="clear"/>
            <w:tcMar>
              <w:bottom w:w="60" w:type="dxa"/>
            </w:tcMar>
            <w:vAlign w:val="center"/>
          </w:tcPr>
          <w:p>
            <w:pPr>
              <w:pStyle w:val="TableContents"/>
              <w:bidi w:val="0"/>
              <w:spacing w:before="0" w:after="0"/>
              <w:jc w:val="left"/>
              <w:rPr>
                <w:rFonts w:ascii="arial" w:hAnsi="arial"/>
                <w:sz w:val="16"/>
              </w:rPr>
            </w:pPr>
            <w:r>
              <w:rPr>
                <w:rFonts w:ascii="arial" w:hAnsi="arial"/>
                <w:sz w:val="16"/>
              </w:rPr>
              <w:t xml:space="preserve">Julie M. </w:t>
            </w:r>
          </w:p>
          <w:p>
            <w:pPr>
              <w:pStyle w:val="TableContents"/>
              <w:bidi w:val="0"/>
              <w:spacing w:before="0" w:after="0"/>
              <w:jc w:val="left"/>
              <w:rPr>
                <w:rFonts w:ascii="arial" w:hAnsi="arial"/>
                <w:spacing w:val="0"/>
                <w:sz w:val="16"/>
              </w:rPr>
            </w:pPr>
            <w:r>
              <w:rPr>
                <w:rFonts w:ascii="arial" w:hAnsi="arial"/>
                <w:spacing w:val="0"/>
                <w:sz w:val="16"/>
              </w:rPr>
              <w:t>Cameron-Doe</w:t>
            </w:r>
          </w:p>
          <w:p>
            <w:pPr>
              <w:pStyle w:val="TableContents"/>
              <w:bidi w:val="0"/>
              <w:spacing w:before="0" w:after="0"/>
              <w:jc w:val="left"/>
              <w:rPr>
                <w:rFonts w:ascii="arial" w:hAnsi="arial"/>
                <w:sz w:val="16"/>
              </w:rPr>
            </w:pPr>
            <w:r>
              <w:rPr>
                <w:rFonts w:ascii="arial" w:hAnsi="arial"/>
                <w:sz w:val="16"/>
              </w:rPr>
              <w:t>(16)</w:t>
            </w:r>
          </w:p>
        </w:tc>
        <w:tc>
          <w:tcPr>
            <w:tcW w:w="23"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sz w:val="4"/>
                <w:szCs w:val="4"/>
              </w:rPr>
            </w:pPr>
            <w:r>
              <w:rPr>
                <w:sz w:val="4"/>
                <w:szCs w:val="4"/>
              </w:rPr>
            </w:r>
          </w:p>
        </w:tc>
        <w:tc>
          <w:tcPr>
            <w:tcW w:w="65" w:type="dxa"/>
            <w:tcBorders>
              <w:bottom w:val="single" w:sz="8" w:space="0" w:color="FFFFFF"/>
            </w:tcBorders>
            <w:shd w:fill="E2E2D8" w:val="clear"/>
            <w:tcMar>
              <w:bottom w:w="28" w:type="dxa"/>
            </w:tcMar>
            <w:vAlign w:val="center"/>
          </w:tcPr>
          <w:p>
            <w:pPr>
              <w:pStyle w:val="TableContents"/>
              <w:bidi w:val="0"/>
              <w:spacing w:before="0" w:after="283"/>
              <w:jc w:val="left"/>
              <w:rPr>
                <w:sz w:val="4"/>
                <w:szCs w:val="4"/>
              </w:rPr>
            </w:pPr>
            <w:r>
              <w:rPr>
                <w:sz w:val="4"/>
                <w:szCs w:val="4"/>
              </w:rPr>
            </w:r>
          </w:p>
        </w:tc>
        <w:tc>
          <w:tcPr>
            <w:tcW w:w="171" w:type="dxa"/>
            <w:tcBorders>
              <w:bottom w:val="single" w:sz="8" w:space="0" w:color="FFFFFF"/>
            </w:tcBorders>
            <w:shd w:fill="E2E2D8" w:val="clear"/>
            <w:tcMar>
              <w:bottom w:w="60" w:type="dxa"/>
            </w:tcMar>
            <w:vAlign w:val="center"/>
          </w:tcPr>
          <w:p>
            <w:pPr>
              <w:pStyle w:val="TableContents"/>
              <w:bidi w:val="0"/>
              <w:spacing w:before="0" w:after="283"/>
              <w:jc w:val="left"/>
              <w:rPr/>
            </w:pPr>
            <w:r>
              <w:rPr/>
              <w:t> </w:t>
            </w:r>
          </w:p>
        </w:tc>
        <w:tc>
          <w:tcPr>
            <w:tcW w:w="3163" w:type="dxa"/>
            <w:tcBorders>
              <w:bottom w:val="single" w:sz="8" w:space="0" w:color="FFFFFF"/>
            </w:tcBorders>
            <w:shd w:fill="E2E2D8" w:val="clear"/>
            <w:tcMar>
              <w:bottom w:w="60" w:type="dxa"/>
            </w:tcMar>
            <w:vAlign w:val="center"/>
          </w:tcPr>
          <w:p>
            <w:pPr>
              <w:pStyle w:val="TableContents"/>
              <w:bidi w:val="0"/>
              <w:spacing w:before="0" w:after="283"/>
              <w:jc w:val="right"/>
              <w:rPr/>
            </w:pPr>
            <w:r>
              <w:rPr/>
              <w:t>76,833</w:t>
            </w:r>
          </w:p>
        </w:tc>
        <w:tc>
          <w:tcPr>
            <w:tcW w:w="171" w:type="dxa"/>
            <w:tcBorders>
              <w:bottom w:val="single" w:sz="8" w:space="0" w:color="FFFFFF"/>
            </w:tcBorders>
            <w:shd w:fill="E2E2D8" w:val="clear"/>
            <w:tcMar>
              <w:bottom w:w="60" w:type="dxa"/>
            </w:tcMar>
            <w:vAlign w:val="center"/>
          </w:tcPr>
          <w:p>
            <w:pPr>
              <w:pStyle w:val="TableContents"/>
              <w:bidi w:val="0"/>
              <w:spacing w:before="0" w:after="283"/>
              <w:jc w:val="left"/>
              <w:rPr>
                <w:sz w:val="4"/>
                <w:szCs w:val="4"/>
              </w:rPr>
            </w:pPr>
            <w:r>
              <w:rPr>
                <w:sz w:val="4"/>
                <w:szCs w:val="4"/>
              </w:rPr>
            </w:r>
          </w:p>
        </w:tc>
        <w:tc>
          <w:tcPr>
            <w:tcW w:w="65"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sz w:val="4"/>
                <w:szCs w:val="4"/>
              </w:rPr>
            </w:pPr>
            <w:r>
              <w:rPr>
                <w:sz w:val="4"/>
                <w:szCs w:val="4"/>
              </w:rPr>
            </w:r>
          </w:p>
        </w:tc>
        <w:tc>
          <w:tcPr>
            <w:tcW w:w="65" w:type="dxa"/>
            <w:tcBorders>
              <w:bottom w:val="single" w:sz="8" w:space="0" w:color="FFFFFF"/>
            </w:tcBorders>
            <w:shd w:fill="E2E2D8" w:val="clear"/>
            <w:tcMar>
              <w:bottom w:w="28" w:type="dxa"/>
            </w:tcMar>
            <w:vAlign w:val="center"/>
          </w:tcPr>
          <w:p>
            <w:pPr>
              <w:pStyle w:val="TableContents"/>
              <w:bidi w:val="0"/>
              <w:spacing w:before="0" w:after="283"/>
              <w:jc w:val="left"/>
              <w:rPr>
                <w:sz w:val="4"/>
                <w:szCs w:val="4"/>
              </w:rPr>
            </w:pPr>
            <w:r>
              <w:rPr>
                <w:sz w:val="4"/>
                <w:szCs w:val="4"/>
              </w:rPr>
            </w:r>
          </w:p>
        </w:tc>
        <w:tc>
          <w:tcPr>
            <w:tcW w:w="171" w:type="dxa"/>
            <w:tcBorders>
              <w:bottom w:val="single" w:sz="8" w:space="0" w:color="FFFFFF"/>
            </w:tcBorders>
            <w:shd w:fill="E2E2D8" w:val="clear"/>
            <w:tcMar>
              <w:bottom w:w="60" w:type="dxa"/>
            </w:tcMar>
            <w:vAlign w:val="center"/>
          </w:tcPr>
          <w:p>
            <w:pPr>
              <w:pStyle w:val="TableContents"/>
              <w:bidi w:val="0"/>
              <w:spacing w:before="0" w:after="283"/>
              <w:jc w:val="left"/>
              <w:rPr/>
            </w:pPr>
            <w:r>
              <w:rPr/>
              <w:t> </w:t>
            </w:r>
          </w:p>
        </w:tc>
        <w:tc>
          <w:tcPr>
            <w:tcW w:w="1264" w:type="dxa"/>
            <w:tcBorders>
              <w:bottom w:val="single" w:sz="8" w:space="0" w:color="FFFFFF"/>
            </w:tcBorders>
            <w:shd w:fill="E2E2D8" w:val="clear"/>
            <w:tcMar>
              <w:bottom w:w="60" w:type="dxa"/>
            </w:tcMar>
            <w:vAlign w:val="center"/>
          </w:tcPr>
          <w:p>
            <w:pPr>
              <w:pStyle w:val="TableContents"/>
              <w:bidi w:val="0"/>
              <w:spacing w:before="0" w:after="283"/>
              <w:jc w:val="right"/>
              <w:rPr/>
            </w:pPr>
            <w:r>
              <w:rPr/>
              <w:t>*</w:t>
            </w:r>
          </w:p>
        </w:tc>
        <w:tc>
          <w:tcPr>
            <w:tcW w:w="670" w:type="dxa"/>
            <w:tcBorders>
              <w:bottom w:val="single" w:sz="8" w:space="0" w:color="FFFFFF"/>
            </w:tcBorders>
            <w:shd w:fill="E2E2D8" w:val="clear"/>
            <w:tcMar>
              <w:bottom w:w="60" w:type="dxa"/>
            </w:tcMar>
            <w:vAlign w:val="center"/>
          </w:tcPr>
          <w:p>
            <w:pPr>
              <w:pStyle w:val="TableContents"/>
              <w:bidi w:val="0"/>
              <w:spacing w:before="0" w:after="283"/>
              <w:jc w:val="left"/>
              <w:rPr>
                <w:sz w:val="4"/>
                <w:szCs w:val="4"/>
              </w:rPr>
            </w:pPr>
            <w:r>
              <w:rPr>
                <w:sz w:val="4"/>
                <w:szCs w:val="4"/>
              </w:rPr>
            </w:r>
          </w:p>
        </w:tc>
      </w:tr>
      <w:tr>
        <w:trPr/>
        <w:tc>
          <w:tcPr>
            <w:tcW w:w="4377" w:type="dxa"/>
            <w:tcBorders/>
            <w:shd w:fill="EAEFF9" w:val="clear"/>
            <w:vAlign w:val="center"/>
          </w:tcPr>
          <w:p>
            <w:pPr>
              <w:pStyle w:val="TableContents"/>
              <w:bidi w:val="0"/>
              <w:spacing w:before="0" w:after="283"/>
              <w:jc w:val="left"/>
              <w:rPr>
                <w:sz w:val="4"/>
                <w:szCs w:val="4"/>
              </w:rPr>
            </w:pPr>
            <w:r>
              <w:rPr>
                <w:sz w:val="4"/>
                <w:szCs w:val="4"/>
              </w:rPr>
            </w:r>
          </w:p>
        </w:tc>
        <w:tc>
          <w:tcPr>
            <w:tcW w:w="3593" w:type="dxa"/>
            <w:gridSpan w:val="5"/>
            <w:tcBorders>
              <w:left w:val="single" w:sz="8" w:space="0" w:color="FFFFFF"/>
            </w:tcBorders>
            <w:shd w:fill="EAEFF9" w:val="clear"/>
            <w:tcMar>
              <w:left w:w="28" w:type="dxa"/>
            </w:tcMar>
            <w:vAlign w:val="center"/>
          </w:tcPr>
          <w:p>
            <w:pPr>
              <w:pStyle w:val="TableContents"/>
              <w:bidi w:val="0"/>
              <w:spacing w:before="0" w:after="283"/>
              <w:jc w:val="left"/>
              <w:rPr/>
            </w:pPr>
            <w:r>
              <w:rPr/>
              <w:t> </w:t>
            </w:r>
          </w:p>
        </w:tc>
        <w:tc>
          <w:tcPr>
            <w:tcW w:w="2235" w:type="dxa"/>
            <w:gridSpan w:val="5"/>
            <w:tcBorders>
              <w:left w:val="single" w:sz="8" w:space="0" w:color="FFFFFF"/>
            </w:tcBorders>
            <w:shd w:fill="EAEFF9" w:val="clear"/>
            <w:tcMar>
              <w:left w:w="28" w:type="dxa"/>
            </w:tcMar>
            <w:vAlign w:val="center"/>
          </w:tcPr>
          <w:p>
            <w:pPr>
              <w:pStyle w:val="TableContents"/>
              <w:bidi w:val="0"/>
              <w:spacing w:before="0" w:after="283"/>
              <w:jc w:val="left"/>
              <w:rPr/>
            </w:pPr>
            <w:r>
              <w:rPr/>
              <w:t> </w:t>
            </w:r>
          </w:p>
        </w:tc>
      </w:tr>
      <w:tr>
        <w:trPr/>
        <w:tc>
          <w:tcPr>
            <w:tcW w:w="4377" w:type="dxa"/>
            <w:tcBorders>
              <w:bottom w:val="single" w:sz="8" w:space="0" w:color="FFFFFF"/>
            </w:tcBorders>
            <w:shd w:fill="EAEFF9" w:val="clear"/>
            <w:tcMar>
              <w:bottom w:w="60" w:type="dxa"/>
            </w:tcMar>
            <w:vAlign w:val="center"/>
          </w:tcPr>
          <w:p>
            <w:pPr>
              <w:pStyle w:val="TableContents"/>
              <w:bidi w:val="0"/>
              <w:spacing w:before="0" w:after="0"/>
              <w:jc w:val="left"/>
              <w:rPr>
                <w:rFonts w:ascii="arial" w:hAnsi="arial"/>
                <w:sz w:val="16"/>
              </w:rPr>
            </w:pPr>
            <w:r>
              <w:rPr>
                <w:rFonts w:ascii="arial" w:hAnsi="arial"/>
                <w:sz w:val="16"/>
              </w:rPr>
              <w:t>Ellen F. Whittemore (17)</w:t>
            </w:r>
          </w:p>
        </w:tc>
        <w:tc>
          <w:tcPr>
            <w:tcW w:w="23"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65" w:type="dxa"/>
            <w:tcBorders>
              <w:bottom w:val="single" w:sz="8" w:space="0" w:color="FFFFFF"/>
            </w:tcBorders>
            <w:shd w:fill="EAEFF9" w:val="clear"/>
            <w:tcMar>
              <w:bottom w:w="28" w:type="dxa"/>
            </w:tcMar>
            <w:vAlign w:val="center"/>
          </w:tcPr>
          <w:p>
            <w:pPr>
              <w:pStyle w:val="TableContents"/>
              <w:bidi w:val="0"/>
              <w:spacing w:before="0" w:after="283"/>
              <w:jc w:val="left"/>
              <w:rPr>
                <w:sz w:val="4"/>
                <w:szCs w:val="4"/>
              </w:rPr>
            </w:pPr>
            <w:r>
              <w:rPr>
                <w:sz w:val="4"/>
                <w:szCs w:val="4"/>
              </w:rPr>
            </w:r>
          </w:p>
        </w:tc>
        <w:tc>
          <w:tcPr>
            <w:tcW w:w="171" w:type="dxa"/>
            <w:tcBorders>
              <w:bottom w:val="single" w:sz="8" w:space="0" w:color="FFFFFF"/>
            </w:tcBorders>
            <w:shd w:fill="EAEFF9" w:val="clear"/>
            <w:tcMar>
              <w:bottom w:w="60" w:type="dxa"/>
            </w:tcMar>
            <w:vAlign w:val="center"/>
          </w:tcPr>
          <w:p>
            <w:pPr>
              <w:pStyle w:val="TableContents"/>
              <w:bidi w:val="0"/>
              <w:spacing w:before="0" w:after="283"/>
              <w:jc w:val="left"/>
              <w:rPr/>
            </w:pPr>
            <w:r>
              <w:rPr/>
              <w:t> </w:t>
            </w:r>
          </w:p>
        </w:tc>
        <w:tc>
          <w:tcPr>
            <w:tcW w:w="3163" w:type="dxa"/>
            <w:tcBorders>
              <w:bottom w:val="single" w:sz="8" w:space="0" w:color="FFFFFF"/>
            </w:tcBorders>
            <w:shd w:fill="EAEFF9" w:val="clear"/>
            <w:tcMar>
              <w:bottom w:w="60" w:type="dxa"/>
            </w:tcMar>
            <w:vAlign w:val="center"/>
          </w:tcPr>
          <w:p>
            <w:pPr>
              <w:pStyle w:val="TableContents"/>
              <w:bidi w:val="0"/>
              <w:spacing w:before="0" w:after="283"/>
              <w:jc w:val="right"/>
              <w:rPr/>
            </w:pPr>
            <w:r>
              <w:rPr/>
              <w:t>84,758</w:t>
            </w:r>
          </w:p>
        </w:tc>
        <w:tc>
          <w:tcPr>
            <w:tcW w:w="171" w:type="dxa"/>
            <w:tcBorders>
              <w:bottom w:val="single" w:sz="8" w:space="0" w:color="FFFFFF"/>
            </w:tcBorders>
            <w:shd w:fill="EAEFF9" w:val="clear"/>
            <w:tcMar>
              <w:bottom w:w="60" w:type="dxa"/>
            </w:tcMar>
            <w:vAlign w:val="center"/>
          </w:tcPr>
          <w:p>
            <w:pPr>
              <w:pStyle w:val="TableContents"/>
              <w:bidi w:val="0"/>
              <w:spacing w:before="0" w:after="283"/>
              <w:jc w:val="left"/>
              <w:rPr>
                <w:sz w:val="4"/>
                <w:szCs w:val="4"/>
              </w:rPr>
            </w:pPr>
            <w:r>
              <w:rPr>
                <w:sz w:val="4"/>
                <w:szCs w:val="4"/>
              </w:rPr>
            </w:r>
          </w:p>
        </w:tc>
        <w:tc>
          <w:tcPr>
            <w:tcW w:w="65"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65" w:type="dxa"/>
            <w:tcBorders>
              <w:bottom w:val="single" w:sz="8" w:space="0" w:color="FFFFFF"/>
            </w:tcBorders>
            <w:shd w:fill="EAEFF9" w:val="clear"/>
            <w:tcMar>
              <w:bottom w:w="28" w:type="dxa"/>
            </w:tcMar>
            <w:vAlign w:val="center"/>
          </w:tcPr>
          <w:p>
            <w:pPr>
              <w:pStyle w:val="TableContents"/>
              <w:bidi w:val="0"/>
              <w:spacing w:before="0" w:after="283"/>
              <w:jc w:val="left"/>
              <w:rPr>
                <w:sz w:val="4"/>
                <w:szCs w:val="4"/>
              </w:rPr>
            </w:pPr>
            <w:r>
              <w:rPr>
                <w:sz w:val="4"/>
                <w:szCs w:val="4"/>
              </w:rPr>
            </w:r>
          </w:p>
        </w:tc>
        <w:tc>
          <w:tcPr>
            <w:tcW w:w="171" w:type="dxa"/>
            <w:tcBorders>
              <w:bottom w:val="single" w:sz="8" w:space="0" w:color="FFFFFF"/>
            </w:tcBorders>
            <w:shd w:fill="EAEFF9" w:val="clear"/>
            <w:tcMar>
              <w:bottom w:w="60" w:type="dxa"/>
            </w:tcMar>
            <w:vAlign w:val="center"/>
          </w:tcPr>
          <w:p>
            <w:pPr>
              <w:pStyle w:val="TableContents"/>
              <w:bidi w:val="0"/>
              <w:spacing w:before="0" w:after="283"/>
              <w:jc w:val="left"/>
              <w:rPr/>
            </w:pPr>
            <w:r>
              <w:rPr/>
              <w:t> </w:t>
            </w:r>
          </w:p>
        </w:tc>
        <w:tc>
          <w:tcPr>
            <w:tcW w:w="1264" w:type="dxa"/>
            <w:tcBorders>
              <w:bottom w:val="single" w:sz="8" w:space="0" w:color="FFFFFF"/>
            </w:tcBorders>
            <w:shd w:fill="EAEFF9" w:val="clear"/>
            <w:tcMar>
              <w:bottom w:w="60" w:type="dxa"/>
            </w:tcMar>
            <w:vAlign w:val="center"/>
          </w:tcPr>
          <w:p>
            <w:pPr>
              <w:pStyle w:val="TableContents"/>
              <w:bidi w:val="0"/>
              <w:spacing w:before="0" w:after="283"/>
              <w:jc w:val="right"/>
              <w:rPr/>
            </w:pPr>
            <w:r>
              <w:rPr/>
              <w:t>*</w:t>
            </w:r>
          </w:p>
        </w:tc>
        <w:tc>
          <w:tcPr>
            <w:tcW w:w="670" w:type="dxa"/>
            <w:tcBorders>
              <w:bottom w:val="single" w:sz="8" w:space="0" w:color="FFFFFF"/>
            </w:tcBorders>
            <w:shd w:fill="EAEFF9" w:val="clear"/>
            <w:tcMar>
              <w:bottom w:w="60" w:type="dxa"/>
            </w:tcMar>
            <w:vAlign w:val="center"/>
          </w:tcPr>
          <w:p>
            <w:pPr>
              <w:pStyle w:val="TableContents"/>
              <w:bidi w:val="0"/>
              <w:spacing w:before="0" w:after="283"/>
              <w:jc w:val="left"/>
              <w:rPr>
                <w:sz w:val="4"/>
                <w:szCs w:val="4"/>
              </w:rPr>
            </w:pPr>
            <w:r>
              <w:rPr>
                <w:sz w:val="4"/>
                <w:szCs w:val="4"/>
              </w:rPr>
            </w:r>
          </w:p>
        </w:tc>
      </w:tr>
      <w:tr>
        <w:trPr/>
        <w:tc>
          <w:tcPr>
            <w:tcW w:w="4377" w:type="dxa"/>
            <w:tcBorders/>
            <w:shd w:fill="E2E2D8" w:val="clear"/>
            <w:vAlign w:val="center"/>
          </w:tcPr>
          <w:p>
            <w:pPr>
              <w:pStyle w:val="TableContents"/>
              <w:bidi w:val="0"/>
              <w:spacing w:before="0" w:after="283"/>
              <w:jc w:val="left"/>
              <w:rPr>
                <w:sz w:val="4"/>
                <w:szCs w:val="4"/>
              </w:rPr>
            </w:pPr>
            <w:r>
              <w:rPr>
                <w:sz w:val="4"/>
                <w:szCs w:val="4"/>
              </w:rPr>
            </w:r>
          </w:p>
        </w:tc>
        <w:tc>
          <w:tcPr>
            <w:tcW w:w="3593" w:type="dxa"/>
            <w:gridSpan w:val="5"/>
            <w:tcBorders>
              <w:left w:val="single" w:sz="8" w:space="0" w:color="FFFFFF"/>
            </w:tcBorders>
            <w:shd w:fill="E2E2D8" w:val="clear"/>
            <w:tcMar>
              <w:left w:w="28" w:type="dxa"/>
            </w:tcMar>
            <w:vAlign w:val="center"/>
          </w:tcPr>
          <w:p>
            <w:pPr>
              <w:pStyle w:val="TableContents"/>
              <w:bidi w:val="0"/>
              <w:spacing w:before="0" w:after="283"/>
              <w:jc w:val="left"/>
              <w:rPr/>
            </w:pPr>
            <w:r>
              <w:rPr/>
              <w:t> </w:t>
            </w:r>
          </w:p>
        </w:tc>
        <w:tc>
          <w:tcPr>
            <w:tcW w:w="2235" w:type="dxa"/>
            <w:gridSpan w:val="5"/>
            <w:tcBorders>
              <w:left w:val="single" w:sz="8" w:space="0" w:color="FFFFFF"/>
            </w:tcBorders>
            <w:shd w:fill="E2E2D8" w:val="clear"/>
            <w:tcMar>
              <w:left w:w="28" w:type="dxa"/>
            </w:tcMar>
            <w:vAlign w:val="center"/>
          </w:tcPr>
          <w:p>
            <w:pPr>
              <w:pStyle w:val="TableContents"/>
              <w:bidi w:val="0"/>
              <w:spacing w:before="0" w:after="283"/>
              <w:jc w:val="left"/>
              <w:rPr/>
            </w:pPr>
            <w:r>
              <w:rPr/>
              <w:t> </w:t>
            </w:r>
          </w:p>
        </w:tc>
      </w:tr>
      <w:tr>
        <w:trPr/>
        <w:tc>
          <w:tcPr>
            <w:tcW w:w="4377" w:type="dxa"/>
            <w:tcBorders>
              <w:bottom w:val="single" w:sz="8" w:space="0" w:color="FFFFFF"/>
            </w:tcBorders>
            <w:shd w:fill="E2E2D8" w:val="clear"/>
            <w:tcMar>
              <w:bottom w:w="60" w:type="dxa"/>
            </w:tcMar>
            <w:vAlign w:val="center"/>
          </w:tcPr>
          <w:p>
            <w:pPr>
              <w:pStyle w:val="TableContents"/>
              <w:bidi w:val="0"/>
              <w:spacing w:before="0" w:after="0"/>
              <w:jc w:val="left"/>
              <w:rPr>
                <w:rFonts w:ascii="arial" w:hAnsi="arial"/>
                <w:sz w:val="16"/>
              </w:rPr>
            </w:pPr>
            <w:r>
              <w:rPr>
                <w:rFonts w:ascii="arial" w:hAnsi="arial"/>
                <w:sz w:val="16"/>
              </w:rPr>
              <w:t>All current directors and executive officers as a group (11 persons) (18)</w:t>
            </w:r>
          </w:p>
        </w:tc>
        <w:tc>
          <w:tcPr>
            <w:tcW w:w="23"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sz w:val="4"/>
                <w:szCs w:val="4"/>
              </w:rPr>
            </w:pPr>
            <w:r>
              <w:rPr>
                <w:sz w:val="4"/>
                <w:szCs w:val="4"/>
              </w:rPr>
            </w:r>
          </w:p>
        </w:tc>
        <w:tc>
          <w:tcPr>
            <w:tcW w:w="65" w:type="dxa"/>
            <w:tcBorders>
              <w:bottom w:val="single" w:sz="8" w:space="0" w:color="FFFFFF"/>
            </w:tcBorders>
            <w:shd w:fill="E2E2D8" w:val="clear"/>
            <w:tcMar>
              <w:bottom w:w="28" w:type="dxa"/>
            </w:tcMar>
            <w:vAlign w:val="center"/>
          </w:tcPr>
          <w:p>
            <w:pPr>
              <w:pStyle w:val="TableContents"/>
              <w:bidi w:val="0"/>
              <w:spacing w:before="0" w:after="283"/>
              <w:jc w:val="left"/>
              <w:rPr>
                <w:sz w:val="4"/>
                <w:szCs w:val="4"/>
              </w:rPr>
            </w:pPr>
            <w:r>
              <w:rPr>
                <w:sz w:val="4"/>
                <w:szCs w:val="4"/>
              </w:rPr>
            </w:r>
          </w:p>
        </w:tc>
        <w:tc>
          <w:tcPr>
            <w:tcW w:w="171" w:type="dxa"/>
            <w:tcBorders>
              <w:bottom w:val="single" w:sz="8" w:space="0" w:color="FFFFFF"/>
            </w:tcBorders>
            <w:shd w:fill="E2E2D8" w:val="clear"/>
            <w:tcMar>
              <w:bottom w:w="60" w:type="dxa"/>
            </w:tcMar>
            <w:vAlign w:val="center"/>
          </w:tcPr>
          <w:p>
            <w:pPr>
              <w:pStyle w:val="TableContents"/>
              <w:bidi w:val="0"/>
              <w:spacing w:before="0" w:after="283"/>
              <w:jc w:val="left"/>
              <w:rPr/>
            </w:pPr>
            <w:r>
              <w:rPr/>
              <w:t> </w:t>
            </w:r>
          </w:p>
        </w:tc>
        <w:tc>
          <w:tcPr>
            <w:tcW w:w="3163" w:type="dxa"/>
            <w:tcBorders>
              <w:bottom w:val="single" w:sz="8" w:space="0" w:color="FFFFFF"/>
            </w:tcBorders>
            <w:shd w:fill="E2E2D8" w:val="clear"/>
            <w:tcMar>
              <w:bottom w:w="60" w:type="dxa"/>
            </w:tcMar>
            <w:vAlign w:val="center"/>
          </w:tcPr>
          <w:p>
            <w:pPr>
              <w:pStyle w:val="TableContents"/>
              <w:bidi w:val="0"/>
              <w:spacing w:before="0" w:after="283"/>
              <w:jc w:val="right"/>
              <w:rPr/>
            </w:pPr>
            <w:r>
              <w:rPr/>
              <w:t>581,911</w:t>
            </w:r>
          </w:p>
        </w:tc>
        <w:tc>
          <w:tcPr>
            <w:tcW w:w="171" w:type="dxa"/>
            <w:tcBorders>
              <w:bottom w:val="single" w:sz="8" w:space="0" w:color="FFFFFF"/>
            </w:tcBorders>
            <w:shd w:fill="E2E2D8" w:val="clear"/>
            <w:tcMar>
              <w:bottom w:w="60" w:type="dxa"/>
            </w:tcMar>
            <w:vAlign w:val="center"/>
          </w:tcPr>
          <w:p>
            <w:pPr>
              <w:pStyle w:val="TableContents"/>
              <w:bidi w:val="0"/>
              <w:spacing w:before="0" w:after="283"/>
              <w:jc w:val="left"/>
              <w:rPr>
                <w:sz w:val="4"/>
                <w:szCs w:val="4"/>
              </w:rPr>
            </w:pPr>
            <w:r>
              <w:rPr>
                <w:sz w:val="4"/>
                <w:szCs w:val="4"/>
              </w:rPr>
            </w:r>
          </w:p>
        </w:tc>
        <w:tc>
          <w:tcPr>
            <w:tcW w:w="65" w:type="dxa"/>
            <w:tcBorders>
              <w:left w:val="single" w:sz="8" w:space="0" w:color="FFFFFF"/>
              <w:bottom w:val="single" w:sz="8" w:space="0" w:color="FFFFFF"/>
            </w:tcBorders>
            <w:shd w:fill="E2E2D8" w:val="clear"/>
            <w:tcMar>
              <w:left w:w="28" w:type="dxa"/>
              <w:bottom w:w="28" w:type="dxa"/>
            </w:tcMar>
            <w:vAlign w:val="center"/>
          </w:tcPr>
          <w:p>
            <w:pPr>
              <w:pStyle w:val="TableContents"/>
              <w:bidi w:val="0"/>
              <w:spacing w:before="0" w:after="283"/>
              <w:jc w:val="left"/>
              <w:rPr>
                <w:sz w:val="4"/>
                <w:szCs w:val="4"/>
              </w:rPr>
            </w:pPr>
            <w:r>
              <w:rPr>
                <w:sz w:val="4"/>
                <w:szCs w:val="4"/>
              </w:rPr>
            </w:r>
          </w:p>
        </w:tc>
        <w:tc>
          <w:tcPr>
            <w:tcW w:w="65" w:type="dxa"/>
            <w:tcBorders>
              <w:bottom w:val="single" w:sz="8" w:space="0" w:color="FFFFFF"/>
            </w:tcBorders>
            <w:shd w:fill="E2E2D8" w:val="clear"/>
            <w:tcMar>
              <w:bottom w:w="28" w:type="dxa"/>
            </w:tcMar>
            <w:vAlign w:val="center"/>
          </w:tcPr>
          <w:p>
            <w:pPr>
              <w:pStyle w:val="TableContents"/>
              <w:bidi w:val="0"/>
              <w:spacing w:before="0" w:after="283"/>
              <w:jc w:val="left"/>
              <w:rPr>
                <w:sz w:val="4"/>
                <w:szCs w:val="4"/>
              </w:rPr>
            </w:pPr>
            <w:r>
              <w:rPr>
                <w:sz w:val="4"/>
                <w:szCs w:val="4"/>
              </w:rPr>
            </w:r>
          </w:p>
        </w:tc>
        <w:tc>
          <w:tcPr>
            <w:tcW w:w="171" w:type="dxa"/>
            <w:tcBorders>
              <w:bottom w:val="single" w:sz="8" w:space="0" w:color="FFFFFF"/>
            </w:tcBorders>
            <w:shd w:fill="E2E2D8" w:val="clear"/>
            <w:tcMar>
              <w:bottom w:w="60" w:type="dxa"/>
            </w:tcMar>
            <w:vAlign w:val="center"/>
          </w:tcPr>
          <w:p>
            <w:pPr>
              <w:pStyle w:val="TableContents"/>
              <w:bidi w:val="0"/>
              <w:spacing w:before="0" w:after="283"/>
              <w:jc w:val="left"/>
              <w:rPr/>
            </w:pPr>
            <w:r>
              <w:rPr/>
              <w:t> </w:t>
            </w:r>
          </w:p>
        </w:tc>
        <w:tc>
          <w:tcPr>
            <w:tcW w:w="1264" w:type="dxa"/>
            <w:tcBorders>
              <w:bottom w:val="single" w:sz="8" w:space="0" w:color="FFFFFF"/>
            </w:tcBorders>
            <w:shd w:fill="E2E2D8" w:val="clear"/>
            <w:tcMar>
              <w:bottom w:w="60" w:type="dxa"/>
            </w:tcMar>
            <w:vAlign w:val="center"/>
          </w:tcPr>
          <w:p>
            <w:pPr>
              <w:pStyle w:val="TableContents"/>
              <w:bidi w:val="0"/>
              <w:spacing w:before="0" w:after="283"/>
              <w:jc w:val="right"/>
              <w:rPr/>
            </w:pPr>
            <w:r>
              <w:rPr/>
              <w:t>*</w:t>
            </w:r>
          </w:p>
        </w:tc>
        <w:tc>
          <w:tcPr>
            <w:tcW w:w="670" w:type="dxa"/>
            <w:tcBorders>
              <w:bottom w:val="single" w:sz="8" w:space="0" w:color="FFFFFF"/>
            </w:tcBorders>
            <w:shd w:fill="E2E2D8" w:val="clear"/>
            <w:tcMar>
              <w:bottom w:w="60" w:type="dxa"/>
            </w:tcMar>
            <w:vAlign w:val="center"/>
          </w:tcPr>
          <w:p>
            <w:pPr>
              <w:pStyle w:val="TableContents"/>
              <w:bidi w:val="0"/>
              <w:spacing w:before="0" w:after="283"/>
              <w:jc w:val="left"/>
              <w:rPr>
                <w:sz w:val="4"/>
                <w:szCs w:val="4"/>
              </w:rPr>
            </w:pPr>
            <w:r>
              <w:rPr>
                <w:sz w:val="4"/>
                <w:szCs w:val="4"/>
              </w:rPr>
            </w:r>
          </w:p>
        </w:tc>
      </w:tr>
      <w:tr>
        <w:trPr/>
        <w:tc>
          <w:tcPr>
            <w:tcW w:w="4377" w:type="dxa"/>
            <w:tcBorders/>
            <w:shd w:fill="EAEFF9" w:val="clear"/>
            <w:vAlign w:val="center"/>
          </w:tcPr>
          <w:p>
            <w:pPr>
              <w:pStyle w:val="TableContents"/>
              <w:bidi w:val="0"/>
              <w:spacing w:before="0" w:after="283"/>
              <w:jc w:val="left"/>
              <w:rPr>
                <w:sz w:val="4"/>
                <w:szCs w:val="4"/>
              </w:rPr>
            </w:pPr>
            <w:r>
              <w:rPr>
                <w:sz w:val="4"/>
                <w:szCs w:val="4"/>
              </w:rPr>
            </w:r>
          </w:p>
        </w:tc>
        <w:tc>
          <w:tcPr>
            <w:tcW w:w="3593" w:type="dxa"/>
            <w:gridSpan w:val="5"/>
            <w:tcBorders>
              <w:left w:val="single" w:sz="8" w:space="0" w:color="FFFFFF"/>
            </w:tcBorders>
            <w:shd w:fill="EAEFF9" w:val="clear"/>
            <w:tcMar>
              <w:left w:w="28" w:type="dxa"/>
            </w:tcMar>
            <w:vAlign w:val="center"/>
          </w:tcPr>
          <w:p>
            <w:pPr>
              <w:pStyle w:val="TableContents"/>
              <w:bidi w:val="0"/>
              <w:spacing w:before="0" w:after="283"/>
              <w:jc w:val="left"/>
              <w:rPr/>
            </w:pPr>
            <w:r>
              <w:rPr/>
              <w:t> </w:t>
            </w:r>
          </w:p>
        </w:tc>
        <w:tc>
          <w:tcPr>
            <w:tcW w:w="2235" w:type="dxa"/>
            <w:gridSpan w:val="5"/>
            <w:tcBorders>
              <w:left w:val="single" w:sz="8" w:space="0" w:color="FFFFFF"/>
            </w:tcBorders>
            <w:shd w:fill="EAEFF9" w:val="clear"/>
            <w:tcMar>
              <w:left w:w="28" w:type="dxa"/>
            </w:tcMar>
            <w:vAlign w:val="center"/>
          </w:tcPr>
          <w:p>
            <w:pPr>
              <w:pStyle w:val="TableContents"/>
              <w:bidi w:val="0"/>
              <w:spacing w:before="0" w:after="283"/>
              <w:jc w:val="left"/>
              <w:rPr/>
            </w:pPr>
            <w:r>
              <w:rPr/>
              <w:t> </w:t>
            </w:r>
          </w:p>
        </w:tc>
      </w:tr>
      <w:tr>
        <w:trPr/>
        <w:tc>
          <w:tcPr>
            <w:tcW w:w="4377" w:type="dxa"/>
            <w:tcBorders>
              <w:bottom w:val="single" w:sz="8" w:space="0" w:color="FFFFFF"/>
            </w:tcBorders>
            <w:shd w:fill="EAEFF9" w:val="clear"/>
            <w:tcMar>
              <w:bottom w:w="60" w:type="dxa"/>
            </w:tcMar>
            <w:vAlign w:val="center"/>
          </w:tcPr>
          <w:p>
            <w:pPr>
              <w:pStyle w:val="TableContents"/>
              <w:bidi w:val="0"/>
              <w:spacing w:before="0" w:after="0"/>
              <w:jc w:val="left"/>
              <w:rPr>
                <w:rFonts w:ascii="arial" w:hAnsi="arial"/>
                <w:sz w:val="16"/>
              </w:rPr>
            </w:pPr>
            <w:r>
              <w:rPr>
                <w:rFonts w:ascii="arial" w:hAnsi="arial"/>
                <w:sz w:val="16"/>
              </w:rPr>
              <w:t>* Less than one percent</w:t>
            </w:r>
          </w:p>
        </w:tc>
        <w:tc>
          <w:tcPr>
            <w:tcW w:w="23"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65" w:type="dxa"/>
            <w:tcBorders>
              <w:bottom w:val="single" w:sz="8" w:space="0" w:color="FFFFFF"/>
            </w:tcBorders>
            <w:shd w:fill="EAEFF9" w:val="clear"/>
            <w:tcMar>
              <w:bottom w:w="28" w:type="dxa"/>
            </w:tcMar>
            <w:vAlign w:val="center"/>
          </w:tcPr>
          <w:p>
            <w:pPr>
              <w:pStyle w:val="TableContents"/>
              <w:bidi w:val="0"/>
              <w:spacing w:before="0" w:after="283"/>
              <w:jc w:val="left"/>
              <w:rPr>
                <w:sz w:val="4"/>
                <w:szCs w:val="4"/>
              </w:rPr>
            </w:pPr>
            <w:r>
              <w:rPr>
                <w:sz w:val="4"/>
                <w:szCs w:val="4"/>
              </w:rPr>
            </w:r>
          </w:p>
        </w:tc>
        <w:tc>
          <w:tcPr>
            <w:tcW w:w="171" w:type="dxa"/>
            <w:tcBorders>
              <w:bottom w:val="single" w:sz="8" w:space="0" w:color="FFFFFF"/>
            </w:tcBorders>
            <w:shd w:fill="EAEFF9" w:val="clear"/>
            <w:tcMar>
              <w:bottom w:w="28" w:type="dxa"/>
            </w:tcMar>
            <w:vAlign w:val="center"/>
          </w:tcPr>
          <w:p>
            <w:pPr>
              <w:pStyle w:val="TableContents"/>
              <w:bidi w:val="0"/>
              <w:spacing w:before="0" w:after="0"/>
              <w:jc w:val="left"/>
              <w:rPr/>
            </w:pPr>
            <w:r>
              <w:rPr/>
              <w:t> </w:t>
            </w:r>
          </w:p>
        </w:tc>
        <w:tc>
          <w:tcPr>
            <w:tcW w:w="3163" w:type="dxa"/>
            <w:tcBorders>
              <w:bottom w:val="single" w:sz="8" w:space="0" w:color="FFFFFF"/>
            </w:tcBorders>
            <w:shd w:fill="EAEFF9" w:val="clear"/>
            <w:tcMar>
              <w:bottom w:w="28" w:type="dxa"/>
            </w:tcMar>
            <w:vAlign w:val="center"/>
          </w:tcPr>
          <w:p>
            <w:pPr>
              <w:pStyle w:val="TableContents"/>
              <w:bidi w:val="0"/>
              <w:spacing w:before="0" w:after="0"/>
              <w:jc w:val="left"/>
              <w:rPr/>
            </w:pPr>
            <w:r>
              <w:rPr/>
              <w:t> </w:t>
            </w:r>
          </w:p>
        </w:tc>
        <w:tc>
          <w:tcPr>
            <w:tcW w:w="171" w:type="dxa"/>
            <w:tcBorders>
              <w:bottom w:val="single" w:sz="8" w:space="0" w:color="FFFFFF"/>
            </w:tcBorders>
            <w:shd w:fill="EAEFF9" w:val="clear"/>
            <w:tcMar>
              <w:bottom w:w="28" w:type="dxa"/>
            </w:tcMar>
            <w:vAlign w:val="center"/>
          </w:tcPr>
          <w:p>
            <w:pPr>
              <w:pStyle w:val="TableContents"/>
              <w:bidi w:val="0"/>
              <w:spacing w:before="0" w:after="0"/>
              <w:jc w:val="left"/>
              <w:rPr/>
            </w:pPr>
            <w:r>
              <w:rPr/>
              <w:t> </w:t>
            </w:r>
          </w:p>
        </w:tc>
        <w:tc>
          <w:tcPr>
            <w:tcW w:w="65" w:type="dxa"/>
            <w:tcBorders>
              <w:left w:val="single" w:sz="8" w:space="0" w:color="FFFFFF"/>
              <w:bottom w:val="single" w:sz="8" w:space="0" w:color="FFFFFF"/>
            </w:tcBorders>
            <w:shd w:fill="EAEFF9" w:val="clear"/>
            <w:tcMar>
              <w:left w:w="28" w:type="dxa"/>
              <w:bottom w:w="28" w:type="dxa"/>
            </w:tcMar>
            <w:vAlign w:val="center"/>
          </w:tcPr>
          <w:p>
            <w:pPr>
              <w:pStyle w:val="TableContents"/>
              <w:bidi w:val="0"/>
              <w:spacing w:before="0" w:after="283"/>
              <w:jc w:val="left"/>
              <w:rPr>
                <w:sz w:val="4"/>
                <w:szCs w:val="4"/>
              </w:rPr>
            </w:pPr>
            <w:r>
              <w:rPr>
                <w:sz w:val="4"/>
                <w:szCs w:val="4"/>
              </w:rPr>
            </w:r>
          </w:p>
        </w:tc>
        <w:tc>
          <w:tcPr>
            <w:tcW w:w="65" w:type="dxa"/>
            <w:tcBorders>
              <w:bottom w:val="single" w:sz="8" w:space="0" w:color="FFFFFF"/>
            </w:tcBorders>
            <w:shd w:fill="EAEFF9" w:val="clear"/>
            <w:tcMar>
              <w:bottom w:w="28" w:type="dxa"/>
            </w:tcMar>
            <w:vAlign w:val="center"/>
          </w:tcPr>
          <w:p>
            <w:pPr>
              <w:pStyle w:val="TableContents"/>
              <w:bidi w:val="0"/>
              <w:spacing w:before="0" w:after="283"/>
              <w:jc w:val="left"/>
              <w:rPr>
                <w:sz w:val="4"/>
                <w:szCs w:val="4"/>
              </w:rPr>
            </w:pPr>
            <w:r>
              <w:rPr>
                <w:sz w:val="4"/>
                <w:szCs w:val="4"/>
              </w:rPr>
            </w:r>
          </w:p>
        </w:tc>
        <w:tc>
          <w:tcPr>
            <w:tcW w:w="171" w:type="dxa"/>
            <w:tcBorders>
              <w:bottom w:val="single" w:sz="8" w:space="0" w:color="FFFFFF"/>
            </w:tcBorders>
            <w:shd w:fill="EAEFF9" w:val="clear"/>
            <w:tcMar>
              <w:bottom w:w="28" w:type="dxa"/>
            </w:tcMar>
            <w:vAlign w:val="center"/>
          </w:tcPr>
          <w:p>
            <w:pPr>
              <w:pStyle w:val="TableContents"/>
              <w:bidi w:val="0"/>
              <w:spacing w:before="0" w:after="0"/>
              <w:jc w:val="left"/>
              <w:rPr/>
            </w:pPr>
            <w:r>
              <w:rPr/>
              <w:t> </w:t>
            </w:r>
          </w:p>
        </w:tc>
        <w:tc>
          <w:tcPr>
            <w:tcW w:w="1264" w:type="dxa"/>
            <w:tcBorders>
              <w:bottom w:val="single" w:sz="8" w:space="0" w:color="FFFFFF"/>
            </w:tcBorders>
            <w:shd w:fill="EAEFF9" w:val="clear"/>
            <w:tcMar>
              <w:bottom w:w="28" w:type="dxa"/>
            </w:tcMar>
            <w:vAlign w:val="center"/>
          </w:tcPr>
          <w:p>
            <w:pPr>
              <w:pStyle w:val="TableContents"/>
              <w:bidi w:val="0"/>
              <w:spacing w:before="0" w:after="0"/>
              <w:jc w:val="left"/>
              <w:rPr/>
            </w:pPr>
            <w:r>
              <w:rPr/>
              <w:t> </w:t>
            </w:r>
          </w:p>
        </w:tc>
        <w:tc>
          <w:tcPr>
            <w:tcW w:w="670" w:type="dxa"/>
            <w:tcBorders>
              <w:bottom w:val="single" w:sz="8" w:space="0" w:color="FFFFFF"/>
            </w:tcBorders>
            <w:shd w:fill="EAEFF9" w:val="clear"/>
            <w:tcMar>
              <w:bottom w:w="28" w:type="dxa"/>
            </w:tcMar>
            <w:vAlign w:val="center"/>
          </w:tcPr>
          <w:p>
            <w:pPr>
              <w:pStyle w:val="TableContents"/>
              <w:bidi w:val="0"/>
              <w:spacing w:before="0" w:after="0"/>
              <w:jc w:val="left"/>
              <w:rPr/>
            </w:pPr>
            <w:r>
              <w:rPr/>
              <w:t> </w:t>
            </w:r>
          </w:p>
        </w:tc>
      </w:tr>
    </w:tbl>
    <w:p>
      <w:pPr>
        <w:pStyle w:val="TextBody"/>
        <w:bidi w:val="0"/>
        <w:spacing w:before="120" w:after="0"/>
        <w:jc w:val="left"/>
        <w:rPr>
          <w:rFonts w:ascii="arial" w:hAnsi="arial"/>
          <w:sz w:val="14"/>
          <w:shd w:fill="FFFFFF" w:val="clear"/>
        </w:rPr>
      </w:pPr>
      <w:r>
        <w:rPr>
          <w:rFonts w:ascii="arial" w:hAnsi="arial"/>
          <w:sz w:val="14"/>
          <w:shd w:fill="FFFFFF" w:val="clear"/>
        </w:rPr>
        <w:t xml:space="preserve">(1) This table is based upon information supplied by officers, directors, and nominees for director, and contained in Schedules 13D and 13G filed with the SEC. Unless otherwise indicated in the footnotes to this table and subject to community property laws, where applicable, the Company believes each of the shareholders named in this table has sole </w:t>
      </w:r>
    </w:p>
    <w:p>
      <w:pPr>
        <w:pStyle w:val="TextBody"/>
        <w:bidi w:val="0"/>
        <w:spacing w:before="0" w:after="0"/>
        <w:jc w:val="left"/>
        <w:rPr>
          <w:shd w:fill="FFFFFF" w:val="clear"/>
        </w:rPr>
      </w:pPr>
      <w:r>
        <w:rPr>
          <w:shd w:fill="FFFFFF" w:val="clear"/>
        </w:rPr>
        <w:t> </w:t>
      </w:r>
    </w:p>
    <w:tbl>
      <w:tblPr>
        <w:tblW w:w="3408" w:type="dxa"/>
        <w:jc w:val="left"/>
        <w:tblInd w:w="0" w:type="dxa"/>
        <w:tblLayout w:type="fixed"/>
        <w:tblCellMar>
          <w:top w:w="0" w:type="dxa"/>
          <w:left w:w="0" w:type="dxa"/>
          <w:bottom w:w="0" w:type="dxa"/>
          <w:right w:w="0" w:type="dxa"/>
        </w:tblCellMar>
      </w:tblPr>
      <w:tblGrid>
        <w:gridCol w:w="215"/>
        <w:gridCol w:w="60"/>
        <w:gridCol w:w="23"/>
        <w:gridCol w:w="60"/>
        <w:gridCol w:w="3050"/>
      </w:tblGrid>
      <w:tr>
        <w:trPr/>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215" w:type="dxa"/>
            <w:tcBorders>
              <w:top w:val="single" w:sz="8" w:space="0" w:color="7F7260"/>
            </w:tcBorders>
            <w:tcMar>
              <w:top w:w="28" w:type="dxa"/>
            </w:tcMar>
            <w:vAlign w:val="center"/>
          </w:tcPr>
          <w:p>
            <w:pPr>
              <w:pStyle w:val="TableContents"/>
              <w:bidi w:val="0"/>
              <w:spacing w:before="0" w:after="283"/>
              <w:jc w:val="left"/>
              <w:rPr/>
            </w:pPr>
            <w:r>
              <w:rPr/>
              <w:t> </w:t>
            </w:r>
          </w:p>
        </w:tc>
        <w:tc>
          <w:tcPr>
            <w:tcW w:w="83" w:type="dxa"/>
            <w:gridSpan w:val="2"/>
            <w:tcBorders>
              <w:top w:val="single" w:sz="8" w:space="0" w:color="7F7260"/>
            </w:tcBorders>
            <w:tcMar>
              <w:top w:w="28" w:type="dxa"/>
            </w:tcMar>
            <w:vAlign w:val="center"/>
          </w:tcPr>
          <w:p>
            <w:pPr>
              <w:pStyle w:val="TableContents"/>
              <w:bidi w:val="0"/>
              <w:spacing w:before="0" w:after="283"/>
              <w:jc w:val="left"/>
              <w:rPr/>
            </w:pPr>
            <w:r>
              <w:rPr/>
              <w:t> </w:t>
            </w:r>
          </w:p>
        </w:tc>
        <w:tc>
          <w:tcPr>
            <w:tcW w:w="3110" w:type="dxa"/>
            <w:gridSpan w:val="2"/>
            <w:tcBorders>
              <w:top w:val="single" w:sz="8" w:space="0" w:color="7F7260"/>
            </w:tcBorders>
            <w:tcMar>
              <w:top w:w="28" w:type="dxa"/>
            </w:tcMar>
            <w:vAlign w:val="center"/>
          </w:tcPr>
          <w:p>
            <w:pPr>
              <w:pStyle w:val="TableContents"/>
              <w:bidi w:val="0"/>
              <w:spacing w:before="0" w:after="283"/>
              <w:jc w:val="left"/>
              <w:rPr/>
            </w:pPr>
            <w:r>
              <w:rPr/>
              <w:t> </w:t>
            </w:r>
          </w:p>
        </w:tc>
      </w:tr>
      <w:tr>
        <w:trPr/>
        <w:tc>
          <w:tcPr>
            <w:tcW w:w="215" w:type="dxa"/>
            <w:tcBorders/>
            <w:vAlign w:val="center"/>
          </w:tcPr>
          <w:p>
            <w:pPr>
              <w:pStyle w:val="TableContents"/>
              <w:bidi w:val="0"/>
              <w:spacing w:before="0" w:after="0"/>
              <w:jc w:val="left"/>
              <w:rPr>
                <w:spacing w:val="0"/>
                <w:sz w:val="16"/>
              </w:rPr>
            </w:pPr>
            <w:r>
              <w:rPr>
                <w:spacing w:val="0"/>
                <w:sz w:val="16"/>
              </w:rPr>
              <w:t>64</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0"/>
              <w:jc w:val="right"/>
              <w:rPr>
                <w:b/>
                <w:color w:val="333D3F"/>
                <w:spacing w:val="0"/>
              </w:rPr>
            </w:pPr>
            <w:r>
              <w:rPr>
                <w:b/>
                <w:color w:val="333D3F"/>
                <w:spacing w:val="0"/>
              </w:rPr>
              <w:t>2024 PROXY STATEMENT</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shd w:fill="FFFFFF" w:val="clear"/>
        </w:rPr>
      </w:pPr>
      <w:r>
        <w:rPr>
          <w:shd w:fill="FFFFFF" w:val="clear"/>
        </w:rPr>
        <w:t> </w:t>
      </w:r>
    </w:p>
    <w:p>
      <w:pPr>
        <w:pStyle w:val="TextBody"/>
        <w:bidi w:val="0"/>
        <w:spacing w:before="0" w:after="0"/>
        <w:jc w:val="left"/>
        <w:rPr>
          <w:rFonts w:ascii="arial" w:hAnsi="arial"/>
          <w:sz w:val="14"/>
          <w:shd w:fill="FFFFFF" w:val="clear"/>
        </w:rPr>
      </w:pPr>
      <w:r>
        <w:rPr>
          <w:rFonts w:ascii="arial" w:hAnsi="arial"/>
          <w:sz w:val="14"/>
          <w:shd w:fill="FFFFFF" w:val="clear"/>
        </w:rPr>
        <w:t xml:space="preserve">voting and investment power with respect to the shares indicated as beneficially owned. Executives and directors have voting power over shares of restricted stock but cannot transfer such shares unless and until they vest. </w:t>
      </w:r>
    </w:p>
    <w:p>
      <w:pPr>
        <w:pStyle w:val="TextBody"/>
        <w:bidi w:val="0"/>
        <w:spacing w:before="120" w:after="0"/>
        <w:jc w:val="left"/>
        <w:rPr>
          <w:rFonts w:ascii="arial" w:hAnsi="arial"/>
          <w:sz w:val="14"/>
          <w:shd w:fill="FFFFFF" w:val="clear"/>
        </w:rPr>
      </w:pPr>
      <w:r>
        <w:rPr>
          <w:rFonts w:ascii="arial" w:hAnsi="arial"/>
          <w:sz w:val="14"/>
          <w:shd w:fill="FFFFFF" w:val="clear"/>
        </w:rPr>
        <w:t xml:space="preserve">(2) Unless otherwise indicated, the address of each of the named parties in this table is: c/o Wynn Resorts, Limited, 3131 Las Vegas Boulevard South, Las Vegas, Nevada 89109. </w:t>
      </w:r>
    </w:p>
    <w:p>
      <w:pPr>
        <w:pStyle w:val="TextBody"/>
        <w:bidi w:val="0"/>
        <w:spacing w:before="120" w:after="0"/>
        <w:jc w:val="left"/>
        <w:rPr>
          <w:rFonts w:ascii="arial" w:hAnsi="arial"/>
          <w:sz w:val="14"/>
          <w:shd w:fill="FFFFFF" w:val="clear"/>
        </w:rPr>
      </w:pPr>
      <w:r>
        <w:rPr>
          <w:rFonts w:ascii="arial" w:hAnsi="arial"/>
          <w:sz w:val="14"/>
          <w:shd w:fill="FFFFFF" w:val="clear"/>
        </w:rPr>
        <w:t xml:space="preserve">(3) The Vanguard Group (“Vanguard”) has beneficial ownership of these shares as of December 31, 2023. Vanguard has sole dispositive power as to 10,458,738 shares, shared voting power as to 121,033 shares and shared dispositive power as to 403,286 shares. The information provided is based upon a Schedule 13G/A filed on February 13, 2024 by Vanguard. The number of common shares beneficially owned by the Vanguard Group may have changed since the filing of the Schedule 13G/A. </w:t>
      </w:r>
    </w:p>
    <w:p>
      <w:pPr>
        <w:pStyle w:val="TextBody"/>
        <w:bidi w:val="0"/>
        <w:spacing w:before="120" w:after="0"/>
        <w:jc w:val="left"/>
        <w:rPr>
          <w:rFonts w:ascii="arial" w:hAnsi="arial"/>
          <w:sz w:val="14"/>
          <w:shd w:fill="FFFFFF" w:val="clear"/>
        </w:rPr>
      </w:pPr>
      <w:r>
        <w:rPr>
          <w:rFonts w:ascii="arial" w:hAnsi="arial"/>
          <w:sz w:val="14"/>
          <w:shd w:fill="FFFFFF" w:val="clear"/>
        </w:rPr>
        <w:t xml:space="preserve">(4) The information provided is based upon a Schedule 13D/A, dated August 6, 2018, filed by Elaine P. Wynn. </w:t>
      </w:r>
    </w:p>
    <w:p>
      <w:pPr>
        <w:pStyle w:val="TextBody"/>
        <w:bidi w:val="0"/>
        <w:spacing w:before="120" w:after="0"/>
        <w:jc w:val="left"/>
        <w:rPr>
          <w:rFonts w:ascii="arial" w:hAnsi="arial"/>
          <w:sz w:val="14"/>
          <w:shd w:fill="FFFFFF" w:val="clear"/>
        </w:rPr>
      </w:pPr>
      <w:r>
        <w:rPr>
          <w:rFonts w:ascii="arial" w:hAnsi="arial"/>
          <w:sz w:val="14"/>
          <w:shd w:fill="FFFFFF" w:val="clear"/>
        </w:rPr>
        <w:t xml:space="preserve">(5) BlackRock, Inc. (“BlackRock”) has beneficial ownership of these shares as of December 31, 2023. BlackRock has sole dispositive power as to 7,623,440 shares, and sole voting power as to 7,107,366 shares. The information provided is based upon a Schedule 13G/A filed on January 26, 2024 by BlackRock. The number of common shares beneficially owned by BlackRock may have changed since the filing of the Schedule 13G/A. </w:t>
      </w:r>
    </w:p>
    <w:p>
      <w:pPr>
        <w:pStyle w:val="TextBody"/>
        <w:bidi w:val="0"/>
        <w:spacing w:before="120" w:after="0"/>
        <w:jc w:val="left"/>
        <w:rPr>
          <w:rFonts w:ascii="arial" w:hAnsi="arial"/>
          <w:sz w:val="14"/>
          <w:shd w:fill="FFFFFF" w:val="clear"/>
        </w:rPr>
      </w:pPr>
      <w:r>
        <w:rPr>
          <w:rFonts w:ascii="arial" w:hAnsi="arial"/>
          <w:sz w:val="14"/>
          <w:shd w:fill="FFFFFF" w:val="clear"/>
        </w:rPr>
        <w:t xml:space="preserve">(6) Tilman J. Fertitta, Hospitality Headquarters, Inc., and Fertitta Entertainment, Inc. (collectively, “Fertitta”) have beneficial ownership of these shares as of December 31, 2023. The amount of common shares reported as beneficially owned in the table includes (i) 6,863,324 shares that are beneficially owned by Hospitality Headquarters, Inc.; (ii) 10,000 shares that are beneficially owned by Fertitta Entertainment, Inc.; and (iii) 99,425 shares that are beneficially owned by Mr. Fertitta. Mr. Fertitta is the sole shareholder of Fertitta Entertainment, Inc. and Hospitality Headquarters, Inc. As such, Mr. Fertitta may be deemed to share beneficial ownership of the securities beneficially owned by Fertitta Entertainment, Inc. and Hospitality Headquarters, Inc. The information provided is based upon a Schedule 13G/A filed on February 14, 2024 by Fertitta. The number of common shares beneficially owned by Fertitta may have changed since the filing of the Schedule 13G/A. </w:t>
      </w:r>
    </w:p>
    <w:p>
      <w:pPr>
        <w:pStyle w:val="TextBody"/>
        <w:bidi w:val="0"/>
        <w:spacing w:before="120" w:after="0"/>
        <w:jc w:val="left"/>
        <w:rPr>
          <w:rFonts w:ascii="arial" w:hAnsi="arial"/>
          <w:sz w:val="14"/>
          <w:shd w:fill="FFFFFF" w:val="clear"/>
        </w:rPr>
      </w:pPr>
      <w:r>
        <w:rPr>
          <w:rFonts w:ascii="arial" w:hAnsi="arial"/>
          <w:sz w:val="14"/>
          <w:shd w:fill="FFFFFF" w:val="clear"/>
        </w:rPr>
        <w:t xml:space="preserve">(7) Includes (i) 2,286 shares of unvested restricted stock subject to vesting in accordance with Restricted Stock Agreements and (ii) 11,995 shares held indirectly through a family trust. </w:t>
      </w:r>
    </w:p>
    <w:p>
      <w:pPr>
        <w:pStyle w:val="TextBody"/>
        <w:bidi w:val="0"/>
        <w:spacing w:before="120" w:after="0"/>
        <w:jc w:val="left"/>
        <w:rPr>
          <w:rFonts w:ascii="arial" w:hAnsi="arial"/>
          <w:sz w:val="14"/>
          <w:shd w:fill="FFFFFF" w:val="clear"/>
        </w:rPr>
      </w:pPr>
      <w:r>
        <w:rPr>
          <w:rFonts w:ascii="arial" w:hAnsi="arial"/>
          <w:sz w:val="14"/>
          <w:shd w:fill="FFFFFF" w:val="clear"/>
        </w:rPr>
        <w:t xml:space="preserve">(8) Includes 2,286 shares of unvested restricted stock subject to vesting in accordance with Restricted Stock Agreements. </w:t>
      </w:r>
    </w:p>
    <w:p>
      <w:pPr>
        <w:pStyle w:val="TextBody"/>
        <w:bidi w:val="0"/>
        <w:spacing w:before="120" w:after="0"/>
        <w:jc w:val="left"/>
        <w:rPr>
          <w:rFonts w:ascii="arial" w:hAnsi="arial"/>
          <w:sz w:val="14"/>
          <w:shd w:fill="FFFFFF" w:val="clear"/>
        </w:rPr>
      </w:pPr>
      <w:r>
        <w:rPr>
          <w:rFonts w:ascii="arial" w:hAnsi="arial"/>
          <w:sz w:val="14"/>
          <w:shd w:fill="FFFFFF" w:val="clear"/>
        </w:rPr>
        <w:t xml:space="preserve">(9) Includes 2,286 shares of unvested restricted stock subject to vesting in accordance with Restricted Stock Agreements. </w:t>
      </w:r>
    </w:p>
    <w:p>
      <w:pPr>
        <w:pStyle w:val="TextBody"/>
        <w:bidi w:val="0"/>
        <w:spacing w:before="120" w:after="0"/>
        <w:jc w:val="left"/>
        <w:rPr>
          <w:rFonts w:ascii="arial" w:hAnsi="arial"/>
          <w:sz w:val="14"/>
          <w:shd w:fill="FFFFFF" w:val="clear"/>
        </w:rPr>
      </w:pPr>
      <w:r>
        <w:rPr>
          <w:rFonts w:ascii="arial" w:hAnsi="arial"/>
          <w:sz w:val="14"/>
          <w:shd w:fill="FFFFFF" w:val="clear"/>
        </w:rPr>
        <w:t xml:space="preserve">(10) All shares are fully vested. </w:t>
      </w:r>
    </w:p>
    <w:p>
      <w:pPr>
        <w:pStyle w:val="TextBody"/>
        <w:bidi w:val="0"/>
        <w:spacing w:before="120" w:after="0"/>
        <w:jc w:val="left"/>
        <w:rPr>
          <w:rFonts w:ascii="arial" w:hAnsi="arial"/>
          <w:sz w:val="14"/>
          <w:shd w:fill="FFFFFF" w:val="clear"/>
        </w:rPr>
      </w:pPr>
      <w:r>
        <w:rPr>
          <w:rFonts w:ascii="arial" w:hAnsi="arial"/>
          <w:sz w:val="14"/>
          <w:shd w:fill="FFFFFF" w:val="clear"/>
        </w:rPr>
        <w:t xml:space="preserve">(11) Includes 2,286 shares of unvested restricted stock subject to vesting in accordance with Restricted Stock Agreements. </w:t>
      </w:r>
    </w:p>
    <w:p>
      <w:pPr>
        <w:pStyle w:val="TextBody"/>
        <w:bidi w:val="0"/>
        <w:spacing w:before="120" w:after="0"/>
        <w:jc w:val="left"/>
        <w:rPr>
          <w:rFonts w:ascii="arial" w:hAnsi="arial"/>
          <w:sz w:val="14"/>
          <w:shd w:fill="FFFFFF" w:val="clear"/>
        </w:rPr>
      </w:pPr>
      <w:r>
        <w:rPr>
          <w:rFonts w:ascii="arial" w:hAnsi="arial"/>
          <w:sz w:val="14"/>
          <w:shd w:fill="FFFFFF" w:val="clear"/>
        </w:rPr>
        <w:t xml:space="preserve">(12) Includes (i) 2,286 shares of unvested restricted stock subject to vesting in accordance with Restricted Stock Agreements, (ii) 6,700 shares subject to immediately exercisable options to purchase Common Stock, and (iii) 522 shares held indirectly through a family trust. </w:t>
      </w:r>
    </w:p>
    <w:p>
      <w:pPr>
        <w:pStyle w:val="TextBody"/>
        <w:bidi w:val="0"/>
        <w:spacing w:before="120" w:after="0"/>
        <w:jc w:val="left"/>
        <w:rPr>
          <w:rFonts w:ascii="arial" w:hAnsi="arial"/>
          <w:sz w:val="14"/>
          <w:shd w:fill="FFFFFF" w:val="clear"/>
        </w:rPr>
      </w:pPr>
      <w:r>
        <w:rPr>
          <w:rFonts w:ascii="arial" w:hAnsi="arial"/>
          <w:sz w:val="14"/>
          <w:shd w:fill="FFFFFF" w:val="clear"/>
        </w:rPr>
        <w:t xml:space="preserve">(13) Includes 2,286 shares of unvested restricted stock subject to vesting in accordance with Restricted Stock Agreements. </w:t>
      </w:r>
    </w:p>
    <w:p>
      <w:pPr>
        <w:pStyle w:val="TextBody"/>
        <w:bidi w:val="0"/>
        <w:spacing w:before="120" w:after="0"/>
        <w:jc w:val="left"/>
        <w:rPr>
          <w:rFonts w:ascii="arial" w:hAnsi="arial"/>
          <w:sz w:val="14"/>
          <w:shd w:fill="FFFFFF" w:val="clear"/>
        </w:rPr>
      </w:pPr>
      <w:r>
        <w:rPr>
          <w:rFonts w:ascii="arial" w:hAnsi="arial"/>
          <w:sz w:val="14"/>
          <w:shd w:fill="FFFFFF" w:val="clear"/>
        </w:rPr>
        <w:t xml:space="preserve">(14) Includes 2,286 shares of unvested restricted stock subject to vesting in accordance with Restricted Stock Agreements. </w:t>
      </w:r>
    </w:p>
    <w:p>
      <w:pPr>
        <w:pStyle w:val="TextBody"/>
        <w:bidi w:val="0"/>
        <w:spacing w:before="120" w:after="0"/>
        <w:jc w:val="left"/>
        <w:rPr>
          <w:rFonts w:ascii="arial" w:hAnsi="arial"/>
          <w:sz w:val="14"/>
          <w:shd w:fill="FFFFFF" w:val="clear"/>
        </w:rPr>
      </w:pPr>
      <w:r>
        <w:rPr>
          <w:rFonts w:ascii="arial" w:hAnsi="arial"/>
          <w:sz w:val="14"/>
          <w:shd w:fill="FFFFFF" w:val="clear"/>
        </w:rPr>
        <w:t xml:space="preserve">(15) Includes 85,628 shares of unvested restricted stock subject to vesting in accordance with Restricted Stock Agreements. </w:t>
      </w:r>
    </w:p>
    <w:p>
      <w:pPr>
        <w:pStyle w:val="TextBody"/>
        <w:bidi w:val="0"/>
        <w:spacing w:before="120" w:after="0"/>
        <w:jc w:val="left"/>
        <w:rPr>
          <w:rFonts w:ascii="arial" w:hAnsi="arial"/>
          <w:sz w:val="14"/>
          <w:shd w:fill="FFFFFF" w:val="clear"/>
        </w:rPr>
      </w:pPr>
      <w:r>
        <w:rPr>
          <w:rFonts w:ascii="arial" w:hAnsi="arial"/>
          <w:sz w:val="14"/>
          <w:shd w:fill="FFFFFF" w:val="clear"/>
        </w:rPr>
        <w:t xml:space="preserve">(16) Includes 35,921 shares of unvested restricted stock subject to vesting in accordance with Restricted Stock Agreements. </w:t>
      </w:r>
    </w:p>
    <w:p>
      <w:pPr>
        <w:pStyle w:val="TextBody"/>
        <w:bidi w:val="0"/>
        <w:spacing w:before="120" w:after="0"/>
        <w:jc w:val="left"/>
        <w:rPr>
          <w:rFonts w:ascii="arial" w:hAnsi="arial"/>
          <w:sz w:val="14"/>
          <w:shd w:fill="FFFFFF" w:val="clear"/>
        </w:rPr>
      </w:pPr>
      <w:r>
        <w:rPr>
          <w:rFonts w:ascii="arial" w:hAnsi="arial"/>
          <w:sz w:val="14"/>
          <w:shd w:fill="FFFFFF" w:val="clear"/>
        </w:rPr>
        <w:t xml:space="preserve">(17) Includes 17,313 shares of unvested restricted stock subject to vesting in accordance with Restricted Stock Agreements. </w:t>
      </w:r>
    </w:p>
    <w:p>
      <w:pPr>
        <w:pStyle w:val="TextBody"/>
        <w:bidi w:val="0"/>
        <w:spacing w:before="120" w:after="0"/>
        <w:jc w:val="left"/>
        <w:rPr>
          <w:rFonts w:ascii="arial" w:hAnsi="arial"/>
          <w:sz w:val="14"/>
          <w:shd w:fill="FFFFFF" w:val="clear"/>
        </w:rPr>
      </w:pPr>
      <w:r>
        <w:rPr>
          <w:rFonts w:ascii="arial" w:hAnsi="arial"/>
          <w:sz w:val="14"/>
          <w:shd w:fill="FFFFFF" w:val="clear"/>
        </w:rPr>
        <w:t xml:space="preserve">(18) Includes 6,700 shares subject to immediately exercisable stock options to purchase Common Stock.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0"/>
        <w:jc w:val="left"/>
        <w:rPr>
          <w:rFonts w:ascii="arial" w:hAnsi="arial"/>
          <w:b/>
          <w:color w:val="7F7260"/>
          <w:spacing w:val="0"/>
          <w:sz w:val="14"/>
        </w:rPr>
      </w:pPr>
      <w:r>
        <w:rPr>
          <w:rFonts w:ascii="arial" w:hAnsi="arial"/>
          <w:b/>
          <w:color w:val="7F7260"/>
          <w:spacing w:val="0"/>
          <w:sz w:val="14"/>
        </w:rPr>
        <w:t xml:space="preserve">DELINQUENT SECTION 16(A) REPORTS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rFonts w:ascii="arial" w:hAnsi="arial"/>
          <w:sz w:val="20"/>
          <w:shd w:fill="FFFFFF" w:val="clear"/>
        </w:rPr>
      </w:pPr>
      <w:r>
        <w:rPr>
          <w:rFonts w:ascii="arial" w:hAnsi="arial"/>
          <w:sz w:val="20"/>
          <w:shd w:fill="FFFFFF" w:val="clear"/>
        </w:rPr>
        <w:t xml:space="preserve">None. </w:t>
      </w:r>
    </w:p>
    <w:p>
      <w:pPr>
        <w:pStyle w:val="TextBody"/>
        <w:bidi w:val="0"/>
        <w:spacing w:before="0" w:after="0"/>
        <w:jc w:val="left"/>
        <w:rPr>
          <w:shd w:fill="FFFFFF" w:val="clear"/>
        </w:rPr>
      </w:pPr>
      <w:r>
        <w:rPr>
          <w:shd w:fill="FFFFFF" w:val="clear"/>
        </w:rPr>
        <w:t> </w:t>
      </w:r>
    </w:p>
    <w:tbl>
      <w:tblPr>
        <w:tblW w:w="1923" w:type="dxa"/>
        <w:jc w:val="left"/>
        <w:tblInd w:w="0" w:type="dxa"/>
        <w:tblLayout w:type="fixed"/>
        <w:tblCellMar>
          <w:top w:w="0" w:type="dxa"/>
          <w:left w:w="0" w:type="dxa"/>
          <w:bottom w:w="0" w:type="dxa"/>
          <w:right w:w="0" w:type="dxa"/>
        </w:tblCellMar>
      </w:tblPr>
      <w:tblGrid>
        <w:gridCol w:w="1505"/>
        <w:gridCol w:w="60"/>
        <w:gridCol w:w="23"/>
        <w:gridCol w:w="60"/>
        <w:gridCol w:w="275"/>
      </w:tblGrid>
      <w:tr>
        <w:trPr/>
        <w:tc>
          <w:tcPr>
            <w:tcW w:w="15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505" w:type="dxa"/>
            <w:tcBorders>
              <w:top w:val="single" w:sz="8" w:space="0" w:color="7F7260"/>
            </w:tcBorders>
            <w:tcMar>
              <w:top w:w="28" w:type="dxa"/>
            </w:tcMar>
            <w:vAlign w:val="center"/>
          </w:tcPr>
          <w:p>
            <w:pPr>
              <w:pStyle w:val="TableContents"/>
              <w:bidi w:val="0"/>
              <w:spacing w:before="0" w:after="283"/>
              <w:jc w:val="left"/>
              <w:rPr/>
            </w:pPr>
            <w:r>
              <w:rPr/>
              <w:t> </w:t>
            </w:r>
          </w:p>
        </w:tc>
        <w:tc>
          <w:tcPr>
            <w:tcW w:w="83" w:type="dxa"/>
            <w:gridSpan w:val="2"/>
            <w:tcBorders>
              <w:top w:val="single" w:sz="8" w:space="0" w:color="7F7260"/>
            </w:tcBorders>
            <w:tcMar>
              <w:top w:w="28" w:type="dxa"/>
            </w:tcMar>
            <w:vAlign w:val="center"/>
          </w:tcPr>
          <w:p>
            <w:pPr>
              <w:pStyle w:val="TableContents"/>
              <w:bidi w:val="0"/>
              <w:spacing w:before="0" w:after="283"/>
              <w:jc w:val="left"/>
              <w:rPr/>
            </w:pPr>
            <w:r>
              <w:rPr/>
              <w:t> </w:t>
            </w:r>
          </w:p>
        </w:tc>
        <w:tc>
          <w:tcPr>
            <w:tcW w:w="335" w:type="dxa"/>
            <w:gridSpan w:val="2"/>
            <w:tcBorders>
              <w:top w:val="single" w:sz="8" w:space="0" w:color="7F7260"/>
            </w:tcBorders>
            <w:tcMar>
              <w:top w:w="28" w:type="dxa"/>
            </w:tcMar>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0"/>
              <w:jc w:val="left"/>
              <w:rPr>
                <w:b/>
                <w:color w:val="333D3F"/>
                <w:spacing w:val="0"/>
                <w:sz w:val="12"/>
              </w:rPr>
            </w:pPr>
            <w:r>
              <w:rPr>
                <w:b/>
                <w:color w:val="333D3F"/>
                <w:spacing w:val="0"/>
                <w:sz w:val="12"/>
              </w:rPr>
              <w:t>2024 PROXY STATEMENT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65</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bookmarkStart w:id="22" w:name="toc752878_38"/>
      <w:bookmarkEnd w:id="22"/>
      <w:r>
        <w:rPr/>
        <w:t xml:space="preserve">  </w:t>
      </w:r>
    </w:p>
    <w:p>
      <w:pPr>
        <w:pStyle w:val="TextBody"/>
        <w:bidi w:val="0"/>
        <w:spacing w:before="0" w:after="0"/>
        <w:jc w:val="center"/>
        <w:rPr/>
      </w:pPr>
      <w:r>
        <w:rPr/>
        <w:drawing>
          <wp:inline distT="0" distB="0" distL="0" distR="0">
            <wp:extent cx="802005" cy="1031240"/>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embed="rId70"/>
                    <a:stretch>
                      <a:fillRect/>
                    </a:stretch>
                  </pic:blipFill>
                  <pic:spPr bwMode="auto">
                    <a:xfrm>
                      <a:off x="0" y="0"/>
                      <a:ext cx="802005" cy="1031240"/>
                    </a:xfrm>
                    <a:prstGeom prst="rect">
                      <a:avLst/>
                    </a:prstGeom>
                  </pic:spPr>
                </pic:pic>
              </a:graphicData>
            </a:graphic>
          </wp:inline>
        </w:drawing>
      </w:r>
      <w:r>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rFonts w:ascii="arial" w:hAnsi="arial"/>
          <w:b/>
          <w:sz w:val="34"/>
        </w:rPr>
      </w:pPr>
      <w:bookmarkStart w:id="23" w:name="toc752878_39"/>
      <w:bookmarkEnd w:id="23"/>
      <w:r>
        <w:rPr>
          <w:rFonts w:ascii="arial" w:hAnsi="arial"/>
          <w:b/>
          <w:sz w:val="34"/>
        </w:rPr>
        <w:t xml:space="preserve">Proposal 1: Election of directors </w:t>
      </w:r>
    </w:p>
    <w:p>
      <w:pPr>
        <w:pStyle w:val="TextBody"/>
        <w:bidi w:val="0"/>
        <w:spacing w:before="200" w:after="0"/>
        <w:jc w:val="left"/>
        <w:rPr>
          <w:rFonts w:ascii="arial" w:hAnsi="arial"/>
          <w:sz w:val="20"/>
        </w:rPr>
      </w:pPr>
      <w:r>
        <w:rPr>
          <w:rFonts w:ascii="arial" w:hAnsi="arial"/>
          <w:sz w:val="20"/>
        </w:rPr>
        <w:t xml:space="preserve">At the recommendation of the Company’s Nominating and Corporate Governance Committee, the Board is nominating the following individuals for election as Class I directors: </w:t>
      </w:r>
    </w:p>
    <w:p>
      <w:pPr>
        <w:pStyle w:val="TextBody"/>
        <w:bidi w:val="0"/>
        <w:spacing w:before="0" w:after="0"/>
        <w:jc w:val="left"/>
        <w:rPr/>
      </w:pPr>
      <w:r>
        <w:rPr/>
        <w:t> </w:t>
      </w:r>
    </w:p>
    <w:tbl>
      <w:tblPr>
        <w:tblW w:w="1585" w:type="dxa"/>
        <w:jc w:val="left"/>
        <w:tblInd w:w="0" w:type="dxa"/>
        <w:tblLayout w:type="fixed"/>
        <w:tblCellMar>
          <w:top w:w="0" w:type="dxa"/>
          <w:left w:w="0" w:type="dxa"/>
          <w:bottom w:w="0" w:type="dxa"/>
          <w:right w:w="0" w:type="dxa"/>
        </w:tblCellMar>
      </w:tblPr>
      <w:tblGrid>
        <w:gridCol w:w="110"/>
        <w:gridCol w:w="1475"/>
      </w:tblGrid>
      <w:tr>
        <w:trPr/>
        <w:tc>
          <w:tcPr>
            <w:tcW w:w="110" w:type="dxa"/>
            <w:tcBorders/>
            <w:vAlign w:val="center"/>
          </w:tcPr>
          <w:p>
            <w:pPr>
              <w:pStyle w:val="TableContents"/>
              <w:bidi w:val="0"/>
              <w:spacing w:before="0" w:after="283"/>
              <w:jc w:val="left"/>
              <w:rPr/>
            </w:pPr>
            <w:r>
              <w:rPr/>
              <w:t>-</w:t>
            </w:r>
          </w:p>
        </w:tc>
        <w:tc>
          <w:tcPr>
            <w:tcW w:w="1475" w:type="dxa"/>
            <w:tcBorders/>
            <w:vAlign w:val="center"/>
          </w:tcPr>
          <w:p>
            <w:pPr>
              <w:pStyle w:val="TableContents"/>
              <w:bidi w:val="0"/>
              <w:spacing w:before="0" w:after="0"/>
              <w:jc w:val="left"/>
              <w:rPr>
                <w:rFonts w:ascii="arial" w:hAnsi="arial"/>
                <w:sz w:val="20"/>
              </w:rPr>
            </w:pPr>
            <w:r>
              <w:rPr>
                <w:rFonts w:ascii="arial" w:hAnsi="arial"/>
                <w:sz w:val="20"/>
              </w:rPr>
              <w:t xml:space="preserve">Betsy S. Atkins </w:t>
            </w:r>
          </w:p>
        </w:tc>
      </w:tr>
    </w:tbl>
    <w:p>
      <w:pPr>
        <w:pStyle w:val="TextBody"/>
        <w:bidi w:val="0"/>
        <w:spacing w:before="0" w:after="0"/>
        <w:jc w:val="left"/>
        <w:rPr/>
      </w:pPr>
      <w:r>
        <w:rPr/>
        <w:t> </w:t>
      </w:r>
    </w:p>
    <w:tbl>
      <w:tblPr>
        <w:tblW w:w="910" w:type="dxa"/>
        <w:jc w:val="left"/>
        <w:tblInd w:w="0" w:type="dxa"/>
        <w:tblLayout w:type="fixed"/>
        <w:tblCellMar>
          <w:top w:w="0" w:type="dxa"/>
          <w:left w:w="0" w:type="dxa"/>
          <w:bottom w:w="0" w:type="dxa"/>
          <w:right w:w="0" w:type="dxa"/>
        </w:tblCellMar>
      </w:tblPr>
      <w:tblGrid>
        <w:gridCol w:w="110"/>
        <w:gridCol w:w="800"/>
      </w:tblGrid>
      <w:tr>
        <w:trPr/>
        <w:tc>
          <w:tcPr>
            <w:tcW w:w="11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0"/>
              <w:jc w:val="left"/>
              <w:rPr>
                <w:rFonts w:ascii="arial" w:hAnsi="arial"/>
                <w:sz w:val="20"/>
              </w:rPr>
            </w:pPr>
            <w:r>
              <w:rPr>
                <w:rFonts w:ascii="arial" w:hAnsi="arial"/>
                <w:sz w:val="20"/>
              </w:rPr>
              <w:t xml:space="preserve">Paul Liu </w:t>
            </w:r>
          </w:p>
        </w:tc>
      </w:tr>
    </w:tbl>
    <w:p>
      <w:pPr>
        <w:pStyle w:val="TextBody"/>
        <w:bidi w:val="0"/>
        <w:spacing w:before="0" w:after="0"/>
        <w:jc w:val="left"/>
        <w:rPr/>
      </w:pPr>
      <w:r>
        <w:rPr/>
        <w:t> </w:t>
      </w:r>
    </w:p>
    <w:tbl>
      <w:tblPr>
        <w:tblW w:w="1660" w:type="dxa"/>
        <w:jc w:val="left"/>
        <w:tblInd w:w="0" w:type="dxa"/>
        <w:tblLayout w:type="fixed"/>
        <w:tblCellMar>
          <w:top w:w="0" w:type="dxa"/>
          <w:left w:w="0" w:type="dxa"/>
          <w:bottom w:w="0" w:type="dxa"/>
          <w:right w:w="0" w:type="dxa"/>
        </w:tblCellMar>
      </w:tblPr>
      <w:tblGrid>
        <w:gridCol w:w="110"/>
        <w:gridCol w:w="1550"/>
      </w:tblGrid>
      <w:tr>
        <w:trPr/>
        <w:tc>
          <w:tcPr>
            <w:tcW w:w="110" w:type="dxa"/>
            <w:tcBorders/>
            <w:vAlign w:val="center"/>
          </w:tcPr>
          <w:p>
            <w:pPr>
              <w:pStyle w:val="TableContents"/>
              <w:bidi w:val="0"/>
              <w:spacing w:before="0" w:after="283"/>
              <w:jc w:val="left"/>
              <w:rPr/>
            </w:pPr>
            <w:r>
              <w:rPr/>
              <w:t>-</w:t>
            </w:r>
          </w:p>
        </w:tc>
        <w:tc>
          <w:tcPr>
            <w:tcW w:w="1550" w:type="dxa"/>
            <w:tcBorders/>
            <w:vAlign w:val="center"/>
          </w:tcPr>
          <w:p>
            <w:pPr>
              <w:pStyle w:val="TableContents"/>
              <w:bidi w:val="0"/>
              <w:spacing w:before="0" w:after="0"/>
              <w:jc w:val="left"/>
              <w:rPr>
                <w:rFonts w:ascii="arial" w:hAnsi="arial"/>
                <w:sz w:val="20"/>
              </w:rPr>
            </w:pPr>
            <w:r>
              <w:rPr>
                <w:rFonts w:ascii="arial" w:hAnsi="arial"/>
                <w:sz w:val="20"/>
              </w:rPr>
              <w:t xml:space="preserve">Darnell O. Strom </w:t>
            </w:r>
          </w:p>
        </w:tc>
      </w:tr>
    </w:tbl>
    <w:p>
      <w:pPr>
        <w:pStyle w:val="TextBody"/>
        <w:bidi w:val="0"/>
        <w:spacing w:before="200" w:after="0"/>
        <w:jc w:val="left"/>
        <w:rPr>
          <w:rFonts w:ascii="arial" w:hAnsi="arial"/>
          <w:sz w:val="20"/>
        </w:rPr>
      </w:pPr>
      <w:r>
        <w:rPr>
          <w:rFonts w:ascii="arial" w:hAnsi="arial"/>
          <w:sz w:val="20"/>
        </w:rPr>
        <w:t xml:space="preserve">The Board has nominated the three individuals listed above to serve as Class I directors for terms that commence upon election at the 2024 Annual Meeting. If elected at the 2024 Annual Meeting, each nominee would serve until the 2027 Annual Meeting and until his or her successor has been duly elected and qualified, or until his or her earlier death, resignation, removal or retirement. The persons designated as proxies will have discretion to cast votes for other persons in the event any nominee for director is unable to serve, or the Board may choose to reduce the size of the Board. At present, it is not anticipated that any nominee will be unable to serve. If any director nominee is not elected at the 2024 Annual Meeting, the remaining directors may fill the resulting vacancy, or the Board may choose to reduce the size of the Board. Biographical and other information for our nominees and our current directors is provided in the “Director Biographies” section. </w:t>
      </w:r>
    </w:p>
    <w:p>
      <w:pPr>
        <w:pStyle w:val="TextBody"/>
        <w:bidi w:val="0"/>
        <w:spacing w:before="200" w:after="0"/>
        <w:jc w:val="left"/>
        <w:rPr>
          <w:rFonts w:ascii="arial" w:hAnsi="arial"/>
          <w:b/>
          <w:color w:val="71655E"/>
          <w:sz w:val="16"/>
        </w:rPr>
      </w:pPr>
      <w:r>
        <w:rPr>
          <w:rFonts w:ascii="arial" w:hAnsi="arial"/>
          <w:b/>
          <w:color w:val="71655E"/>
          <w:sz w:val="16"/>
        </w:rPr>
        <w:t xml:space="preserve">OUR BOARD OF DIRECTORS RECOMMENDS THAT YOU VOTE FOR THE ELECTION OF EACH OF THE NOMINEES LISTED ABOVE. </w:t>
      </w:r>
    </w:p>
    <w:p>
      <w:pPr>
        <w:pStyle w:val="TextBody"/>
        <w:bidi w:val="0"/>
        <w:spacing w:before="720" w:after="0"/>
        <w:jc w:val="left"/>
        <w:rPr>
          <w:rFonts w:ascii="arial" w:hAnsi="arial"/>
          <w:b/>
          <w:sz w:val="34"/>
        </w:rPr>
      </w:pPr>
      <w:bookmarkStart w:id="24" w:name="toc752878_40"/>
      <w:bookmarkEnd w:id="24"/>
      <w:r>
        <w:rPr>
          <w:rFonts w:ascii="arial" w:hAnsi="arial"/>
          <w:b/>
          <w:sz w:val="34"/>
        </w:rPr>
        <w:t xml:space="preserve">Proposal 2: Ratification of appointment </w:t>
      </w:r>
    </w:p>
    <w:p>
      <w:pPr>
        <w:pStyle w:val="TextBody"/>
        <w:bidi w:val="0"/>
        <w:spacing w:before="0" w:after="0"/>
        <w:jc w:val="left"/>
        <w:rPr>
          <w:rFonts w:ascii="arial" w:hAnsi="arial"/>
          <w:b/>
          <w:sz w:val="34"/>
        </w:rPr>
      </w:pPr>
      <w:r>
        <w:rPr>
          <w:rFonts w:ascii="arial" w:hAnsi="arial"/>
          <w:b/>
          <w:sz w:val="34"/>
        </w:rPr>
        <w:t xml:space="preserve">of independent auditors </w:t>
      </w:r>
    </w:p>
    <w:p>
      <w:pPr>
        <w:pStyle w:val="TextBody"/>
        <w:bidi w:val="0"/>
        <w:spacing w:before="200" w:after="0"/>
        <w:jc w:val="left"/>
        <w:rPr>
          <w:rFonts w:ascii="arial" w:hAnsi="arial"/>
          <w:sz w:val="20"/>
        </w:rPr>
      </w:pPr>
      <w:r>
        <w:rPr>
          <w:rFonts w:ascii="arial" w:hAnsi="arial"/>
          <w:sz w:val="20"/>
        </w:rPr>
        <w:t xml:space="preserve">The Audit Committee of the Board has selected Ernst &amp; Young LLP, a registered public accounting firm, as our independent auditors to examine and report to our shareholders on the consolidated financial statements of our Company and its subsidiaries for the fiscal year ending December 31, 2024. Representatives of Ernst &amp; Young LLP are expected to be present at the virtual Annual Meeting and will be given an opportunity to make a statement. </w:t>
      </w:r>
    </w:p>
    <w:p>
      <w:pPr>
        <w:pStyle w:val="TextBody"/>
        <w:bidi w:val="0"/>
        <w:spacing w:before="200" w:after="0"/>
        <w:jc w:val="left"/>
        <w:rPr>
          <w:rFonts w:ascii="arial" w:hAnsi="arial"/>
          <w:sz w:val="20"/>
        </w:rPr>
      </w:pPr>
      <w:r>
        <w:rPr>
          <w:rFonts w:ascii="arial" w:hAnsi="arial"/>
          <w:sz w:val="20"/>
        </w:rPr>
        <w:t xml:space="preserve">As a matter of good corporate governance, the Audit Committee has determined to seek shareholder ratification of its selection of Ernst &amp; Young LLP as the Company’s independent auditors, although this is not required under Nevada law, the Company’s Articles or Bylaws, SEC rules or applicable listing standards. If the shareholders do not ratify the selection of Ernst &amp; Young LLP as the Company’s independent auditors for 2024, the Audit Committee will evaluate what would be in the best interests of the Company and its shareholders and consider whether to select new independent auditors. Even if the shareholders ratify the selection of Ernst &amp; Young LLP, the Audit Committee, in its discretion, may direct the appointment of a different independent public accounting firm at any time during the year if the Audit Committee determines that such a change would be in the best interests of the Company and its shareholders. </w:t>
      </w:r>
    </w:p>
    <w:p>
      <w:pPr>
        <w:pStyle w:val="TextBody"/>
        <w:bidi w:val="0"/>
        <w:spacing w:before="200" w:after="0"/>
        <w:jc w:val="left"/>
        <w:rPr>
          <w:rFonts w:ascii="arial" w:hAnsi="arial"/>
          <w:b/>
          <w:color w:val="71655E"/>
          <w:sz w:val="16"/>
        </w:rPr>
      </w:pPr>
      <w:r>
        <w:rPr>
          <w:rFonts w:ascii="arial" w:hAnsi="arial"/>
          <w:b/>
          <w:color w:val="71655E"/>
          <w:sz w:val="16"/>
        </w:rPr>
        <w:t xml:space="preserve">OUR BOARD OF DIRECTORS RECOMMENDS THAT YOU VOTE FOR THE RATIFICATION OF THE APPOINTMENT OF ERNST &amp; YOUNG LLP AS THE COMPANY’S INDEPENDENT AUDITORS FOR THE YEAR 2024. </w:t>
      </w:r>
    </w:p>
    <w:p>
      <w:pPr>
        <w:pStyle w:val="TextBody"/>
        <w:bidi w:val="0"/>
        <w:spacing w:before="0" w:after="0"/>
        <w:jc w:val="left"/>
        <w:rPr/>
      </w:pPr>
      <w:r>
        <w:rPr/>
        <w:t> </w:t>
      </w:r>
    </w:p>
    <w:tbl>
      <w:tblPr>
        <w:tblW w:w="1923" w:type="dxa"/>
        <w:jc w:val="left"/>
        <w:tblInd w:w="0" w:type="dxa"/>
        <w:tblLayout w:type="fixed"/>
        <w:tblCellMar>
          <w:top w:w="0" w:type="dxa"/>
          <w:left w:w="0" w:type="dxa"/>
          <w:bottom w:w="0" w:type="dxa"/>
          <w:right w:w="0" w:type="dxa"/>
        </w:tblCellMar>
      </w:tblPr>
      <w:tblGrid>
        <w:gridCol w:w="1505"/>
        <w:gridCol w:w="60"/>
        <w:gridCol w:w="23"/>
        <w:gridCol w:w="60"/>
        <w:gridCol w:w="275"/>
      </w:tblGrid>
      <w:tr>
        <w:trPr/>
        <w:tc>
          <w:tcPr>
            <w:tcW w:w="15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505" w:type="dxa"/>
            <w:tcBorders>
              <w:top w:val="single" w:sz="8" w:space="0" w:color="71655E"/>
            </w:tcBorders>
            <w:tcMar>
              <w:top w:w="28" w:type="dxa"/>
            </w:tcMar>
            <w:vAlign w:val="center"/>
          </w:tcPr>
          <w:p>
            <w:pPr>
              <w:pStyle w:val="TableContents"/>
              <w:bidi w:val="0"/>
              <w:spacing w:before="0" w:after="283"/>
              <w:jc w:val="left"/>
              <w:rPr/>
            </w:pPr>
            <w:r>
              <w:rPr/>
              <w:t> </w:t>
            </w:r>
          </w:p>
        </w:tc>
        <w:tc>
          <w:tcPr>
            <w:tcW w:w="83" w:type="dxa"/>
            <w:gridSpan w:val="2"/>
            <w:tcBorders>
              <w:top w:val="single" w:sz="8" w:space="0" w:color="71655E"/>
            </w:tcBorders>
            <w:tcMar>
              <w:top w:w="28" w:type="dxa"/>
            </w:tcMar>
            <w:vAlign w:val="center"/>
          </w:tcPr>
          <w:p>
            <w:pPr>
              <w:pStyle w:val="TableContents"/>
              <w:bidi w:val="0"/>
              <w:spacing w:before="0" w:after="283"/>
              <w:jc w:val="left"/>
              <w:rPr/>
            </w:pPr>
            <w:r>
              <w:rPr/>
              <w:t> </w:t>
            </w:r>
          </w:p>
        </w:tc>
        <w:tc>
          <w:tcPr>
            <w:tcW w:w="335" w:type="dxa"/>
            <w:gridSpan w:val="2"/>
            <w:tcBorders>
              <w:top w:val="single" w:sz="8" w:space="0" w:color="71655E"/>
            </w:tcBorders>
            <w:tcMar>
              <w:top w:w="28" w:type="dxa"/>
            </w:tcMar>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283"/>
              <w:jc w:val="left"/>
              <w:rPr>
                <w:b/>
                <w:color w:val="333D3F"/>
                <w:sz w:val="12"/>
              </w:rPr>
            </w:pPr>
            <w:r>
              <w:rPr>
                <w:b/>
                <w:color w:val="333D3F"/>
                <w:sz w:val="12"/>
              </w:rPr>
              <w:t>2024 PROXY STATEMENT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67</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drawing>
          <wp:inline distT="0" distB="0" distL="0" distR="0">
            <wp:extent cx="73025" cy="32385"/>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embed="rId71"/>
                    <a:stretch>
                      <a:fillRect/>
                    </a:stretch>
                  </pic:blipFill>
                  <pic:spPr bwMode="auto">
                    <a:xfrm>
                      <a:off x="0" y="0"/>
                      <a:ext cx="73025" cy="3238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b/>
          <w:color w:val="71655E"/>
          <w:sz w:val="14"/>
        </w:rPr>
      </w:pPr>
      <w:r>
        <w:rPr>
          <w:rFonts w:ascii="arial" w:hAnsi="arial"/>
          <w:b/>
          <w:color w:val="71655E"/>
          <w:sz w:val="14"/>
        </w:rPr>
        <w:t xml:space="preserve">AUDIT AND OTHER FEES </w:t>
      </w:r>
    </w:p>
    <w:p>
      <w:pPr>
        <w:pStyle w:val="TextBody"/>
        <w:bidi w:val="0"/>
        <w:spacing w:before="0" w:after="0"/>
        <w:jc w:val="left"/>
        <w:rPr>
          <w:rFonts w:ascii="arial" w:hAnsi="arial"/>
          <w:sz w:val="20"/>
        </w:rPr>
      </w:pPr>
      <w:r>
        <w:rPr>
          <w:rFonts w:ascii="arial" w:hAnsi="arial"/>
          <w:sz w:val="20"/>
        </w:rPr>
        <w:t xml:space="preserve">The following table presents the aggregate fees billed (or expected to be billed) to the Company for audit and other services provided by Ernst &amp; Young LLP, the Company’s independent auditor, for each of the fiscal years ended December 31, 2023, and December 31, 2022: </w:t>
      </w:r>
    </w:p>
    <w:p>
      <w:pPr>
        <w:pStyle w:val="TextBody"/>
        <w:bidi w:val="0"/>
        <w:spacing w:before="0" w:after="0"/>
        <w:jc w:val="left"/>
        <w:rPr/>
      </w:pPr>
      <w:r>
        <w:rPr/>
        <w:t> </w:t>
      </w:r>
    </w:p>
    <w:tbl>
      <w:tblPr>
        <w:tblW w:w="4495" w:type="dxa"/>
        <w:jc w:val="left"/>
        <w:tblInd w:w="0" w:type="dxa"/>
        <w:tblLayout w:type="fixed"/>
        <w:tblCellMar>
          <w:top w:w="0" w:type="dxa"/>
          <w:left w:w="0" w:type="dxa"/>
          <w:bottom w:w="0" w:type="dxa"/>
          <w:right w:w="0" w:type="dxa"/>
        </w:tblCellMar>
      </w:tblPr>
      <w:tblGrid>
        <w:gridCol w:w="1310"/>
        <w:gridCol w:w="120"/>
        <w:gridCol w:w="425"/>
        <w:gridCol w:w="1265"/>
        <w:gridCol w:w="60"/>
        <w:gridCol w:w="120"/>
        <w:gridCol w:w="140"/>
        <w:gridCol w:w="980"/>
        <w:gridCol w:w="75"/>
      </w:tblGrid>
      <w:tr>
        <w:trPr/>
        <w:tc>
          <w:tcPr>
            <w:tcW w:w="13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310" w:type="dxa"/>
            <w:tcBorders/>
            <w:shd w:fill="71655E" w:val="clear"/>
            <w:vAlign w:val="center"/>
          </w:tcPr>
          <w:p>
            <w:pPr>
              <w:pStyle w:val="TableContents"/>
              <w:bidi w:val="0"/>
              <w:spacing w:before="0" w:after="283"/>
              <w:jc w:val="left"/>
              <w:rPr>
                <w:sz w:val="4"/>
                <w:szCs w:val="4"/>
              </w:rPr>
            </w:pPr>
            <w:r>
              <w:rPr>
                <w:sz w:val="4"/>
                <w:szCs w:val="4"/>
              </w:rPr>
            </w:r>
          </w:p>
        </w:tc>
        <w:tc>
          <w:tcPr>
            <w:tcW w:w="3185" w:type="dxa"/>
            <w:gridSpan w:val="8"/>
            <w:tcBorders>
              <w:left w:val="single" w:sz="8" w:space="0" w:color="E2EDED"/>
            </w:tcBorders>
            <w:shd w:fill="71655E" w:val="clear"/>
            <w:tcMar>
              <w:left w:w="28" w:type="dxa"/>
            </w:tcMar>
            <w:vAlign w:val="center"/>
          </w:tcPr>
          <w:p>
            <w:pPr>
              <w:pStyle w:val="TableContents"/>
              <w:bidi w:val="0"/>
              <w:spacing w:before="0" w:after="283"/>
              <w:jc w:val="left"/>
              <w:rPr/>
            </w:pPr>
            <w:r>
              <w:rPr/>
              <w:t> </w:t>
            </w:r>
          </w:p>
        </w:tc>
      </w:tr>
      <w:tr>
        <w:trPr/>
        <w:tc>
          <w:tcPr>
            <w:tcW w:w="1310" w:type="dxa"/>
            <w:tcBorders/>
            <w:shd w:fill="71655E" w:val="clear"/>
            <w:vAlign w:val="center"/>
          </w:tcPr>
          <w:p>
            <w:pPr>
              <w:pStyle w:val="TableContents"/>
              <w:bidi w:val="0"/>
              <w:jc w:val="left"/>
              <w:rPr/>
            </w:pPr>
            <w:r>
              <w:rPr/>
              <w:t> </w:t>
            </w:r>
          </w:p>
          <w:p>
            <w:pPr>
              <w:pStyle w:val="TableContents"/>
              <w:bidi w:val="0"/>
              <w:spacing w:before="0" w:after="0"/>
              <w:jc w:val="left"/>
              <w:rPr/>
            </w:pPr>
            <w:r>
              <w:rPr/>
              <w:t> </w:t>
            </w:r>
          </w:p>
        </w:tc>
        <w:tc>
          <w:tcPr>
            <w:tcW w:w="120" w:type="dxa"/>
            <w:tcBorders>
              <w:left w:val="single" w:sz="8" w:space="0" w:color="E2EDED"/>
              <w:bottom w:val="single" w:sz="8" w:space="0" w:color="FFFFFF"/>
            </w:tcBorders>
            <w:shd w:fill="71655E" w:val="clear"/>
            <w:tcMar>
              <w:left w:w="28" w:type="dxa"/>
              <w:bottom w:w="28" w:type="dxa"/>
            </w:tcMar>
            <w:vAlign w:val="center"/>
          </w:tcPr>
          <w:p>
            <w:pPr>
              <w:pStyle w:val="TableContents"/>
              <w:bidi w:val="0"/>
              <w:spacing w:before="0" w:after="283"/>
              <w:jc w:val="left"/>
              <w:rPr/>
            </w:pPr>
            <w:r>
              <w:rPr/>
              <w:t>  </w:t>
            </w:r>
          </w:p>
        </w:tc>
        <w:tc>
          <w:tcPr>
            <w:tcW w:w="2990" w:type="dxa"/>
            <w:gridSpan w:val="6"/>
            <w:tcBorders>
              <w:bottom w:val="single" w:sz="8" w:space="0" w:color="FFFFFF"/>
            </w:tcBorders>
            <w:shd w:fill="71655E" w:val="clear"/>
            <w:tcMar>
              <w:bottom w:w="80" w:type="dxa"/>
            </w:tcMar>
            <w:vAlign w:val="center"/>
          </w:tcPr>
          <w:p>
            <w:pPr>
              <w:pStyle w:val="TableContents"/>
              <w:bidi w:val="0"/>
              <w:spacing w:before="0" w:after="283"/>
              <w:jc w:val="center"/>
              <w:rPr>
                <w:b/>
                <w:color w:val="FFFFFF"/>
              </w:rPr>
            </w:pPr>
            <w:r>
              <w:rPr>
                <w:b/>
                <w:color w:val="FFFFFF"/>
              </w:rPr>
              <w:t>AGGREGATE FEES</w:t>
            </w:r>
          </w:p>
        </w:tc>
        <w:tc>
          <w:tcPr>
            <w:tcW w:w="75" w:type="dxa"/>
            <w:tcBorders>
              <w:bottom w:val="single" w:sz="8" w:space="0" w:color="FFFFFF"/>
            </w:tcBorders>
            <w:shd w:fill="71655E" w:val="clear"/>
            <w:tcMar>
              <w:bottom w:w="28" w:type="dxa"/>
            </w:tcMar>
            <w:vAlign w:val="center"/>
          </w:tcPr>
          <w:p>
            <w:pPr>
              <w:pStyle w:val="TableContents"/>
              <w:bidi w:val="0"/>
              <w:spacing w:before="0" w:after="283"/>
              <w:jc w:val="left"/>
              <w:rPr/>
            </w:pPr>
            <w:r>
              <w:rPr/>
              <w:t> </w:t>
            </w:r>
          </w:p>
        </w:tc>
      </w:tr>
      <w:tr>
        <w:trPr/>
        <w:tc>
          <w:tcPr>
            <w:tcW w:w="1310" w:type="dxa"/>
            <w:tcBorders/>
            <w:shd w:fill="71655E" w:val="clear"/>
            <w:vAlign w:val="center"/>
          </w:tcPr>
          <w:p>
            <w:pPr>
              <w:pStyle w:val="TableContents"/>
              <w:bidi w:val="0"/>
              <w:spacing w:before="0" w:after="283"/>
              <w:jc w:val="left"/>
              <w:rPr>
                <w:sz w:val="4"/>
                <w:szCs w:val="4"/>
              </w:rPr>
            </w:pPr>
            <w:r>
              <w:rPr>
                <w:sz w:val="4"/>
                <w:szCs w:val="4"/>
              </w:rPr>
            </w:r>
          </w:p>
        </w:tc>
        <w:tc>
          <w:tcPr>
            <w:tcW w:w="1870" w:type="dxa"/>
            <w:gridSpan w:val="4"/>
            <w:tcBorders>
              <w:left w:val="single" w:sz="8" w:space="0" w:color="E2EDED"/>
            </w:tcBorders>
            <w:shd w:fill="71655E" w:val="clear"/>
            <w:tcMar>
              <w:left w:w="28" w:type="dxa"/>
            </w:tcMar>
            <w:vAlign w:val="center"/>
          </w:tcPr>
          <w:p>
            <w:pPr>
              <w:pStyle w:val="TableContents"/>
              <w:bidi w:val="0"/>
              <w:spacing w:before="0" w:after="283"/>
              <w:jc w:val="left"/>
              <w:rPr/>
            </w:pPr>
            <w:r>
              <w:rPr/>
              <w:t> </w:t>
            </w:r>
          </w:p>
        </w:tc>
        <w:tc>
          <w:tcPr>
            <w:tcW w:w="1315" w:type="dxa"/>
            <w:gridSpan w:val="4"/>
            <w:tcBorders>
              <w:left w:val="single" w:sz="8" w:space="0" w:color="E2EDED"/>
            </w:tcBorders>
            <w:shd w:fill="71655E" w:val="clear"/>
            <w:tcMar>
              <w:left w:w="28" w:type="dxa"/>
            </w:tcMar>
            <w:vAlign w:val="center"/>
          </w:tcPr>
          <w:p>
            <w:pPr>
              <w:pStyle w:val="TableContents"/>
              <w:bidi w:val="0"/>
              <w:spacing w:before="0" w:after="283"/>
              <w:jc w:val="left"/>
              <w:rPr/>
            </w:pPr>
            <w:r>
              <w:rPr/>
              <w:t> </w:t>
            </w:r>
          </w:p>
        </w:tc>
      </w:tr>
      <w:tr>
        <w:trPr/>
        <w:tc>
          <w:tcPr>
            <w:tcW w:w="1310" w:type="dxa"/>
            <w:tcBorders/>
            <w:shd w:fill="71655E" w:val="clear"/>
            <w:vAlign w:val="center"/>
          </w:tcPr>
          <w:p>
            <w:pPr>
              <w:pStyle w:val="TableContents"/>
              <w:bidi w:val="0"/>
              <w:spacing w:before="0" w:after="20"/>
              <w:jc w:val="left"/>
              <w:rPr>
                <w:rFonts w:ascii="arial" w:hAnsi="arial"/>
                <w:b/>
                <w:color w:val="FFFFFF"/>
                <w:sz w:val="12"/>
              </w:rPr>
            </w:pPr>
            <w:r>
              <w:rPr>
                <w:rFonts w:ascii="arial" w:hAnsi="arial"/>
                <w:b/>
                <w:color w:val="FFFFFF"/>
                <w:sz w:val="12"/>
              </w:rPr>
              <w:t>CATEGORY</w:t>
            </w:r>
          </w:p>
        </w:tc>
        <w:tc>
          <w:tcPr>
            <w:tcW w:w="120" w:type="dxa"/>
            <w:tcBorders>
              <w:left w:val="single" w:sz="8" w:space="0" w:color="E2EDED"/>
            </w:tcBorders>
            <w:shd w:fill="71655E" w:val="clear"/>
            <w:tcMar>
              <w:left w:w="28" w:type="dxa"/>
            </w:tcMar>
            <w:vAlign w:val="center"/>
          </w:tcPr>
          <w:p>
            <w:pPr>
              <w:pStyle w:val="TableContents"/>
              <w:bidi w:val="0"/>
              <w:spacing w:before="0" w:after="283"/>
              <w:jc w:val="left"/>
              <w:rPr/>
            </w:pPr>
            <w:r>
              <w:rPr/>
              <w:t>  </w:t>
            </w:r>
          </w:p>
        </w:tc>
        <w:tc>
          <w:tcPr>
            <w:tcW w:w="1690" w:type="dxa"/>
            <w:gridSpan w:val="2"/>
            <w:tcBorders/>
            <w:shd w:fill="71655E" w:val="clear"/>
            <w:vAlign w:val="center"/>
          </w:tcPr>
          <w:p>
            <w:pPr>
              <w:pStyle w:val="TableContents"/>
              <w:bidi w:val="0"/>
              <w:spacing w:before="0" w:after="283"/>
              <w:jc w:val="center"/>
              <w:rPr>
                <w:b/>
                <w:color w:val="FFFFFF"/>
              </w:rPr>
            </w:pPr>
            <w:r>
              <w:rPr>
                <w:b/>
                <w:color w:val="FFFFFF"/>
              </w:rPr>
              <w:t>2023</w:t>
            </w:r>
          </w:p>
        </w:tc>
        <w:tc>
          <w:tcPr>
            <w:tcW w:w="60" w:type="dxa"/>
            <w:tcBorders/>
            <w:shd w:fill="71655E" w:val="clear"/>
            <w:vAlign w:val="center"/>
          </w:tcPr>
          <w:p>
            <w:pPr>
              <w:pStyle w:val="TableContents"/>
              <w:bidi w:val="0"/>
              <w:spacing w:before="0" w:after="283"/>
              <w:jc w:val="left"/>
              <w:rPr/>
            </w:pPr>
            <w:r>
              <w:rPr/>
              <w:t> </w:t>
            </w:r>
          </w:p>
        </w:tc>
        <w:tc>
          <w:tcPr>
            <w:tcW w:w="120" w:type="dxa"/>
            <w:tcBorders>
              <w:left w:val="single" w:sz="8" w:space="0" w:color="E2EDED"/>
            </w:tcBorders>
            <w:shd w:fill="71655E" w:val="clear"/>
            <w:tcMar>
              <w:left w:w="28" w:type="dxa"/>
            </w:tcMar>
            <w:vAlign w:val="center"/>
          </w:tcPr>
          <w:p>
            <w:pPr>
              <w:pStyle w:val="TableContents"/>
              <w:bidi w:val="0"/>
              <w:spacing w:before="0" w:after="283"/>
              <w:jc w:val="left"/>
              <w:rPr/>
            </w:pPr>
            <w:r>
              <w:rPr/>
              <w:t>  </w:t>
            </w:r>
          </w:p>
        </w:tc>
        <w:tc>
          <w:tcPr>
            <w:tcW w:w="1120" w:type="dxa"/>
            <w:gridSpan w:val="2"/>
            <w:tcBorders/>
            <w:shd w:fill="71655E" w:val="clear"/>
            <w:vAlign w:val="center"/>
          </w:tcPr>
          <w:p>
            <w:pPr>
              <w:pStyle w:val="TableContents"/>
              <w:bidi w:val="0"/>
              <w:spacing w:before="0" w:after="283"/>
              <w:jc w:val="center"/>
              <w:rPr>
                <w:b/>
                <w:color w:val="FFFFFF"/>
              </w:rPr>
            </w:pPr>
            <w:r>
              <w:rPr>
                <w:b/>
                <w:color w:val="FFFFFF"/>
              </w:rPr>
              <w:t>2022</w:t>
            </w:r>
          </w:p>
        </w:tc>
        <w:tc>
          <w:tcPr>
            <w:tcW w:w="75" w:type="dxa"/>
            <w:tcBorders/>
            <w:shd w:fill="71655E" w:val="clear"/>
            <w:vAlign w:val="center"/>
          </w:tcPr>
          <w:p>
            <w:pPr>
              <w:pStyle w:val="TableContents"/>
              <w:bidi w:val="0"/>
              <w:spacing w:before="0" w:after="283"/>
              <w:jc w:val="left"/>
              <w:rPr/>
            </w:pPr>
            <w:r>
              <w:rPr/>
              <w:t> </w:t>
            </w:r>
          </w:p>
        </w:tc>
      </w:tr>
      <w:tr>
        <w:trPr/>
        <w:tc>
          <w:tcPr>
            <w:tcW w:w="1310" w:type="dxa"/>
            <w:tcBorders/>
            <w:shd w:fill="DEDBD3" w:val="clear"/>
            <w:vAlign w:val="center"/>
          </w:tcPr>
          <w:p>
            <w:pPr>
              <w:pStyle w:val="TableContents"/>
              <w:bidi w:val="0"/>
              <w:spacing w:before="0" w:after="283"/>
              <w:jc w:val="left"/>
              <w:rPr>
                <w:sz w:val="4"/>
                <w:szCs w:val="4"/>
              </w:rPr>
            </w:pPr>
            <w:r>
              <w:rPr>
                <w:sz w:val="4"/>
                <w:szCs w:val="4"/>
              </w:rPr>
            </w:r>
          </w:p>
        </w:tc>
        <w:tc>
          <w:tcPr>
            <w:tcW w:w="1870" w:type="dxa"/>
            <w:gridSpan w:val="4"/>
            <w:tcBorders>
              <w:left w:val="single" w:sz="8" w:space="0" w:color="E2EDED"/>
            </w:tcBorders>
            <w:shd w:fill="DEDBD3" w:val="clear"/>
            <w:tcMar>
              <w:left w:w="28" w:type="dxa"/>
            </w:tcMar>
            <w:vAlign w:val="center"/>
          </w:tcPr>
          <w:p>
            <w:pPr>
              <w:pStyle w:val="TableContents"/>
              <w:bidi w:val="0"/>
              <w:spacing w:before="0" w:after="283"/>
              <w:jc w:val="left"/>
              <w:rPr/>
            </w:pPr>
            <w:r>
              <w:rPr/>
              <w:t> </w:t>
            </w:r>
          </w:p>
        </w:tc>
        <w:tc>
          <w:tcPr>
            <w:tcW w:w="1315" w:type="dxa"/>
            <w:gridSpan w:val="4"/>
            <w:tcBorders>
              <w:left w:val="single" w:sz="8" w:space="0" w:color="E2EDED"/>
            </w:tcBorders>
            <w:shd w:fill="DEDBD3" w:val="clear"/>
            <w:tcMar>
              <w:left w:w="28" w:type="dxa"/>
            </w:tcMar>
            <w:vAlign w:val="center"/>
          </w:tcPr>
          <w:p>
            <w:pPr>
              <w:pStyle w:val="TableContents"/>
              <w:bidi w:val="0"/>
              <w:spacing w:before="0" w:after="283"/>
              <w:jc w:val="left"/>
              <w:rPr/>
            </w:pPr>
            <w:r>
              <w:rPr/>
              <w:t> </w:t>
            </w:r>
          </w:p>
        </w:tc>
      </w:tr>
      <w:tr>
        <w:trPr/>
        <w:tc>
          <w:tcPr>
            <w:tcW w:w="1310" w:type="dxa"/>
            <w:tcBorders/>
            <w:shd w:fill="DEDBD3" w:val="clear"/>
            <w:vAlign w:val="center"/>
          </w:tcPr>
          <w:p>
            <w:pPr>
              <w:pStyle w:val="TableContents"/>
              <w:bidi w:val="0"/>
              <w:spacing w:before="0" w:after="0"/>
              <w:jc w:val="left"/>
              <w:rPr>
                <w:rFonts w:ascii="arial" w:hAnsi="arial"/>
                <w:sz w:val="16"/>
              </w:rPr>
            </w:pPr>
            <w:r>
              <w:rPr>
                <w:rFonts w:ascii="arial" w:hAnsi="arial"/>
                <w:sz w:val="16"/>
              </w:rPr>
              <w:t>Audit fees</w:t>
            </w:r>
          </w:p>
        </w:tc>
        <w:tc>
          <w:tcPr>
            <w:tcW w:w="120" w:type="dxa"/>
            <w:tcBorders>
              <w:left w:val="single" w:sz="8" w:space="0" w:color="E2EDED"/>
            </w:tcBorders>
            <w:shd w:fill="DEDBD3" w:val="clear"/>
            <w:tcMar>
              <w:left w:w="28" w:type="dxa"/>
            </w:tcMar>
            <w:vAlign w:val="center"/>
          </w:tcPr>
          <w:p>
            <w:pPr>
              <w:pStyle w:val="TableContents"/>
              <w:bidi w:val="0"/>
              <w:spacing w:before="0" w:after="283"/>
              <w:jc w:val="left"/>
              <w:rPr/>
            </w:pPr>
            <w:r>
              <w:rPr/>
              <w:t>  </w:t>
            </w:r>
          </w:p>
        </w:tc>
        <w:tc>
          <w:tcPr>
            <w:tcW w:w="425" w:type="dxa"/>
            <w:tcBorders/>
            <w:shd w:fill="DEDBD3" w:val="clear"/>
            <w:vAlign w:val="center"/>
          </w:tcPr>
          <w:p>
            <w:pPr>
              <w:pStyle w:val="TableContents"/>
              <w:bidi w:val="0"/>
              <w:spacing w:before="0" w:after="283"/>
              <w:jc w:val="left"/>
              <w:rPr/>
            </w:pPr>
            <w:r>
              <w:rPr/>
              <w:t>  </w:t>
            </w:r>
            <w:r>
              <w:rPr/>
              <w:t>$</w:t>
            </w:r>
          </w:p>
        </w:tc>
        <w:tc>
          <w:tcPr>
            <w:tcW w:w="1265" w:type="dxa"/>
            <w:tcBorders/>
            <w:shd w:fill="DEDBD3" w:val="clear"/>
            <w:vAlign w:val="center"/>
          </w:tcPr>
          <w:p>
            <w:pPr>
              <w:pStyle w:val="TableContents"/>
              <w:bidi w:val="0"/>
              <w:spacing w:before="0" w:after="283"/>
              <w:jc w:val="right"/>
              <w:rPr/>
            </w:pPr>
            <w:r>
              <w:rPr/>
              <w:t>5,814,910  </w:t>
            </w:r>
          </w:p>
        </w:tc>
        <w:tc>
          <w:tcPr>
            <w:tcW w:w="60" w:type="dxa"/>
            <w:tcBorders/>
            <w:shd w:fill="DEDBD3" w:val="clear"/>
            <w:vAlign w:val="center"/>
          </w:tcPr>
          <w:p>
            <w:pPr>
              <w:pStyle w:val="TableContents"/>
              <w:bidi w:val="0"/>
              <w:spacing w:before="0" w:after="283"/>
              <w:jc w:val="left"/>
              <w:rPr/>
            </w:pPr>
            <w:r>
              <w:rPr/>
              <w:t> </w:t>
            </w:r>
          </w:p>
        </w:tc>
        <w:tc>
          <w:tcPr>
            <w:tcW w:w="120" w:type="dxa"/>
            <w:tcBorders>
              <w:left w:val="single" w:sz="8" w:space="0" w:color="E2EDED"/>
            </w:tcBorders>
            <w:shd w:fill="DEDBD3" w:val="clear"/>
            <w:tcMar>
              <w:left w:w="28" w:type="dxa"/>
            </w:tcMar>
            <w:vAlign w:val="center"/>
          </w:tcPr>
          <w:p>
            <w:pPr>
              <w:pStyle w:val="TableContents"/>
              <w:bidi w:val="0"/>
              <w:spacing w:before="0" w:after="283"/>
              <w:jc w:val="left"/>
              <w:rPr/>
            </w:pPr>
            <w:r>
              <w:rPr/>
              <w:t>  </w:t>
            </w:r>
          </w:p>
        </w:tc>
        <w:tc>
          <w:tcPr>
            <w:tcW w:w="140" w:type="dxa"/>
            <w:tcBorders/>
            <w:shd w:fill="DEDBD3" w:val="clear"/>
            <w:vAlign w:val="center"/>
          </w:tcPr>
          <w:p>
            <w:pPr>
              <w:pStyle w:val="TableContents"/>
              <w:bidi w:val="0"/>
              <w:spacing w:before="0" w:after="283"/>
              <w:jc w:val="left"/>
              <w:rPr/>
            </w:pPr>
            <w:r>
              <w:rPr/>
              <w:t>$</w:t>
            </w:r>
          </w:p>
        </w:tc>
        <w:tc>
          <w:tcPr>
            <w:tcW w:w="980" w:type="dxa"/>
            <w:tcBorders/>
            <w:shd w:fill="DEDBD3" w:val="clear"/>
            <w:vAlign w:val="center"/>
          </w:tcPr>
          <w:p>
            <w:pPr>
              <w:pStyle w:val="TableContents"/>
              <w:bidi w:val="0"/>
              <w:spacing w:before="0" w:after="283"/>
              <w:jc w:val="right"/>
              <w:rPr/>
            </w:pPr>
            <w:r>
              <w:rPr/>
              <w:t>4,857,385</w:t>
            </w:r>
          </w:p>
        </w:tc>
        <w:tc>
          <w:tcPr>
            <w:tcW w:w="75" w:type="dxa"/>
            <w:tcBorders/>
            <w:shd w:fill="DEDBD3" w:val="clear"/>
            <w:vAlign w:val="center"/>
          </w:tcPr>
          <w:p>
            <w:pPr>
              <w:pStyle w:val="TableContents"/>
              <w:bidi w:val="0"/>
              <w:spacing w:before="0" w:after="283"/>
              <w:jc w:val="left"/>
              <w:rPr>
                <w:sz w:val="4"/>
                <w:szCs w:val="4"/>
              </w:rPr>
            </w:pPr>
            <w:r>
              <w:rPr>
                <w:sz w:val="4"/>
                <w:szCs w:val="4"/>
              </w:rPr>
            </w:r>
          </w:p>
        </w:tc>
      </w:tr>
      <w:tr>
        <w:trPr/>
        <w:tc>
          <w:tcPr>
            <w:tcW w:w="1310" w:type="dxa"/>
            <w:tcBorders/>
            <w:shd w:fill="FCFCF7" w:val="clear"/>
            <w:vAlign w:val="center"/>
          </w:tcPr>
          <w:p>
            <w:pPr>
              <w:pStyle w:val="TableContents"/>
              <w:bidi w:val="0"/>
              <w:spacing w:before="0" w:after="283"/>
              <w:jc w:val="left"/>
              <w:rPr>
                <w:sz w:val="4"/>
                <w:szCs w:val="4"/>
              </w:rPr>
            </w:pPr>
            <w:r>
              <w:rPr>
                <w:sz w:val="4"/>
                <w:szCs w:val="4"/>
              </w:rPr>
            </w:r>
          </w:p>
        </w:tc>
        <w:tc>
          <w:tcPr>
            <w:tcW w:w="1870" w:type="dxa"/>
            <w:gridSpan w:val="4"/>
            <w:tcBorders>
              <w:left w:val="single" w:sz="8" w:space="0" w:color="E2EDED"/>
            </w:tcBorders>
            <w:shd w:fill="FCFCF7" w:val="clear"/>
            <w:tcMar>
              <w:left w:w="28" w:type="dxa"/>
            </w:tcMar>
            <w:vAlign w:val="center"/>
          </w:tcPr>
          <w:p>
            <w:pPr>
              <w:pStyle w:val="TableContents"/>
              <w:bidi w:val="0"/>
              <w:spacing w:before="0" w:after="283"/>
              <w:jc w:val="left"/>
              <w:rPr/>
            </w:pPr>
            <w:r>
              <w:rPr/>
              <w:t> </w:t>
            </w:r>
          </w:p>
        </w:tc>
        <w:tc>
          <w:tcPr>
            <w:tcW w:w="1315" w:type="dxa"/>
            <w:gridSpan w:val="4"/>
            <w:tcBorders>
              <w:left w:val="single" w:sz="8" w:space="0" w:color="E2EDED"/>
            </w:tcBorders>
            <w:shd w:fill="FCFCF7" w:val="clear"/>
            <w:tcMar>
              <w:left w:w="28" w:type="dxa"/>
            </w:tcMar>
            <w:vAlign w:val="center"/>
          </w:tcPr>
          <w:p>
            <w:pPr>
              <w:pStyle w:val="TableContents"/>
              <w:bidi w:val="0"/>
              <w:spacing w:before="0" w:after="283"/>
              <w:jc w:val="left"/>
              <w:rPr/>
            </w:pPr>
            <w:r>
              <w:rPr/>
              <w:t> </w:t>
            </w:r>
          </w:p>
        </w:tc>
      </w:tr>
      <w:tr>
        <w:trPr/>
        <w:tc>
          <w:tcPr>
            <w:tcW w:w="1310" w:type="dxa"/>
            <w:tcBorders/>
            <w:shd w:fill="FCFCF7" w:val="clear"/>
            <w:vAlign w:val="center"/>
          </w:tcPr>
          <w:p>
            <w:pPr>
              <w:pStyle w:val="TableContents"/>
              <w:bidi w:val="0"/>
              <w:spacing w:before="0" w:after="0"/>
              <w:jc w:val="left"/>
              <w:rPr>
                <w:rFonts w:ascii="arial" w:hAnsi="arial"/>
                <w:sz w:val="16"/>
              </w:rPr>
            </w:pPr>
            <w:r>
              <w:rPr>
                <w:rFonts w:ascii="arial" w:hAnsi="arial"/>
                <w:sz w:val="16"/>
              </w:rPr>
              <w:t>Audit-related fees</w:t>
            </w:r>
          </w:p>
        </w:tc>
        <w:tc>
          <w:tcPr>
            <w:tcW w:w="120" w:type="dxa"/>
            <w:tcBorders>
              <w:left w:val="single" w:sz="8" w:space="0" w:color="E2EDED"/>
            </w:tcBorders>
            <w:shd w:fill="FCFCF7" w:val="clear"/>
            <w:tcMar>
              <w:left w:w="28" w:type="dxa"/>
            </w:tcMar>
            <w:vAlign w:val="center"/>
          </w:tcPr>
          <w:p>
            <w:pPr>
              <w:pStyle w:val="TableContents"/>
              <w:bidi w:val="0"/>
              <w:spacing w:before="0" w:after="283"/>
              <w:jc w:val="left"/>
              <w:rPr/>
            </w:pPr>
            <w:r>
              <w:rPr/>
              <w:t>  </w:t>
            </w:r>
          </w:p>
        </w:tc>
        <w:tc>
          <w:tcPr>
            <w:tcW w:w="425" w:type="dxa"/>
            <w:tcBorders/>
            <w:shd w:fill="FCFCF7" w:val="clear"/>
            <w:vAlign w:val="center"/>
          </w:tcPr>
          <w:p>
            <w:pPr>
              <w:pStyle w:val="TableContents"/>
              <w:bidi w:val="0"/>
              <w:spacing w:before="0" w:after="283"/>
              <w:jc w:val="left"/>
              <w:rPr/>
            </w:pPr>
            <w:r>
              <w:rPr/>
              <w:t>  </w:t>
            </w:r>
            <w:r>
              <w:rPr/>
              <w:t>$</w:t>
            </w:r>
          </w:p>
        </w:tc>
        <w:tc>
          <w:tcPr>
            <w:tcW w:w="1265" w:type="dxa"/>
            <w:tcBorders/>
            <w:shd w:fill="FCFCF7" w:val="clear"/>
            <w:vAlign w:val="center"/>
          </w:tcPr>
          <w:p>
            <w:pPr>
              <w:pStyle w:val="TableContents"/>
              <w:bidi w:val="0"/>
              <w:spacing w:before="0" w:after="283"/>
              <w:jc w:val="right"/>
              <w:rPr/>
            </w:pPr>
            <w:r>
              <w:rPr/>
              <w:t>42,900  </w:t>
            </w:r>
          </w:p>
        </w:tc>
        <w:tc>
          <w:tcPr>
            <w:tcW w:w="60" w:type="dxa"/>
            <w:tcBorders/>
            <w:shd w:fill="FCFCF7" w:val="clear"/>
            <w:vAlign w:val="center"/>
          </w:tcPr>
          <w:p>
            <w:pPr>
              <w:pStyle w:val="TableContents"/>
              <w:bidi w:val="0"/>
              <w:spacing w:before="0" w:after="283"/>
              <w:jc w:val="left"/>
              <w:rPr/>
            </w:pPr>
            <w:r>
              <w:rPr/>
              <w:t> </w:t>
            </w:r>
          </w:p>
        </w:tc>
        <w:tc>
          <w:tcPr>
            <w:tcW w:w="120" w:type="dxa"/>
            <w:tcBorders>
              <w:left w:val="single" w:sz="8" w:space="0" w:color="E2EDED"/>
            </w:tcBorders>
            <w:shd w:fill="FCFCF7" w:val="clear"/>
            <w:tcMar>
              <w:left w:w="28" w:type="dxa"/>
            </w:tcMar>
            <w:vAlign w:val="center"/>
          </w:tcPr>
          <w:p>
            <w:pPr>
              <w:pStyle w:val="TableContents"/>
              <w:bidi w:val="0"/>
              <w:spacing w:before="0" w:after="283"/>
              <w:jc w:val="left"/>
              <w:rPr/>
            </w:pPr>
            <w:r>
              <w:rPr/>
              <w:t>  </w:t>
            </w:r>
          </w:p>
        </w:tc>
        <w:tc>
          <w:tcPr>
            <w:tcW w:w="140" w:type="dxa"/>
            <w:tcBorders/>
            <w:shd w:fill="FCFCF7" w:val="clear"/>
            <w:vAlign w:val="center"/>
          </w:tcPr>
          <w:p>
            <w:pPr>
              <w:pStyle w:val="TableContents"/>
              <w:bidi w:val="0"/>
              <w:spacing w:before="0" w:after="283"/>
              <w:jc w:val="left"/>
              <w:rPr/>
            </w:pPr>
            <w:r>
              <w:rPr/>
              <w:t>$</w:t>
            </w:r>
          </w:p>
        </w:tc>
        <w:tc>
          <w:tcPr>
            <w:tcW w:w="980" w:type="dxa"/>
            <w:tcBorders/>
            <w:shd w:fill="FCFCF7" w:val="clear"/>
            <w:vAlign w:val="center"/>
          </w:tcPr>
          <w:p>
            <w:pPr>
              <w:pStyle w:val="TableContents"/>
              <w:bidi w:val="0"/>
              <w:spacing w:before="0" w:after="283"/>
              <w:jc w:val="right"/>
              <w:rPr/>
            </w:pPr>
            <w:r>
              <w:rPr/>
              <w:t>39,000</w:t>
            </w:r>
          </w:p>
        </w:tc>
        <w:tc>
          <w:tcPr>
            <w:tcW w:w="75" w:type="dxa"/>
            <w:tcBorders/>
            <w:shd w:fill="FCFCF7" w:val="clear"/>
            <w:vAlign w:val="center"/>
          </w:tcPr>
          <w:p>
            <w:pPr>
              <w:pStyle w:val="TableContents"/>
              <w:bidi w:val="0"/>
              <w:spacing w:before="0" w:after="283"/>
              <w:jc w:val="left"/>
              <w:rPr>
                <w:sz w:val="4"/>
                <w:szCs w:val="4"/>
              </w:rPr>
            </w:pPr>
            <w:r>
              <w:rPr>
                <w:sz w:val="4"/>
                <w:szCs w:val="4"/>
              </w:rPr>
            </w:r>
          </w:p>
        </w:tc>
      </w:tr>
      <w:tr>
        <w:trPr/>
        <w:tc>
          <w:tcPr>
            <w:tcW w:w="1310" w:type="dxa"/>
            <w:tcBorders/>
            <w:shd w:fill="DEDBD3" w:val="clear"/>
            <w:vAlign w:val="center"/>
          </w:tcPr>
          <w:p>
            <w:pPr>
              <w:pStyle w:val="TableContents"/>
              <w:bidi w:val="0"/>
              <w:spacing w:before="0" w:after="283"/>
              <w:jc w:val="left"/>
              <w:rPr>
                <w:sz w:val="4"/>
                <w:szCs w:val="4"/>
              </w:rPr>
            </w:pPr>
            <w:r>
              <w:rPr>
                <w:sz w:val="4"/>
                <w:szCs w:val="4"/>
              </w:rPr>
            </w:r>
          </w:p>
        </w:tc>
        <w:tc>
          <w:tcPr>
            <w:tcW w:w="1870" w:type="dxa"/>
            <w:gridSpan w:val="4"/>
            <w:tcBorders>
              <w:left w:val="single" w:sz="8" w:space="0" w:color="E2EDED"/>
            </w:tcBorders>
            <w:shd w:fill="DEDBD3" w:val="clear"/>
            <w:tcMar>
              <w:left w:w="28" w:type="dxa"/>
            </w:tcMar>
            <w:vAlign w:val="center"/>
          </w:tcPr>
          <w:p>
            <w:pPr>
              <w:pStyle w:val="TableContents"/>
              <w:bidi w:val="0"/>
              <w:spacing w:before="0" w:after="283"/>
              <w:jc w:val="left"/>
              <w:rPr/>
            </w:pPr>
            <w:r>
              <w:rPr/>
              <w:t> </w:t>
            </w:r>
          </w:p>
        </w:tc>
        <w:tc>
          <w:tcPr>
            <w:tcW w:w="1315" w:type="dxa"/>
            <w:gridSpan w:val="4"/>
            <w:tcBorders>
              <w:left w:val="single" w:sz="8" w:space="0" w:color="E2EDED"/>
            </w:tcBorders>
            <w:shd w:fill="DEDBD3" w:val="clear"/>
            <w:tcMar>
              <w:left w:w="28" w:type="dxa"/>
            </w:tcMar>
            <w:vAlign w:val="center"/>
          </w:tcPr>
          <w:p>
            <w:pPr>
              <w:pStyle w:val="TableContents"/>
              <w:bidi w:val="0"/>
              <w:spacing w:before="0" w:after="283"/>
              <w:jc w:val="left"/>
              <w:rPr/>
            </w:pPr>
            <w:r>
              <w:rPr/>
              <w:t> </w:t>
            </w:r>
          </w:p>
        </w:tc>
      </w:tr>
      <w:tr>
        <w:trPr/>
        <w:tc>
          <w:tcPr>
            <w:tcW w:w="1310" w:type="dxa"/>
            <w:tcBorders/>
            <w:shd w:fill="DEDBD3" w:val="clear"/>
            <w:vAlign w:val="center"/>
          </w:tcPr>
          <w:p>
            <w:pPr>
              <w:pStyle w:val="TableContents"/>
              <w:bidi w:val="0"/>
              <w:spacing w:before="0" w:after="0"/>
              <w:jc w:val="left"/>
              <w:rPr>
                <w:rFonts w:ascii="arial" w:hAnsi="arial"/>
                <w:sz w:val="16"/>
              </w:rPr>
            </w:pPr>
            <w:r>
              <w:rPr>
                <w:rFonts w:ascii="arial" w:hAnsi="arial"/>
                <w:sz w:val="16"/>
              </w:rPr>
              <w:t>Tax fees</w:t>
            </w:r>
          </w:p>
        </w:tc>
        <w:tc>
          <w:tcPr>
            <w:tcW w:w="120" w:type="dxa"/>
            <w:tcBorders>
              <w:left w:val="single" w:sz="8" w:space="0" w:color="E2EDED"/>
            </w:tcBorders>
            <w:shd w:fill="DEDBD3" w:val="clear"/>
            <w:tcMar>
              <w:left w:w="28" w:type="dxa"/>
            </w:tcMar>
            <w:vAlign w:val="center"/>
          </w:tcPr>
          <w:p>
            <w:pPr>
              <w:pStyle w:val="TableContents"/>
              <w:bidi w:val="0"/>
              <w:spacing w:before="0" w:after="283"/>
              <w:jc w:val="left"/>
              <w:rPr/>
            </w:pPr>
            <w:r>
              <w:rPr/>
              <w:t>  </w:t>
            </w:r>
          </w:p>
        </w:tc>
        <w:tc>
          <w:tcPr>
            <w:tcW w:w="425" w:type="dxa"/>
            <w:tcBorders/>
            <w:shd w:fill="DEDBD3" w:val="clear"/>
            <w:vAlign w:val="center"/>
          </w:tcPr>
          <w:p>
            <w:pPr>
              <w:pStyle w:val="TableContents"/>
              <w:bidi w:val="0"/>
              <w:spacing w:before="0" w:after="283"/>
              <w:jc w:val="left"/>
              <w:rPr/>
            </w:pPr>
            <w:r>
              <w:rPr/>
              <w:t>  </w:t>
            </w:r>
            <w:r>
              <w:rPr/>
              <w:t>$</w:t>
            </w:r>
          </w:p>
        </w:tc>
        <w:tc>
          <w:tcPr>
            <w:tcW w:w="1265" w:type="dxa"/>
            <w:tcBorders/>
            <w:shd w:fill="DEDBD3" w:val="clear"/>
            <w:vAlign w:val="center"/>
          </w:tcPr>
          <w:p>
            <w:pPr>
              <w:pStyle w:val="TableContents"/>
              <w:bidi w:val="0"/>
              <w:spacing w:before="0" w:after="283"/>
              <w:jc w:val="right"/>
              <w:rPr/>
            </w:pPr>
            <w:r>
              <w:rPr/>
              <w:t>47,100  </w:t>
            </w:r>
          </w:p>
        </w:tc>
        <w:tc>
          <w:tcPr>
            <w:tcW w:w="60" w:type="dxa"/>
            <w:tcBorders/>
            <w:shd w:fill="DEDBD3" w:val="clear"/>
            <w:vAlign w:val="center"/>
          </w:tcPr>
          <w:p>
            <w:pPr>
              <w:pStyle w:val="TableContents"/>
              <w:bidi w:val="0"/>
              <w:spacing w:before="0" w:after="283"/>
              <w:jc w:val="left"/>
              <w:rPr/>
            </w:pPr>
            <w:r>
              <w:rPr/>
              <w:t> </w:t>
            </w:r>
          </w:p>
        </w:tc>
        <w:tc>
          <w:tcPr>
            <w:tcW w:w="120" w:type="dxa"/>
            <w:tcBorders>
              <w:left w:val="single" w:sz="8" w:space="0" w:color="E2EDED"/>
            </w:tcBorders>
            <w:shd w:fill="DEDBD3" w:val="clear"/>
            <w:tcMar>
              <w:left w:w="28" w:type="dxa"/>
            </w:tcMar>
            <w:vAlign w:val="center"/>
          </w:tcPr>
          <w:p>
            <w:pPr>
              <w:pStyle w:val="TableContents"/>
              <w:bidi w:val="0"/>
              <w:spacing w:before="0" w:after="283"/>
              <w:jc w:val="left"/>
              <w:rPr/>
            </w:pPr>
            <w:r>
              <w:rPr/>
              <w:t>  </w:t>
            </w:r>
          </w:p>
        </w:tc>
        <w:tc>
          <w:tcPr>
            <w:tcW w:w="140" w:type="dxa"/>
            <w:tcBorders/>
            <w:shd w:fill="DEDBD3" w:val="clear"/>
            <w:vAlign w:val="center"/>
          </w:tcPr>
          <w:p>
            <w:pPr>
              <w:pStyle w:val="TableContents"/>
              <w:bidi w:val="0"/>
              <w:spacing w:before="0" w:after="283"/>
              <w:jc w:val="left"/>
              <w:rPr/>
            </w:pPr>
            <w:r>
              <w:rPr/>
              <w:t>$</w:t>
            </w:r>
          </w:p>
        </w:tc>
        <w:tc>
          <w:tcPr>
            <w:tcW w:w="980" w:type="dxa"/>
            <w:tcBorders/>
            <w:shd w:fill="DEDBD3" w:val="clear"/>
            <w:vAlign w:val="center"/>
          </w:tcPr>
          <w:p>
            <w:pPr>
              <w:pStyle w:val="TableContents"/>
              <w:bidi w:val="0"/>
              <w:spacing w:before="0" w:after="283"/>
              <w:jc w:val="right"/>
              <w:rPr/>
            </w:pPr>
            <w:r>
              <w:rPr/>
              <w:t>47,100</w:t>
            </w:r>
          </w:p>
        </w:tc>
        <w:tc>
          <w:tcPr>
            <w:tcW w:w="75" w:type="dxa"/>
            <w:tcBorders/>
            <w:shd w:fill="DEDBD3" w:val="clear"/>
            <w:vAlign w:val="center"/>
          </w:tcPr>
          <w:p>
            <w:pPr>
              <w:pStyle w:val="TableContents"/>
              <w:bidi w:val="0"/>
              <w:spacing w:before="0" w:after="283"/>
              <w:jc w:val="left"/>
              <w:rPr>
                <w:sz w:val="4"/>
                <w:szCs w:val="4"/>
              </w:rPr>
            </w:pPr>
            <w:r>
              <w:rPr>
                <w:sz w:val="4"/>
                <w:szCs w:val="4"/>
              </w:rPr>
            </w:r>
          </w:p>
        </w:tc>
      </w:tr>
      <w:tr>
        <w:trPr/>
        <w:tc>
          <w:tcPr>
            <w:tcW w:w="1310" w:type="dxa"/>
            <w:tcBorders/>
            <w:shd w:fill="FCFCF7" w:val="clear"/>
            <w:vAlign w:val="center"/>
          </w:tcPr>
          <w:p>
            <w:pPr>
              <w:pStyle w:val="TableContents"/>
              <w:bidi w:val="0"/>
              <w:spacing w:before="0" w:after="283"/>
              <w:jc w:val="left"/>
              <w:rPr>
                <w:sz w:val="4"/>
                <w:szCs w:val="4"/>
              </w:rPr>
            </w:pPr>
            <w:r>
              <w:rPr>
                <w:sz w:val="4"/>
                <w:szCs w:val="4"/>
              </w:rPr>
            </w:r>
          </w:p>
        </w:tc>
        <w:tc>
          <w:tcPr>
            <w:tcW w:w="1870" w:type="dxa"/>
            <w:gridSpan w:val="4"/>
            <w:tcBorders>
              <w:left w:val="single" w:sz="8" w:space="0" w:color="E2EDED"/>
            </w:tcBorders>
            <w:shd w:fill="FCFCF7" w:val="clear"/>
            <w:tcMar>
              <w:left w:w="28" w:type="dxa"/>
            </w:tcMar>
            <w:vAlign w:val="center"/>
          </w:tcPr>
          <w:p>
            <w:pPr>
              <w:pStyle w:val="TableContents"/>
              <w:bidi w:val="0"/>
              <w:spacing w:before="0" w:after="283"/>
              <w:jc w:val="left"/>
              <w:rPr/>
            </w:pPr>
            <w:r>
              <w:rPr/>
              <w:t> </w:t>
            </w:r>
          </w:p>
        </w:tc>
        <w:tc>
          <w:tcPr>
            <w:tcW w:w="1315" w:type="dxa"/>
            <w:gridSpan w:val="4"/>
            <w:tcBorders>
              <w:left w:val="single" w:sz="8" w:space="0" w:color="E2EDED"/>
            </w:tcBorders>
            <w:shd w:fill="FCFCF7" w:val="clear"/>
            <w:tcMar>
              <w:left w:w="28" w:type="dxa"/>
            </w:tcMar>
            <w:vAlign w:val="center"/>
          </w:tcPr>
          <w:p>
            <w:pPr>
              <w:pStyle w:val="TableContents"/>
              <w:bidi w:val="0"/>
              <w:spacing w:before="0" w:after="283"/>
              <w:jc w:val="left"/>
              <w:rPr/>
            </w:pPr>
            <w:r>
              <w:rPr/>
              <w:t> </w:t>
            </w:r>
          </w:p>
        </w:tc>
      </w:tr>
      <w:tr>
        <w:trPr/>
        <w:tc>
          <w:tcPr>
            <w:tcW w:w="1310" w:type="dxa"/>
            <w:tcBorders/>
            <w:shd w:fill="FCFCF7" w:val="clear"/>
            <w:vAlign w:val="center"/>
          </w:tcPr>
          <w:p>
            <w:pPr>
              <w:pStyle w:val="TableContents"/>
              <w:bidi w:val="0"/>
              <w:spacing w:before="0" w:after="0"/>
              <w:jc w:val="left"/>
              <w:rPr>
                <w:rFonts w:ascii="arial" w:hAnsi="arial"/>
                <w:sz w:val="16"/>
              </w:rPr>
            </w:pPr>
            <w:r>
              <w:rPr>
                <w:rFonts w:ascii="arial" w:hAnsi="arial"/>
                <w:sz w:val="16"/>
              </w:rPr>
              <w:t>All other fees</w:t>
            </w:r>
          </w:p>
        </w:tc>
        <w:tc>
          <w:tcPr>
            <w:tcW w:w="120" w:type="dxa"/>
            <w:tcBorders>
              <w:left w:val="single" w:sz="8" w:space="0" w:color="E2EDED"/>
            </w:tcBorders>
            <w:shd w:fill="FCFCF7" w:val="clear"/>
            <w:tcMar>
              <w:left w:w="28" w:type="dxa"/>
            </w:tcMar>
            <w:vAlign w:val="center"/>
          </w:tcPr>
          <w:p>
            <w:pPr>
              <w:pStyle w:val="TableContents"/>
              <w:bidi w:val="0"/>
              <w:spacing w:before="0" w:after="283"/>
              <w:jc w:val="left"/>
              <w:rPr/>
            </w:pPr>
            <w:r>
              <w:rPr/>
              <w:t>  </w:t>
            </w:r>
          </w:p>
        </w:tc>
        <w:tc>
          <w:tcPr>
            <w:tcW w:w="425" w:type="dxa"/>
            <w:tcBorders/>
            <w:shd w:fill="FCFCF7" w:val="clear"/>
            <w:vAlign w:val="center"/>
          </w:tcPr>
          <w:p>
            <w:pPr>
              <w:pStyle w:val="TableContents"/>
              <w:bidi w:val="0"/>
              <w:spacing w:before="0" w:after="283"/>
              <w:jc w:val="left"/>
              <w:rPr/>
            </w:pPr>
            <w:r>
              <w:rPr/>
              <w:t> </w:t>
            </w:r>
          </w:p>
        </w:tc>
        <w:tc>
          <w:tcPr>
            <w:tcW w:w="1265" w:type="dxa"/>
            <w:tcBorders/>
            <w:shd w:fill="FCFCF7" w:val="clear"/>
            <w:vAlign w:val="center"/>
          </w:tcPr>
          <w:p>
            <w:pPr>
              <w:pStyle w:val="TableContents"/>
              <w:bidi w:val="0"/>
              <w:spacing w:before="0" w:after="283"/>
              <w:jc w:val="right"/>
              <w:rPr/>
            </w:pPr>
            <w:r>
              <w:rPr/>
              <w:t>  —  </w:t>
            </w:r>
          </w:p>
        </w:tc>
        <w:tc>
          <w:tcPr>
            <w:tcW w:w="60" w:type="dxa"/>
            <w:tcBorders/>
            <w:shd w:fill="FCFCF7" w:val="clear"/>
            <w:vAlign w:val="center"/>
          </w:tcPr>
          <w:p>
            <w:pPr>
              <w:pStyle w:val="TableContents"/>
              <w:bidi w:val="0"/>
              <w:spacing w:before="0" w:after="283"/>
              <w:jc w:val="left"/>
              <w:rPr>
                <w:sz w:val="4"/>
                <w:szCs w:val="4"/>
              </w:rPr>
            </w:pPr>
            <w:r>
              <w:rPr>
                <w:sz w:val="4"/>
                <w:szCs w:val="4"/>
              </w:rPr>
            </w:r>
          </w:p>
        </w:tc>
        <w:tc>
          <w:tcPr>
            <w:tcW w:w="120" w:type="dxa"/>
            <w:tcBorders>
              <w:left w:val="single" w:sz="8" w:space="0" w:color="E2EDED"/>
            </w:tcBorders>
            <w:shd w:fill="FCFCF7" w:val="clear"/>
            <w:tcMar>
              <w:left w:w="28" w:type="dxa"/>
            </w:tcMar>
            <w:vAlign w:val="center"/>
          </w:tcPr>
          <w:p>
            <w:pPr>
              <w:pStyle w:val="TableContents"/>
              <w:bidi w:val="0"/>
              <w:spacing w:before="0" w:after="283"/>
              <w:jc w:val="left"/>
              <w:rPr/>
            </w:pPr>
            <w:r>
              <w:rPr/>
              <w:t>  </w:t>
            </w:r>
          </w:p>
        </w:tc>
        <w:tc>
          <w:tcPr>
            <w:tcW w:w="140" w:type="dxa"/>
            <w:tcBorders/>
            <w:shd w:fill="FCFCF7" w:val="clear"/>
            <w:vAlign w:val="center"/>
          </w:tcPr>
          <w:p>
            <w:pPr>
              <w:pStyle w:val="TableContents"/>
              <w:bidi w:val="0"/>
              <w:spacing w:before="0" w:after="283"/>
              <w:jc w:val="left"/>
              <w:rPr/>
            </w:pPr>
            <w:r>
              <w:rPr/>
              <w:t> </w:t>
            </w:r>
          </w:p>
        </w:tc>
        <w:tc>
          <w:tcPr>
            <w:tcW w:w="980" w:type="dxa"/>
            <w:tcBorders/>
            <w:shd w:fill="FCFCF7" w:val="clear"/>
            <w:vAlign w:val="center"/>
          </w:tcPr>
          <w:p>
            <w:pPr>
              <w:pStyle w:val="TableContents"/>
              <w:bidi w:val="0"/>
              <w:spacing w:before="0" w:after="283"/>
              <w:jc w:val="right"/>
              <w:rPr/>
            </w:pPr>
            <w:r>
              <w:rPr/>
              <w:t>—</w:t>
            </w:r>
          </w:p>
        </w:tc>
        <w:tc>
          <w:tcPr>
            <w:tcW w:w="75" w:type="dxa"/>
            <w:tcBorders/>
            <w:shd w:fill="FCFCF7" w:val="clear"/>
            <w:vAlign w:val="center"/>
          </w:tcPr>
          <w:p>
            <w:pPr>
              <w:pStyle w:val="TableContents"/>
              <w:bidi w:val="0"/>
              <w:spacing w:before="0" w:after="283"/>
              <w:jc w:val="left"/>
              <w:rPr>
                <w:sz w:val="4"/>
                <w:szCs w:val="4"/>
              </w:rPr>
            </w:pPr>
            <w:r>
              <w:rPr>
                <w:sz w:val="4"/>
                <w:szCs w:val="4"/>
              </w:rPr>
            </w:r>
          </w:p>
        </w:tc>
      </w:tr>
    </w:tbl>
    <w:p>
      <w:pPr>
        <w:pStyle w:val="TextBody"/>
        <w:bidi w:val="0"/>
        <w:spacing w:before="200" w:after="0"/>
        <w:jc w:val="left"/>
        <w:rPr/>
      </w:pPr>
      <w:r>
        <w:rPr/>
        <w:t>“</w:t>
      </w:r>
      <w:r>
        <w:rPr>
          <w:rFonts w:ascii="arial" w:hAnsi="arial"/>
          <w:sz w:val="20"/>
        </w:rPr>
        <w:t xml:space="preserve">Audit fees” includes the aggregate fees for professional services rendered for the reviews of our consolidated financial statements for the quarterly periods ended March 31, June 30 and September 30, for the audit of our consolidated financial statements and the consolidated financial statements of certain of our subsidiaries for the years ended December 31, 2023, and 2022, and for the audit of our internal controls over financial reporting as of December 31, 2023, and 2022. “Audit fees” also include fees for services provided in connection with capital market transactions, audit-related accounting consultations and statutory audits of certain subsidiaries of the Company. “Audit-related fees” include the aggregate fees for the audit of the Company’s defined contribution employee benefit plan. “Tax fees” include fees for domestic tax planning and other research. </w:t>
      </w:r>
    </w:p>
    <w:p>
      <w:pPr>
        <w:pStyle w:val="TextBody"/>
        <w:bidi w:val="0"/>
        <w:spacing w:before="360" w:after="0"/>
        <w:jc w:val="left"/>
        <w:rPr>
          <w:rFonts w:ascii="arial" w:hAnsi="arial"/>
          <w:b/>
          <w:color w:val="71655E"/>
          <w:sz w:val="14"/>
        </w:rPr>
      </w:pPr>
      <w:r>
        <w:rPr>
          <w:rFonts w:ascii="arial" w:hAnsi="arial"/>
          <w:b/>
          <w:color w:val="71655E"/>
          <w:sz w:val="14"/>
        </w:rPr>
        <w:t xml:space="preserve">PRE-APPROVAL POLICY </w:t>
      </w:r>
    </w:p>
    <w:p>
      <w:pPr>
        <w:pStyle w:val="TextBody"/>
        <w:bidi w:val="0"/>
        <w:spacing w:before="0" w:after="0"/>
        <w:jc w:val="left"/>
        <w:rPr>
          <w:rFonts w:ascii="arial" w:hAnsi="arial"/>
          <w:sz w:val="20"/>
        </w:rPr>
      </w:pPr>
      <w:r>
        <w:rPr>
          <w:rFonts w:ascii="arial" w:hAnsi="arial"/>
          <w:sz w:val="20"/>
        </w:rPr>
        <w:t xml:space="preserve">The Audit Committee’s policy is to pre-approve all audit and non-audit services provided by the independent registered public accountants by pre-approving certain types of services at usual and customary rates. These services may include audit services, audit-related services, tax services and other permissible non-audit services. The pre-approval authority details the particular service or category of service that the independent registered public accountants will perform. Management reports to the Audit Committee on the actual fees charged by the independent registered public accountants for each category of service. </w:t>
      </w:r>
    </w:p>
    <w:p>
      <w:pPr>
        <w:pStyle w:val="TextBody"/>
        <w:bidi w:val="0"/>
        <w:spacing w:before="200" w:after="0"/>
        <w:jc w:val="left"/>
        <w:rPr>
          <w:rFonts w:ascii="arial" w:hAnsi="arial"/>
          <w:sz w:val="20"/>
        </w:rPr>
      </w:pPr>
      <w:r>
        <w:rPr>
          <w:rFonts w:ascii="arial" w:hAnsi="arial"/>
          <w:sz w:val="20"/>
        </w:rPr>
        <w:t xml:space="preserve">During the year, circumstances may arise when it becomes necessary to engage the independent registered public accountants for additional services not contemplated in the original pre-approval authority. In those instances, management submits a request to the Audit Committee describing a specific project at a specific fee or rate and, if deemed appropriate and necessary, the Audit Committee approves the services before we engage the independent registered public accountants. </w:t>
      </w:r>
    </w:p>
    <w:p>
      <w:pPr>
        <w:pStyle w:val="TextBody"/>
        <w:bidi w:val="0"/>
        <w:spacing w:before="200" w:after="0"/>
        <w:jc w:val="left"/>
        <w:rPr>
          <w:rFonts w:ascii="arial" w:hAnsi="arial"/>
          <w:sz w:val="20"/>
        </w:rPr>
      </w:pPr>
      <w:r>
        <w:rPr>
          <w:rFonts w:ascii="arial" w:hAnsi="arial"/>
          <w:sz w:val="20"/>
        </w:rPr>
        <w:t xml:space="preserve">The Audit Committee pre-approved all fees related to services provided by Ernst &amp; Young LLP in 2023. </w:t>
      </w:r>
    </w:p>
    <w:p>
      <w:pPr>
        <w:pStyle w:val="TextBody"/>
        <w:bidi w:val="0"/>
        <w:spacing w:before="360" w:after="0"/>
        <w:jc w:val="left"/>
        <w:rPr>
          <w:rFonts w:ascii="arial" w:hAnsi="arial"/>
          <w:b/>
          <w:color w:val="71655E"/>
          <w:sz w:val="14"/>
        </w:rPr>
      </w:pPr>
      <w:r>
        <w:rPr>
          <w:rFonts w:ascii="arial" w:hAnsi="arial"/>
          <w:b/>
          <w:color w:val="71655E"/>
          <w:sz w:val="14"/>
        </w:rPr>
        <w:t xml:space="preserve">REPORT OF THE AUDIT COMMITTEE </w:t>
      </w:r>
    </w:p>
    <w:p>
      <w:pPr>
        <w:pStyle w:val="TextBody"/>
        <w:bidi w:val="0"/>
        <w:spacing w:before="0" w:after="0"/>
        <w:jc w:val="left"/>
        <w:rPr>
          <w:rFonts w:ascii="arial" w:hAnsi="arial"/>
          <w:sz w:val="20"/>
        </w:rPr>
      </w:pPr>
      <w:r>
        <w:rPr>
          <w:rFonts w:ascii="arial" w:hAnsi="arial"/>
          <w:sz w:val="20"/>
        </w:rPr>
        <w:t xml:space="preserve">The Audit Committee is comprised of the five members named below. As required by our committee charter, each member of the Audit Committee has been determined to be an independent director, as defined under the NASDAQ listing rules and the rules of SEC. In addition, the Board has determined that two of the five committee members (Mr. Byrne and Ms. Webb) are Audit Committee financial experts, as defined by SEC rules. </w:t>
      </w:r>
    </w:p>
    <w:p>
      <w:pPr>
        <w:pStyle w:val="TextBody"/>
        <w:bidi w:val="0"/>
        <w:spacing w:before="200" w:after="0"/>
        <w:jc w:val="left"/>
        <w:rPr>
          <w:rFonts w:ascii="arial" w:hAnsi="arial"/>
          <w:sz w:val="20"/>
        </w:rPr>
      </w:pPr>
      <w:r>
        <w:rPr>
          <w:rFonts w:ascii="arial" w:hAnsi="arial"/>
          <w:sz w:val="20"/>
        </w:rPr>
        <w:t xml:space="preserve">During 2023, we held five full committee meetings. </w:t>
      </w:r>
    </w:p>
    <w:p>
      <w:pPr>
        <w:pStyle w:val="TextBody"/>
        <w:bidi w:val="0"/>
        <w:spacing w:before="200" w:after="0"/>
        <w:jc w:val="left"/>
        <w:rPr>
          <w:rFonts w:ascii="arial" w:hAnsi="arial"/>
          <w:sz w:val="20"/>
        </w:rPr>
      </w:pPr>
      <w:r>
        <w:rPr>
          <w:rFonts w:ascii="arial" w:hAnsi="arial"/>
          <w:sz w:val="20"/>
        </w:rPr>
        <w:t xml:space="preserve">Our purpose and responsibilities are set forth in our committee charter, which is reviewed and updated, as appropriate, to address changes in regulatory requirements, authoritative guidance, evolving oversight practices and investor feedback. </w:t>
      </w:r>
    </w:p>
    <w:p>
      <w:pPr>
        <w:pStyle w:val="TextBody"/>
        <w:bidi w:val="0"/>
        <w:spacing w:before="200" w:after="0"/>
        <w:jc w:val="left"/>
        <w:rPr>
          <w:rFonts w:ascii="arial" w:hAnsi="arial"/>
          <w:sz w:val="20"/>
        </w:rPr>
      </w:pPr>
      <w:r>
        <w:rPr>
          <w:rFonts w:ascii="arial" w:hAnsi="arial"/>
          <w:sz w:val="20"/>
        </w:rPr>
        <w:t xml:space="preserve">Our role is to oversee, on behalf of the Board, the accounting and financial reporting processes of the Company and the audits of the Company’s financial statements, including review of the Company’s guidelines and policies with respect to risk assessment and risk management related to financial reporting and internal controls, major financial risk exposures of the Company and the steps the Company’s management has taken to monitor and control such exposures. The Company’s </w:t>
      </w:r>
    </w:p>
    <w:p>
      <w:pPr>
        <w:pStyle w:val="TextBody"/>
        <w:bidi w:val="0"/>
        <w:spacing w:before="0" w:after="0"/>
        <w:jc w:val="left"/>
        <w:rPr/>
      </w:pPr>
      <w:r>
        <w:rPr/>
        <w:t> </w:t>
      </w:r>
    </w:p>
    <w:tbl>
      <w:tblPr>
        <w:tblW w:w="3408" w:type="dxa"/>
        <w:jc w:val="left"/>
        <w:tblInd w:w="0" w:type="dxa"/>
        <w:tblLayout w:type="fixed"/>
        <w:tblCellMar>
          <w:top w:w="0" w:type="dxa"/>
          <w:left w:w="0" w:type="dxa"/>
          <w:bottom w:w="0" w:type="dxa"/>
          <w:right w:w="0" w:type="dxa"/>
        </w:tblCellMar>
      </w:tblPr>
      <w:tblGrid>
        <w:gridCol w:w="215"/>
        <w:gridCol w:w="60"/>
        <w:gridCol w:w="23"/>
        <w:gridCol w:w="60"/>
        <w:gridCol w:w="3050"/>
      </w:tblGrid>
      <w:tr>
        <w:trPr/>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215" w:type="dxa"/>
            <w:tcBorders>
              <w:top w:val="single" w:sz="8" w:space="0" w:color="71655E"/>
            </w:tcBorders>
            <w:tcMar>
              <w:top w:w="28" w:type="dxa"/>
            </w:tcMar>
            <w:vAlign w:val="center"/>
          </w:tcPr>
          <w:p>
            <w:pPr>
              <w:pStyle w:val="TableContents"/>
              <w:bidi w:val="0"/>
              <w:spacing w:before="0" w:after="283"/>
              <w:jc w:val="left"/>
              <w:rPr/>
            </w:pPr>
            <w:r>
              <w:rPr/>
              <w:t> </w:t>
            </w:r>
          </w:p>
        </w:tc>
        <w:tc>
          <w:tcPr>
            <w:tcW w:w="83" w:type="dxa"/>
            <w:gridSpan w:val="2"/>
            <w:tcBorders>
              <w:top w:val="single" w:sz="8" w:space="0" w:color="71655E"/>
            </w:tcBorders>
            <w:tcMar>
              <w:top w:w="28" w:type="dxa"/>
            </w:tcMar>
            <w:vAlign w:val="center"/>
          </w:tcPr>
          <w:p>
            <w:pPr>
              <w:pStyle w:val="TableContents"/>
              <w:bidi w:val="0"/>
              <w:spacing w:before="0" w:after="283"/>
              <w:jc w:val="left"/>
              <w:rPr/>
            </w:pPr>
            <w:r>
              <w:rPr/>
              <w:t> </w:t>
            </w:r>
          </w:p>
        </w:tc>
        <w:tc>
          <w:tcPr>
            <w:tcW w:w="3110" w:type="dxa"/>
            <w:gridSpan w:val="2"/>
            <w:tcBorders>
              <w:top w:val="single" w:sz="8" w:space="0" w:color="71655E"/>
            </w:tcBorders>
            <w:tcMar>
              <w:top w:w="28" w:type="dxa"/>
            </w:tcMar>
            <w:vAlign w:val="center"/>
          </w:tcPr>
          <w:p>
            <w:pPr>
              <w:pStyle w:val="TableContents"/>
              <w:bidi w:val="0"/>
              <w:spacing w:before="0" w:after="283"/>
              <w:jc w:val="left"/>
              <w:rPr/>
            </w:pPr>
            <w:r>
              <w:rPr/>
              <w:t> </w:t>
            </w:r>
          </w:p>
        </w:tc>
      </w:tr>
      <w:tr>
        <w:trPr/>
        <w:tc>
          <w:tcPr>
            <w:tcW w:w="215" w:type="dxa"/>
            <w:tcBorders/>
            <w:vAlign w:val="center"/>
          </w:tcPr>
          <w:p>
            <w:pPr>
              <w:pStyle w:val="TableContents"/>
              <w:bidi w:val="0"/>
              <w:spacing w:before="0" w:after="283"/>
              <w:jc w:val="left"/>
              <w:rPr>
                <w:sz w:val="16"/>
              </w:rPr>
            </w:pPr>
            <w:r>
              <w:rPr>
                <w:sz w:val="16"/>
              </w:rPr>
              <w:t>68</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right"/>
              <w:rPr>
                <w:b/>
                <w:color w:val="333D3F"/>
              </w:rPr>
            </w:pPr>
            <w:r>
              <w:rPr>
                <w:b/>
                <w:color w:val="333D3F"/>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management is responsible for the preparation, presentation and integrity of our financial statements, and for maintaining appropriate accounting and financial reporting principles and policies, and internal controls and procedures that are reasonably designed to assure compliance with accounting standards and applicable laws and regulations. The independent auditors are responsible for auditing our financial statements and expressing an opinion as to their conformity with generally accepted accounting principles in the United States of America and for auditing and providing an attestation report on the effectiveness of our internal control over financial reporting. </w:t>
      </w:r>
    </w:p>
    <w:p>
      <w:pPr>
        <w:pStyle w:val="TextBody"/>
        <w:bidi w:val="0"/>
        <w:spacing w:before="200" w:after="0"/>
        <w:jc w:val="left"/>
        <w:rPr>
          <w:rFonts w:ascii="arial" w:hAnsi="arial"/>
          <w:sz w:val="20"/>
        </w:rPr>
      </w:pPr>
      <w:r>
        <w:rPr>
          <w:rFonts w:ascii="arial" w:hAnsi="arial"/>
          <w:sz w:val="20"/>
        </w:rPr>
        <w:t xml:space="preserve">In fulfilling our oversight duties, periodically throughout the year, we met separately in executive session with Ernst &amp; Young LLP, our independent registered public accountants, as well with each of the Company’s General Counsel, Chief Audit Executive (who heads internal audit), Chief Financial Officer, and Global Chief Compliance Officer. During these meetings, we discussed the quality of the Company’s accounting and financial reporting processes and the adequacy and effectiveness of its internal controls and procedures; reviewed significant audit findings prepared by each of the independent registered public accountants and internal audit department, together with management’s responses; reviewed the overall scope and plans for the audits by the internal audit department and the independent registered public accountants; reviewed critical accounting policies and the significant estimates and judgments management used in preparing the financial statements and their appropriateness for the Company’s business and current circumstances; and reviewed each Company press release concerning Company earnings prior to its release. </w:t>
      </w:r>
    </w:p>
    <w:p>
      <w:pPr>
        <w:pStyle w:val="TextBody"/>
        <w:bidi w:val="0"/>
        <w:spacing w:before="200" w:after="0"/>
        <w:jc w:val="left"/>
        <w:rPr>
          <w:rFonts w:ascii="arial" w:hAnsi="arial"/>
          <w:sz w:val="20"/>
        </w:rPr>
      </w:pPr>
      <w:r>
        <w:rPr>
          <w:rFonts w:ascii="arial" w:hAnsi="arial"/>
          <w:sz w:val="20"/>
        </w:rPr>
        <w:t xml:space="preserve">Ernst &amp; Young LLP has served as the Company’s independent registered public accounting firm since 2006. In evaluating and selecting the Company’s independent registered public accounting firm, we consider, among other things, the historical and recent performance of our current firm, the firm’s global reach, external data on audit quality and performance, including Public Company Accounting Oversight Board (“PCAOB”) reports, industry experience, audit fee revenues, firm capabilities and audit approach, and the independence and tenure of the accounting firm. As discussed above, we have engaged Ernst &amp; Young LLP to serve as our independent registered public accountants for the year ending December 31, 2024. </w:t>
      </w:r>
    </w:p>
    <w:p>
      <w:pPr>
        <w:pStyle w:val="TextBody"/>
        <w:bidi w:val="0"/>
        <w:spacing w:before="200" w:after="0"/>
        <w:jc w:val="left"/>
        <w:rPr>
          <w:rFonts w:ascii="arial" w:hAnsi="arial"/>
          <w:sz w:val="20"/>
        </w:rPr>
      </w:pPr>
      <w:r>
        <w:rPr>
          <w:rFonts w:ascii="arial" w:hAnsi="arial"/>
          <w:sz w:val="20"/>
        </w:rPr>
        <w:t xml:space="preserve">In addition to the activities discussed above, prior to the Company’s filing of its Annual Report on Form 10-K for the year ended December 31, 2023, with the SEC, we reviewed and discussed with management the Company’s audited financial statements for the year ended December 31, 2023, including the Company’s disclosures under “Management’s Discussion and Analysis of Financial Condition and Results of Operations.” We discussed with the independent registered public accounting firm the matters required to be discussed by the applicable standards of the PCAOB and the SEC, including the quality, not just the acceptability, of the accounting principles, the reasonableness of significant judgments and the clarity of the disclosures in the financial statements. We received the written disclosures and the letter from the independent auditors required by applicable requirements of the PCAOB regarding the independent auditors’ communications with the audit committee concerning independence and have discussed with the independent auditors their firm’s independence. Based on the review and discussions described in this report, we recommended to the Board that the audited financial statements referred to above be included in the Company’s Annual Report on Form 10-K for the year ended December 31, 2023, filed with the SEC. </w:t>
      </w:r>
    </w:p>
    <w:p>
      <w:pPr>
        <w:pStyle w:val="TextBody"/>
        <w:bidi w:val="0"/>
        <w:spacing w:before="200" w:after="0"/>
        <w:jc w:val="left"/>
        <w:rPr>
          <w:rFonts w:ascii="arial" w:hAnsi="arial"/>
          <w:b/>
          <w:sz w:val="20"/>
        </w:rPr>
      </w:pPr>
      <w:r>
        <w:rPr>
          <w:rFonts w:ascii="arial" w:hAnsi="arial"/>
          <w:b/>
          <w:sz w:val="20"/>
        </w:rPr>
        <w:t xml:space="preserve">Audit Committee </w:t>
      </w:r>
    </w:p>
    <w:p>
      <w:pPr>
        <w:pStyle w:val="TextBody"/>
        <w:bidi w:val="0"/>
        <w:spacing w:before="200" w:after="0"/>
        <w:jc w:val="left"/>
        <w:rPr>
          <w:rFonts w:ascii="arial" w:hAnsi="arial"/>
          <w:sz w:val="20"/>
        </w:rPr>
      </w:pPr>
      <w:r>
        <w:rPr>
          <w:rFonts w:ascii="arial" w:hAnsi="arial"/>
          <w:sz w:val="20"/>
        </w:rPr>
        <w:t xml:space="preserve">Winifred M. Webb, Chair </w:t>
      </w:r>
    </w:p>
    <w:p>
      <w:pPr>
        <w:pStyle w:val="TextBody"/>
        <w:bidi w:val="0"/>
        <w:spacing w:before="0" w:after="0"/>
        <w:jc w:val="left"/>
        <w:rPr>
          <w:rFonts w:ascii="arial" w:hAnsi="arial"/>
          <w:sz w:val="20"/>
        </w:rPr>
      </w:pPr>
      <w:r>
        <w:rPr>
          <w:rFonts w:ascii="arial" w:hAnsi="arial"/>
          <w:sz w:val="20"/>
        </w:rPr>
        <w:t xml:space="preserve">Richard J. Byrne </w:t>
      </w:r>
    </w:p>
    <w:p>
      <w:pPr>
        <w:pStyle w:val="TextBody"/>
        <w:bidi w:val="0"/>
        <w:spacing w:before="0" w:after="0"/>
        <w:jc w:val="left"/>
        <w:rPr>
          <w:rFonts w:ascii="arial" w:hAnsi="arial"/>
          <w:sz w:val="20"/>
        </w:rPr>
      </w:pPr>
      <w:r>
        <w:rPr>
          <w:rFonts w:ascii="arial" w:hAnsi="arial"/>
          <w:sz w:val="20"/>
        </w:rPr>
        <w:t xml:space="preserve">Paul Liu </w:t>
      </w:r>
    </w:p>
    <w:p>
      <w:pPr>
        <w:pStyle w:val="TextBody"/>
        <w:bidi w:val="0"/>
        <w:spacing w:before="0" w:after="0"/>
        <w:jc w:val="left"/>
        <w:rPr>
          <w:rFonts w:ascii="arial" w:hAnsi="arial"/>
          <w:sz w:val="20"/>
        </w:rPr>
      </w:pPr>
      <w:r>
        <w:rPr>
          <w:rFonts w:ascii="arial" w:hAnsi="arial"/>
          <w:sz w:val="20"/>
        </w:rPr>
        <w:t xml:space="preserve">Patricia Mulroy </w:t>
      </w:r>
    </w:p>
    <w:p>
      <w:pPr>
        <w:pStyle w:val="TextBody"/>
        <w:bidi w:val="0"/>
        <w:spacing w:before="0" w:after="0"/>
        <w:jc w:val="left"/>
        <w:rPr>
          <w:rFonts w:ascii="arial" w:hAnsi="arial"/>
          <w:sz w:val="20"/>
        </w:rPr>
      </w:pPr>
      <w:r>
        <w:rPr>
          <w:rFonts w:ascii="arial" w:hAnsi="arial"/>
          <w:sz w:val="20"/>
        </w:rPr>
        <w:t xml:space="preserve">Philip G. Satre </w:t>
      </w:r>
    </w:p>
    <w:p>
      <w:pPr>
        <w:pStyle w:val="TextBody"/>
        <w:bidi w:val="0"/>
        <w:spacing w:before="0" w:after="0"/>
        <w:jc w:val="left"/>
        <w:rPr/>
      </w:pPr>
      <w:r>
        <w:rPr/>
        <w:t> </w:t>
      </w:r>
    </w:p>
    <w:tbl>
      <w:tblPr>
        <w:tblW w:w="1923" w:type="dxa"/>
        <w:jc w:val="left"/>
        <w:tblInd w:w="0" w:type="dxa"/>
        <w:tblLayout w:type="fixed"/>
        <w:tblCellMar>
          <w:top w:w="0" w:type="dxa"/>
          <w:left w:w="0" w:type="dxa"/>
          <w:bottom w:w="0" w:type="dxa"/>
          <w:right w:w="0" w:type="dxa"/>
        </w:tblCellMar>
      </w:tblPr>
      <w:tblGrid>
        <w:gridCol w:w="1505"/>
        <w:gridCol w:w="60"/>
        <w:gridCol w:w="23"/>
        <w:gridCol w:w="60"/>
        <w:gridCol w:w="275"/>
      </w:tblGrid>
      <w:tr>
        <w:trPr/>
        <w:tc>
          <w:tcPr>
            <w:tcW w:w="15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505" w:type="dxa"/>
            <w:tcBorders>
              <w:top w:val="single" w:sz="8" w:space="0" w:color="71655E"/>
            </w:tcBorders>
            <w:tcMar>
              <w:top w:w="28" w:type="dxa"/>
            </w:tcMar>
            <w:vAlign w:val="center"/>
          </w:tcPr>
          <w:p>
            <w:pPr>
              <w:pStyle w:val="TableContents"/>
              <w:bidi w:val="0"/>
              <w:spacing w:before="0" w:after="283"/>
              <w:jc w:val="left"/>
              <w:rPr/>
            </w:pPr>
            <w:r>
              <w:rPr/>
              <w:t> </w:t>
            </w:r>
          </w:p>
        </w:tc>
        <w:tc>
          <w:tcPr>
            <w:tcW w:w="83" w:type="dxa"/>
            <w:gridSpan w:val="2"/>
            <w:tcBorders>
              <w:top w:val="single" w:sz="8" w:space="0" w:color="71655E"/>
            </w:tcBorders>
            <w:tcMar>
              <w:top w:w="28" w:type="dxa"/>
            </w:tcMar>
            <w:vAlign w:val="center"/>
          </w:tcPr>
          <w:p>
            <w:pPr>
              <w:pStyle w:val="TableContents"/>
              <w:bidi w:val="0"/>
              <w:spacing w:before="0" w:after="283"/>
              <w:jc w:val="left"/>
              <w:rPr/>
            </w:pPr>
            <w:r>
              <w:rPr/>
              <w:t> </w:t>
            </w:r>
          </w:p>
        </w:tc>
        <w:tc>
          <w:tcPr>
            <w:tcW w:w="335" w:type="dxa"/>
            <w:gridSpan w:val="2"/>
            <w:tcBorders>
              <w:top w:val="single" w:sz="8" w:space="0" w:color="71655E"/>
            </w:tcBorders>
            <w:tcMar>
              <w:top w:w="28" w:type="dxa"/>
            </w:tcMar>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283"/>
              <w:jc w:val="left"/>
              <w:rPr>
                <w:b/>
                <w:color w:val="333D3F"/>
                <w:sz w:val="12"/>
              </w:rPr>
            </w:pPr>
            <w:r>
              <w:rPr>
                <w:b/>
                <w:color w:val="333D3F"/>
                <w:sz w:val="12"/>
              </w:rPr>
              <w:t>2024 PROXY STATEMENT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69</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drawing>
          <wp:inline distT="0" distB="0" distL="0" distR="0">
            <wp:extent cx="73025" cy="32385"/>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embed="rId72"/>
                    <a:stretch>
                      <a:fillRect/>
                    </a:stretch>
                  </pic:blipFill>
                  <pic:spPr bwMode="auto">
                    <a:xfrm>
                      <a:off x="0" y="0"/>
                      <a:ext cx="73025" cy="3238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b/>
          <w:sz w:val="34"/>
        </w:rPr>
      </w:pPr>
      <w:bookmarkStart w:id="25" w:name="toc752878_41"/>
      <w:bookmarkEnd w:id="25"/>
      <w:r>
        <w:rPr>
          <w:rFonts w:ascii="arial" w:hAnsi="arial"/>
          <w:b/>
          <w:sz w:val="34"/>
        </w:rPr>
        <w:t xml:space="preserve">Proposal 3: Advisory vote to approve the compensation </w:t>
      </w:r>
    </w:p>
    <w:p>
      <w:pPr>
        <w:pStyle w:val="TextBody"/>
        <w:bidi w:val="0"/>
        <w:spacing w:before="0" w:after="0"/>
        <w:jc w:val="left"/>
        <w:rPr>
          <w:rFonts w:ascii="arial" w:hAnsi="arial"/>
          <w:b/>
          <w:sz w:val="34"/>
        </w:rPr>
      </w:pPr>
      <w:r>
        <w:rPr>
          <w:rFonts w:ascii="arial" w:hAnsi="arial"/>
          <w:b/>
          <w:sz w:val="34"/>
        </w:rPr>
        <w:t xml:space="preserve">of named executive officers </w:t>
      </w:r>
    </w:p>
    <w:p>
      <w:pPr>
        <w:pStyle w:val="TextBody"/>
        <w:bidi w:val="0"/>
        <w:spacing w:before="200" w:after="0"/>
        <w:jc w:val="left"/>
        <w:rPr>
          <w:rFonts w:ascii="arial" w:hAnsi="arial"/>
          <w:sz w:val="20"/>
        </w:rPr>
      </w:pPr>
      <w:r>
        <w:rPr>
          <w:rFonts w:ascii="arial" w:hAnsi="arial"/>
          <w:sz w:val="20"/>
        </w:rPr>
        <w:t xml:space="preserve">In accordance with Section 14A of the Exchange Act (which was added by the Dodd-Frank Wall Street Reform and Consumer Protection Act (the “Dodd Frank Act”)) and the related rules of the SEC, and consistent with the frequency selected by shareholders, on an advisory basis, at the 2023 Annual Meeting of Shareholders, the Company presents its shareholders with the opportunity each year to vote to approve, on an advisory and non-binding basis, the compensation of our NEOs as disclosed in the Compensation Discussion and Analysis, the accompanying compensation tables and the related narrative disclosure in this Proxy Statement. </w:t>
      </w:r>
    </w:p>
    <w:p>
      <w:pPr>
        <w:pStyle w:val="TextBody"/>
        <w:bidi w:val="0"/>
        <w:spacing w:before="200" w:after="0"/>
        <w:jc w:val="left"/>
        <w:rPr>
          <w:rFonts w:ascii="arial" w:hAnsi="arial"/>
          <w:sz w:val="20"/>
        </w:rPr>
      </w:pPr>
      <w:r>
        <w:rPr>
          <w:rFonts w:ascii="arial" w:hAnsi="arial"/>
          <w:sz w:val="20"/>
        </w:rPr>
        <w:t xml:space="preserve">This proposal, commonly known as a “Say-on-Pay” proposal, allows our shareholders the opportunity to express their views on our NEOs’ compensation. At our 2023 Annual Meeting of Shareholders, shareholders voted, on an advisory and non-binding basis, that Say-on-Pay proposals be presented to our shareholders every year, and on the basis of that recommendation, the Board determined that future Say-on-Pay proposals would be conducted every year. Accordingly, Say-on-Pay proposals will continue to be presented to our shareholders annually unless our shareholders vote at our 2029 Annual Meeting of Shareholders, as required under the Dodd Frank Act and the related rules of the SEC rules, to approve a different say-on-pay proposal frequency. </w:t>
      </w:r>
    </w:p>
    <w:p>
      <w:pPr>
        <w:pStyle w:val="TextBody"/>
        <w:bidi w:val="0"/>
        <w:spacing w:before="200" w:after="0"/>
        <w:jc w:val="left"/>
        <w:rPr>
          <w:rFonts w:ascii="arial" w:hAnsi="arial"/>
          <w:sz w:val="20"/>
        </w:rPr>
      </w:pPr>
      <w:r>
        <w:rPr>
          <w:rFonts w:ascii="arial" w:hAnsi="arial"/>
          <w:sz w:val="20"/>
        </w:rPr>
        <w:t xml:space="preserve">In considering this proposal, we urge shareholders to read the Compensation Discussion and Analysis, the accompanying compensation tables and the related narrative disclosure. Although this vote is advisory only, and therefore non-binding, the Board and the Compensation Committee will review and evaluate the voting result when considering future executive compensation decisions. </w:t>
      </w:r>
    </w:p>
    <w:p>
      <w:pPr>
        <w:pStyle w:val="TextBody"/>
        <w:bidi w:val="0"/>
        <w:spacing w:before="200" w:after="0"/>
        <w:jc w:val="left"/>
        <w:rPr>
          <w:rFonts w:ascii="arial" w:hAnsi="arial"/>
          <w:sz w:val="20"/>
        </w:rPr>
      </w:pPr>
      <w:r>
        <w:rPr>
          <w:rFonts w:ascii="arial" w:hAnsi="arial"/>
          <w:sz w:val="20"/>
        </w:rPr>
        <w:t xml:space="preserve">As described in detail in the Compensation Discussion and Analysis, the majority of our executives’ total compensation is at-risk, tied to achieving annual and long-term goals that enhance the value of our reputation and brand, sustain the performance and attractiveness of our resorts and drive long-term shareholder value. The design of our long-term incentives coupled with robust stock ownership guidelines ensure that our executives’ interests are aligned with those of long-term shareholders. </w:t>
      </w:r>
    </w:p>
    <w:p>
      <w:pPr>
        <w:pStyle w:val="TextBody"/>
        <w:bidi w:val="0"/>
        <w:spacing w:before="200" w:after="0"/>
        <w:jc w:val="left"/>
        <w:rPr>
          <w:rFonts w:ascii="arial" w:hAnsi="arial"/>
          <w:sz w:val="20"/>
        </w:rPr>
      </w:pPr>
      <w:r>
        <w:rPr>
          <w:rFonts w:ascii="arial" w:hAnsi="arial"/>
          <w:sz w:val="20"/>
        </w:rPr>
        <w:t xml:space="preserve">Therefore, in accordance with Section 14A of the Exchange Act and as a matter of good corporate governance, we are asking shareholders to approve the following advisory resolution at the Annual Meeting: </w:t>
      </w:r>
    </w:p>
    <w:p>
      <w:pPr>
        <w:pStyle w:val="TextBody"/>
        <w:bidi w:val="0"/>
        <w:spacing w:before="200" w:after="0"/>
        <w:jc w:val="left"/>
        <w:rPr/>
      </w:pPr>
      <w:r>
        <w:rPr/>
        <w:t>“</w:t>
      </w:r>
      <w:r>
        <w:rPr>
          <w:rFonts w:ascii="arial" w:hAnsi="arial"/>
          <w:sz w:val="20"/>
        </w:rPr>
        <w:t xml:space="preserve">RESOLVED, that the shareholders of Wynn Resorts, Limited (the “Company”) approve, on an advisory basis, the compensation of the Company’s named executive officers as disclosed in the Compensation Discussion and Analysis and the tabular disclosure regarding each named executive officer’s compensation (together with the accompanying narrative disclosure) in the Proxy Statement, as disclosed pursuant to Item 402 of Regulation S-K, for the 2024 Annual Meeting of Shareholders.” </w:t>
      </w:r>
    </w:p>
    <w:p>
      <w:pPr>
        <w:pStyle w:val="TextBody"/>
        <w:bidi w:val="0"/>
        <w:spacing w:before="200" w:after="0"/>
        <w:jc w:val="left"/>
        <w:rPr>
          <w:rFonts w:ascii="arial" w:hAnsi="arial"/>
          <w:b/>
          <w:color w:val="71655E"/>
          <w:sz w:val="16"/>
        </w:rPr>
      </w:pPr>
      <w:r>
        <w:rPr>
          <w:rFonts w:ascii="arial" w:hAnsi="arial"/>
          <w:b/>
          <w:color w:val="71655E"/>
          <w:sz w:val="16"/>
        </w:rPr>
        <w:t xml:space="preserve">OUR BOARD OF DIRECTORS RECOMMENDS THAT YOU VOTE FOR THE APPROVAL OF THE ADVISORY RESOLUTION ON OUR NAMED EXECUTIVE OFFICER COMPENSATION, AS DISCLOSED IN THIS PROXY STATEMENT. </w:t>
      </w:r>
    </w:p>
    <w:p>
      <w:pPr>
        <w:pStyle w:val="TextBody"/>
        <w:bidi w:val="0"/>
        <w:spacing w:before="0" w:after="0"/>
        <w:jc w:val="left"/>
        <w:rPr/>
      </w:pPr>
      <w:r>
        <w:rPr/>
        <w:t> </w:t>
      </w:r>
    </w:p>
    <w:tbl>
      <w:tblPr>
        <w:tblW w:w="3408" w:type="dxa"/>
        <w:jc w:val="left"/>
        <w:tblInd w:w="0" w:type="dxa"/>
        <w:tblLayout w:type="fixed"/>
        <w:tblCellMar>
          <w:top w:w="0" w:type="dxa"/>
          <w:left w:w="0" w:type="dxa"/>
          <w:bottom w:w="0" w:type="dxa"/>
          <w:right w:w="0" w:type="dxa"/>
        </w:tblCellMar>
      </w:tblPr>
      <w:tblGrid>
        <w:gridCol w:w="215"/>
        <w:gridCol w:w="60"/>
        <w:gridCol w:w="23"/>
        <w:gridCol w:w="60"/>
        <w:gridCol w:w="3050"/>
      </w:tblGrid>
      <w:tr>
        <w:trPr/>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215" w:type="dxa"/>
            <w:tcBorders>
              <w:top w:val="single" w:sz="8" w:space="0" w:color="71655E"/>
            </w:tcBorders>
            <w:tcMar>
              <w:top w:w="28" w:type="dxa"/>
            </w:tcMar>
            <w:vAlign w:val="center"/>
          </w:tcPr>
          <w:p>
            <w:pPr>
              <w:pStyle w:val="TableContents"/>
              <w:bidi w:val="0"/>
              <w:spacing w:before="0" w:after="283"/>
              <w:jc w:val="left"/>
              <w:rPr/>
            </w:pPr>
            <w:r>
              <w:rPr/>
              <w:t> </w:t>
            </w:r>
          </w:p>
        </w:tc>
        <w:tc>
          <w:tcPr>
            <w:tcW w:w="83" w:type="dxa"/>
            <w:gridSpan w:val="2"/>
            <w:tcBorders>
              <w:top w:val="single" w:sz="8" w:space="0" w:color="71655E"/>
            </w:tcBorders>
            <w:tcMar>
              <w:top w:w="28" w:type="dxa"/>
            </w:tcMar>
            <w:vAlign w:val="center"/>
          </w:tcPr>
          <w:p>
            <w:pPr>
              <w:pStyle w:val="TableContents"/>
              <w:bidi w:val="0"/>
              <w:spacing w:before="0" w:after="283"/>
              <w:jc w:val="left"/>
              <w:rPr/>
            </w:pPr>
            <w:r>
              <w:rPr/>
              <w:t> </w:t>
            </w:r>
          </w:p>
        </w:tc>
        <w:tc>
          <w:tcPr>
            <w:tcW w:w="3110" w:type="dxa"/>
            <w:gridSpan w:val="2"/>
            <w:tcBorders>
              <w:top w:val="single" w:sz="8" w:space="0" w:color="71655E"/>
            </w:tcBorders>
            <w:tcMar>
              <w:top w:w="28" w:type="dxa"/>
            </w:tcMar>
            <w:vAlign w:val="center"/>
          </w:tcPr>
          <w:p>
            <w:pPr>
              <w:pStyle w:val="TableContents"/>
              <w:bidi w:val="0"/>
              <w:spacing w:before="0" w:after="283"/>
              <w:jc w:val="left"/>
              <w:rPr/>
            </w:pPr>
            <w:r>
              <w:rPr/>
              <w:t> </w:t>
            </w:r>
          </w:p>
        </w:tc>
      </w:tr>
      <w:tr>
        <w:trPr/>
        <w:tc>
          <w:tcPr>
            <w:tcW w:w="215" w:type="dxa"/>
            <w:tcBorders/>
            <w:vAlign w:val="center"/>
          </w:tcPr>
          <w:p>
            <w:pPr>
              <w:pStyle w:val="TableContents"/>
              <w:bidi w:val="0"/>
              <w:spacing w:before="0" w:after="283"/>
              <w:jc w:val="left"/>
              <w:rPr>
                <w:sz w:val="16"/>
              </w:rPr>
            </w:pPr>
            <w:r>
              <w:rPr>
                <w:sz w:val="16"/>
              </w:rPr>
              <w:t>70</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right"/>
              <w:rPr>
                <w:b/>
                <w:color w:val="333D3F"/>
              </w:rPr>
            </w:pPr>
            <w:r>
              <w:rPr>
                <w:b/>
                <w:color w:val="333D3F"/>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rFonts w:ascii="arial" w:hAnsi="arial"/>
          <w:b/>
          <w:sz w:val="34"/>
        </w:rPr>
      </w:pPr>
      <w:bookmarkStart w:id="26" w:name="toc752878_42"/>
      <w:bookmarkEnd w:id="26"/>
      <w:r>
        <w:rPr>
          <w:rFonts w:ascii="arial" w:hAnsi="arial"/>
          <w:b/>
          <w:sz w:val="34"/>
        </w:rPr>
        <w:t xml:space="preserve">Proposal 4: Approval of an Amendment to the 2014 Omnibus Incentive Plan to Increase the Authorized Shares by 2,000,000 Shares </w:t>
      </w:r>
    </w:p>
    <w:p>
      <w:pPr>
        <w:pStyle w:val="TextBody"/>
        <w:bidi w:val="0"/>
        <w:spacing w:before="360" w:after="0"/>
        <w:jc w:val="left"/>
        <w:rPr>
          <w:rFonts w:ascii="arial" w:hAnsi="arial"/>
          <w:b/>
          <w:color w:val="71655E"/>
          <w:sz w:val="14"/>
        </w:rPr>
      </w:pPr>
      <w:r>
        <w:rPr>
          <w:rFonts w:ascii="arial" w:hAnsi="arial"/>
          <w:b/>
          <w:color w:val="71655E"/>
          <w:sz w:val="14"/>
        </w:rPr>
        <w:t xml:space="preserve">EXECUTIVE SUMMARY </w:t>
      </w:r>
    </w:p>
    <w:p>
      <w:pPr>
        <w:pStyle w:val="TextBody"/>
        <w:bidi w:val="0"/>
        <w:spacing w:before="0" w:after="0"/>
        <w:jc w:val="left"/>
        <w:rPr>
          <w:rFonts w:ascii="arial" w:hAnsi="arial"/>
          <w:sz w:val="20"/>
        </w:rPr>
      </w:pPr>
      <w:r>
        <w:rPr>
          <w:rFonts w:ascii="arial" w:hAnsi="arial"/>
          <w:sz w:val="20"/>
        </w:rPr>
        <w:t xml:space="preserve">The Company is asking shareholders to approve an amendment (the “Plan Amendment”) to increase the number of shares available for issuance under the Wynn Resorts, Limited 2014 Omnibus Incentive Plan, as amended in 2020 (the “Existing 2014 Plan”, and the Existing 2014 Plan as amended with the Plan Amendment, the “2014 Plan”) by 2,000,000 shares of Common Stock. If the Plan Amendment is approved by shareholders, the number of shares available for future issuance under the 2014 Plan will be 3,137,936 as of March 5, 2024. Appendix A to this Proxy Statement contains the full text of 2014 Plan. </w:t>
      </w:r>
    </w:p>
    <w:p>
      <w:pPr>
        <w:pStyle w:val="TextBody"/>
        <w:bidi w:val="0"/>
        <w:spacing w:before="200" w:after="0"/>
        <w:jc w:val="left"/>
        <w:rPr>
          <w:rFonts w:ascii="arial" w:hAnsi="arial"/>
          <w:sz w:val="20"/>
        </w:rPr>
      </w:pPr>
      <w:r>
        <w:rPr>
          <w:rFonts w:ascii="arial" w:hAnsi="arial"/>
          <w:sz w:val="20"/>
        </w:rPr>
        <w:t xml:space="preserve">The Board of Directors has unanimously approved and recommends that shareholders approve the Plan Amendment. Our shareholders originally approved an equity incentive plan for employees in 2002 (the “2002 Plan”), which was replaced upon shareholder approval of the Existing 2014 Plan in 2014. The Existing 2014 Plan (a) provides the ability of the Compensation Committee to grant stock options (both incentive stock options and non-qualified stock options), restricted stock, SARs, performance awards, dividend equivalents, stock payments, deferred stock, deferred stock units, restricted stock units (“RSUs”) and performance-based awards to eligible participants; (b) includes performance targets other than adjusted EBITDA, including, among others net income, cash flow, stock price and achievement of construction or development milestones; and (c) limits the maximum amount of cash payable under an award to a single participant to $20 million in a calendar year. The Existing 2014 Plan allows us to make a greater percentage of total compensation subject to the achievement of relevant performance targets. We may use previously unissued Common Stock or Common Stock held in treasury for awards under the Existing 2014 Plan. </w:t>
      </w:r>
    </w:p>
    <w:p>
      <w:pPr>
        <w:pStyle w:val="TextBody"/>
        <w:bidi w:val="0"/>
        <w:spacing w:before="200" w:after="0"/>
        <w:jc w:val="left"/>
        <w:rPr>
          <w:rFonts w:ascii="arial" w:hAnsi="arial"/>
          <w:sz w:val="20"/>
        </w:rPr>
      </w:pPr>
      <w:r>
        <w:rPr>
          <w:rFonts w:ascii="arial" w:hAnsi="arial"/>
          <w:sz w:val="20"/>
        </w:rPr>
        <w:t xml:space="preserve">At its inception in 2014, the Existing 2014 Plan reserved 4,409,390 shares of Common Stock made up entirely of unused shares authorized under the 2002 Plan, and in 2020, the Existing 2014 Plan was amended to increase the authorized shares by 1,500,000. As of March 5, 2024, approximately 1,137,936 of these previously approved shares remained available for new awards under the Existing 2014 Plan. As of March 5, 2024, options to purchase an aggregate of 6,700 shares of Common Stock were outstanding, with a weighted-average remaining term of 1.6 years and a weighted-average exercise price of $68.25 per share, and 995,208 full-value awards were outstanding. </w:t>
      </w:r>
    </w:p>
    <w:p>
      <w:pPr>
        <w:pStyle w:val="TextBody"/>
        <w:bidi w:val="0"/>
        <w:spacing w:before="200" w:after="0"/>
        <w:jc w:val="left"/>
        <w:rPr>
          <w:rFonts w:ascii="arial" w:hAnsi="arial"/>
          <w:sz w:val="20"/>
        </w:rPr>
      </w:pPr>
      <w:r>
        <w:rPr>
          <w:rFonts w:ascii="arial" w:hAnsi="arial"/>
          <w:sz w:val="20"/>
        </w:rPr>
        <w:t xml:space="preserve">The Board of Directors believes that the number of shares that remain available for future issuance will be insufficient to achieve the purposes of the Existing 2014 Plan beyond one year (and perhaps a shorter period) unless the additional shares are authorized and approved by shareholders. The Plan Amendment authorizes an additional 2,000,000 shares for awards under the Existing 2014 Plan (representing approximately 1.8% of all currently outstanding shares of Common Stock). In setting and recommending to shareholders the number of additional shares to authorize, the Compensation Committee and the Board considered the historical number of equity awards granted under the Existing 2014 Plan, the recent expansion of the pool of employees eligible for receipt of equity awards, as well as the Company’s three-year average burn rate (2021-2023) of approximately 0.61%. The new shares available for issuance under the 2014 Plan would represent an additional potential equity dilution of approximately 2.8%. The closing sale price of our Common Stock as of March 5, 2024 was $99.77. </w:t>
      </w:r>
    </w:p>
    <w:p>
      <w:pPr>
        <w:pStyle w:val="TextBody"/>
        <w:bidi w:val="0"/>
        <w:spacing w:before="200" w:after="0"/>
        <w:jc w:val="left"/>
        <w:rPr>
          <w:rFonts w:ascii="arial" w:hAnsi="arial"/>
          <w:b/>
          <w:color w:val="71655E"/>
          <w:sz w:val="14"/>
        </w:rPr>
      </w:pPr>
      <w:r>
        <w:rPr>
          <w:rFonts w:ascii="arial" w:hAnsi="arial"/>
          <w:b/>
          <w:color w:val="71655E"/>
          <w:sz w:val="14"/>
        </w:rPr>
        <w:t xml:space="preserve">REASONS WHY YOU SHOULD VOTE IN FAVOR OF THE PLAN AMENDMENT </w:t>
      </w:r>
    </w:p>
    <w:p>
      <w:pPr>
        <w:pStyle w:val="TextBody"/>
        <w:bidi w:val="0"/>
        <w:spacing w:before="0" w:after="0"/>
        <w:jc w:val="left"/>
        <w:rPr>
          <w:rFonts w:ascii="arial" w:hAnsi="arial"/>
          <w:sz w:val="20"/>
        </w:rPr>
      </w:pPr>
      <w:r>
        <w:rPr>
          <w:rFonts w:ascii="arial" w:hAnsi="arial"/>
          <w:sz w:val="20"/>
        </w:rPr>
        <w:t xml:space="preserve">At the recommendation of the Compensation Committee, the Board recommends a vote for the approval of the Plan Amendment because it believes the 2014 Plan is in the best interests of the Company and its shareholders and contains features that are consistent with sound and effective corporate governance and compensation practices, including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0"/>
              </w:rPr>
            </w:pPr>
            <w:r>
              <w:rPr>
                <w:rFonts w:ascii="arial" w:hAnsi="arial"/>
                <w:color w:val="71655E"/>
                <w:sz w:val="20"/>
              </w:rPr>
              <w:t>Flexibility for Performance-Based Awards.</w:t>
            </w:r>
            <w:r>
              <w:rPr>
                <w:rFonts w:ascii="arial" w:hAnsi="arial"/>
                <w:sz w:val="20"/>
              </w:rPr>
              <w:t xml:space="preserve"> The 2014 Plan is designed to allow the Company to grant cash and equity incentive compensation awards that are intended to provide flexibility to the Compensation Committee in designing awards as performance-based compensation.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0"/>
              </w:rPr>
            </w:pPr>
            <w:r>
              <w:rPr>
                <w:rFonts w:ascii="arial" w:hAnsi="arial"/>
                <w:color w:val="71655E"/>
                <w:sz w:val="20"/>
              </w:rPr>
              <w:t>No Liberal Share Recycling Provisions.</w:t>
            </w:r>
            <w:r>
              <w:rPr>
                <w:rFonts w:ascii="arial" w:hAnsi="arial"/>
                <w:sz w:val="20"/>
              </w:rPr>
              <w:t xml:space="preserve"> The 2014 Plan does not permit shares tendered or withheld to satisfy the exercise price of stock options or tax withholding obligations with respect to any awards to be recycled back into the share reserve. </w:t>
            </w:r>
          </w:p>
        </w:tc>
      </w:tr>
    </w:tbl>
    <w:p>
      <w:pPr>
        <w:pStyle w:val="TextBody"/>
        <w:bidi w:val="0"/>
        <w:spacing w:before="0" w:after="0"/>
        <w:jc w:val="left"/>
        <w:rPr/>
      </w:pPr>
      <w:r>
        <w:rPr/>
        <w:t> </w:t>
      </w:r>
    </w:p>
    <w:tbl>
      <w:tblPr>
        <w:tblW w:w="1923" w:type="dxa"/>
        <w:jc w:val="left"/>
        <w:tblInd w:w="0" w:type="dxa"/>
        <w:tblLayout w:type="fixed"/>
        <w:tblCellMar>
          <w:top w:w="0" w:type="dxa"/>
          <w:left w:w="0" w:type="dxa"/>
          <w:bottom w:w="0" w:type="dxa"/>
          <w:right w:w="0" w:type="dxa"/>
        </w:tblCellMar>
      </w:tblPr>
      <w:tblGrid>
        <w:gridCol w:w="1505"/>
        <w:gridCol w:w="60"/>
        <w:gridCol w:w="23"/>
        <w:gridCol w:w="60"/>
        <w:gridCol w:w="275"/>
      </w:tblGrid>
      <w:tr>
        <w:trPr/>
        <w:tc>
          <w:tcPr>
            <w:tcW w:w="15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505" w:type="dxa"/>
            <w:tcBorders>
              <w:top w:val="single" w:sz="8" w:space="0" w:color="71655E"/>
            </w:tcBorders>
            <w:tcMar>
              <w:top w:w="28" w:type="dxa"/>
            </w:tcMar>
            <w:vAlign w:val="center"/>
          </w:tcPr>
          <w:p>
            <w:pPr>
              <w:pStyle w:val="TableContents"/>
              <w:bidi w:val="0"/>
              <w:spacing w:before="0" w:after="283"/>
              <w:jc w:val="left"/>
              <w:rPr/>
            </w:pPr>
            <w:r>
              <w:rPr/>
              <w:t> </w:t>
            </w:r>
          </w:p>
        </w:tc>
        <w:tc>
          <w:tcPr>
            <w:tcW w:w="83" w:type="dxa"/>
            <w:gridSpan w:val="2"/>
            <w:tcBorders>
              <w:top w:val="single" w:sz="8" w:space="0" w:color="71655E"/>
            </w:tcBorders>
            <w:tcMar>
              <w:top w:w="28" w:type="dxa"/>
            </w:tcMar>
            <w:vAlign w:val="center"/>
          </w:tcPr>
          <w:p>
            <w:pPr>
              <w:pStyle w:val="TableContents"/>
              <w:bidi w:val="0"/>
              <w:spacing w:before="0" w:after="283"/>
              <w:jc w:val="left"/>
              <w:rPr/>
            </w:pPr>
            <w:r>
              <w:rPr/>
              <w:t> </w:t>
            </w:r>
          </w:p>
        </w:tc>
        <w:tc>
          <w:tcPr>
            <w:tcW w:w="335" w:type="dxa"/>
            <w:gridSpan w:val="2"/>
            <w:tcBorders>
              <w:top w:val="single" w:sz="8" w:space="0" w:color="71655E"/>
            </w:tcBorders>
            <w:tcMar>
              <w:top w:w="28" w:type="dxa"/>
            </w:tcMar>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283"/>
              <w:jc w:val="left"/>
              <w:rPr>
                <w:b/>
                <w:color w:val="333D3F"/>
                <w:sz w:val="12"/>
              </w:rPr>
            </w:pPr>
            <w:r>
              <w:rPr>
                <w:b/>
                <w:color w:val="333D3F"/>
                <w:sz w:val="12"/>
              </w:rPr>
              <w:t>2024 PROXY STATEMENT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71</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drawing>
          <wp:inline distT="0" distB="0" distL="0" distR="0">
            <wp:extent cx="73025" cy="32385"/>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embed="rId73"/>
                    <a:stretch>
                      <a:fillRect/>
                    </a:stretch>
                  </pic:blipFill>
                  <pic:spPr bwMode="auto">
                    <a:xfrm>
                      <a:off x="0" y="0"/>
                      <a:ext cx="73025" cy="32385"/>
                    </a:xfrm>
                    <a:prstGeom prst="rect">
                      <a:avLst/>
                    </a:prstGeom>
                  </pic:spPr>
                </pic:pic>
              </a:graphicData>
            </a:graphic>
          </wp:inline>
        </w:drawing>
      </w:r>
      <w:r>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0"/>
              </w:rPr>
            </w:pPr>
            <w:r>
              <w:rPr>
                <w:rFonts w:ascii="arial" w:hAnsi="arial"/>
                <w:color w:val="71655E"/>
                <w:sz w:val="20"/>
              </w:rPr>
              <w:t>Limitation On Grants.</w:t>
            </w:r>
            <w:r>
              <w:rPr>
                <w:rFonts w:ascii="arial" w:hAnsi="arial"/>
                <w:sz w:val="20"/>
              </w:rPr>
              <w:t xml:space="preserve"> The 2014 Plan limits the maximum aggregate number of shares with respect to awards that may be granted to any one person during any calendar year of 1.5 million (subject to adjustment for certain equity restructurings and other corporate transactions). This limit allows us to structure our CEO’s compensation so that a higher proportion of his or her compensation is attributable to variable, at-risk components that drive shareholder value while substantially reducing his or her base cash salary. In addition, the 2014 Plan includes a limit on the maximum aggregate number of shares with respect to awards that may be granted to any non-employee director during any calendar year to 50,000.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0"/>
              </w:rPr>
            </w:pPr>
            <w:r>
              <w:rPr>
                <w:rFonts w:ascii="arial" w:hAnsi="arial"/>
                <w:color w:val="71655E"/>
                <w:sz w:val="20"/>
              </w:rPr>
              <w:t>Does Not Permit Payment of Dividends or Dividend Equivalents on Performance-Based Awards until Vesting.</w:t>
            </w:r>
            <w:r>
              <w:rPr>
                <w:rFonts w:ascii="arial" w:hAnsi="arial"/>
                <w:sz w:val="20"/>
              </w:rPr>
              <w:t xml:space="preserve"> Under the 2014 Plan, dividends and dividend equivalents payable in connection with performance-based awards will only be paid out to the extent that the performance-based vesting conditions are satisfied and the shares underlying such awards are earned and vest.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0"/>
              </w:rPr>
            </w:pPr>
            <w:r>
              <w:rPr>
                <w:rFonts w:ascii="arial" w:hAnsi="arial"/>
                <w:color w:val="71655E"/>
                <w:sz w:val="20"/>
              </w:rPr>
              <w:t>Stock Option Exercise Prices and SAR Grant Prices Will Not be lower Than the Fair Market Value on the Grant Date.</w:t>
            </w:r>
            <w:r>
              <w:rPr>
                <w:rFonts w:ascii="arial" w:hAnsi="arial"/>
                <w:sz w:val="20"/>
              </w:rPr>
              <w:t xml:space="preserve"> The 2014 Plan prohibits granting stock options with exercise prices and SARs with exercise prices lower than the fair market value of a share of Common Stock on the grant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0"/>
              </w:rPr>
            </w:pPr>
            <w:r>
              <w:rPr>
                <w:rFonts w:ascii="arial" w:hAnsi="arial"/>
                <w:color w:val="71655E"/>
                <w:sz w:val="20"/>
              </w:rPr>
              <w:t>Does Not Permit Repricings without Shareholder Approval.</w:t>
            </w:r>
            <w:r>
              <w:rPr>
                <w:rFonts w:ascii="arial" w:hAnsi="arial"/>
                <w:sz w:val="20"/>
              </w:rPr>
              <w:t xml:space="preserve"> Under the 2014 Plan, without shareholder approval, we may not amend any option or stock appreciation right to reduce the exercise price or replace any stock option or SAR with cash or any other award when the price per share of the stock option or SAR exceeds the fair market value of the underlying shares.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0"/>
              </w:rPr>
            </w:pPr>
            <w:r>
              <w:rPr>
                <w:rFonts w:ascii="arial" w:hAnsi="arial"/>
                <w:color w:val="71655E"/>
                <w:sz w:val="20"/>
              </w:rPr>
              <w:t>Provides for Independent Administration.</w:t>
            </w:r>
            <w:r>
              <w:rPr>
                <w:rFonts w:ascii="arial" w:hAnsi="arial"/>
                <w:sz w:val="20"/>
              </w:rPr>
              <w:t xml:space="preserve"> The Compensation Committee of our Board, which consists of only independent directors, or another committee of our Board administers the 2014 Plan. </w:t>
            </w:r>
          </w:p>
        </w:tc>
      </w:tr>
    </w:tbl>
    <w:p>
      <w:pPr>
        <w:pStyle w:val="TextBody"/>
        <w:bidi w:val="0"/>
        <w:spacing w:before="200" w:after="0"/>
        <w:jc w:val="left"/>
        <w:rPr>
          <w:rFonts w:ascii="arial" w:hAnsi="arial"/>
          <w:b/>
          <w:color w:val="B28700"/>
          <w:sz w:val="16"/>
        </w:rPr>
      </w:pPr>
      <w:r>
        <w:rPr>
          <w:rFonts w:ascii="arial" w:hAnsi="arial"/>
          <w:b/>
          <w:color w:val="B28700"/>
          <w:sz w:val="16"/>
        </w:rPr>
        <w:t xml:space="preserve">THE COMPANY’S BOARD OF DIRECTORS UNANIMOUSLY RECOMMENDS A VOTE “FOR” THE APPROVAL OF THE PLAN AMENDMENT. </w:t>
      </w:r>
    </w:p>
    <w:p>
      <w:pPr>
        <w:pStyle w:val="TextBody"/>
        <w:bidi w:val="0"/>
        <w:spacing w:before="200" w:after="0"/>
        <w:jc w:val="left"/>
        <w:rPr>
          <w:rFonts w:ascii="arial" w:hAnsi="arial"/>
          <w:sz w:val="20"/>
        </w:rPr>
      </w:pPr>
      <w:r>
        <w:rPr>
          <w:rFonts w:ascii="arial" w:hAnsi="arial"/>
          <w:sz w:val="20"/>
        </w:rPr>
        <w:t xml:space="preserve">The following is a general description of the material terms of the 2014 Plan. This summary is qualified in its entirety by reference to the full text of the 2014 Plan, which is attached as Appendix A to this Proxy Statement. </w:t>
      </w:r>
    </w:p>
    <w:p>
      <w:pPr>
        <w:pStyle w:val="TextBody"/>
        <w:bidi w:val="0"/>
        <w:spacing w:before="200" w:after="0"/>
        <w:jc w:val="left"/>
        <w:rPr>
          <w:rFonts w:ascii="arial" w:hAnsi="arial"/>
          <w:b/>
          <w:color w:val="71655E"/>
          <w:sz w:val="14"/>
        </w:rPr>
      </w:pPr>
      <w:r>
        <w:rPr>
          <w:rFonts w:ascii="arial" w:hAnsi="arial"/>
          <w:b/>
          <w:color w:val="71655E"/>
          <w:sz w:val="14"/>
        </w:rPr>
        <w:t xml:space="preserve">2014 OMNIBUS INCENTIVE PLAN </w:t>
      </w:r>
    </w:p>
    <w:p>
      <w:pPr>
        <w:pStyle w:val="TextBody"/>
        <w:bidi w:val="0"/>
        <w:spacing w:before="0" w:after="0"/>
        <w:jc w:val="left"/>
        <w:rPr>
          <w:rFonts w:ascii="arial" w:hAnsi="arial"/>
          <w:sz w:val="20"/>
        </w:rPr>
      </w:pPr>
      <w:r>
        <w:rPr>
          <w:rFonts w:ascii="arial" w:hAnsi="arial"/>
          <w:sz w:val="20"/>
        </w:rPr>
        <w:t xml:space="preserve">The 2014 Plan provides for the grant of stock options (both incentive stock options and non-qualified stock options), restricted stock, SARs, performance awards, dividend equivalents, stock payments, deferred stock, deferred stock units, restricted stock units (“RSUs”) and performance-based awards to eligible participants. </w:t>
      </w:r>
    </w:p>
    <w:p>
      <w:pPr>
        <w:pStyle w:val="TextBody"/>
        <w:bidi w:val="0"/>
        <w:spacing w:before="200" w:after="0"/>
        <w:jc w:val="left"/>
        <w:rPr>
          <w:rFonts w:ascii="arial" w:hAnsi="arial"/>
          <w:b/>
          <w:color w:val="71655E"/>
          <w:sz w:val="14"/>
        </w:rPr>
      </w:pPr>
      <w:r>
        <w:rPr>
          <w:rFonts w:ascii="arial" w:hAnsi="arial"/>
          <w:b/>
          <w:color w:val="71655E"/>
          <w:sz w:val="14"/>
        </w:rPr>
        <w:t xml:space="preserve">ADMINISTRATION </w:t>
      </w:r>
    </w:p>
    <w:p>
      <w:pPr>
        <w:pStyle w:val="TextBody"/>
        <w:bidi w:val="0"/>
        <w:spacing w:before="0" w:after="0"/>
        <w:jc w:val="left"/>
        <w:rPr>
          <w:rFonts w:ascii="arial" w:hAnsi="arial"/>
          <w:sz w:val="20"/>
        </w:rPr>
      </w:pPr>
      <w:r>
        <w:rPr>
          <w:rFonts w:ascii="arial" w:hAnsi="arial"/>
          <w:sz w:val="20"/>
        </w:rPr>
        <w:t xml:space="preserve">Unless otherwise determined by the Board, the 2014 Plan will continue to be administered by the Compensation Committee (collectively with Board, the “Administrator”), except that with respect to awards granted to independent directors, the Board will administer the 2014 Plan. The Administrator may delegate to a committee of one or more directors or one or more Company officers the authority to grant or amend awards under the 2014 Plan to participants other than (i) senior Company executives who are subject to Section 16 of the Exchange Act and (ii) Company officers or directors to whom the authority to grant or amend awards under the 2014 Plan has been delegated. </w:t>
      </w:r>
    </w:p>
    <w:p>
      <w:pPr>
        <w:pStyle w:val="TextBody"/>
        <w:bidi w:val="0"/>
        <w:spacing w:before="200" w:after="0"/>
        <w:jc w:val="left"/>
        <w:rPr>
          <w:rFonts w:ascii="arial" w:hAnsi="arial"/>
          <w:sz w:val="20"/>
        </w:rPr>
      </w:pPr>
      <w:r>
        <w:rPr>
          <w:rFonts w:ascii="arial" w:hAnsi="arial"/>
          <w:sz w:val="20"/>
        </w:rPr>
        <w:t xml:space="preserve">Unless otherwise determined by the Board, the Administrator will have the authority to administer the 2014 Plan, including the power to (i) designate participants under the 2014 Plan, (ii) determine the types of awards granted to participants under the 2014 Plan, the number of such awards, and the number of shares of Common Stock subject to such awards, (iii) determine and interpret the terms and conditions of any awards under the 2014 Plan, including the vesting schedule, exercise price, whether to settle or accept the payment of any exercise price, in cash, Common Stock, other awards or other property, and whether an award may be cancelled, forfeited or surrendered, (iv) accelerate the vesting or lapse of restrictions of any award at any time after the grant of an award, (v) prescribe the form of each award agreement and (vi) adopt rules for the administration, interpretation and application of the 2014 Plan. </w:t>
      </w:r>
    </w:p>
    <w:p>
      <w:pPr>
        <w:pStyle w:val="TextBody"/>
        <w:bidi w:val="0"/>
        <w:spacing w:before="200" w:after="0"/>
        <w:jc w:val="left"/>
        <w:rPr>
          <w:rFonts w:ascii="arial" w:hAnsi="arial"/>
          <w:b/>
          <w:color w:val="71655E"/>
          <w:sz w:val="14"/>
        </w:rPr>
      </w:pPr>
      <w:r>
        <w:rPr>
          <w:rFonts w:ascii="arial" w:hAnsi="arial"/>
          <w:b/>
          <w:color w:val="71655E"/>
          <w:sz w:val="14"/>
        </w:rPr>
        <w:t xml:space="preserve">ELIGIBILITY </w:t>
      </w:r>
    </w:p>
    <w:p>
      <w:pPr>
        <w:pStyle w:val="TextBody"/>
        <w:bidi w:val="0"/>
        <w:spacing w:before="0" w:after="0"/>
        <w:jc w:val="left"/>
        <w:rPr>
          <w:rFonts w:ascii="arial" w:hAnsi="arial"/>
          <w:sz w:val="20"/>
        </w:rPr>
      </w:pPr>
      <w:r>
        <w:rPr>
          <w:rFonts w:ascii="arial" w:hAnsi="arial"/>
          <w:sz w:val="20"/>
        </w:rPr>
        <w:t xml:space="preserve">Persons eligible to participate in the 2014 Plan include all employees (including officers of the Company) and consultants of the Company and its affiliates and directors, as determined by the Administrator. As of the date of this Proxy Statement, approximately eight non-employee directors, approximately 400 employees, and two consultants, were eligible to participate in the 2014 Plan. Although the 2014 Plan contains broad eligibility standards, through 2018, the Company limited the pool of employees to whom equity awards were granted and occasionally made one-time awards to selected employees in the position of manager or above. In early 2019, in connection with certain other compensation plan changes, the Company </w:t>
      </w:r>
    </w:p>
    <w:p>
      <w:pPr>
        <w:pStyle w:val="TextBody"/>
        <w:bidi w:val="0"/>
        <w:spacing w:before="0" w:after="0"/>
        <w:jc w:val="left"/>
        <w:rPr/>
      </w:pPr>
      <w:r>
        <w:rPr/>
        <w:t> </w:t>
      </w:r>
    </w:p>
    <w:tbl>
      <w:tblPr>
        <w:tblW w:w="3408" w:type="dxa"/>
        <w:jc w:val="left"/>
        <w:tblInd w:w="0" w:type="dxa"/>
        <w:tblLayout w:type="fixed"/>
        <w:tblCellMar>
          <w:top w:w="0" w:type="dxa"/>
          <w:left w:w="0" w:type="dxa"/>
          <w:bottom w:w="0" w:type="dxa"/>
          <w:right w:w="0" w:type="dxa"/>
        </w:tblCellMar>
      </w:tblPr>
      <w:tblGrid>
        <w:gridCol w:w="215"/>
        <w:gridCol w:w="60"/>
        <w:gridCol w:w="23"/>
        <w:gridCol w:w="60"/>
        <w:gridCol w:w="3050"/>
      </w:tblGrid>
      <w:tr>
        <w:trPr/>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215" w:type="dxa"/>
            <w:tcBorders>
              <w:top w:val="single" w:sz="8" w:space="0" w:color="71655E"/>
            </w:tcBorders>
            <w:tcMar>
              <w:top w:w="28" w:type="dxa"/>
            </w:tcMar>
            <w:vAlign w:val="center"/>
          </w:tcPr>
          <w:p>
            <w:pPr>
              <w:pStyle w:val="TableContents"/>
              <w:bidi w:val="0"/>
              <w:spacing w:before="0" w:after="283"/>
              <w:jc w:val="left"/>
              <w:rPr/>
            </w:pPr>
            <w:r>
              <w:rPr/>
              <w:t> </w:t>
            </w:r>
          </w:p>
        </w:tc>
        <w:tc>
          <w:tcPr>
            <w:tcW w:w="83" w:type="dxa"/>
            <w:gridSpan w:val="2"/>
            <w:tcBorders>
              <w:top w:val="single" w:sz="8" w:space="0" w:color="71655E"/>
            </w:tcBorders>
            <w:tcMar>
              <w:top w:w="28" w:type="dxa"/>
            </w:tcMar>
            <w:vAlign w:val="center"/>
          </w:tcPr>
          <w:p>
            <w:pPr>
              <w:pStyle w:val="TableContents"/>
              <w:bidi w:val="0"/>
              <w:spacing w:before="0" w:after="283"/>
              <w:jc w:val="left"/>
              <w:rPr/>
            </w:pPr>
            <w:r>
              <w:rPr/>
              <w:t> </w:t>
            </w:r>
          </w:p>
        </w:tc>
        <w:tc>
          <w:tcPr>
            <w:tcW w:w="3110" w:type="dxa"/>
            <w:gridSpan w:val="2"/>
            <w:tcBorders>
              <w:top w:val="single" w:sz="8" w:space="0" w:color="71655E"/>
            </w:tcBorders>
            <w:tcMar>
              <w:top w:w="28" w:type="dxa"/>
            </w:tcMar>
            <w:vAlign w:val="center"/>
          </w:tcPr>
          <w:p>
            <w:pPr>
              <w:pStyle w:val="TableContents"/>
              <w:bidi w:val="0"/>
              <w:spacing w:before="0" w:after="283"/>
              <w:jc w:val="left"/>
              <w:rPr/>
            </w:pPr>
            <w:r>
              <w:rPr/>
              <w:t> </w:t>
            </w:r>
          </w:p>
        </w:tc>
      </w:tr>
      <w:tr>
        <w:trPr/>
        <w:tc>
          <w:tcPr>
            <w:tcW w:w="215" w:type="dxa"/>
            <w:tcBorders/>
            <w:vAlign w:val="center"/>
          </w:tcPr>
          <w:p>
            <w:pPr>
              <w:pStyle w:val="TableContents"/>
              <w:bidi w:val="0"/>
              <w:spacing w:before="0" w:after="283"/>
              <w:jc w:val="left"/>
              <w:rPr>
                <w:sz w:val="16"/>
              </w:rPr>
            </w:pPr>
            <w:r>
              <w:rPr>
                <w:sz w:val="16"/>
              </w:rPr>
              <w:t>72</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right"/>
              <w:rPr>
                <w:b/>
                <w:color w:val="333D3F"/>
              </w:rPr>
            </w:pPr>
            <w:r>
              <w:rPr>
                <w:b/>
                <w:color w:val="333D3F"/>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expanded the pool of personnel eligible to receive annual recurring awards to those in positions of director and above (currently approximately 400 of our employees). In the future, we may choose to expand eligibility to even more of our U.S. employees. Further, although the number of consultants retained by the Company fluctuates and at times can be significant, the Company has historically granted very few equity awards to consultants, typically only where such consultant has made a significant contribution to the Company. The Company expects to continue this practice. </w:t>
      </w:r>
    </w:p>
    <w:p>
      <w:pPr>
        <w:pStyle w:val="TextBody"/>
        <w:bidi w:val="0"/>
        <w:spacing w:before="200" w:after="0"/>
        <w:jc w:val="left"/>
        <w:rPr>
          <w:rFonts w:ascii="arial" w:hAnsi="arial"/>
          <w:b/>
          <w:color w:val="71655E"/>
          <w:sz w:val="14"/>
        </w:rPr>
      </w:pPr>
      <w:r>
        <w:rPr>
          <w:rFonts w:ascii="arial" w:hAnsi="arial"/>
          <w:b/>
          <w:color w:val="71655E"/>
          <w:sz w:val="14"/>
        </w:rPr>
        <w:t xml:space="preserve">LIMITATION ON AWARDS AND SHARES AVAILABLE </w:t>
      </w:r>
    </w:p>
    <w:p>
      <w:pPr>
        <w:pStyle w:val="TextBody"/>
        <w:bidi w:val="0"/>
        <w:spacing w:before="0" w:after="0"/>
        <w:jc w:val="left"/>
        <w:rPr>
          <w:rFonts w:ascii="arial" w:hAnsi="arial"/>
          <w:sz w:val="20"/>
        </w:rPr>
      </w:pPr>
      <w:r>
        <w:rPr>
          <w:rFonts w:ascii="arial" w:hAnsi="arial"/>
          <w:sz w:val="20"/>
        </w:rPr>
        <w:t xml:space="preserve">We are seeking approval to authorize an additional 2,000,000 shares for issuance pursuant to the Plan Amendment. If the Plan Amendment is approved by shareholders, the number of shares available for future issuance under the 2014 Plan will be 3,137,936 as of March 5, 2024. The aggregate number of shares of Common Stock that may be issued or transferred under the Existing 2014 Plan is any of the 5,909,390 Shares (which includes Shares subject to previously granted and outstanding under the Existing 2014 Plan), and, if the Plan Amendment is approved by shareholders, the aggregate number of shares of Common Stock that may be issued or transferred under the 2014 Plan will be 7,909,390 (which includes Shares subject to previously granted and outstanding under the Existing 2014 Plan). The shares of Common Stock covered by the 2014 Plan may be authorized but unissued shares, treasury shares or shares purchased in the open market. </w:t>
      </w:r>
    </w:p>
    <w:p>
      <w:pPr>
        <w:pStyle w:val="TextBody"/>
        <w:bidi w:val="0"/>
        <w:spacing w:before="200" w:after="0"/>
        <w:jc w:val="left"/>
        <w:rPr>
          <w:rFonts w:ascii="arial" w:hAnsi="arial"/>
          <w:sz w:val="20"/>
        </w:rPr>
      </w:pPr>
      <w:r>
        <w:rPr>
          <w:rFonts w:ascii="arial" w:hAnsi="arial"/>
          <w:sz w:val="20"/>
        </w:rPr>
        <w:t xml:space="preserve">Generally, shares of Common Stock subject to an award under the 2014 Plan that terminate, expire or lapse for any reason are made available for issuance again under the 2014 Plan. Shares of Common Stock tendered or withheld to satisfy the grant or exercise price pursuant to any stock option, shares of Common Stock tendered or withheld to satisfy the tax withholding obligation pursuant to an award, shares of Common Stock that were subject to a stock-settled SAR that are not issued upon exercise of the SAR and shares of Common Stock purchased on the open market with the cash proceeds from the exercise of options will not be available for issuance again under the 2014 Plan. The payment of dividend equivalents in cash in conjunction with outstanding awards will not be counted against the shares available for issuance under the 2014 Plan. Furthermore, shares of Common Stock may not be optioned, granted or awarded again if it would prevent any stock option that is intended to qualify as an incentive stock option under Section 422 of the Code from so qualifying. In addition, shares issued in assumption of, or in substitution for, any outstanding awards previously granted by an entity plan in connection with a corporate transaction will not be counted against the shares available for issuance under the 2014 Plan. </w:t>
      </w:r>
    </w:p>
    <w:p>
      <w:pPr>
        <w:pStyle w:val="TextBody"/>
        <w:bidi w:val="0"/>
        <w:spacing w:before="200" w:after="0"/>
        <w:jc w:val="left"/>
        <w:rPr>
          <w:rFonts w:ascii="arial" w:hAnsi="arial"/>
          <w:sz w:val="20"/>
        </w:rPr>
      </w:pPr>
      <w:r>
        <w:rPr>
          <w:rFonts w:ascii="arial" w:hAnsi="arial"/>
          <w:sz w:val="20"/>
        </w:rPr>
        <w:t xml:space="preserve">The maximum number of shares of Common Stock that may be subject to one or more awards granted to any person pursuant to the 2014 Plan during any calendar year is 1.5 million. In addition, the maximum aggregate number of shares with respect to awards that may be granted to any non-employee director pursuant to the 2014 Plan during any calendar year is 50,000. </w:t>
      </w:r>
    </w:p>
    <w:p>
      <w:pPr>
        <w:pStyle w:val="TextBody"/>
        <w:bidi w:val="0"/>
        <w:spacing w:before="200" w:after="0"/>
        <w:jc w:val="left"/>
        <w:rPr>
          <w:rFonts w:ascii="arial" w:hAnsi="arial"/>
          <w:b/>
          <w:color w:val="71655E"/>
          <w:sz w:val="14"/>
        </w:rPr>
      </w:pPr>
      <w:r>
        <w:rPr>
          <w:rFonts w:ascii="arial" w:hAnsi="arial"/>
          <w:b/>
          <w:color w:val="71655E"/>
          <w:sz w:val="14"/>
        </w:rPr>
        <w:t xml:space="preserve">AWARDS </w:t>
      </w:r>
    </w:p>
    <w:p>
      <w:pPr>
        <w:pStyle w:val="TextBody"/>
        <w:bidi w:val="0"/>
        <w:spacing w:before="0" w:after="0"/>
        <w:jc w:val="left"/>
        <w:rPr>
          <w:rFonts w:ascii="arial" w:hAnsi="arial"/>
          <w:sz w:val="20"/>
        </w:rPr>
      </w:pPr>
      <w:r>
        <w:rPr>
          <w:rFonts w:ascii="arial" w:hAnsi="arial"/>
          <w:sz w:val="20"/>
        </w:rPr>
        <w:t xml:space="preserve">The 2014 Plan provides for grants of stock options (both incentive stock options and non-qualified stock options), restricted stock, SARs, performance awards, dividend equivalents, stock payments, deferred stock, deferred stock units, RSUs and performance-based awards. Each award must be evidenced by a written award agreement with terms and conditions consistent with the 2014 Plan. Upon the exercise or vesting of an award, the exercise or purchase price must be paid in full by: cash or check; tendering shares of Common Stock with a fair market value at the time of exercise or vesting equal to the aggregate exercise or purchase price of the award or the exercised portion thereof, if applicable; delivery of a written or electronic notice that the holder has placed a market sell order with a broker with respect to shares then issuable upon exercise or vesting of an award, and that the broker has been directed to pay a sufficient portion of the net proceeds of the sale to the Company in satisfaction of the aggregate payments required, </w:t>
      </w:r>
      <w:r>
        <w:rPr>
          <w:rFonts w:ascii="arial" w:hAnsi="arial"/>
          <w:i/>
          <w:sz w:val="20"/>
        </w:rPr>
        <w:t>provided</w:t>
      </w:r>
      <w:r>
        <w:rPr>
          <w:rFonts w:ascii="arial" w:hAnsi="arial"/>
          <w:sz w:val="20"/>
        </w:rPr>
        <w:t xml:space="preserve"> that payment of such proceeds is then made to the Company upon settlement of such sale; or by tendering other property acceptable to the Administrator. Any withholding obligations may be satisfied in the Administrator’s sole discretion by allowing a holder to elect to have the Company withhold shares otherwise issuable under an award which are equal to the fair market value on the date of withholding or repurchase equal to aggregate amount of such liabilities. </w:t>
      </w:r>
    </w:p>
    <w:p>
      <w:pPr>
        <w:pStyle w:val="TextBody"/>
        <w:bidi w:val="0"/>
        <w:spacing w:before="200" w:after="0"/>
        <w:jc w:val="left"/>
        <w:rPr>
          <w:rFonts w:ascii="arial" w:hAnsi="arial"/>
          <w:sz w:val="20"/>
        </w:rPr>
      </w:pPr>
      <w:r>
        <w:rPr>
          <w:rFonts w:ascii="arial" w:hAnsi="arial"/>
          <w:color w:val="71655E"/>
          <w:sz w:val="20"/>
        </w:rPr>
        <w:t>Stock Options.</w:t>
      </w:r>
      <w:r>
        <w:rPr>
          <w:rFonts w:ascii="arial" w:hAnsi="arial"/>
          <w:sz w:val="20"/>
        </w:rPr>
        <w:t xml:space="preserve"> Stock options, including incentive stock options (as defined under Section 422 of the Code) and non-qualified stock options may be granted pursuant to the 2014 Plan. The exercise price of incentive stock options and non-qualified stock options granted pursuant to the 2014 Plan will not be less than 100% of the fair market value of the Common Stock on the date of grant, unless incentive stock options are granted to any individual who owns, as of the date of grant, stock possessing more than 10% of the total combined voting power of all classes of Company stock (a “Ten Percent Owner”), in which case the exercise price of such incentive stock options will not be less than 110% of the fair market value of the Common Stock on the date of grant. Incentive stock options and non-qualified stock options may be exercised as </w:t>
      </w:r>
    </w:p>
    <w:p>
      <w:pPr>
        <w:pStyle w:val="TextBody"/>
        <w:bidi w:val="0"/>
        <w:spacing w:before="0" w:after="0"/>
        <w:jc w:val="left"/>
        <w:rPr/>
      </w:pPr>
      <w:r>
        <w:rPr/>
        <w:t> </w:t>
      </w:r>
    </w:p>
    <w:tbl>
      <w:tblPr>
        <w:tblW w:w="1923" w:type="dxa"/>
        <w:jc w:val="left"/>
        <w:tblInd w:w="0" w:type="dxa"/>
        <w:tblLayout w:type="fixed"/>
        <w:tblCellMar>
          <w:top w:w="0" w:type="dxa"/>
          <w:left w:w="0" w:type="dxa"/>
          <w:bottom w:w="0" w:type="dxa"/>
          <w:right w:w="0" w:type="dxa"/>
        </w:tblCellMar>
      </w:tblPr>
      <w:tblGrid>
        <w:gridCol w:w="1505"/>
        <w:gridCol w:w="60"/>
        <w:gridCol w:w="23"/>
        <w:gridCol w:w="60"/>
        <w:gridCol w:w="275"/>
      </w:tblGrid>
      <w:tr>
        <w:trPr/>
        <w:tc>
          <w:tcPr>
            <w:tcW w:w="15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505" w:type="dxa"/>
            <w:tcBorders>
              <w:top w:val="single" w:sz="8" w:space="0" w:color="71655E"/>
            </w:tcBorders>
            <w:tcMar>
              <w:top w:w="28" w:type="dxa"/>
            </w:tcMar>
            <w:vAlign w:val="center"/>
          </w:tcPr>
          <w:p>
            <w:pPr>
              <w:pStyle w:val="TableContents"/>
              <w:bidi w:val="0"/>
              <w:spacing w:before="0" w:after="283"/>
              <w:jc w:val="left"/>
              <w:rPr/>
            </w:pPr>
            <w:r>
              <w:rPr/>
              <w:t> </w:t>
            </w:r>
          </w:p>
        </w:tc>
        <w:tc>
          <w:tcPr>
            <w:tcW w:w="83" w:type="dxa"/>
            <w:gridSpan w:val="2"/>
            <w:tcBorders>
              <w:top w:val="single" w:sz="8" w:space="0" w:color="71655E"/>
            </w:tcBorders>
            <w:tcMar>
              <w:top w:w="28" w:type="dxa"/>
            </w:tcMar>
            <w:vAlign w:val="center"/>
          </w:tcPr>
          <w:p>
            <w:pPr>
              <w:pStyle w:val="TableContents"/>
              <w:bidi w:val="0"/>
              <w:spacing w:before="0" w:after="283"/>
              <w:jc w:val="left"/>
              <w:rPr/>
            </w:pPr>
            <w:r>
              <w:rPr/>
              <w:t> </w:t>
            </w:r>
          </w:p>
        </w:tc>
        <w:tc>
          <w:tcPr>
            <w:tcW w:w="335" w:type="dxa"/>
            <w:gridSpan w:val="2"/>
            <w:tcBorders>
              <w:top w:val="single" w:sz="8" w:space="0" w:color="71655E"/>
            </w:tcBorders>
            <w:tcMar>
              <w:top w:w="28" w:type="dxa"/>
            </w:tcMar>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283"/>
              <w:jc w:val="left"/>
              <w:rPr>
                <w:b/>
                <w:color w:val="333D3F"/>
                <w:sz w:val="12"/>
              </w:rPr>
            </w:pPr>
            <w:r>
              <w:rPr>
                <w:b/>
                <w:color w:val="333D3F"/>
                <w:sz w:val="12"/>
              </w:rPr>
              <w:t>2024 PROXY STATEMENT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73</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drawing>
          <wp:inline distT="0" distB="0" distL="0" distR="0">
            <wp:extent cx="73025" cy="32385"/>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embed="rId74"/>
                    <a:stretch>
                      <a:fillRect/>
                    </a:stretch>
                  </pic:blipFill>
                  <pic:spPr bwMode="auto">
                    <a:xfrm>
                      <a:off x="0" y="0"/>
                      <a:ext cx="73025" cy="3238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determined by the Administrator, but in no event after (i) the fifth anniversary of the date of grant with respect to incentive stock options granted to a Ten Percent Owner or (ii) the tenth anniversary of the date of grant with respect to incentive stock options granted to other employees and non-qualified stock options. </w:t>
      </w:r>
    </w:p>
    <w:p>
      <w:pPr>
        <w:pStyle w:val="TextBody"/>
        <w:bidi w:val="0"/>
        <w:spacing w:before="200" w:after="0"/>
        <w:jc w:val="left"/>
        <w:rPr>
          <w:rFonts w:ascii="arial" w:hAnsi="arial"/>
          <w:sz w:val="20"/>
        </w:rPr>
      </w:pPr>
      <w:r>
        <w:rPr>
          <w:rFonts w:ascii="arial" w:hAnsi="arial"/>
          <w:color w:val="71655E"/>
          <w:sz w:val="20"/>
        </w:rPr>
        <w:t>Restricted Stock.</w:t>
      </w:r>
      <w:r>
        <w:rPr>
          <w:rFonts w:ascii="arial" w:hAnsi="arial"/>
          <w:sz w:val="20"/>
        </w:rPr>
        <w:t xml:space="preserve"> Restricted stock awards may be granted pursuant to the 2014 Plan. A restricted stock award is the grant of shares of Common Stock at a price determined by the Administrator (including zero), that is subject to sale, transfer and pledge restrictions and may be subject to substantial risk of forfeiture until specific conditions are met. Conditions may be based on continuing employment or achieving performance goals. During the period of restriction, participants holding shares of restricted stock may have full voting rights with respect to such shares. In addition, with respect to a share of restricted stock with performance-based vesting, dividends which are paid prior to vesting shall only be paid out to the holder to the extent that the performance-based vesting conditions are subsequently satisfied and the share of restricted stock vests. The restrictions will lapse in accordance with a schedule or other conditions determined by the Administrator. </w:t>
      </w:r>
    </w:p>
    <w:p>
      <w:pPr>
        <w:pStyle w:val="TextBody"/>
        <w:bidi w:val="0"/>
        <w:spacing w:before="200" w:after="0"/>
        <w:jc w:val="left"/>
        <w:rPr>
          <w:rFonts w:ascii="arial" w:hAnsi="arial"/>
          <w:sz w:val="20"/>
        </w:rPr>
      </w:pPr>
      <w:r>
        <w:rPr>
          <w:rFonts w:ascii="arial" w:hAnsi="arial"/>
          <w:color w:val="71655E"/>
          <w:sz w:val="20"/>
        </w:rPr>
        <w:t>Stock Appreciation Rights.</w:t>
      </w:r>
      <w:r>
        <w:rPr>
          <w:rFonts w:ascii="arial" w:hAnsi="arial"/>
          <w:sz w:val="20"/>
        </w:rPr>
        <w:t xml:space="preserve"> A SAR is the right to receive payment of an amount equal to (i) the excess of (A) the fair market value of a share of Common Stock on the date of exercise of the SAR over (B) the fair market value of a share of Common Stock on the date of grant of the SAR, multiplied by (ii) the aggregate number of shares of Common Stock subject to the SAR. Such payment will be in the form of cash, Common Stock or a combination of cash and Common Stock, as determined by the Administrator, and SARs settled in Common Stock will satisfy all of the restrictions imposed by the 2014 Plan upon stock option grants. The Administrator will determine the time or times at which a SAR may be exercised in whole or in part, provided that the term of any SAR will not exceed ten years. </w:t>
      </w:r>
    </w:p>
    <w:p>
      <w:pPr>
        <w:pStyle w:val="TextBody"/>
        <w:bidi w:val="0"/>
        <w:spacing w:before="200" w:after="0"/>
        <w:jc w:val="left"/>
        <w:rPr>
          <w:rFonts w:ascii="arial" w:hAnsi="arial"/>
          <w:sz w:val="20"/>
        </w:rPr>
      </w:pPr>
      <w:r>
        <w:rPr>
          <w:rFonts w:ascii="arial" w:hAnsi="arial"/>
          <w:color w:val="71655E"/>
          <w:sz w:val="20"/>
        </w:rPr>
        <w:t>Restricted Stock Units.</w:t>
      </w:r>
      <w:r>
        <w:rPr>
          <w:rFonts w:ascii="arial" w:hAnsi="arial"/>
          <w:sz w:val="20"/>
        </w:rPr>
        <w:t xml:space="preserve"> RSUs may be granted pursuant to the 2014 Plan, typically without consideration from the participant. RSUs may be subject to vesting conditions including continued employment or achievement of performance criteria established by the Administrator. Like restricted stock, RSUs may not be sold or otherwise transferred or hypothecated until vesting conditions are removed or expire. Unlike restricted stock, the Common Stock underlying RSUs will not be issued until the RSUs have vested, and recipients of RSUs generally will have no voting rights prior to the time when vesting conditions are satisfied. </w:t>
      </w:r>
    </w:p>
    <w:p>
      <w:pPr>
        <w:pStyle w:val="TextBody"/>
        <w:bidi w:val="0"/>
        <w:spacing w:before="200" w:after="0"/>
        <w:jc w:val="left"/>
        <w:rPr>
          <w:rFonts w:ascii="arial" w:hAnsi="arial"/>
          <w:sz w:val="20"/>
        </w:rPr>
      </w:pPr>
      <w:r>
        <w:rPr>
          <w:rFonts w:ascii="arial" w:hAnsi="arial"/>
          <w:color w:val="71655E"/>
          <w:sz w:val="20"/>
        </w:rPr>
        <w:t>Performance Awards.</w:t>
      </w:r>
      <w:r>
        <w:rPr>
          <w:rFonts w:ascii="arial" w:hAnsi="arial"/>
          <w:sz w:val="20"/>
        </w:rPr>
        <w:t xml:space="preserve"> Awards of performance awards which may be a cash bonus award, stock bonus award, performance award or incentive award that is paid in cash, shares or a combination of both, and may be linked to any one or more performance criteria determined appropriate by the Administrator, in each case on a specified date or dates or over any period or periods determined by the Administrator. Any participant selected by the Administrator may be granted a cash bonus payable upon the attainment of performance goals that are established by the administrator and relate to any one or more performance criteria determined appropriate by the Administrator on a specified date or dates or over any period or periods determined by the Administrator. </w:t>
      </w:r>
    </w:p>
    <w:p>
      <w:pPr>
        <w:pStyle w:val="TextBody"/>
        <w:bidi w:val="0"/>
        <w:spacing w:before="200" w:after="0"/>
        <w:jc w:val="left"/>
        <w:rPr>
          <w:rFonts w:ascii="arial" w:hAnsi="arial"/>
          <w:sz w:val="20"/>
        </w:rPr>
      </w:pPr>
      <w:r>
        <w:rPr>
          <w:rFonts w:ascii="arial" w:hAnsi="arial"/>
          <w:color w:val="71655E"/>
          <w:sz w:val="20"/>
        </w:rPr>
        <w:t>Dividend Equivalents.</w:t>
      </w:r>
      <w:r>
        <w:rPr>
          <w:rFonts w:ascii="arial" w:hAnsi="arial"/>
          <w:sz w:val="20"/>
        </w:rPr>
        <w:t xml:space="preserve"> Dividend equivalents are rights to receive the equivalent value (in cash or Common Stock) of dividends paid on Common Stock. Dividend equivalents represent the value of the dividends per share of Common Stock paid by the Company, calculated with reference to the number of shares that are subject to any award held by the participant. Dividend equivalents are converted to cash or additional shares of Common Stock by such formula and at such time subject to such limitations as may be determined by the Administrator. In addition, with respect to an award with performance-based vesting, dividend equivalents which are paid prior to vesting shall only be paid out to the holder to the extent that the performance-based vesting conditions are subsequently satisfied and the award vests. Dividend equivalents cannot be granted with respect to options or SARs. </w:t>
      </w:r>
    </w:p>
    <w:p>
      <w:pPr>
        <w:pStyle w:val="TextBody"/>
        <w:bidi w:val="0"/>
        <w:spacing w:before="200" w:after="0"/>
        <w:jc w:val="left"/>
        <w:rPr>
          <w:rFonts w:ascii="arial" w:hAnsi="arial"/>
          <w:sz w:val="20"/>
        </w:rPr>
      </w:pPr>
      <w:r>
        <w:rPr>
          <w:rFonts w:ascii="arial" w:hAnsi="arial"/>
          <w:color w:val="71655E"/>
          <w:sz w:val="20"/>
        </w:rPr>
        <w:t>Stock Payments.</w:t>
      </w:r>
      <w:r>
        <w:rPr>
          <w:rFonts w:ascii="arial" w:hAnsi="arial"/>
          <w:sz w:val="20"/>
        </w:rPr>
        <w:t xml:space="preserve"> Stock payments include payments in the form of Common Stock, options or other rights to purchase Common Stock which may be made in lieu of all or any portion of the compensation that would otherwise be paid to the participant. The number of shares will be determined by the Administrator and may be based upon performance criteria determined appropriate by the Administrator, determined on the date such stock payment is made or on any date thereafter. Unless otherwise provided by the Administrator, a holder of a stock payment shall have no rights as a Company shareholder with respect to such stock payment until such time as the stock payment has vested and the shares underlying the Award have been issued to the Holder. </w:t>
      </w:r>
    </w:p>
    <w:p>
      <w:pPr>
        <w:pStyle w:val="TextBody"/>
        <w:bidi w:val="0"/>
        <w:spacing w:before="200" w:after="0"/>
        <w:jc w:val="left"/>
        <w:rPr>
          <w:rFonts w:ascii="arial" w:hAnsi="arial"/>
          <w:sz w:val="20"/>
        </w:rPr>
      </w:pPr>
      <w:r>
        <w:rPr>
          <w:rFonts w:ascii="arial" w:hAnsi="arial"/>
          <w:color w:val="71655E"/>
          <w:sz w:val="20"/>
        </w:rPr>
        <w:t>Deferred Stock.</w:t>
      </w:r>
      <w:r>
        <w:rPr>
          <w:rFonts w:ascii="arial" w:hAnsi="arial"/>
          <w:sz w:val="20"/>
        </w:rPr>
        <w:t xml:space="preserve"> Deferred stock may be awarded to participants and may be linked to any performance criteria determined to be appropriate by the Administrator. Common Stock underlying a deferred stock award will not be issued until the deferred stock award has vested, pursuant to a vesting schedule or performance criteria set by the Administrator, and unless </w:t>
      </w:r>
    </w:p>
    <w:p>
      <w:pPr>
        <w:pStyle w:val="TextBody"/>
        <w:bidi w:val="0"/>
        <w:spacing w:before="0" w:after="0"/>
        <w:jc w:val="left"/>
        <w:rPr/>
      </w:pPr>
      <w:r>
        <w:rPr/>
        <w:t> </w:t>
      </w:r>
    </w:p>
    <w:tbl>
      <w:tblPr>
        <w:tblW w:w="3408" w:type="dxa"/>
        <w:jc w:val="left"/>
        <w:tblInd w:w="0" w:type="dxa"/>
        <w:tblLayout w:type="fixed"/>
        <w:tblCellMar>
          <w:top w:w="0" w:type="dxa"/>
          <w:left w:w="0" w:type="dxa"/>
          <w:bottom w:w="0" w:type="dxa"/>
          <w:right w:w="0" w:type="dxa"/>
        </w:tblCellMar>
      </w:tblPr>
      <w:tblGrid>
        <w:gridCol w:w="215"/>
        <w:gridCol w:w="60"/>
        <w:gridCol w:w="23"/>
        <w:gridCol w:w="60"/>
        <w:gridCol w:w="3050"/>
      </w:tblGrid>
      <w:tr>
        <w:trPr/>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215" w:type="dxa"/>
            <w:tcBorders>
              <w:top w:val="single" w:sz="8" w:space="0" w:color="71655E"/>
            </w:tcBorders>
            <w:tcMar>
              <w:top w:w="28" w:type="dxa"/>
            </w:tcMar>
            <w:vAlign w:val="center"/>
          </w:tcPr>
          <w:p>
            <w:pPr>
              <w:pStyle w:val="TableContents"/>
              <w:bidi w:val="0"/>
              <w:spacing w:before="0" w:after="283"/>
              <w:jc w:val="left"/>
              <w:rPr/>
            </w:pPr>
            <w:r>
              <w:rPr/>
              <w:t> </w:t>
            </w:r>
          </w:p>
        </w:tc>
        <w:tc>
          <w:tcPr>
            <w:tcW w:w="83" w:type="dxa"/>
            <w:gridSpan w:val="2"/>
            <w:tcBorders>
              <w:top w:val="single" w:sz="8" w:space="0" w:color="71655E"/>
            </w:tcBorders>
            <w:tcMar>
              <w:top w:w="28" w:type="dxa"/>
            </w:tcMar>
            <w:vAlign w:val="center"/>
          </w:tcPr>
          <w:p>
            <w:pPr>
              <w:pStyle w:val="TableContents"/>
              <w:bidi w:val="0"/>
              <w:spacing w:before="0" w:after="283"/>
              <w:jc w:val="left"/>
              <w:rPr/>
            </w:pPr>
            <w:r>
              <w:rPr/>
              <w:t> </w:t>
            </w:r>
          </w:p>
        </w:tc>
        <w:tc>
          <w:tcPr>
            <w:tcW w:w="3110" w:type="dxa"/>
            <w:gridSpan w:val="2"/>
            <w:tcBorders>
              <w:top w:val="single" w:sz="8" w:space="0" w:color="71655E"/>
            </w:tcBorders>
            <w:tcMar>
              <w:top w:w="28" w:type="dxa"/>
            </w:tcMar>
            <w:vAlign w:val="center"/>
          </w:tcPr>
          <w:p>
            <w:pPr>
              <w:pStyle w:val="TableContents"/>
              <w:bidi w:val="0"/>
              <w:spacing w:before="0" w:after="283"/>
              <w:jc w:val="left"/>
              <w:rPr/>
            </w:pPr>
            <w:r>
              <w:rPr/>
              <w:t> </w:t>
            </w:r>
          </w:p>
        </w:tc>
      </w:tr>
      <w:tr>
        <w:trPr/>
        <w:tc>
          <w:tcPr>
            <w:tcW w:w="215" w:type="dxa"/>
            <w:tcBorders/>
            <w:vAlign w:val="center"/>
          </w:tcPr>
          <w:p>
            <w:pPr>
              <w:pStyle w:val="TableContents"/>
              <w:bidi w:val="0"/>
              <w:spacing w:before="0" w:after="283"/>
              <w:jc w:val="left"/>
              <w:rPr>
                <w:sz w:val="16"/>
              </w:rPr>
            </w:pPr>
            <w:r>
              <w:rPr>
                <w:sz w:val="16"/>
              </w:rPr>
              <w:t>74</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right"/>
              <w:rPr>
                <w:b/>
                <w:color w:val="333D3F"/>
              </w:rPr>
            </w:pPr>
            <w:r>
              <w:rPr>
                <w:b/>
                <w:color w:val="333D3F"/>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otherwise provided by the Administrator, recipients of deferred stock generally will have no rights as a shareholder with respect to such deferred stock until the time the vesting conditions are satisfied and the stock underlying the deferred stock award has been issued. </w:t>
      </w:r>
    </w:p>
    <w:p>
      <w:pPr>
        <w:pStyle w:val="TextBody"/>
        <w:bidi w:val="0"/>
        <w:spacing w:before="200" w:after="0"/>
        <w:jc w:val="left"/>
        <w:rPr>
          <w:rFonts w:ascii="arial" w:hAnsi="arial"/>
          <w:sz w:val="20"/>
        </w:rPr>
      </w:pPr>
      <w:r>
        <w:rPr>
          <w:rFonts w:ascii="arial" w:hAnsi="arial"/>
          <w:color w:val="71655E"/>
          <w:sz w:val="20"/>
        </w:rPr>
        <w:t>Deferred Stock Units.</w:t>
      </w:r>
      <w:r>
        <w:rPr>
          <w:rFonts w:ascii="arial" w:hAnsi="arial"/>
          <w:sz w:val="20"/>
        </w:rPr>
        <w:t xml:space="preserve"> Awards of deferred stock units are denominated in unit equivalent of shares of Common Stock and vest pursuant to a vesting schedule or performance criteria set by the Administrator. The Common Stock underlying deferred stock units will not be issued until the deferred stock units have vested, and recipients of deferred stock units generally will have no voting rights prior to the time when vesting conditions are satisfied. </w:t>
      </w:r>
    </w:p>
    <w:p>
      <w:pPr>
        <w:pStyle w:val="TextBody"/>
        <w:bidi w:val="0"/>
        <w:spacing w:before="200" w:after="0"/>
        <w:jc w:val="left"/>
        <w:rPr>
          <w:rFonts w:ascii="arial" w:hAnsi="arial"/>
          <w:sz w:val="20"/>
        </w:rPr>
      </w:pPr>
      <w:r>
        <w:rPr>
          <w:rFonts w:ascii="arial" w:hAnsi="arial"/>
          <w:color w:val="71655E"/>
          <w:sz w:val="20"/>
        </w:rPr>
        <w:t>Performance-based Awards.</w:t>
      </w:r>
      <w:r>
        <w:rPr>
          <w:rFonts w:ascii="arial" w:hAnsi="arial"/>
          <w:sz w:val="20"/>
        </w:rPr>
        <w:t xml:space="preserve"> Participants are only entitled to receive payment for a performance-based award for any given performance period to the extent that pre-established performance goals set by the Administrator for the period are satisfied. With regard to a particular performance period, the Administrator will have the discretion to select the length of the performance period, the type of performance-based awards to be granted and the goals that will be used to measure the performance for the period. In determining the actual size of an individual performance-based award for a performance period, the Administrator may reduce or eliminate (but not increase) the award. Generally, a participant will have to be employed by the Company or an affiliate throughout the applicable performance period to be eligible for a performance-based award. </w:t>
      </w:r>
    </w:p>
    <w:p>
      <w:pPr>
        <w:pStyle w:val="TextBody"/>
        <w:bidi w:val="0"/>
        <w:spacing w:before="200" w:after="0"/>
        <w:jc w:val="left"/>
        <w:rPr>
          <w:rFonts w:ascii="arial" w:hAnsi="arial"/>
          <w:sz w:val="20"/>
        </w:rPr>
      </w:pPr>
      <w:r>
        <w:rPr>
          <w:rFonts w:ascii="arial" w:hAnsi="arial"/>
          <w:sz w:val="20"/>
        </w:rPr>
        <w:t xml:space="preserve">Under the 2014 Plan, pre-established performance goals for awards must be based on one or more of the following performance criteria: (i) operating income (either before or after one or more of the following (a) depreciation, (b) amortization, (c) pre-opening costs and (d) property charges and other corporate expenses, (e) intercompany golf course and water rights leases, (f) stock-based compensation, and (g) other non-operating income, (ii) adjusted property EBITDA defined as earnings before interest, taxes, depreciation, amortization, pre-opening costs, property charges and other, corporate expenses, intercompany golf course and water rights leases, stock-based compensation, and other non-operating income and expenses, and includes equity in income from unconsolidated affiliates, (iii) normalized adjusted property EBITDA, (iv) income before income tax, (v) net income (either before or after net income attributable to non-controlling shareholdings) and adjusted net income, (vi) basic or diluted income per share of Common Stock and adjusted basic or diluted income per share of Common Stock, (vii) net revenue, (viii) cash flow (including, but not limited to, cash flow from operations, actual or free cash flow), (ix) return on assets, return on capital, return on shareholders’ equity and total shareholder return, return on sales, (x) operating margins or adjusted property EBITDA margins, (xi) departmental profit contributions (xii) costs and expenses management, (xiii) working capital management, (xiv) cash conversion cycle, (xv) weighted average cost of capital, (xvi) maintenance of leverage targets, (xvii) dividend payout ratio, (xviii) dividend growth, (xix) price per share of Common Stock, (xx) economic value, (xxi) productivity ratios, (xxii) market share, (xxiii) objective measure of customer satisfaction, (xxiv) implementation or completion of critical projects, (xxv) achievement of construction or development milestones, (xxvi) achievement of strategic objectives (including development activity), (xxvii) completion of capital markets transactions, (xxviii) maintenance or achievement of corporate rating targets and (xxix) third party recognition of quality of service and/or product (e.g. Forbes star awards or similar). The performance criteria may be measured either in absolute terms or as compared to any incremental increase or decrease or as compared to results of a peer group or to market performance indicators or indices. In addition, the administrator may, in its sole discretion, provide that one or more objectively determinable adjustments shall be made to one or more performance goals established under any of these performance criteria, such as adjustments related to a change in accounting principle or tax laws, related to acquisitions, to asset impairment charges or to gains or losses for litigation, arbitration and contractual settlements. </w:t>
      </w:r>
    </w:p>
    <w:p>
      <w:pPr>
        <w:pStyle w:val="TextBody"/>
        <w:bidi w:val="0"/>
        <w:spacing w:before="200" w:after="0"/>
        <w:jc w:val="left"/>
        <w:rPr>
          <w:rFonts w:ascii="arial" w:hAnsi="arial"/>
          <w:sz w:val="20"/>
        </w:rPr>
      </w:pPr>
      <w:r>
        <w:rPr>
          <w:rFonts w:ascii="arial" w:hAnsi="arial"/>
          <w:color w:val="71655E"/>
          <w:sz w:val="20"/>
        </w:rPr>
        <w:t>Transferability of Awards.</w:t>
      </w:r>
      <w:r>
        <w:rPr>
          <w:rFonts w:ascii="arial" w:hAnsi="arial"/>
          <w:sz w:val="20"/>
        </w:rPr>
        <w:t xml:space="preserve"> Awards cannot be assigned, transferred or otherwise disposed of by a participant other than by will or the laws of descent and distribution, pursuant to a domestic relations order subject to the consent of the Administrator or pursuant to beneficiary designation procedures approved from time to time by the Administrator. The Administrator may provide in any award agreement that an award (other than an incentive stock option) may be transferred to certain persons or entities related to a participant in the 2014 Plan, including but not limited to members of the participant’s family, charitable institutions or trusts or other entities whose beneficiaries or beneficial owners are members of the participant’s family and/or charitable institutions, or to such other persons or entities as may be expressly permitted by the Administrator. Such permitted assignees will be bound by and subject to such terms and conditions as determined by the Administrator. </w:t>
      </w:r>
    </w:p>
    <w:p>
      <w:pPr>
        <w:pStyle w:val="TextBody"/>
        <w:bidi w:val="0"/>
        <w:spacing w:before="200" w:after="0"/>
        <w:jc w:val="left"/>
        <w:rPr>
          <w:rFonts w:ascii="arial" w:hAnsi="arial"/>
          <w:sz w:val="20"/>
        </w:rPr>
      </w:pPr>
      <w:r>
        <w:rPr>
          <w:rFonts w:ascii="arial" w:hAnsi="arial"/>
          <w:color w:val="71655E"/>
          <w:sz w:val="20"/>
        </w:rPr>
        <w:t>Repricing.</w:t>
      </w:r>
      <w:r>
        <w:rPr>
          <w:rFonts w:ascii="arial" w:hAnsi="arial"/>
          <w:sz w:val="20"/>
        </w:rPr>
        <w:t xml:space="preserve"> The Administrator cannot, without the approval of the shareholders of the Company, authorize the amendment of any outstanding option or SAR to reduce its price per share, or cancel any option or SAR in exchange for cash or another </w:t>
      </w:r>
    </w:p>
    <w:p>
      <w:pPr>
        <w:pStyle w:val="TextBody"/>
        <w:bidi w:val="0"/>
        <w:spacing w:before="0" w:after="0"/>
        <w:jc w:val="left"/>
        <w:rPr/>
      </w:pPr>
      <w:r>
        <w:rPr/>
        <w:t> </w:t>
      </w:r>
    </w:p>
    <w:tbl>
      <w:tblPr>
        <w:tblW w:w="1923" w:type="dxa"/>
        <w:jc w:val="left"/>
        <w:tblInd w:w="0" w:type="dxa"/>
        <w:tblLayout w:type="fixed"/>
        <w:tblCellMar>
          <w:top w:w="0" w:type="dxa"/>
          <w:left w:w="0" w:type="dxa"/>
          <w:bottom w:w="0" w:type="dxa"/>
          <w:right w:w="0" w:type="dxa"/>
        </w:tblCellMar>
      </w:tblPr>
      <w:tblGrid>
        <w:gridCol w:w="1505"/>
        <w:gridCol w:w="60"/>
        <w:gridCol w:w="23"/>
        <w:gridCol w:w="60"/>
        <w:gridCol w:w="275"/>
      </w:tblGrid>
      <w:tr>
        <w:trPr/>
        <w:tc>
          <w:tcPr>
            <w:tcW w:w="15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505" w:type="dxa"/>
            <w:tcBorders>
              <w:top w:val="single" w:sz="8" w:space="0" w:color="71655E"/>
            </w:tcBorders>
            <w:tcMar>
              <w:top w:w="28" w:type="dxa"/>
            </w:tcMar>
            <w:vAlign w:val="center"/>
          </w:tcPr>
          <w:p>
            <w:pPr>
              <w:pStyle w:val="TableContents"/>
              <w:bidi w:val="0"/>
              <w:spacing w:before="0" w:after="283"/>
              <w:jc w:val="left"/>
              <w:rPr/>
            </w:pPr>
            <w:r>
              <w:rPr/>
              <w:t> </w:t>
            </w:r>
          </w:p>
        </w:tc>
        <w:tc>
          <w:tcPr>
            <w:tcW w:w="83" w:type="dxa"/>
            <w:gridSpan w:val="2"/>
            <w:tcBorders>
              <w:top w:val="single" w:sz="8" w:space="0" w:color="71655E"/>
            </w:tcBorders>
            <w:tcMar>
              <w:top w:w="28" w:type="dxa"/>
            </w:tcMar>
            <w:vAlign w:val="center"/>
          </w:tcPr>
          <w:p>
            <w:pPr>
              <w:pStyle w:val="TableContents"/>
              <w:bidi w:val="0"/>
              <w:spacing w:before="0" w:after="283"/>
              <w:jc w:val="left"/>
              <w:rPr/>
            </w:pPr>
            <w:r>
              <w:rPr/>
              <w:t> </w:t>
            </w:r>
          </w:p>
        </w:tc>
        <w:tc>
          <w:tcPr>
            <w:tcW w:w="335" w:type="dxa"/>
            <w:gridSpan w:val="2"/>
            <w:tcBorders>
              <w:top w:val="single" w:sz="8" w:space="0" w:color="71655E"/>
            </w:tcBorders>
            <w:tcMar>
              <w:top w:w="28" w:type="dxa"/>
            </w:tcMar>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283"/>
              <w:jc w:val="left"/>
              <w:rPr>
                <w:b/>
                <w:color w:val="333D3F"/>
                <w:sz w:val="12"/>
              </w:rPr>
            </w:pPr>
            <w:r>
              <w:rPr>
                <w:b/>
                <w:color w:val="333D3F"/>
                <w:sz w:val="12"/>
              </w:rPr>
              <w:t>2024 PROXY STATEMENT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75</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drawing>
          <wp:inline distT="0" distB="0" distL="0" distR="0">
            <wp:extent cx="73025" cy="32385"/>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embed="rId75"/>
                    <a:stretch>
                      <a:fillRect/>
                    </a:stretch>
                  </pic:blipFill>
                  <pic:spPr bwMode="auto">
                    <a:xfrm>
                      <a:off x="0" y="0"/>
                      <a:ext cx="73025" cy="3238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award when the option or SAR price per share exceeds the fair market value of the underlying shares of Common Stock. Subject to adjustment of awards as described below, the Administrator does have the authority, without the approval of the shareholders of the Company, to amend any outstanding award to increase the price per share or to cancel and replace an award with the grant of an award having a price per share that is greater than or equal to the price per share of the original award. </w:t>
      </w:r>
    </w:p>
    <w:p>
      <w:pPr>
        <w:pStyle w:val="TextBody"/>
        <w:bidi w:val="0"/>
        <w:spacing w:before="200" w:after="0"/>
        <w:jc w:val="left"/>
        <w:rPr>
          <w:rFonts w:ascii="arial" w:hAnsi="arial"/>
          <w:b/>
          <w:color w:val="71655E"/>
          <w:sz w:val="14"/>
        </w:rPr>
      </w:pPr>
      <w:r>
        <w:rPr>
          <w:rFonts w:ascii="arial" w:hAnsi="arial"/>
          <w:b/>
          <w:color w:val="71655E"/>
          <w:sz w:val="14"/>
        </w:rPr>
        <w:t xml:space="preserve">ADJUSTMENTS TO AWARDS </w:t>
      </w:r>
    </w:p>
    <w:p>
      <w:pPr>
        <w:pStyle w:val="TextBody"/>
        <w:bidi w:val="0"/>
        <w:spacing w:before="0" w:after="0"/>
        <w:jc w:val="left"/>
        <w:rPr>
          <w:rFonts w:ascii="arial" w:hAnsi="arial"/>
          <w:sz w:val="20"/>
        </w:rPr>
      </w:pPr>
      <w:r>
        <w:rPr>
          <w:rFonts w:ascii="arial" w:hAnsi="arial"/>
          <w:sz w:val="20"/>
        </w:rPr>
        <w:t xml:space="preserve">If there is a stock dividend, stock split, combination or exchange of shares, merger, consolidation or other distribution (other than cash dividends), that affects the shares of Common Stock (or other securities of the Company) or the stock price of Common Stock (or other securities), then the Administrator may make equitable adjustments to the aggregate number and kind of shares that may be issued under the 2014 Plan, (including adjustments to award limits), the number and kind of shares subject to each outstanding award under the 2014 Plan, the exercise price or grant price of such outstanding award (if applicable), and the terms and conditions of any outstanding awards (including any applicable performance targets or criteria). The Company may refuse to permit the exercise of any award during a period of 30 days prior to the consummation of any such transaction. </w:t>
      </w:r>
    </w:p>
    <w:p>
      <w:pPr>
        <w:pStyle w:val="TextBody"/>
        <w:bidi w:val="0"/>
        <w:spacing w:before="200" w:after="0"/>
        <w:jc w:val="left"/>
        <w:rPr>
          <w:rFonts w:ascii="arial" w:hAnsi="arial"/>
          <w:sz w:val="20"/>
        </w:rPr>
      </w:pPr>
      <w:r>
        <w:rPr>
          <w:rFonts w:ascii="arial" w:hAnsi="arial"/>
          <w:sz w:val="20"/>
        </w:rPr>
        <w:t xml:space="preserve">If there is any stock dividend, stock split, combination or exchange of shares, merger, consolidation or other distribution (other than cash dividends) of Company assets to shareholders, or other unusual or nonrecurring transactions or events, the Administrator may, in its discretion: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0"/>
              </w:rPr>
            </w:pPr>
            <w:r>
              <w:rPr>
                <w:rFonts w:ascii="arial" w:hAnsi="arial"/>
                <w:sz w:val="20"/>
              </w:rPr>
              <w:t xml:space="preserve">provide for the termination of any award in exchange for an amount of cash (if any) and/or other property equal to the amount that would have been attained upon the exercise of such award or realization of the participant’s rights;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0"/>
              </w:rPr>
            </w:pPr>
            <w:r>
              <w:rPr>
                <w:rFonts w:ascii="arial" w:hAnsi="arial"/>
                <w:sz w:val="20"/>
              </w:rPr>
              <w:t xml:space="preserve">provide for the replacement of any award with other rights or property selected by the Administrator in its sole discretion having an aggregate value not exceeding the amount that could have been attained upon exercise of such award or realization or the participant’s rights; </w:t>
            </w:r>
          </w:p>
        </w:tc>
      </w:tr>
    </w:tbl>
    <w:p>
      <w:pPr>
        <w:pStyle w:val="TextBody"/>
        <w:bidi w:val="0"/>
        <w:spacing w:before="0" w:after="0"/>
        <w:jc w:val="left"/>
        <w:rPr/>
      </w:pPr>
      <w:r>
        <w:rPr/>
        <w:t> </w:t>
      </w:r>
    </w:p>
    <w:tbl>
      <w:tblPr>
        <w:tblW w:w="8920" w:type="dxa"/>
        <w:jc w:val="left"/>
        <w:tblInd w:w="0" w:type="dxa"/>
        <w:tblLayout w:type="fixed"/>
        <w:tblCellMar>
          <w:top w:w="0" w:type="dxa"/>
          <w:left w:w="0" w:type="dxa"/>
          <w:bottom w:w="0" w:type="dxa"/>
          <w:right w:w="0" w:type="dxa"/>
        </w:tblCellMar>
      </w:tblPr>
      <w:tblGrid>
        <w:gridCol w:w="75"/>
        <w:gridCol w:w="110"/>
        <w:gridCol w:w="60"/>
        <w:gridCol w:w="86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675" w:type="dxa"/>
            <w:tcBorders/>
            <w:vAlign w:val="center"/>
          </w:tcPr>
          <w:p>
            <w:pPr>
              <w:pStyle w:val="TableContents"/>
              <w:bidi w:val="0"/>
              <w:spacing w:before="0" w:after="0"/>
              <w:jc w:val="left"/>
              <w:rPr>
                <w:rFonts w:ascii="arial" w:hAnsi="arial"/>
                <w:sz w:val="20"/>
              </w:rPr>
            </w:pPr>
            <w:r>
              <w:rPr>
                <w:rFonts w:ascii="arial" w:hAnsi="arial"/>
                <w:sz w:val="20"/>
              </w:rPr>
              <w:t xml:space="preserve">provide that any outstanding award cannot vest, be exercised or become payable after such event; </w:t>
            </w:r>
          </w:p>
        </w:tc>
      </w:tr>
    </w:tbl>
    <w:p>
      <w:pPr>
        <w:pStyle w:val="TextBody"/>
        <w:bidi w:val="0"/>
        <w:spacing w:before="0" w:after="0"/>
        <w:jc w:val="left"/>
        <w:rPr/>
      </w:pPr>
      <w:r>
        <w:rPr/>
        <w:t> </w:t>
      </w:r>
    </w:p>
    <w:tbl>
      <w:tblPr>
        <w:tblW w:w="10165" w:type="dxa"/>
        <w:jc w:val="left"/>
        <w:tblInd w:w="0" w:type="dxa"/>
        <w:tblLayout w:type="fixed"/>
        <w:tblCellMar>
          <w:top w:w="0" w:type="dxa"/>
          <w:left w:w="0" w:type="dxa"/>
          <w:bottom w:w="0" w:type="dxa"/>
          <w:right w:w="0" w:type="dxa"/>
        </w:tblCellMar>
      </w:tblPr>
      <w:tblGrid>
        <w:gridCol w:w="75"/>
        <w:gridCol w:w="110"/>
        <w:gridCol w:w="60"/>
        <w:gridCol w:w="99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20" w:type="dxa"/>
            <w:tcBorders/>
            <w:vAlign w:val="center"/>
          </w:tcPr>
          <w:p>
            <w:pPr>
              <w:pStyle w:val="TableContents"/>
              <w:bidi w:val="0"/>
              <w:spacing w:before="0" w:after="0"/>
              <w:jc w:val="left"/>
              <w:rPr>
                <w:rFonts w:ascii="arial" w:hAnsi="arial"/>
                <w:sz w:val="20"/>
              </w:rPr>
            </w:pPr>
            <w:r>
              <w:rPr>
                <w:rFonts w:ascii="arial" w:hAnsi="arial"/>
                <w:sz w:val="20"/>
              </w:rPr>
              <w:t xml:space="preserve">provide that awards may be exercisable, payable or fully vested as to shares of Common Stock covered thereby;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0"/>
              </w:rPr>
            </w:pPr>
            <w:r>
              <w:rPr>
                <w:rFonts w:ascii="arial" w:hAnsi="arial"/>
                <w:sz w:val="20"/>
              </w:rPr>
              <w:t xml:space="preserve">provide that any surviving corporation (or its parent or subsidiary) will assume awards outstanding under the 2014 Plan or will substitute similar awards for those outstanding under the 2014 Plan, with appropriate adjustment of the number and kind of shares and the prices of such awards;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0"/>
              </w:rPr>
            </w:pPr>
            <w:r>
              <w:rPr>
                <w:rFonts w:ascii="arial" w:hAnsi="arial"/>
                <w:sz w:val="20"/>
              </w:rPr>
              <w:t xml:space="preserve">make adjustments (i) in the number and type of shares of Common Stock (or other securities or property) subject to outstanding awards or in the number and type of shares of restricted stock or deferred stock or (ii) to the terms and conditions of (including the grant or exercise price) and the criteria included in, outstanding or future awards. </w:t>
            </w:r>
          </w:p>
        </w:tc>
      </w:tr>
    </w:tbl>
    <w:p>
      <w:pPr>
        <w:pStyle w:val="TextBody"/>
        <w:bidi w:val="0"/>
        <w:spacing w:before="200" w:after="0"/>
        <w:jc w:val="left"/>
        <w:rPr>
          <w:rFonts w:ascii="arial" w:hAnsi="arial"/>
          <w:sz w:val="20"/>
        </w:rPr>
      </w:pPr>
      <w:r>
        <w:rPr>
          <w:rFonts w:ascii="arial" w:hAnsi="arial"/>
          <w:sz w:val="20"/>
        </w:rPr>
        <w:t xml:space="preserve">If there is a nonreciprocal transaction between the Company and its shareholders, such as a stock dividend, stock split, spin-off, rights offering or recapitalization, that affects the shares of Common Stock (or other securities of the Company) or the stock price of Common Stock (or other securities) and causes a change in the per share value of the Common Stock underlying outstanding awards, then the Administrator will make equitable adjustments to the number and type of securities subject to each outstanding award under the 2014 Plan, and the exercise price or grant price of such outstanding award (if applicable). The Administrator will make other equitable adjustments it determines are appropriate to reflect such an event with respect to the aggregate number and kind of shares that may be issued under the 2014 Plan. The Company may refuse to permit the exercise of any award during a period of 30 days prior to the consummation of any such transaction. </w:t>
      </w:r>
    </w:p>
    <w:p>
      <w:pPr>
        <w:pStyle w:val="TextBody"/>
        <w:bidi w:val="0"/>
        <w:spacing w:before="200" w:after="0"/>
        <w:jc w:val="left"/>
        <w:rPr>
          <w:rFonts w:ascii="arial" w:hAnsi="arial"/>
          <w:b/>
          <w:color w:val="71655E"/>
          <w:sz w:val="14"/>
        </w:rPr>
      </w:pPr>
      <w:r>
        <w:rPr>
          <w:rFonts w:ascii="arial" w:hAnsi="arial"/>
          <w:b/>
          <w:color w:val="71655E"/>
          <w:sz w:val="14"/>
        </w:rPr>
        <w:t xml:space="preserve">EFFECT OF A CHANGE IN CONTROL </w:t>
      </w:r>
    </w:p>
    <w:p>
      <w:pPr>
        <w:pStyle w:val="TextBody"/>
        <w:bidi w:val="0"/>
        <w:spacing w:before="0" w:after="0"/>
        <w:jc w:val="left"/>
        <w:rPr>
          <w:rFonts w:ascii="arial" w:hAnsi="arial"/>
          <w:sz w:val="20"/>
        </w:rPr>
      </w:pPr>
      <w:r>
        <w:rPr>
          <w:rFonts w:ascii="arial" w:hAnsi="arial"/>
          <w:sz w:val="20"/>
        </w:rPr>
        <w:t xml:space="preserve">In the event of a change in control of the Company, the Administrator may, in its sole discretion, take one or more of the following actions: shorten the period during which options or SARs are exercisable (provided they remain exercisable for at least 30 days after the date notice of such shortening is given to the holders of the options or SARs); accelerate the vesting of any Award; arrange to have the successor corporation assume the Awards; or cancel Awards upon payment to the holders of the Awards in cash, with respect to each Award to the extent then exercisable or vested. </w:t>
      </w:r>
    </w:p>
    <w:p>
      <w:pPr>
        <w:pStyle w:val="TextBody"/>
        <w:bidi w:val="0"/>
        <w:spacing w:before="200" w:after="0"/>
        <w:jc w:val="left"/>
        <w:rPr>
          <w:rFonts w:ascii="arial" w:hAnsi="arial"/>
          <w:b/>
          <w:color w:val="71655E"/>
          <w:sz w:val="14"/>
        </w:rPr>
      </w:pPr>
      <w:r>
        <w:rPr>
          <w:rFonts w:ascii="arial" w:hAnsi="arial"/>
          <w:b/>
          <w:color w:val="71655E"/>
          <w:sz w:val="14"/>
        </w:rPr>
        <w:t xml:space="preserve">AMENDMENT AND TERMINATION </w:t>
      </w:r>
    </w:p>
    <w:p>
      <w:pPr>
        <w:pStyle w:val="TextBody"/>
        <w:bidi w:val="0"/>
        <w:spacing w:before="0" w:after="0"/>
        <w:jc w:val="left"/>
        <w:rPr>
          <w:rFonts w:ascii="arial" w:hAnsi="arial"/>
          <w:sz w:val="20"/>
        </w:rPr>
      </w:pPr>
      <w:r>
        <w:rPr>
          <w:rFonts w:ascii="arial" w:hAnsi="arial"/>
          <w:sz w:val="20"/>
        </w:rPr>
        <w:t xml:space="preserve">The Administrator, subject to approval of the Board, may terminate, amend or modify the 2014 Plan at any time; </w:t>
      </w:r>
      <w:r>
        <w:rPr>
          <w:rFonts w:ascii="arial" w:hAnsi="arial"/>
          <w:i/>
          <w:sz w:val="20"/>
        </w:rPr>
        <w:t>provided, however</w:t>
      </w:r>
      <w:r>
        <w:rPr>
          <w:rFonts w:ascii="arial" w:hAnsi="arial"/>
          <w:sz w:val="20"/>
        </w:rPr>
        <w:t xml:space="preserve">, that shareholder approval will be obtained (i) to increase the number of shares of Common Stock available under the 2014 Plan (such as with respect to the Plan Amendment), (ii) to reduce the per share exercise price of any outstanding option or SAR and (iii) to cancel any option or SAR in exchange for cash or another award when the option or SAR price per </w:t>
      </w:r>
    </w:p>
    <w:p>
      <w:pPr>
        <w:pStyle w:val="TextBody"/>
        <w:bidi w:val="0"/>
        <w:spacing w:before="0" w:after="0"/>
        <w:jc w:val="left"/>
        <w:rPr/>
      </w:pPr>
      <w:r>
        <w:rPr/>
        <w:t> </w:t>
      </w:r>
    </w:p>
    <w:tbl>
      <w:tblPr>
        <w:tblW w:w="3408" w:type="dxa"/>
        <w:jc w:val="left"/>
        <w:tblInd w:w="0" w:type="dxa"/>
        <w:tblLayout w:type="fixed"/>
        <w:tblCellMar>
          <w:top w:w="0" w:type="dxa"/>
          <w:left w:w="0" w:type="dxa"/>
          <w:bottom w:w="0" w:type="dxa"/>
          <w:right w:w="0" w:type="dxa"/>
        </w:tblCellMar>
      </w:tblPr>
      <w:tblGrid>
        <w:gridCol w:w="215"/>
        <w:gridCol w:w="60"/>
        <w:gridCol w:w="23"/>
        <w:gridCol w:w="60"/>
        <w:gridCol w:w="3050"/>
      </w:tblGrid>
      <w:tr>
        <w:trPr/>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215" w:type="dxa"/>
            <w:tcBorders>
              <w:top w:val="single" w:sz="8" w:space="0" w:color="71655E"/>
            </w:tcBorders>
            <w:tcMar>
              <w:top w:w="28" w:type="dxa"/>
            </w:tcMar>
            <w:vAlign w:val="center"/>
          </w:tcPr>
          <w:p>
            <w:pPr>
              <w:pStyle w:val="TableContents"/>
              <w:bidi w:val="0"/>
              <w:spacing w:before="0" w:after="283"/>
              <w:jc w:val="left"/>
              <w:rPr/>
            </w:pPr>
            <w:r>
              <w:rPr/>
              <w:t> </w:t>
            </w:r>
          </w:p>
        </w:tc>
        <w:tc>
          <w:tcPr>
            <w:tcW w:w="83" w:type="dxa"/>
            <w:gridSpan w:val="2"/>
            <w:tcBorders>
              <w:top w:val="single" w:sz="8" w:space="0" w:color="71655E"/>
            </w:tcBorders>
            <w:tcMar>
              <w:top w:w="28" w:type="dxa"/>
            </w:tcMar>
            <w:vAlign w:val="center"/>
          </w:tcPr>
          <w:p>
            <w:pPr>
              <w:pStyle w:val="TableContents"/>
              <w:bidi w:val="0"/>
              <w:spacing w:before="0" w:after="283"/>
              <w:jc w:val="left"/>
              <w:rPr/>
            </w:pPr>
            <w:r>
              <w:rPr/>
              <w:t> </w:t>
            </w:r>
          </w:p>
        </w:tc>
        <w:tc>
          <w:tcPr>
            <w:tcW w:w="3110" w:type="dxa"/>
            <w:gridSpan w:val="2"/>
            <w:tcBorders>
              <w:top w:val="single" w:sz="8" w:space="0" w:color="71655E"/>
            </w:tcBorders>
            <w:tcMar>
              <w:top w:w="28" w:type="dxa"/>
            </w:tcMar>
            <w:vAlign w:val="center"/>
          </w:tcPr>
          <w:p>
            <w:pPr>
              <w:pStyle w:val="TableContents"/>
              <w:bidi w:val="0"/>
              <w:spacing w:before="0" w:after="283"/>
              <w:jc w:val="left"/>
              <w:rPr/>
            </w:pPr>
            <w:r>
              <w:rPr/>
              <w:t> </w:t>
            </w:r>
          </w:p>
        </w:tc>
      </w:tr>
      <w:tr>
        <w:trPr/>
        <w:tc>
          <w:tcPr>
            <w:tcW w:w="215" w:type="dxa"/>
            <w:tcBorders/>
            <w:vAlign w:val="center"/>
          </w:tcPr>
          <w:p>
            <w:pPr>
              <w:pStyle w:val="TableContents"/>
              <w:bidi w:val="0"/>
              <w:spacing w:before="0" w:after="283"/>
              <w:jc w:val="left"/>
              <w:rPr>
                <w:sz w:val="16"/>
              </w:rPr>
            </w:pPr>
            <w:r>
              <w:rPr>
                <w:sz w:val="16"/>
              </w:rPr>
              <w:t>76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right"/>
              <w:rPr>
                <w:b/>
                <w:color w:val="333D3F"/>
              </w:rPr>
            </w:pPr>
            <w:r>
              <w:rPr>
                <w:b/>
                <w:color w:val="333D3F"/>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share exceeds the fair market value of the underlying shares of Common Stock. Generally, no amendment, suspension or termination of the 2014 Plan shall, without the consent of the holder, impair any rights or obligations under any awards unless the award itself expressly provides. </w:t>
      </w:r>
    </w:p>
    <w:p>
      <w:pPr>
        <w:pStyle w:val="TextBody"/>
        <w:bidi w:val="0"/>
        <w:spacing w:before="200" w:after="0"/>
        <w:jc w:val="left"/>
        <w:rPr>
          <w:rFonts w:ascii="arial" w:hAnsi="arial"/>
          <w:sz w:val="20"/>
        </w:rPr>
      </w:pPr>
      <w:r>
        <w:rPr>
          <w:rFonts w:ascii="arial" w:hAnsi="arial"/>
          <w:sz w:val="20"/>
        </w:rPr>
        <w:t xml:space="preserve">In no event may an incentive option award be granted pursuant to the 2014 Plan on or after the tenth anniversary of the date the 2014 Plan was adopted by the Board. </w:t>
      </w:r>
    </w:p>
    <w:p>
      <w:pPr>
        <w:pStyle w:val="TextBody"/>
        <w:bidi w:val="0"/>
        <w:spacing w:before="200" w:after="0"/>
        <w:jc w:val="left"/>
        <w:rPr>
          <w:rFonts w:ascii="arial" w:hAnsi="arial"/>
          <w:b/>
          <w:color w:val="71655E"/>
          <w:sz w:val="14"/>
        </w:rPr>
      </w:pPr>
      <w:r>
        <w:rPr>
          <w:rFonts w:ascii="arial" w:hAnsi="arial"/>
          <w:b/>
          <w:color w:val="71655E"/>
          <w:sz w:val="14"/>
        </w:rPr>
        <w:t xml:space="preserve">FEDERAL INCOME TAX CONSEQUENCES </w:t>
      </w:r>
    </w:p>
    <w:p>
      <w:pPr>
        <w:pStyle w:val="TextBody"/>
        <w:bidi w:val="0"/>
        <w:spacing w:before="0" w:after="0"/>
        <w:jc w:val="left"/>
        <w:rPr>
          <w:rFonts w:ascii="arial" w:hAnsi="arial"/>
          <w:sz w:val="20"/>
        </w:rPr>
      </w:pPr>
      <w:r>
        <w:rPr>
          <w:rFonts w:ascii="arial" w:hAnsi="arial"/>
          <w:sz w:val="20"/>
        </w:rPr>
        <w:t xml:space="preserve">The U.S. federal income tax consequences of the 2014 Plan under current federal law, which is subject to change, are summarized in the following discussion of the general tax principles applicable to the 2014 Plan. This summary is not intended to be exhaustive and, among other considerations, does not describe state, local, or foreign tax consequences. Tax considerations may vary from locality to locality and depending upon individual circumstances. </w:t>
      </w:r>
    </w:p>
    <w:p>
      <w:pPr>
        <w:pStyle w:val="TextBody"/>
        <w:bidi w:val="0"/>
        <w:spacing w:before="200" w:after="0"/>
        <w:jc w:val="left"/>
        <w:rPr>
          <w:rFonts w:ascii="arial" w:hAnsi="arial"/>
          <w:sz w:val="20"/>
        </w:rPr>
      </w:pPr>
      <w:r>
        <w:rPr>
          <w:rFonts w:ascii="arial" w:hAnsi="arial"/>
          <w:color w:val="71655E"/>
          <w:sz w:val="20"/>
        </w:rPr>
        <w:t>Section 409A of the Code.</w:t>
      </w:r>
      <w:r>
        <w:rPr>
          <w:rFonts w:ascii="arial" w:hAnsi="arial"/>
          <w:sz w:val="20"/>
        </w:rPr>
        <w:t xml:space="preserve"> Certain types of awards under the 2014 Plan, including deferred stock and RSUs, may constitute, or provide for, a deferral of compensation subject to Section 409A of the Code. Unless certain requirements set forth in Section 409A are complied with, holders of such awards may be taxed earlier than would otherwise be the case (e.g., at the time of vesting instead of the time of payment) and may be subject to an additional 20% penalty tax (and, potentially, certain interest penalties). To the extent applicable, the 2014 Plan and awards granted under the plan will be structured and interpreted to comply with, or be exempt from, Section 409A of the Code and the Department of Treasury regulations and other interpretive guidance that may be issued under Section 409A. To the extent determined necessary or appropriate by the Administrator, the 2014 Plan and applicable award agreements may be amended without award holder consent to exempt the applicable awards from Section 409A of the Code or to comply with Section 409A. </w:t>
      </w:r>
    </w:p>
    <w:p>
      <w:pPr>
        <w:pStyle w:val="TextBody"/>
        <w:bidi w:val="0"/>
        <w:spacing w:before="200" w:after="0"/>
        <w:jc w:val="left"/>
        <w:rPr>
          <w:rFonts w:ascii="arial" w:hAnsi="arial"/>
          <w:sz w:val="20"/>
        </w:rPr>
      </w:pPr>
      <w:r>
        <w:rPr>
          <w:rFonts w:ascii="arial" w:hAnsi="arial"/>
          <w:color w:val="71655E"/>
          <w:sz w:val="20"/>
        </w:rPr>
        <w:t>Non-Qualified Stock Options.</w:t>
      </w:r>
      <w:r>
        <w:rPr>
          <w:rFonts w:ascii="arial" w:hAnsi="arial"/>
          <w:sz w:val="20"/>
        </w:rPr>
        <w:t xml:space="preserve"> For federal income tax purposes, if participants are granted non-qualified stock options under the 2014 Plan, participants generally will not have taxable income on the grant of the option, nor will we be entitled to any deduction. Generally, on exercise of non-qualified stock options, participants will recognize ordinary income, and the Company will be entitled to a deduction in an amount equal to the difference between the option exercise price and the fair market value of the Common Stock on the date of exercise. The basis that participants have in shares of Common Stock, for purposes of determining their gain or loss on subsequent disposition of such shares of Common Stock generally, will be the fair market value of the shares of Common Stock on the date the participants exercise their options. Any subsequent gain or loss will be generally taxable as capital gains or losses. </w:t>
      </w:r>
    </w:p>
    <w:p>
      <w:pPr>
        <w:pStyle w:val="TextBody"/>
        <w:bidi w:val="0"/>
        <w:spacing w:before="200" w:after="0"/>
        <w:jc w:val="left"/>
        <w:rPr>
          <w:rFonts w:ascii="arial" w:hAnsi="arial"/>
          <w:sz w:val="20"/>
        </w:rPr>
      </w:pPr>
      <w:r>
        <w:rPr>
          <w:rFonts w:ascii="arial" w:hAnsi="arial"/>
          <w:color w:val="71655E"/>
          <w:sz w:val="20"/>
        </w:rPr>
        <w:t>Incentive Stock Options.</w:t>
      </w:r>
      <w:r>
        <w:rPr>
          <w:rFonts w:ascii="arial" w:hAnsi="arial"/>
          <w:sz w:val="20"/>
        </w:rPr>
        <w:t xml:space="preserve"> There is no taxable income to participants when participants are granted an incentive stock option under Section 422 of the Code or when that option is exercised. However, the amount by which the fair market value of the shares of Common Stock at the time of exercise exceeds the option price will be an “item of adjustment” for participants for purposes of the alternative minimum tax. Gain realized by participants on the sale of an incentive stock option is taxable at capital gains rates, and no tax deduction is available to the Company, unless participants dispose of the shares of Common Stock within (i) two years after the date of grant of the option or (ii) within one year of the date the shares of Common Stock were transferred to the participant. If the shares of Common Stock are sold or otherwise disposed of before the end of the one-year and two-year periods specified above, the difference between the option exercise price and the fair market value of the shares of Common Stock on the date of the option’s exercise (or the date of sale, if less) will be taxed at ordinary income rates, and the Company will be entitled to a deduction to the extent that participants must recognize ordinary income. If such a sale or disposition takes place in the year in which participants exercise their options, the income such participants recognize upon sale or disposition of the shares of Common Stock will not be considered income for alternative minimum tax purposes. </w:t>
      </w:r>
    </w:p>
    <w:p>
      <w:pPr>
        <w:pStyle w:val="TextBody"/>
        <w:bidi w:val="0"/>
        <w:spacing w:before="200" w:after="0"/>
        <w:jc w:val="left"/>
        <w:rPr>
          <w:rFonts w:ascii="arial" w:hAnsi="arial"/>
          <w:sz w:val="20"/>
        </w:rPr>
      </w:pPr>
      <w:r>
        <w:rPr>
          <w:rFonts w:ascii="arial" w:hAnsi="arial"/>
          <w:sz w:val="20"/>
        </w:rPr>
        <w:t xml:space="preserve">Incentive stock options exercised more than three months after a participant terminates employment, other than by reason of death or disability, will be taxed as a non-qualified stock option, and the participant will have been deemed to have received income on the exercise taxable at ordinary income rates. The Company will be entitled to a tax deduction equal to the ordinary income, if any, realized by the participant. </w:t>
      </w:r>
    </w:p>
    <w:p>
      <w:pPr>
        <w:pStyle w:val="TextBody"/>
        <w:bidi w:val="0"/>
        <w:spacing w:before="200" w:after="0"/>
        <w:jc w:val="left"/>
        <w:rPr>
          <w:rFonts w:ascii="arial" w:hAnsi="arial"/>
          <w:sz w:val="20"/>
        </w:rPr>
      </w:pPr>
      <w:r>
        <w:rPr>
          <w:rFonts w:ascii="arial" w:hAnsi="arial"/>
          <w:color w:val="71655E"/>
          <w:sz w:val="20"/>
        </w:rPr>
        <w:t>Restricted Stock.</w:t>
      </w:r>
      <w:r>
        <w:rPr>
          <w:rFonts w:ascii="arial" w:hAnsi="arial"/>
          <w:sz w:val="20"/>
        </w:rPr>
        <w:t xml:space="preserve"> For federal income tax purposes, the grantee generally will not have taxable income on the grant of restricted stock, nor will the Company then be entitled to any deduction, unless the grantee makes a valid election under Section 83(b) of the Code. However, when restrictions on shares of restricted stock lapse such that the shares are no longer subject to a substantial risk of forfeiture, the grantee generally will recognize ordinary income, and the Company will be </w:t>
      </w:r>
    </w:p>
    <w:p>
      <w:pPr>
        <w:pStyle w:val="TextBody"/>
        <w:bidi w:val="0"/>
        <w:spacing w:before="0" w:after="0"/>
        <w:jc w:val="left"/>
        <w:rPr/>
      </w:pPr>
      <w:r>
        <w:rPr/>
        <w:t> </w:t>
      </w:r>
    </w:p>
    <w:tbl>
      <w:tblPr>
        <w:tblW w:w="1923" w:type="dxa"/>
        <w:jc w:val="left"/>
        <w:tblInd w:w="0" w:type="dxa"/>
        <w:tblLayout w:type="fixed"/>
        <w:tblCellMar>
          <w:top w:w="0" w:type="dxa"/>
          <w:left w:w="0" w:type="dxa"/>
          <w:bottom w:w="0" w:type="dxa"/>
          <w:right w:w="0" w:type="dxa"/>
        </w:tblCellMar>
      </w:tblPr>
      <w:tblGrid>
        <w:gridCol w:w="1505"/>
        <w:gridCol w:w="60"/>
        <w:gridCol w:w="23"/>
        <w:gridCol w:w="60"/>
        <w:gridCol w:w="275"/>
      </w:tblGrid>
      <w:tr>
        <w:trPr/>
        <w:tc>
          <w:tcPr>
            <w:tcW w:w="15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505" w:type="dxa"/>
            <w:tcBorders>
              <w:top w:val="single" w:sz="8" w:space="0" w:color="71655E"/>
            </w:tcBorders>
            <w:tcMar>
              <w:top w:w="28" w:type="dxa"/>
            </w:tcMar>
            <w:vAlign w:val="center"/>
          </w:tcPr>
          <w:p>
            <w:pPr>
              <w:pStyle w:val="TableContents"/>
              <w:bidi w:val="0"/>
              <w:spacing w:before="0" w:after="283"/>
              <w:jc w:val="left"/>
              <w:rPr/>
            </w:pPr>
            <w:r>
              <w:rPr/>
              <w:t> </w:t>
            </w:r>
          </w:p>
        </w:tc>
        <w:tc>
          <w:tcPr>
            <w:tcW w:w="83" w:type="dxa"/>
            <w:gridSpan w:val="2"/>
            <w:tcBorders>
              <w:top w:val="single" w:sz="8" w:space="0" w:color="71655E"/>
            </w:tcBorders>
            <w:tcMar>
              <w:top w:w="28" w:type="dxa"/>
            </w:tcMar>
            <w:vAlign w:val="center"/>
          </w:tcPr>
          <w:p>
            <w:pPr>
              <w:pStyle w:val="TableContents"/>
              <w:bidi w:val="0"/>
              <w:spacing w:before="0" w:after="283"/>
              <w:jc w:val="left"/>
              <w:rPr/>
            </w:pPr>
            <w:r>
              <w:rPr/>
              <w:t> </w:t>
            </w:r>
          </w:p>
        </w:tc>
        <w:tc>
          <w:tcPr>
            <w:tcW w:w="335" w:type="dxa"/>
            <w:gridSpan w:val="2"/>
            <w:tcBorders>
              <w:top w:val="single" w:sz="8" w:space="0" w:color="71655E"/>
            </w:tcBorders>
            <w:tcMar>
              <w:top w:w="28" w:type="dxa"/>
            </w:tcMar>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283"/>
              <w:jc w:val="left"/>
              <w:rPr>
                <w:b/>
                <w:color w:val="333D3F"/>
                <w:sz w:val="12"/>
              </w:rPr>
            </w:pPr>
            <w:r>
              <w:rPr>
                <w:b/>
                <w:color w:val="333D3F"/>
                <w:sz w:val="12"/>
              </w:rPr>
              <w:t>2024 PROXY STATEMENT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77</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drawing>
          <wp:inline distT="0" distB="0" distL="0" distR="0">
            <wp:extent cx="73025" cy="32385"/>
            <wp:effectExtent l="0" t="0" r="0" b="0"/>
            <wp:docPr id="7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5" descr=""/>
                    <pic:cNvPicPr>
                      <a:picLocks noChangeAspect="1" noChangeArrowheads="1"/>
                    </pic:cNvPicPr>
                  </pic:nvPicPr>
                  <pic:blipFill>
                    <a:blip r:embed="rId76"/>
                    <a:stretch>
                      <a:fillRect/>
                    </a:stretch>
                  </pic:blipFill>
                  <pic:spPr bwMode="auto">
                    <a:xfrm>
                      <a:off x="0" y="0"/>
                      <a:ext cx="73025" cy="3238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entitled to a corresponding deduction for an amount equal to the difference between the fair market value of the shares at the date such restrictions lapse over the purchase price for the restricted stock. As previously noted, the grantee may elect, pursuant to Section 83(b) of the Code, to accelerate the ordinary income tax event to the date of acquisition by filing a valid election with the Internal Revenue Service no later than 30 days after the date the shares are acquired. Upon the sale of shares acquired pursuant to a restricted stock award, any gain or loss, based on the difference between the sale price and the fair market value on the date the ordinary income tax event occurs, will be generally taxable as capital gains or losses. </w:t>
      </w:r>
    </w:p>
    <w:p>
      <w:pPr>
        <w:pStyle w:val="TextBody"/>
        <w:bidi w:val="0"/>
        <w:spacing w:before="200" w:after="0"/>
        <w:jc w:val="left"/>
        <w:rPr>
          <w:rFonts w:ascii="arial" w:hAnsi="arial"/>
          <w:sz w:val="20"/>
        </w:rPr>
      </w:pPr>
      <w:r>
        <w:rPr>
          <w:rFonts w:ascii="arial" w:hAnsi="arial"/>
          <w:color w:val="71655E"/>
          <w:sz w:val="20"/>
        </w:rPr>
        <w:t>Stock Appreciation Rights.</w:t>
      </w:r>
      <w:r>
        <w:rPr>
          <w:rFonts w:ascii="arial" w:hAnsi="arial"/>
          <w:sz w:val="20"/>
        </w:rPr>
        <w:t xml:space="preserve"> No taxable income is realized upon the receipt of a SAR, but upon exercise of the SAR, the fair market value of the shares of Common Stock received, determined on the date of exercise of the SAR, or the amount of cash received in lieu of shares, must be treated as compensation taxable as ordinary income to the grantee in the year of such exercise. The Company will be entitled to a deduction for compensation paid in the same amount which the grantee realized as ordinary income. </w:t>
      </w:r>
    </w:p>
    <w:p>
      <w:pPr>
        <w:pStyle w:val="TextBody"/>
        <w:bidi w:val="0"/>
        <w:spacing w:before="200" w:after="0"/>
        <w:jc w:val="left"/>
        <w:rPr>
          <w:rFonts w:ascii="arial" w:hAnsi="arial"/>
          <w:sz w:val="20"/>
        </w:rPr>
      </w:pPr>
      <w:r>
        <w:rPr>
          <w:rFonts w:ascii="arial" w:hAnsi="arial"/>
          <w:color w:val="71655E"/>
          <w:sz w:val="20"/>
        </w:rPr>
        <w:t>Performance Awards.</w:t>
      </w:r>
      <w:r>
        <w:rPr>
          <w:rFonts w:ascii="arial" w:hAnsi="arial"/>
          <w:sz w:val="20"/>
        </w:rPr>
        <w:t xml:space="preserve"> The grantee generally will not realize taxable income at the time of the grant of the performance award, and the Company will not be entitled to a deduction at that time. When the award is paid, whether in cash or Common Stock, the grantee will have ordinary income, and the Company will be entitled to a corresponding deduction. </w:t>
      </w:r>
    </w:p>
    <w:p>
      <w:pPr>
        <w:pStyle w:val="TextBody"/>
        <w:bidi w:val="0"/>
        <w:spacing w:before="200" w:after="0"/>
        <w:jc w:val="left"/>
        <w:rPr>
          <w:rFonts w:ascii="arial" w:hAnsi="arial"/>
          <w:sz w:val="20"/>
        </w:rPr>
      </w:pPr>
      <w:r>
        <w:rPr>
          <w:rFonts w:ascii="arial" w:hAnsi="arial"/>
          <w:sz w:val="20"/>
        </w:rPr>
        <w:t xml:space="preserve">The grantee will generally recognize ordinary income at the time a performance cash-based bonus award is paid to the grantee. The Company will be entitled to a tax deduction equal to the ordinary income, if any, realized by the participant. </w:t>
      </w:r>
    </w:p>
    <w:p>
      <w:pPr>
        <w:pStyle w:val="TextBody"/>
        <w:bidi w:val="0"/>
        <w:spacing w:before="200" w:after="0"/>
        <w:jc w:val="left"/>
        <w:rPr>
          <w:rFonts w:ascii="arial" w:hAnsi="arial"/>
          <w:sz w:val="20"/>
        </w:rPr>
      </w:pPr>
      <w:r>
        <w:rPr>
          <w:rFonts w:ascii="arial" w:hAnsi="arial"/>
          <w:color w:val="71655E"/>
          <w:sz w:val="20"/>
        </w:rPr>
        <w:t>Dividend Equivalents.</w:t>
      </w:r>
      <w:r>
        <w:rPr>
          <w:rFonts w:ascii="arial" w:hAnsi="arial"/>
          <w:sz w:val="20"/>
        </w:rPr>
        <w:t xml:space="preserve"> The grantee generally will not realize taxable income at the time of the grant of the dividend equivalents, and the Company will not be entitled to a deduction at that time. When a dividend equivalent is paid, the grantee will recognize ordinary income, and the Company will be entitled to a corresponding deduction. </w:t>
      </w:r>
    </w:p>
    <w:p>
      <w:pPr>
        <w:pStyle w:val="TextBody"/>
        <w:bidi w:val="0"/>
        <w:spacing w:before="200" w:after="0"/>
        <w:jc w:val="left"/>
        <w:rPr>
          <w:rFonts w:ascii="arial" w:hAnsi="arial"/>
          <w:sz w:val="20"/>
        </w:rPr>
      </w:pPr>
      <w:r>
        <w:rPr>
          <w:rFonts w:ascii="arial" w:hAnsi="arial"/>
          <w:color w:val="71655E"/>
          <w:sz w:val="20"/>
        </w:rPr>
        <w:t>Stock Payments.</w:t>
      </w:r>
      <w:r>
        <w:rPr>
          <w:rFonts w:ascii="arial" w:hAnsi="arial"/>
          <w:sz w:val="20"/>
        </w:rPr>
        <w:t xml:space="preserve"> If the grantee receives a stock payment in lieu of a cash payment that would otherwise have been made, he or she generally will be taxed as if the cash payment has been received, and the Company will have a deduction in the same amount. </w:t>
      </w:r>
    </w:p>
    <w:p>
      <w:pPr>
        <w:pStyle w:val="TextBody"/>
        <w:bidi w:val="0"/>
        <w:spacing w:before="200" w:after="0"/>
        <w:jc w:val="left"/>
        <w:rPr>
          <w:rFonts w:ascii="arial" w:hAnsi="arial"/>
          <w:sz w:val="20"/>
        </w:rPr>
      </w:pPr>
      <w:r>
        <w:rPr>
          <w:rFonts w:ascii="arial" w:hAnsi="arial"/>
          <w:color w:val="71655E"/>
          <w:sz w:val="20"/>
        </w:rPr>
        <w:t>Deferred Stock.</w:t>
      </w:r>
      <w:r>
        <w:rPr>
          <w:rFonts w:ascii="arial" w:hAnsi="arial"/>
          <w:sz w:val="20"/>
        </w:rPr>
        <w:t xml:space="preserve"> The grantee generally will not have taxable income upon the issuance of the deferred stock and the Company will not then be entitled to a deduction. However, when deferred stock vests and is issued to the grantee, he or she will realize ordinary income and the Company will be entitled to a deduction in an amount equal to the difference between the fair market value of the shares at the date of issuance over the purchase price, if any, for the deferred stock. Deferred stock may be subject to Section 409A of the Code, and the failure of any award of deferred stock that is subject to Section 409A to comply with Section 409A may result in taxable income to the grantee upon the grant or vesting of the award. Furthermore, an additional 20% penalty tax may be imposed on the grantee pursuant to Section 409A of the Code, and certain interest penalties may apply. </w:t>
      </w:r>
    </w:p>
    <w:p>
      <w:pPr>
        <w:pStyle w:val="TextBody"/>
        <w:bidi w:val="0"/>
        <w:spacing w:before="200" w:after="0"/>
        <w:jc w:val="left"/>
        <w:rPr>
          <w:rFonts w:ascii="arial" w:hAnsi="arial"/>
          <w:sz w:val="20"/>
        </w:rPr>
      </w:pPr>
      <w:r>
        <w:rPr>
          <w:rFonts w:ascii="arial" w:hAnsi="arial"/>
          <w:color w:val="71655E"/>
          <w:sz w:val="20"/>
        </w:rPr>
        <w:t>Deferred Stock Units.</w:t>
      </w:r>
      <w:r>
        <w:rPr>
          <w:rFonts w:ascii="arial" w:hAnsi="arial"/>
          <w:sz w:val="20"/>
        </w:rPr>
        <w:t xml:space="preserve"> The grantee generally will not realize taxable income at the time of the grant of the deferred stock units, and the Company will not be entitled to a deduction at that time. When the award is paid, whether in cash or Common Stock, the grantee will have ordinary income, and the Company will be entitled to a corresponding deduction. Deferred stock units may be subject to Section 409A of the Code, and the failure of any award of deferred stock units that is subject to Section 409A to comply with Section 409A may result in taxable income to the grantee upon the grant or vesting of the award. Furthermore, an additional 20% penalty tax may be imposed on the grantee pursuant to Section 409A of the Code, and certain interest penalties may apply. </w:t>
      </w:r>
    </w:p>
    <w:p>
      <w:pPr>
        <w:pStyle w:val="TextBody"/>
        <w:bidi w:val="0"/>
        <w:spacing w:before="200" w:after="0"/>
        <w:jc w:val="left"/>
        <w:rPr>
          <w:rFonts w:ascii="arial" w:hAnsi="arial"/>
          <w:sz w:val="20"/>
        </w:rPr>
      </w:pPr>
      <w:r>
        <w:rPr>
          <w:rFonts w:ascii="arial" w:hAnsi="arial"/>
          <w:color w:val="71655E"/>
          <w:sz w:val="20"/>
        </w:rPr>
        <w:t>Restricted Stock Units.</w:t>
      </w:r>
      <w:r>
        <w:rPr>
          <w:rFonts w:ascii="arial" w:hAnsi="arial"/>
          <w:sz w:val="20"/>
        </w:rPr>
        <w:t xml:space="preserve"> The grantee generally will not realize taxable income at the time of the grant of the RSUs, and the Company will not be entitled to a deduction at that time. When an award is paid, whether in cash or Common Stock, the grantee will have ordinary income, and the Company will be entitled to a corresponding deduction. RSUs may be subject to Section 409A of the Code, and the failure of any RSU that is subject to Section 409A to comply with Section 409A may result in taxable income to the grantee upon vesting (rather than at such time as the award is paid). Furthermore, an additional 20% penalty tax may be imposed on the grantee under Section 409A of the Code, and certain interest penalties may apply. </w:t>
      </w:r>
    </w:p>
    <w:p>
      <w:pPr>
        <w:pStyle w:val="TextBody"/>
        <w:bidi w:val="0"/>
        <w:spacing w:before="200" w:after="0"/>
        <w:jc w:val="left"/>
        <w:rPr>
          <w:rFonts w:ascii="arial" w:hAnsi="arial"/>
          <w:sz w:val="20"/>
        </w:rPr>
      </w:pPr>
      <w:r>
        <w:rPr>
          <w:rFonts w:ascii="arial" w:hAnsi="arial"/>
          <w:color w:val="71655E"/>
          <w:sz w:val="20"/>
        </w:rPr>
        <w:t>Section 162(m).</w:t>
      </w:r>
      <w:r>
        <w:rPr>
          <w:rFonts w:ascii="arial" w:hAnsi="arial"/>
          <w:sz w:val="20"/>
        </w:rPr>
        <w:t xml:space="preserve"> Under Code Section 162(m) of the Code, no deduction is allowed in any taxable year of the Company for compensation in excess of $1 million paid to the Company’s covered employees, which includes our chief executive officer, chief financial officer and the other “covered employees” as determined under Section 162(m) of the Code and applicable guidance. Under Section 162(m) of the Code, the annual compensation paid to any of these covered employees, including </w:t>
      </w:r>
    </w:p>
    <w:p>
      <w:pPr>
        <w:pStyle w:val="TextBody"/>
        <w:bidi w:val="0"/>
        <w:spacing w:before="0" w:after="0"/>
        <w:jc w:val="left"/>
        <w:rPr/>
      </w:pPr>
      <w:r>
        <w:rPr/>
        <w:t> </w:t>
      </w:r>
    </w:p>
    <w:tbl>
      <w:tblPr>
        <w:tblW w:w="3408" w:type="dxa"/>
        <w:jc w:val="left"/>
        <w:tblInd w:w="0" w:type="dxa"/>
        <w:tblLayout w:type="fixed"/>
        <w:tblCellMar>
          <w:top w:w="0" w:type="dxa"/>
          <w:left w:w="0" w:type="dxa"/>
          <w:bottom w:w="0" w:type="dxa"/>
          <w:right w:w="0" w:type="dxa"/>
        </w:tblCellMar>
      </w:tblPr>
      <w:tblGrid>
        <w:gridCol w:w="215"/>
        <w:gridCol w:w="60"/>
        <w:gridCol w:w="23"/>
        <w:gridCol w:w="60"/>
        <w:gridCol w:w="3050"/>
      </w:tblGrid>
      <w:tr>
        <w:trPr/>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215" w:type="dxa"/>
            <w:tcBorders>
              <w:top w:val="single" w:sz="8" w:space="0" w:color="71655E"/>
            </w:tcBorders>
            <w:tcMar>
              <w:top w:w="28" w:type="dxa"/>
            </w:tcMar>
            <w:vAlign w:val="center"/>
          </w:tcPr>
          <w:p>
            <w:pPr>
              <w:pStyle w:val="TableContents"/>
              <w:bidi w:val="0"/>
              <w:spacing w:before="0" w:after="283"/>
              <w:jc w:val="left"/>
              <w:rPr/>
            </w:pPr>
            <w:r>
              <w:rPr/>
              <w:t> </w:t>
            </w:r>
          </w:p>
        </w:tc>
        <w:tc>
          <w:tcPr>
            <w:tcW w:w="83" w:type="dxa"/>
            <w:gridSpan w:val="2"/>
            <w:tcBorders>
              <w:top w:val="single" w:sz="8" w:space="0" w:color="71655E"/>
            </w:tcBorders>
            <w:tcMar>
              <w:top w:w="28" w:type="dxa"/>
            </w:tcMar>
            <w:vAlign w:val="center"/>
          </w:tcPr>
          <w:p>
            <w:pPr>
              <w:pStyle w:val="TableContents"/>
              <w:bidi w:val="0"/>
              <w:spacing w:before="0" w:after="283"/>
              <w:jc w:val="left"/>
              <w:rPr/>
            </w:pPr>
            <w:r>
              <w:rPr/>
              <w:t> </w:t>
            </w:r>
          </w:p>
        </w:tc>
        <w:tc>
          <w:tcPr>
            <w:tcW w:w="3110" w:type="dxa"/>
            <w:gridSpan w:val="2"/>
            <w:tcBorders>
              <w:top w:val="single" w:sz="8" w:space="0" w:color="71655E"/>
            </w:tcBorders>
            <w:tcMar>
              <w:top w:w="28" w:type="dxa"/>
            </w:tcMar>
            <w:vAlign w:val="center"/>
          </w:tcPr>
          <w:p>
            <w:pPr>
              <w:pStyle w:val="TableContents"/>
              <w:bidi w:val="0"/>
              <w:spacing w:before="0" w:after="283"/>
              <w:jc w:val="left"/>
              <w:rPr/>
            </w:pPr>
            <w:r>
              <w:rPr/>
              <w:t> </w:t>
            </w:r>
          </w:p>
        </w:tc>
      </w:tr>
      <w:tr>
        <w:trPr/>
        <w:tc>
          <w:tcPr>
            <w:tcW w:w="215" w:type="dxa"/>
            <w:tcBorders/>
            <w:vAlign w:val="center"/>
          </w:tcPr>
          <w:p>
            <w:pPr>
              <w:pStyle w:val="TableContents"/>
              <w:bidi w:val="0"/>
              <w:spacing w:before="0" w:after="283"/>
              <w:jc w:val="left"/>
              <w:rPr>
                <w:sz w:val="16"/>
              </w:rPr>
            </w:pPr>
            <w:r>
              <w:rPr>
                <w:sz w:val="16"/>
              </w:rPr>
              <w:t>78</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right"/>
              <w:rPr>
                <w:b/>
                <w:color w:val="333D3F"/>
              </w:rPr>
            </w:pPr>
            <w:r>
              <w:rPr>
                <w:b/>
                <w:color w:val="333D3F"/>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awards that the Company grants pursuant to the 2014 Plan, whether performance-based or otherwise, will be subject to the $1 million annual deduction limitation. Because of the elimination of the performance-based compensation exemption, it is possible that all or a portion of the compensation paid to covered employees in the form of equity grants under the 2014 Plan may not be deductible by the Company, to the extent that the annual deduction limitation is exceeded. </w:t>
      </w:r>
    </w:p>
    <w:p>
      <w:pPr>
        <w:pStyle w:val="TextBody"/>
        <w:bidi w:val="0"/>
        <w:spacing w:before="200" w:after="0"/>
        <w:jc w:val="left"/>
        <w:rPr>
          <w:rFonts w:ascii="arial" w:hAnsi="arial"/>
          <w:b/>
          <w:color w:val="71655E"/>
          <w:sz w:val="14"/>
        </w:rPr>
      </w:pPr>
      <w:r>
        <w:rPr>
          <w:rFonts w:ascii="arial" w:hAnsi="arial"/>
          <w:b/>
          <w:color w:val="71655E"/>
          <w:sz w:val="14"/>
        </w:rPr>
        <w:t xml:space="preserve">SHARE PRICE </w:t>
      </w:r>
    </w:p>
    <w:p>
      <w:pPr>
        <w:pStyle w:val="TextBody"/>
        <w:bidi w:val="0"/>
        <w:spacing w:before="0" w:after="0"/>
        <w:jc w:val="left"/>
        <w:rPr>
          <w:rFonts w:ascii="arial" w:hAnsi="arial"/>
          <w:sz w:val="20"/>
        </w:rPr>
      </w:pPr>
      <w:r>
        <w:rPr>
          <w:rFonts w:ascii="arial" w:hAnsi="arial"/>
          <w:sz w:val="20"/>
        </w:rPr>
        <w:t xml:space="preserve">On March 4, 2024, the last trading day prior the Record Date, the closing price per share of our Common Stock as reported on the NASDAQ Global Select Market was $99.73 per share. </w:t>
      </w:r>
    </w:p>
    <w:p>
      <w:pPr>
        <w:pStyle w:val="TextBody"/>
        <w:bidi w:val="0"/>
        <w:spacing w:before="200" w:after="0"/>
        <w:jc w:val="left"/>
        <w:rPr>
          <w:rFonts w:ascii="arial" w:hAnsi="arial"/>
          <w:b/>
          <w:color w:val="71655E"/>
          <w:sz w:val="14"/>
        </w:rPr>
      </w:pPr>
      <w:r>
        <w:rPr>
          <w:rFonts w:ascii="arial" w:hAnsi="arial"/>
          <w:b/>
          <w:color w:val="71655E"/>
          <w:sz w:val="14"/>
        </w:rPr>
        <w:t xml:space="preserve">2014 PLAN BENEFITS </w:t>
      </w:r>
    </w:p>
    <w:p>
      <w:pPr>
        <w:pStyle w:val="TextBody"/>
        <w:bidi w:val="0"/>
        <w:spacing w:before="0" w:after="0"/>
        <w:jc w:val="left"/>
        <w:rPr>
          <w:rFonts w:ascii="arial" w:hAnsi="arial"/>
          <w:sz w:val="20"/>
        </w:rPr>
      </w:pPr>
      <w:r>
        <w:rPr>
          <w:rFonts w:ascii="arial" w:hAnsi="arial"/>
          <w:sz w:val="20"/>
        </w:rPr>
        <w:t xml:space="preserve">No determination has yet been made as to the awards, if any, that any eligible individuals will be granted in the future and no awards have been granted that are contingent on the approval of the Plan Amendment and, therefore, the benefits to be awarded under the 2014 Plan, which are determined in the Administrator’s sole discretion, are not determinable at this time. </w:t>
      </w:r>
    </w:p>
    <w:p>
      <w:pPr>
        <w:pStyle w:val="TextBody"/>
        <w:bidi w:val="0"/>
        <w:spacing w:before="200" w:after="0"/>
        <w:jc w:val="left"/>
        <w:rPr>
          <w:rFonts w:ascii="arial" w:hAnsi="arial"/>
          <w:sz w:val="20"/>
        </w:rPr>
      </w:pPr>
      <w:r>
        <w:rPr>
          <w:rFonts w:ascii="arial" w:hAnsi="arial"/>
          <w:sz w:val="20"/>
        </w:rPr>
        <w:t xml:space="preserve">In 2023, the Company currently expects to award each non-employee director restricted stock awards as described in more detail under “Non-Employee Director Compensation Table” in this Proxy Statement. Because future awards are in the sole discretion of the Administrator, the number of shares subject to future awards could increase or decrease and the type and terms of future awards could change as well, all without the need for future shareholder approval. </w:t>
      </w:r>
    </w:p>
    <w:p>
      <w:pPr>
        <w:pStyle w:val="TextBody"/>
        <w:bidi w:val="0"/>
        <w:spacing w:before="200" w:after="0"/>
        <w:jc w:val="left"/>
        <w:rPr>
          <w:rFonts w:ascii="arial" w:hAnsi="arial"/>
          <w:sz w:val="20"/>
        </w:rPr>
      </w:pPr>
      <w:r>
        <w:rPr>
          <w:rFonts w:ascii="arial" w:hAnsi="arial"/>
          <w:sz w:val="20"/>
        </w:rPr>
        <w:t xml:space="preserve">No stock options have been granted under the 2014 Plan that are contingent on shareholder approval of the Plan Amendment. See the “Non-Employee Director Compensation Table” in this Proxy Statement for information in respect of the total outstanding stock options that were previously granted under the Existing 2014 Plan prior to the Plan Amendment, which were not, for the avoidance of doubt, contingent upon the Plan Amendment. </w:t>
      </w:r>
    </w:p>
    <w:p>
      <w:pPr>
        <w:pStyle w:val="TextBody"/>
        <w:bidi w:val="0"/>
        <w:spacing w:before="200" w:after="0"/>
        <w:jc w:val="left"/>
        <w:rPr>
          <w:rFonts w:ascii="arial" w:hAnsi="arial"/>
          <w:b/>
          <w:color w:val="71655E"/>
          <w:sz w:val="14"/>
        </w:rPr>
      </w:pPr>
      <w:r>
        <w:rPr>
          <w:rFonts w:ascii="arial" w:hAnsi="arial"/>
          <w:b/>
          <w:color w:val="71655E"/>
          <w:sz w:val="14"/>
        </w:rPr>
        <w:t xml:space="preserve">SECURITIES AUTHORIZED FOR ISSUANCE UNDER EQUITY COMPENSATION PLANS </w:t>
      </w:r>
    </w:p>
    <w:p>
      <w:pPr>
        <w:pStyle w:val="TextBody"/>
        <w:bidi w:val="0"/>
        <w:spacing w:before="0" w:after="0"/>
        <w:jc w:val="left"/>
        <w:rPr>
          <w:rFonts w:ascii="arial" w:hAnsi="arial"/>
          <w:sz w:val="20"/>
        </w:rPr>
      </w:pPr>
      <w:r>
        <w:rPr>
          <w:rFonts w:ascii="arial" w:hAnsi="arial"/>
          <w:sz w:val="20"/>
        </w:rPr>
        <w:t xml:space="preserve">The following table summarizes, as of December 31, 2023, compensation plans under which our equity securities are authorized for issuance, aggregated as to: (i) all compensation plans previously approved by shareholders, and (ii) all compensation plans not previously approved by shareholders. These plans are described in Item 8 (Financial Statements and Supplementary Data) of Part II of our Form 10-K filed on February 23, 2024. As of March 5, 2024, approximately 1,137,936 of these previously approved shares remained available for new awards under the Existing 2014 Plan. </w:t>
      </w:r>
    </w:p>
    <w:p>
      <w:pPr>
        <w:pStyle w:val="TextBody"/>
        <w:bidi w:val="0"/>
        <w:spacing w:before="200" w:after="0"/>
        <w:jc w:val="left"/>
        <w:rPr>
          <w:rFonts w:ascii="arial" w:hAnsi="arial"/>
          <w:sz w:val="20"/>
        </w:rPr>
      </w:pPr>
      <w:r>
        <w:rPr>
          <w:rFonts w:ascii="arial" w:hAnsi="arial"/>
          <w:sz w:val="20"/>
        </w:rPr>
        <w:t xml:space="preserve">As of March 5, 2024, options to purchase an aggregate of 6,700 shares of Common Stock were outstanding, with a weighted-average remaining term of 1.6 years and a weighted-average exercise price of $68.25 per share, and 995,208 full-value awards were outstanding. </w:t>
      </w:r>
    </w:p>
    <w:p>
      <w:pPr>
        <w:pStyle w:val="TextBody"/>
        <w:bidi w:val="0"/>
        <w:spacing w:before="360" w:after="0"/>
        <w:jc w:val="left"/>
        <w:rPr>
          <w:rFonts w:ascii="arial" w:hAnsi="arial"/>
          <w:b/>
          <w:color w:val="71655E"/>
          <w:sz w:val="14"/>
        </w:rPr>
      </w:pPr>
      <w:r>
        <w:rPr>
          <w:rFonts w:ascii="arial" w:hAnsi="arial"/>
          <w:b/>
          <w:color w:val="71655E"/>
          <w:sz w:val="14"/>
        </w:rPr>
        <w:t xml:space="preserve">EQUITY COMPENSATION PLAN INFORMATION </w:t>
      </w:r>
    </w:p>
    <w:p>
      <w:pPr>
        <w:pStyle w:val="TextBody"/>
        <w:bidi w:val="0"/>
        <w:spacing w:before="0" w:after="0"/>
        <w:jc w:val="left"/>
        <w:rPr/>
      </w:pPr>
      <w:r>
        <w:rPr/>
        <w:t> </w:t>
      </w:r>
    </w:p>
    <w:tbl>
      <w:tblPr>
        <w:tblW w:w="7410" w:type="dxa"/>
        <w:jc w:val="left"/>
        <w:tblInd w:w="0" w:type="dxa"/>
        <w:tblLayout w:type="fixed"/>
        <w:tblCellMar>
          <w:top w:w="0" w:type="dxa"/>
          <w:left w:w="0" w:type="dxa"/>
          <w:bottom w:w="0" w:type="dxa"/>
          <w:right w:w="0" w:type="dxa"/>
        </w:tblCellMar>
      </w:tblPr>
      <w:tblGrid>
        <w:gridCol w:w="4430"/>
        <w:gridCol w:w="23"/>
        <w:gridCol w:w="31"/>
        <w:gridCol w:w="81"/>
        <w:gridCol w:w="760"/>
        <w:gridCol w:w="33"/>
        <w:gridCol w:w="23"/>
        <w:gridCol w:w="27"/>
        <w:gridCol w:w="169"/>
        <w:gridCol w:w="679"/>
        <w:gridCol w:w="30"/>
        <w:gridCol w:w="23"/>
        <w:gridCol w:w="23"/>
        <w:gridCol w:w="60"/>
        <w:gridCol w:w="980"/>
        <w:gridCol w:w="38"/>
      </w:tblGrid>
      <w:tr>
        <w:trPr/>
        <w:tc>
          <w:tcPr>
            <w:tcW w:w="443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1"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3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4430" w:type="dxa"/>
            <w:tcBorders/>
            <w:shd w:fill="71655E" w:val="clear"/>
            <w:vAlign w:val="center"/>
          </w:tcPr>
          <w:p>
            <w:pPr>
              <w:pStyle w:val="TableContents"/>
              <w:bidi w:val="0"/>
              <w:spacing w:before="0" w:after="283"/>
              <w:jc w:val="left"/>
              <w:rPr>
                <w:sz w:val="4"/>
                <w:szCs w:val="4"/>
              </w:rPr>
            </w:pPr>
            <w:r>
              <w:rPr>
                <w:sz w:val="4"/>
                <w:szCs w:val="4"/>
              </w:rPr>
            </w:r>
          </w:p>
        </w:tc>
        <w:tc>
          <w:tcPr>
            <w:tcW w:w="928" w:type="dxa"/>
            <w:gridSpan w:val="5"/>
            <w:tcBorders>
              <w:left w:val="single" w:sz="8" w:space="0" w:color="E2EDED"/>
            </w:tcBorders>
            <w:shd w:fill="71655E" w:val="clear"/>
            <w:tcMar>
              <w:left w:w="28" w:type="dxa"/>
            </w:tcMar>
            <w:vAlign w:val="center"/>
          </w:tcPr>
          <w:p>
            <w:pPr>
              <w:pStyle w:val="TableContents"/>
              <w:bidi w:val="0"/>
              <w:spacing w:before="0" w:after="283"/>
              <w:jc w:val="left"/>
              <w:rPr/>
            </w:pPr>
            <w:r>
              <w:rPr/>
              <w:t> </w:t>
            </w:r>
          </w:p>
        </w:tc>
        <w:tc>
          <w:tcPr>
            <w:tcW w:w="928" w:type="dxa"/>
            <w:gridSpan w:val="5"/>
            <w:tcBorders>
              <w:left w:val="single" w:sz="8" w:space="0" w:color="E2EDED"/>
            </w:tcBorders>
            <w:shd w:fill="71655E" w:val="clear"/>
            <w:tcMar>
              <w:left w:w="28" w:type="dxa"/>
            </w:tcMar>
            <w:vAlign w:val="center"/>
          </w:tcPr>
          <w:p>
            <w:pPr>
              <w:pStyle w:val="TableContents"/>
              <w:bidi w:val="0"/>
              <w:spacing w:before="0" w:after="283"/>
              <w:jc w:val="left"/>
              <w:rPr/>
            </w:pPr>
            <w:r>
              <w:rPr/>
              <w:t> </w:t>
            </w:r>
          </w:p>
        </w:tc>
        <w:tc>
          <w:tcPr>
            <w:tcW w:w="1124" w:type="dxa"/>
            <w:gridSpan w:val="5"/>
            <w:tcBorders>
              <w:left w:val="single" w:sz="8" w:space="0" w:color="E2EDED"/>
            </w:tcBorders>
            <w:shd w:fill="71655E" w:val="clear"/>
            <w:tcMar>
              <w:left w:w="28" w:type="dxa"/>
            </w:tcMar>
            <w:vAlign w:val="center"/>
          </w:tcPr>
          <w:p>
            <w:pPr>
              <w:pStyle w:val="TableContents"/>
              <w:bidi w:val="0"/>
              <w:spacing w:before="0" w:after="283"/>
              <w:jc w:val="left"/>
              <w:rPr/>
            </w:pPr>
            <w:r>
              <w:rPr/>
              <w:t> </w:t>
            </w:r>
          </w:p>
        </w:tc>
      </w:tr>
      <w:tr>
        <w:trPr/>
        <w:tc>
          <w:tcPr>
            <w:tcW w:w="4430" w:type="dxa"/>
            <w:tcBorders/>
            <w:shd w:fill="71655E" w:val="clear"/>
            <w:vAlign w:val="center"/>
          </w:tcPr>
          <w:p>
            <w:pPr>
              <w:pStyle w:val="TableContents"/>
              <w:bidi w:val="0"/>
              <w:spacing w:before="0" w:after="0"/>
              <w:jc w:val="left"/>
              <w:rPr>
                <w:rFonts w:ascii="arial" w:hAnsi="arial"/>
                <w:b/>
                <w:color w:val="FFFFFF"/>
                <w:sz w:val="12"/>
              </w:rPr>
            </w:pPr>
            <w:r>
              <w:rPr>
                <w:rFonts w:ascii="arial" w:hAnsi="arial"/>
                <w:b/>
                <w:color w:val="FFFFFF"/>
                <w:sz w:val="12"/>
              </w:rPr>
              <w:t>PLAN CATEGORY</w:t>
            </w:r>
          </w:p>
        </w:tc>
        <w:tc>
          <w:tcPr>
            <w:tcW w:w="23" w:type="dxa"/>
            <w:tcBorders>
              <w:left w:val="single" w:sz="8" w:space="0" w:color="E2EDED"/>
            </w:tcBorders>
            <w:shd w:fill="71655E" w:val="clear"/>
            <w:tcMar>
              <w:left w:w="28" w:type="dxa"/>
            </w:tcMar>
            <w:vAlign w:val="center"/>
          </w:tcPr>
          <w:p>
            <w:pPr>
              <w:pStyle w:val="TableContents"/>
              <w:bidi w:val="0"/>
              <w:spacing w:before="0" w:after="283"/>
              <w:jc w:val="left"/>
              <w:rPr>
                <w:sz w:val="4"/>
                <w:szCs w:val="4"/>
              </w:rPr>
            </w:pPr>
            <w:r>
              <w:rPr>
                <w:sz w:val="4"/>
                <w:szCs w:val="4"/>
              </w:rPr>
            </w:r>
          </w:p>
        </w:tc>
        <w:tc>
          <w:tcPr>
            <w:tcW w:w="905" w:type="dxa"/>
            <w:gridSpan w:val="4"/>
            <w:tcBorders/>
            <w:shd w:fill="71655E" w:val="clear"/>
            <w:vAlign w:val="center"/>
          </w:tcPr>
          <w:p>
            <w:pPr>
              <w:pStyle w:val="TableContents"/>
              <w:bidi w:val="0"/>
              <w:spacing w:before="0" w:after="0"/>
              <w:jc w:val="center"/>
              <w:rPr>
                <w:rFonts w:ascii="arial" w:hAnsi="arial"/>
                <w:b/>
                <w:color w:val="FFFFFF"/>
                <w:sz w:val="12"/>
              </w:rPr>
            </w:pPr>
            <w:r>
              <w:rPr>
                <w:rFonts w:ascii="arial" w:hAnsi="arial"/>
                <w:b/>
                <w:color w:val="FFFFFF"/>
                <w:sz w:val="12"/>
              </w:rPr>
              <w:t>NUMBER OF</w:t>
              <w:br/>
              <w:t>SECURITIES</w:t>
              <w:br/>
              <w:t>TO BE ISSUED</w:t>
              <w:br/>
              <w:t>UPON</w:t>
              <w:br/>
              <w:t>EXERCISE OF</w:t>
              <w:br/>
              <w:t>OUTSTANDING</w:t>
              <w:br/>
              <w:t>OPTIONS,</w:t>
              <w:br/>
              <w:t>WARRANTS</w:t>
              <w:br/>
              <w:t>AND RIGHTS</w:t>
            </w:r>
          </w:p>
          <w:p>
            <w:pPr>
              <w:pStyle w:val="TableContents"/>
              <w:bidi w:val="0"/>
              <w:spacing w:before="0" w:after="20"/>
              <w:jc w:val="center"/>
              <w:rPr>
                <w:rFonts w:ascii="arial" w:hAnsi="arial"/>
                <w:b/>
                <w:color w:val="FFFFFF"/>
                <w:sz w:val="12"/>
              </w:rPr>
            </w:pPr>
            <w:r>
              <w:rPr>
                <w:rFonts w:ascii="arial" w:hAnsi="arial"/>
                <w:b/>
                <w:color w:val="FFFFFF"/>
                <w:sz w:val="12"/>
              </w:rPr>
              <w:t>(a)(1)</w:t>
            </w:r>
          </w:p>
        </w:tc>
        <w:tc>
          <w:tcPr>
            <w:tcW w:w="23" w:type="dxa"/>
            <w:tcBorders>
              <w:left w:val="single" w:sz="8" w:space="0" w:color="E2EDED"/>
            </w:tcBorders>
            <w:shd w:fill="71655E" w:val="clear"/>
            <w:tcMar>
              <w:left w:w="28" w:type="dxa"/>
            </w:tcMar>
            <w:vAlign w:val="center"/>
          </w:tcPr>
          <w:p>
            <w:pPr>
              <w:pStyle w:val="TableContents"/>
              <w:bidi w:val="0"/>
              <w:spacing w:before="0" w:after="283"/>
              <w:jc w:val="left"/>
              <w:rPr>
                <w:sz w:val="4"/>
                <w:szCs w:val="4"/>
              </w:rPr>
            </w:pPr>
            <w:r>
              <w:rPr>
                <w:sz w:val="4"/>
                <w:szCs w:val="4"/>
              </w:rPr>
            </w:r>
          </w:p>
        </w:tc>
        <w:tc>
          <w:tcPr>
            <w:tcW w:w="905" w:type="dxa"/>
            <w:gridSpan w:val="4"/>
            <w:tcBorders/>
            <w:shd w:fill="71655E" w:val="clear"/>
            <w:vAlign w:val="center"/>
          </w:tcPr>
          <w:p>
            <w:pPr>
              <w:pStyle w:val="TableContents"/>
              <w:bidi w:val="0"/>
              <w:spacing w:before="0" w:after="0"/>
              <w:jc w:val="center"/>
              <w:rPr>
                <w:rFonts w:ascii="arial" w:hAnsi="arial"/>
                <w:b/>
                <w:color w:val="FFFFFF"/>
                <w:sz w:val="12"/>
              </w:rPr>
            </w:pPr>
            <w:r>
              <w:rPr>
                <w:rFonts w:ascii="arial" w:hAnsi="arial"/>
                <w:b/>
                <w:color w:val="FFFFFF"/>
                <w:sz w:val="12"/>
              </w:rPr>
              <w:t>WEIGHTED-</w:t>
              <w:br/>
              <w:t>AVERAGE</w:t>
              <w:br/>
              <w:t>EXERCISE</w:t>
              <w:br/>
              <w:t>PRICE OF</w:t>
              <w:br/>
              <w:t>OUTSTANDING</w:t>
              <w:br/>
              <w:t>OPTIONS,</w:t>
              <w:br/>
              <w:t>WARRANTS</w:t>
              <w:br/>
              <w:t>AND</w:t>
              <w:br/>
              <w:t>RIGHTS</w:t>
            </w:r>
          </w:p>
          <w:p>
            <w:pPr>
              <w:pStyle w:val="TableContents"/>
              <w:bidi w:val="0"/>
              <w:spacing w:before="0" w:after="20"/>
              <w:jc w:val="center"/>
              <w:rPr>
                <w:rFonts w:ascii="arial" w:hAnsi="arial"/>
                <w:b/>
                <w:color w:val="FFFFFF"/>
                <w:sz w:val="12"/>
              </w:rPr>
            </w:pPr>
            <w:r>
              <w:rPr>
                <w:rFonts w:ascii="arial" w:hAnsi="arial"/>
                <w:b/>
                <w:color w:val="FFFFFF"/>
                <w:sz w:val="12"/>
              </w:rPr>
              <w:t>(b)</w:t>
            </w:r>
          </w:p>
        </w:tc>
        <w:tc>
          <w:tcPr>
            <w:tcW w:w="23" w:type="dxa"/>
            <w:tcBorders>
              <w:left w:val="single" w:sz="8" w:space="0" w:color="E2EDED"/>
            </w:tcBorders>
            <w:shd w:fill="71655E" w:val="clear"/>
            <w:tcMar>
              <w:left w:w="28" w:type="dxa"/>
            </w:tcMar>
            <w:vAlign w:val="center"/>
          </w:tcPr>
          <w:p>
            <w:pPr>
              <w:pStyle w:val="TableContents"/>
              <w:bidi w:val="0"/>
              <w:spacing w:before="0" w:after="283"/>
              <w:jc w:val="left"/>
              <w:rPr>
                <w:sz w:val="4"/>
                <w:szCs w:val="4"/>
              </w:rPr>
            </w:pPr>
            <w:r>
              <w:rPr>
                <w:sz w:val="4"/>
                <w:szCs w:val="4"/>
              </w:rPr>
            </w:r>
          </w:p>
        </w:tc>
        <w:tc>
          <w:tcPr>
            <w:tcW w:w="1101" w:type="dxa"/>
            <w:gridSpan w:val="4"/>
            <w:tcBorders/>
            <w:shd w:fill="71655E" w:val="clear"/>
            <w:vAlign w:val="center"/>
          </w:tcPr>
          <w:p>
            <w:pPr>
              <w:pStyle w:val="TableContents"/>
              <w:bidi w:val="0"/>
              <w:spacing w:before="0" w:after="0"/>
              <w:jc w:val="center"/>
              <w:rPr>
                <w:rFonts w:ascii="arial" w:hAnsi="arial"/>
                <w:b/>
                <w:color w:val="FFFFFF"/>
                <w:sz w:val="12"/>
              </w:rPr>
            </w:pPr>
            <w:r>
              <w:rPr>
                <w:rFonts w:ascii="arial" w:hAnsi="arial"/>
                <w:b/>
                <w:color w:val="FFFFFF"/>
                <w:sz w:val="12"/>
              </w:rPr>
              <w:t>NUMBER OF</w:t>
              <w:br/>
              <w:t>SECURITIES</w:t>
              <w:br/>
              <w:t>REMAINING</w:t>
              <w:br/>
              <w:t>AVAILABLE FOR</w:t>
              <w:br/>
              <w:t>FUTURE</w:t>
              <w:br/>
              <w:t>ISSUANCE</w:t>
              <w:br/>
              <w:t>UNDER EQUITY</w:t>
              <w:br/>
              <w:t>COMPENSATION</w:t>
              <w:br/>
              <w:t>PLANS</w:t>
              <w:br/>
              <w:t>(EXCLUDING</w:t>
              <w:br/>
              <w:t>SECURITIES</w:t>
              <w:br/>
              <w:t>REFLECTED IN</w:t>
              <w:br/>
              <w:t>COLUMN (a))</w:t>
            </w:r>
          </w:p>
          <w:p>
            <w:pPr>
              <w:pStyle w:val="TableContents"/>
              <w:bidi w:val="0"/>
              <w:spacing w:before="0" w:after="20"/>
              <w:jc w:val="center"/>
              <w:rPr>
                <w:rFonts w:ascii="arial" w:hAnsi="arial"/>
                <w:b/>
                <w:color w:val="FFFFFF"/>
                <w:sz w:val="12"/>
              </w:rPr>
            </w:pPr>
            <w:r>
              <w:rPr>
                <w:rFonts w:ascii="arial" w:hAnsi="arial"/>
                <w:b/>
                <w:color w:val="FFFFFF"/>
                <w:sz w:val="12"/>
              </w:rPr>
              <w:t>(c)</w:t>
            </w:r>
          </w:p>
        </w:tc>
      </w:tr>
      <w:tr>
        <w:trPr/>
        <w:tc>
          <w:tcPr>
            <w:tcW w:w="4430" w:type="dxa"/>
            <w:tcBorders/>
            <w:shd w:fill="DEDBD3" w:val="clear"/>
            <w:vAlign w:val="center"/>
          </w:tcPr>
          <w:p>
            <w:pPr>
              <w:pStyle w:val="TableContents"/>
              <w:bidi w:val="0"/>
              <w:spacing w:before="0" w:after="283"/>
              <w:jc w:val="left"/>
              <w:rPr>
                <w:sz w:val="4"/>
                <w:szCs w:val="4"/>
              </w:rPr>
            </w:pPr>
            <w:r>
              <w:rPr>
                <w:sz w:val="4"/>
                <w:szCs w:val="4"/>
              </w:rPr>
            </w:r>
          </w:p>
        </w:tc>
        <w:tc>
          <w:tcPr>
            <w:tcW w:w="928" w:type="dxa"/>
            <w:gridSpan w:val="5"/>
            <w:tcBorders>
              <w:left w:val="single" w:sz="8" w:space="0" w:color="E2EDED"/>
            </w:tcBorders>
            <w:shd w:fill="DEDBD3" w:val="clear"/>
            <w:tcMar>
              <w:left w:w="28" w:type="dxa"/>
            </w:tcMar>
            <w:vAlign w:val="center"/>
          </w:tcPr>
          <w:p>
            <w:pPr>
              <w:pStyle w:val="TableContents"/>
              <w:bidi w:val="0"/>
              <w:spacing w:before="0" w:after="283"/>
              <w:jc w:val="left"/>
              <w:rPr/>
            </w:pPr>
            <w:r>
              <w:rPr/>
              <w:t> </w:t>
            </w:r>
          </w:p>
        </w:tc>
        <w:tc>
          <w:tcPr>
            <w:tcW w:w="928" w:type="dxa"/>
            <w:gridSpan w:val="5"/>
            <w:tcBorders>
              <w:left w:val="single" w:sz="8" w:space="0" w:color="E2EDED"/>
            </w:tcBorders>
            <w:shd w:fill="DEDBD3" w:val="clear"/>
            <w:tcMar>
              <w:left w:w="28" w:type="dxa"/>
            </w:tcMar>
            <w:vAlign w:val="center"/>
          </w:tcPr>
          <w:p>
            <w:pPr>
              <w:pStyle w:val="TableContents"/>
              <w:bidi w:val="0"/>
              <w:spacing w:before="0" w:after="283"/>
              <w:jc w:val="left"/>
              <w:rPr/>
            </w:pPr>
            <w:r>
              <w:rPr/>
              <w:t> </w:t>
            </w:r>
          </w:p>
        </w:tc>
        <w:tc>
          <w:tcPr>
            <w:tcW w:w="1124" w:type="dxa"/>
            <w:gridSpan w:val="5"/>
            <w:tcBorders>
              <w:left w:val="single" w:sz="8" w:space="0" w:color="E2EDED"/>
            </w:tcBorders>
            <w:shd w:fill="DEDBD3" w:val="clear"/>
            <w:tcMar>
              <w:left w:w="28" w:type="dxa"/>
            </w:tcMar>
            <w:vAlign w:val="center"/>
          </w:tcPr>
          <w:p>
            <w:pPr>
              <w:pStyle w:val="TableContents"/>
              <w:bidi w:val="0"/>
              <w:spacing w:before="0" w:after="283"/>
              <w:jc w:val="left"/>
              <w:rPr/>
            </w:pPr>
            <w:r>
              <w:rPr/>
              <w:t> </w:t>
            </w:r>
          </w:p>
        </w:tc>
      </w:tr>
      <w:tr>
        <w:trPr/>
        <w:tc>
          <w:tcPr>
            <w:tcW w:w="4430" w:type="dxa"/>
            <w:tcBorders/>
            <w:shd w:fill="DEDBD3" w:val="clear"/>
            <w:vAlign w:val="center"/>
          </w:tcPr>
          <w:p>
            <w:pPr>
              <w:pStyle w:val="TableContents"/>
              <w:bidi w:val="0"/>
              <w:spacing w:before="0" w:after="0"/>
              <w:jc w:val="left"/>
              <w:rPr>
                <w:rFonts w:ascii="arial" w:hAnsi="arial"/>
                <w:sz w:val="16"/>
              </w:rPr>
            </w:pPr>
            <w:r>
              <w:rPr>
                <w:rFonts w:ascii="arial" w:hAnsi="arial"/>
                <w:sz w:val="16"/>
              </w:rPr>
              <w:t>Equity compensation plans approved by security holders</w:t>
            </w:r>
          </w:p>
        </w:tc>
        <w:tc>
          <w:tcPr>
            <w:tcW w:w="23" w:type="dxa"/>
            <w:tcBorders>
              <w:left w:val="single" w:sz="8" w:space="0" w:color="E2EDED"/>
            </w:tcBorders>
            <w:shd w:fill="DEDBD3" w:val="clear"/>
            <w:tcMar>
              <w:left w:w="28" w:type="dxa"/>
            </w:tcMar>
            <w:vAlign w:val="center"/>
          </w:tcPr>
          <w:p>
            <w:pPr>
              <w:pStyle w:val="TableContents"/>
              <w:bidi w:val="0"/>
              <w:spacing w:before="0" w:after="283"/>
              <w:jc w:val="left"/>
              <w:rPr>
                <w:sz w:val="4"/>
                <w:szCs w:val="4"/>
              </w:rPr>
            </w:pPr>
            <w:r>
              <w:rPr>
                <w:sz w:val="4"/>
                <w:szCs w:val="4"/>
              </w:rPr>
            </w:r>
          </w:p>
        </w:tc>
        <w:tc>
          <w:tcPr>
            <w:tcW w:w="31" w:type="dxa"/>
            <w:tcBorders/>
            <w:shd w:fill="DEDBD3" w:val="clear"/>
            <w:vAlign w:val="center"/>
          </w:tcPr>
          <w:p>
            <w:pPr>
              <w:pStyle w:val="TableContents"/>
              <w:bidi w:val="0"/>
              <w:spacing w:before="0" w:after="283"/>
              <w:jc w:val="left"/>
              <w:rPr>
                <w:sz w:val="4"/>
                <w:szCs w:val="4"/>
              </w:rPr>
            </w:pPr>
            <w:r>
              <w:rPr>
                <w:sz w:val="4"/>
                <w:szCs w:val="4"/>
              </w:rPr>
            </w:r>
          </w:p>
        </w:tc>
        <w:tc>
          <w:tcPr>
            <w:tcW w:w="81" w:type="dxa"/>
            <w:tcBorders/>
            <w:shd w:fill="DEDBD3" w:val="clear"/>
            <w:vAlign w:val="center"/>
          </w:tcPr>
          <w:p>
            <w:pPr>
              <w:pStyle w:val="TableContents"/>
              <w:bidi w:val="0"/>
              <w:spacing w:before="0" w:after="283"/>
              <w:jc w:val="left"/>
              <w:rPr/>
            </w:pPr>
            <w:r>
              <w:rPr/>
              <w:t> </w:t>
            </w:r>
          </w:p>
        </w:tc>
        <w:tc>
          <w:tcPr>
            <w:tcW w:w="760" w:type="dxa"/>
            <w:tcBorders/>
            <w:shd w:fill="DEDBD3" w:val="clear"/>
            <w:vAlign w:val="center"/>
          </w:tcPr>
          <w:p>
            <w:pPr>
              <w:pStyle w:val="TableContents"/>
              <w:bidi w:val="0"/>
              <w:spacing w:before="0" w:after="283"/>
              <w:jc w:val="right"/>
              <w:rPr/>
            </w:pPr>
            <w:r>
              <w:rPr/>
              <w:t>6,700</w:t>
            </w:r>
          </w:p>
        </w:tc>
        <w:tc>
          <w:tcPr>
            <w:tcW w:w="33" w:type="dxa"/>
            <w:tcBorders/>
            <w:shd w:fill="DEDBD3" w:val="clear"/>
            <w:vAlign w:val="center"/>
          </w:tcPr>
          <w:p>
            <w:pPr>
              <w:pStyle w:val="TableContents"/>
              <w:bidi w:val="0"/>
              <w:spacing w:before="0" w:after="283"/>
              <w:jc w:val="left"/>
              <w:rPr>
                <w:sz w:val="4"/>
                <w:szCs w:val="4"/>
              </w:rPr>
            </w:pPr>
            <w:r>
              <w:rPr>
                <w:sz w:val="4"/>
                <w:szCs w:val="4"/>
              </w:rPr>
            </w:r>
          </w:p>
        </w:tc>
        <w:tc>
          <w:tcPr>
            <w:tcW w:w="23" w:type="dxa"/>
            <w:tcBorders>
              <w:left w:val="single" w:sz="8" w:space="0" w:color="E2EDED"/>
            </w:tcBorders>
            <w:shd w:fill="DEDBD3" w:val="clear"/>
            <w:tcMar>
              <w:left w:w="28" w:type="dxa"/>
            </w:tcMar>
            <w:vAlign w:val="center"/>
          </w:tcPr>
          <w:p>
            <w:pPr>
              <w:pStyle w:val="TableContents"/>
              <w:bidi w:val="0"/>
              <w:spacing w:before="0" w:after="283"/>
              <w:jc w:val="left"/>
              <w:rPr>
                <w:sz w:val="4"/>
                <w:szCs w:val="4"/>
              </w:rPr>
            </w:pPr>
            <w:r>
              <w:rPr>
                <w:sz w:val="4"/>
                <w:szCs w:val="4"/>
              </w:rPr>
            </w:r>
          </w:p>
        </w:tc>
        <w:tc>
          <w:tcPr>
            <w:tcW w:w="27" w:type="dxa"/>
            <w:tcBorders/>
            <w:shd w:fill="DEDBD3" w:val="clear"/>
            <w:vAlign w:val="center"/>
          </w:tcPr>
          <w:p>
            <w:pPr>
              <w:pStyle w:val="TableContents"/>
              <w:bidi w:val="0"/>
              <w:spacing w:before="0" w:after="283"/>
              <w:jc w:val="left"/>
              <w:rPr>
                <w:sz w:val="4"/>
                <w:szCs w:val="4"/>
              </w:rPr>
            </w:pPr>
            <w:r>
              <w:rPr>
                <w:sz w:val="4"/>
                <w:szCs w:val="4"/>
              </w:rPr>
            </w:r>
          </w:p>
        </w:tc>
        <w:tc>
          <w:tcPr>
            <w:tcW w:w="169" w:type="dxa"/>
            <w:tcBorders/>
            <w:shd w:fill="DEDBD3" w:val="clear"/>
            <w:vAlign w:val="center"/>
          </w:tcPr>
          <w:p>
            <w:pPr>
              <w:pStyle w:val="TableContents"/>
              <w:bidi w:val="0"/>
              <w:spacing w:before="0" w:after="283"/>
              <w:jc w:val="left"/>
              <w:rPr/>
            </w:pPr>
            <w:r>
              <w:rPr/>
              <w:t>$</w:t>
            </w:r>
          </w:p>
        </w:tc>
        <w:tc>
          <w:tcPr>
            <w:tcW w:w="679" w:type="dxa"/>
            <w:tcBorders/>
            <w:shd w:fill="DEDBD3" w:val="clear"/>
            <w:vAlign w:val="center"/>
          </w:tcPr>
          <w:p>
            <w:pPr>
              <w:pStyle w:val="TableContents"/>
              <w:bidi w:val="0"/>
              <w:spacing w:before="0" w:after="283"/>
              <w:jc w:val="right"/>
              <w:rPr/>
            </w:pPr>
            <w:r>
              <w:rPr/>
              <w:t>68.25</w:t>
            </w:r>
          </w:p>
        </w:tc>
        <w:tc>
          <w:tcPr>
            <w:tcW w:w="30" w:type="dxa"/>
            <w:tcBorders/>
            <w:shd w:fill="DEDBD3" w:val="clear"/>
            <w:vAlign w:val="center"/>
          </w:tcPr>
          <w:p>
            <w:pPr>
              <w:pStyle w:val="TableContents"/>
              <w:bidi w:val="0"/>
              <w:spacing w:before="0" w:after="283"/>
              <w:jc w:val="left"/>
              <w:rPr>
                <w:sz w:val="4"/>
                <w:szCs w:val="4"/>
              </w:rPr>
            </w:pPr>
            <w:r>
              <w:rPr>
                <w:sz w:val="4"/>
                <w:szCs w:val="4"/>
              </w:rPr>
            </w:r>
          </w:p>
        </w:tc>
        <w:tc>
          <w:tcPr>
            <w:tcW w:w="23" w:type="dxa"/>
            <w:tcBorders>
              <w:left w:val="single" w:sz="8" w:space="0" w:color="E2EDED"/>
            </w:tcBorders>
            <w:shd w:fill="DEDBD3" w:val="clear"/>
            <w:tcMar>
              <w:left w:w="28" w:type="dxa"/>
            </w:tcMar>
            <w:vAlign w:val="center"/>
          </w:tcPr>
          <w:p>
            <w:pPr>
              <w:pStyle w:val="TableContents"/>
              <w:bidi w:val="0"/>
              <w:spacing w:before="0" w:after="283"/>
              <w:jc w:val="left"/>
              <w:rPr>
                <w:sz w:val="4"/>
                <w:szCs w:val="4"/>
              </w:rPr>
            </w:pPr>
            <w:r>
              <w:rPr>
                <w:sz w:val="4"/>
                <w:szCs w:val="4"/>
              </w:rPr>
            </w:r>
          </w:p>
        </w:tc>
        <w:tc>
          <w:tcPr>
            <w:tcW w:w="23" w:type="dxa"/>
            <w:tcBorders/>
            <w:shd w:fill="DEDBD3" w:val="clear"/>
            <w:vAlign w:val="center"/>
          </w:tcPr>
          <w:p>
            <w:pPr>
              <w:pStyle w:val="TableContents"/>
              <w:bidi w:val="0"/>
              <w:spacing w:before="0" w:after="283"/>
              <w:jc w:val="left"/>
              <w:rPr>
                <w:sz w:val="4"/>
                <w:szCs w:val="4"/>
              </w:rPr>
            </w:pPr>
            <w:r>
              <w:rPr>
                <w:sz w:val="4"/>
                <w:szCs w:val="4"/>
              </w:rPr>
            </w:r>
          </w:p>
        </w:tc>
        <w:tc>
          <w:tcPr>
            <w:tcW w:w="60" w:type="dxa"/>
            <w:tcBorders/>
            <w:shd w:fill="DEDBD3" w:val="clear"/>
            <w:vAlign w:val="center"/>
          </w:tcPr>
          <w:p>
            <w:pPr>
              <w:pStyle w:val="TableContents"/>
              <w:bidi w:val="0"/>
              <w:spacing w:before="0" w:after="283"/>
              <w:jc w:val="left"/>
              <w:rPr/>
            </w:pPr>
            <w:r>
              <w:rPr/>
              <w:t> </w:t>
            </w:r>
          </w:p>
        </w:tc>
        <w:tc>
          <w:tcPr>
            <w:tcW w:w="980" w:type="dxa"/>
            <w:tcBorders/>
            <w:shd w:fill="DEDBD3" w:val="clear"/>
            <w:vAlign w:val="center"/>
          </w:tcPr>
          <w:p>
            <w:pPr>
              <w:pStyle w:val="TableContents"/>
              <w:bidi w:val="0"/>
              <w:spacing w:before="0" w:after="283"/>
              <w:jc w:val="right"/>
              <w:rPr/>
            </w:pPr>
            <w:r>
              <w:rPr/>
              <w:t>1,137,936</w:t>
            </w:r>
          </w:p>
        </w:tc>
        <w:tc>
          <w:tcPr>
            <w:tcW w:w="38" w:type="dxa"/>
            <w:tcBorders/>
            <w:shd w:fill="DEDBD3" w:val="clear"/>
            <w:vAlign w:val="center"/>
          </w:tcPr>
          <w:p>
            <w:pPr>
              <w:pStyle w:val="TableContents"/>
              <w:bidi w:val="0"/>
              <w:spacing w:before="0" w:after="283"/>
              <w:jc w:val="left"/>
              <w:rPr>
                <w:sz w:val="4"/>
                <w:szCs w:val="4"/>
              </w:rPr>
            </w:pPr>
            <w:r>
              <w:rPr>
                <w:sz w:val="4"/>
                <w:szCs w:val="4"/>
              </w:rPr>
            </w:r>
          </w:p>
        </w:tc>
      </w:tr>
      <w:tr>
        <w:trPr/>
        <w:tc>
          <w:tcPr>
            <w:tcW w:w="4430" w:type="dxa"/>
            <w:tcBorders/>
            <w:shd w:fill="FCFCF7" w:val="clear"/>
            <w:vAlign w:val="center"/>
          </w:tcPr>
          <w:p>
            <w:pPr>
              <w:pStyle w:val="TableContents"/>
              <w:bidi w:val="0"/>
              <w:spacing w:before="0" w:after="283"/>
              <w:jc w:val="left"/>
              <w:rPr>
                <w:sz w:val="4"/>
                <w:szCs w:val="4"/>
              </w:rPr>
            </w:pPr>
            <w:r>
              <w:rPr>
                <w:sz w:val="4"/>
                <w:szCs w:val="4"/>
              </w:rPr>
            </w:r>
          </w:p>
        </w:tc>
        <w:tc>
          <w:tcPr>
            <w:tcW w:w="928" w:type="dxa"/>
            <w:gridSpan w:val="5"/>
            <w:tcBorders>
              <w:left w:val="single" w:sz="8" w:space="0" w:color="E2EDED"/>
            </w:tcBorders>
            <w:shd w:fill="FCFCF7" w:val="clear"/>
            <w:tcMar>
              <w:left w:w="28" w:type="dxa"/>
            </w:tcMar>
            <w:vAlign w:val="center"/>
          </w:tcPr>
          <w:p>
            <w:pPr>
              <w:pStyle w:val="TableContents"/>
              <w:bidi w:val="0"/>
              <w:spacing w:before="0" w:after="283"/>
              <w:jc w:val="left"/>
              <w:rPr/>
            </w:pPr>
            <w:r>
              <w:rPr/>
              <w:t> </w:t>
            </w:r>
          </w:p>
        </w:tc>
        <w:tc>
          <w:tcPr>
            <w:tcW w:w="928" w:type="dxa"/>
            <w:gridSpan w:val="5"/>
            <w:tcBorders>
              <w:left w:val="single" w:sz="8" w:space="0" w:color="E2EDED"/>
            </w:tcBorders>
            <w:shd w:fill="FCFCF7" w:val="clear"/>
            <w:tcMar>
              <w:left w:w="28" w:type="dxa"/>
            </w:tcMar>
            <w:vAlign w:val="center"/>
          </w:tcPr>
          <w:p>
            <w:pPr>
              <w:pStyle w:val="TableContents"/>
              <w:bidi w:val="0"/>
              <w:spacing w:before="0" w:after="283"/>
              <w:jc w:val="left"/>
              <w:rPr/>
            </w:pPr>
            <w:r>
              <w:rPr/>
              <w:t> </w:t>
            </w:r>
          </w:p>
        </w:tc>
        <w:tc>
          <w:tcPr>
            <w:tcW w:w="1124" w:type="dxa"/>
            <w:gridSpan w:val="5"/>
            <w:tcBorders>
              <w:left w:val="single" w:sz="8" w:space="0" w:color="E2EDED"/>
            </w:tcBorders>
            <w:shd w:fill="FCFCF7" w:val="clear"/>
            <w:tcMar>
              <w:left w:w="28" w:type="dxa"/>
            </w:tcMar>
            <w:vAlign w:val="center"/>
          </w:tcPr>
          <w:p>
            <w:pPr>
              <w:pStyle w:val="TableContents"/>
              <w:bidi w:val="0"/>
              <w:spacing w:before="0" w:after="283"/>
              <w:jc w:val="left"/>
              <w:rPr/>
            </w:pPr>
            <w:r>
              <w:rPr/>
              <w:t> </w:t>
            </w:r>
          </w:p>
        </w:tc>
      </w:tr>
      <w:tr>
        <w:trPr/>
        <w:tc>
          <w:tcPr>
            <w:tcW w:w="4430" w:type="dxa"/>
            <w:tcBorders/>
            <w:shd w:fill="FCFCF7" w:val="clear"/>
            <w:vAlign w:val="center"/>
          </w:tcPr>
          <w:p>
            <w:pPr>
              <w:pStyle w:val="TableContents"/>
              <w:bidi w:val="0"/>
              <w:spacing w:before="0" w:after="0"/>
              <w:jc w:val="left"/>
              <w:rPr>
                <w:rFonts w:ascii="arial" w:hAnsi="arial"/>
                <w:sz w:val="16"/>
              </w:rPr>
            </w:pPr>
            <w:r>
              <w:rPr>
                <w:rFonts w:ascii="arial" w:hAnsi="arial"/>
                <w:sz w:val="16"/>
              </w:rPr>
              <w:t>Equity compensation plans not approved by security holders</w:t>
            </w:r>
          </w:p>
        </w:tc>
        <w:tc>
          <w:tcPr>
            <w:tcW w:w="23" w:type="dxa"/>
            <w:tcBorders>
              <w:left w:val="single" w:sz="8" w:space="0" w:color="E2EDED"/>
            </w:tcBorders>
            <w:shd w:fill="FCFCF7" w:val="clear"/>
            <w:tcMar>
              <w:left w:w="28" w:type="dxa"/>
            </w:tcMar>
            <w:vAlign w:val="center"/>
          </w:tcPr>
          <w:p>
            <w:pPr>
              <w:pStyle w:val="TableContents"/>
              <w:bidi w:val="0"/>
              <w:spacing w:before="0" w:after="283"/>
              <w:jc w:val="left"/>
              <w:rPr>
                <w:sz w:val="4"/>
                <w:szCs w:val="4"/>
              </w:rPr>
            </w:pPr>
            <w:r>
              <w:rPr>
                <w:sz w:val="4"/>
                <w:szCs w:val="4"/>
              </w:rPr>
            </w:r>
          </w:p>
        </w:tc>
        <w:tc>
          <w:tcPr>
            <w:tcW w:w="31" w:type="dxa"/>
            <w:tcBorders/>
            <w:shd w:fill="FCFCF7" w:val="clear"/>
            <w:vAlign w:val="center"/>
          </w:tcPr>
          <w:p>
            <w:pPr>
              <w:pStyle w:val="TableContents"/>
              <w:bidi w:val="0"/>
              <w:spacing w:before="0" w:after="283"/>
              <w:jc w:val="left"/>
              <w:rPr>
                <w:sz w:val="4"/>
                <w:szCs w:val="4"/>
              </w:rPr>
            </w:pPr>
            <w:r>
              <w:rPr>
                <w:sz w:val="4"/>
                <w:szCs w:val="4"/>
              </w:rPr>
            </w:r>
          </w:p>
        </w:tc>
        <w:tc>
          <w:tcPr>
            <w:tcW w:w="81" w:type="dxa"/>
            <w:tcBorders/>
            <w:shd w:fill="FCFCF7" w:val="clear"/>
            <w:vAlign w:val="center"/>
          </w:tcPr>
          <w:p>
            <w:pPr>
              <w:pStyle w:val="TableContents"/>
              <w:bidi w:val="0"/>
              <w:spacing w:before="0" w:after="283"/>
              <w:jc w:val="left"/>
              <w:rPr/>
            </w:pPr>
            <w:r>
              <w:rPr/>
              <w:t> </w:t>
            </w:r>
          </w:p>
        </w:tc>
        <w:tc>
          <w:tcPr>
            <w:tcW w:w="760" w:type="dxa"/>
            <w:tcBorders/>
            <w:shd w:fill="FCFCF7" w:val="clear"/>
            <w:vAlign w:val="center"/>
          </w:tcPr>
          <w:p>
            <w:pPr>
              <w:pStyle w:val="TableContents"/>
              <w:bidi w:val="0"/>
              <w:spacing w:before="0" w:after="283"/>
              <w:jc w:val="right"/>
              <w:rPr/>
            </w:pPr>
            <w:r>
              <w:rPr/>
              <w:t>-</w:t>
            </w:r>
          </w:p>
        </w:tc>
        <w:tc>
          <w:tcPr>
            <w:tcW w:w="33" w:type="dxa"/>
            <w:tcBorders/>
            <w:shd w:fill="FCFCF7" w:val="clear"/>
            <w:vAlign w:val="center"/>
          </w:tcPr>
          <w:p>
            <w:pPr>
              <w:pStyle w:val="TableContents"/>
              <w:bidi w:val="0"/>
              <w:spacing w:before="0" w:after="283"/>
              <w:jc w:val="left"/>
              <w:rPr>
                <w:sz w:val="4"/>
                <w:szCs w:val="4"/>
              </w:rPr>
            </w:pPr>
            <w:r>
              <w:rPr>
                <w:sz w:val="4"/>
                <w:szCs w:val="4"/>
              </w:rPr>
            </w:r>
          </w:p>
        </w:tc>
        <w:tc>
          <w:tcPr>
            <w:tcW w:w="23" w:type="dxa"/>
            <w:tcBorders>
              <w:left w:val="single" w:sz="8" w:space="0" w:color="E2EDED"/>
            </w:tcBorders>
            <w:shd w:fill="FCFCF7" w:val="clear"/>
            <w:tcMar>
              <w:left w:w="28" w:type="dxa"/>
            </w:tcMar>
            <w:vAlign w:val="center"/>
          </w:tcPr>
          <w:p>
            <w:pPr>
              <w:pStyle w:val="TableContents"/>
              <w:bidi w:val="0"/>
              <w:spacing w:before="0" w:after="283"/>
              <w:jc w:val="left"/>
              <w:rPr>
                <w:sz w:val="4"/>
                <w:szCs w:val="4"/>
              </w:rPr>
            </w:pPr>
            <w:r>
              <w:rPr>
                <w:sz w:val="4"/>
                <w:szCs w:val="4"/>
              </w:rPr>
            </w:r>
          </w:p>
        </w:tc>
        <w:tc>
          <w:tcPr>
            <w:tcW w:w="27" w:type="dxa"/>
            <w:tcBorders/>
            <w:shd w:fill="FCFCF7" w:val="clear"/>
            <w:vAlign w:val="center"/>
          </w:tcPr>
          <w:p>
            <w:pPr>
              <w:pStyle w:val="TableContents"/>
              <w:bidi w:val="0"/>
              <w:spacing w:before="0" w:after="283"/>
              <w:jc w:val="left"/>
              <w:rPr>
                <w:sz w:val="4"/>
                <w:szCs w:val="4"/>
              </w:rPr>
            </w:pPr>
            <w:r>
              <w:rPr>
                <w:sz w:val="4"/>
                <w:szCs w:val="4"/>
              </w:rPr>
            </w:r>
          </w:p>
        </w:tc>
        <w:tc>
          <w:tcPr>
            <w:tcW w:w="169" w:type="dxa"/>
            <w:tcBorders/>
            <w:shd w:fill="FCFCF7" w:val="clear"/>
            <w:vAlign w:val="center"/>
          </w:tcPr>
          <w:p>
            <w:pPr>
              <w:pStyle w:val="TableContents"/>
              <w:bidi w:val="0"/>
              <w:spacing w:before="0" w:after="283"/>
              <w:jc w:val="left"/>
              <w:rPr/>
            </w:pPr>
            <w:r>
              <w:rPr/>
              <w:t> </w:t>
            </w:r>
          </w:p>
        </w:tc>
        <w:tc>
          <w:tcPr>
            <w:tcW w:w="679" w:type="dxa"/>
            <w:tcBorders/>
            <w:shd w:fill="FCFCF7" w:val="clear"/>
            <w:vAlign w:val="center"/>
          </w:tcPr>
          <w:p>
            <w:pPr>
              <w:pStyle w:val="TableContents"/>
              <w:bidi w:val="0"/>
              <w:spacing w:before="0" w:after="283"/>
              <w:jc w:val="right"/>
              <w:rPr/>
            </w:pPr>
            <w:r>
              <w:rPr/>
              <w:t>-</w:t>
            </w:r>
          </w:p>
        </w:tc>
        <w:tc>
          <w:tcPr>
            <w:tcW w:w="30" w:type="dxa"/>
            <w:tcBorders/>
            <w:shd w:fill="FCFCF7" w:val="clear"/>
            <w:vAlign w:val="center"/>
          </w:tcPr>
          <w:p>
            <w:pPr>
              <w:pStyle w:val="TableContents"/>
              <w:bidi w:val="0"/>
              <w:spacing w:before="0" w:after="283"/>
              <w:jc w:val="left"/>
              <w:rPr>
                <w:sz w:val="4"/>
                <w:szCs w:val="4"/>
              </w:rPr>
            </w:pPr>
            <w:r>
              <w:rPr>
                <w:sz w:val="4"/>
                <w:szCs w:val="4"/>
              </w:rPr>
            </w:r>
          </w:p>
        </w:tc>
        <w:tc>
          <w:tcPr>
            <w:tcW w:w="23" w:type="dxa"/>
            <w:tcBorders>
              <w:left w:val="single" w:sz="8" w:space="0" w:color="E2EDED"/>
            </w:tcBorders>
            <w:shd w:fill="FCFCF7" w:val="clear"/>
            <w:tcMar>
              <w:left w:w="28" w:type="dxa"/>
            </w:tcMar>
            <w:vAlign w:val="center"/>
          </w:tcPr>
          <w:p>
            <w:pPr>
              <w:pStyle w:val="TableContents"/>
              <w:bidi w:val="0"/>
              <w:spacing w:before="0" w:after="283"/>
              <w:jc w:val="left"/>
              <w:rPr>
                <w:sz w:val="4"/>
                <w:szCs w:val="4"/>
              </w:rPr>
            </w:pPr>
            <w:r>
              <w:rPr>
                <w:sz w:val="4"/>
                <w:szCs w:val="4"/>
              </w:rPr>
            </w:r>
          </w:p>
        </w:tc>
        <w:tc>
          <w:tcPr>
            <w:tcW w:w="23" w:type="dxa"/>
            <w:tcBorders/>
            <w:shd w:fill="FCFCF7" w:val="clear"/>
            <w:vAlign w:val="center"/>
          </w:tcPr>
          <w:p>
            <w:pPr>
              <w:pStyle w:val="TableContents"/>
              <w:bidi w:val="0"/>
              <w:spacing w:before="0" w:after="283"/>
              <w:jc w:val="left"/>
              <w:rPr>
                <w:sz w:val="4"/>
                <w:szCs w:val="4"/>
              </w:rPr>
            </w:pPr>
            <w:r>
              <w:rPr>
                <w:sz w:val="4"/>
                <w:szCs w:val="4"/>
              </w:rPr>
            </w:r>
          </w:p>
        </w:tc>
        <w:tc>
          <w:tcPr>
            <w:tcW w:w="60" w:type="dxa"/>
            <w:tcBorders/>
            <w:shd w:fill="FCFCF7" w:val="clear"/>
            <w:vAlign w:val="center"/>
          </w:tcPr>
          <w:p>
            <w:pPr>
              <w:pStyle w:val="TableContents"/>
              <w:bidi w:val="0"/>
              <w:spacing w:before="0" w:after="283"/>
              <w:jc w:val="left"/>
              <w:rPr/>
            </w:pPr>
            <w:r>
              <w:rPr/>
              <w:t> </w:t>
            </w:r>
          </w:p>
        </w:tc>
        <w:tc>
          <w:tcPr>
            <w:tcW w:w="980" w:type="dxa"/>
            <w:tcBorders/>
            <w:shd w:fill="FCFCF7" w:val="clear"/>
            <w:vAlign w:val="center"/>
          </w:tcPr>
          <w:p>
            <w:pPr>
              <w:pStyle w:val="TableContents"/>
              <w:bidi w:val="0"/>
              <w:spacing w:before="0" w:after="283"/>
              <w:jc w:val="right"/>
              <w:rPr/>
            </w:pPr>
            <w:r>
              <w:rPr/>
              <w:t>-</w:t>
            </w:r>
          </w:p>
        </w:tc>
        <w:tc>
          <w:tcPr>
            <w:tcW w:w="38" w:type="dxa"/>
            <w:tcBorders/>
            <w:shd w:fill="FCFCF7" w:val="clear"/>
            <w:vAlign w:val="center"/>
          </w:tcPr>
          <w:p>
            <w:pPr>
              <w:pStyle w:val="TableContents"/>
              <w:bidi w:val="0"/>
              <w:spacing w:before="0" w:after="283"/>
              <w:jc w:val="left"/>
              <w:rPr>
                <w:sz w:val="4"/>
                <w:szCs w:val="4"/>
              </w:rPr>
            </w:pPr>
            <w:r>
              <w:rPr>
                <w:sz w:val="4"/>
                <w:szCs w:val="4"/>
              </w:rPr>
            </w:r>
          </w:p>
        </w:tc>
      </w:tr>
      <w:tr>
        <w:trPr/>
        <w:tc>
          <w:tcPr>
            <w:tcW w:w="4430" w:type="dxa"/>
            <w:tcBorders/>
            <w:shd w:fill="DEDBD3" w:val="clear"/>
            <w:vAlign w:val="center"/>
          </w:tcPr>
          <w:p>
            <w:pPr>
              <w:pStyle w:val="TableContents"/>
              <w:bidi w:val="0"/>
              <w:spacing w:before="0" w:after="283"/>
              <w:jc w:val="left"/>
              <w:rPr>
                <w:sz w:val="4"/>
                <w:szCs w:val="4"/>
              </w:rPr>
            </w:pPr>
            <w:r>
              <w:rPr>
                <w:sz w:val="4"/>
                <w:szCs w:val="4"/>
              </w:rPr>
            </w:r>
          </w:p>
        </w:tc>
        <w:tc>
          <w:tcPr>
            <w:tcW w:w="928" w:type="dxa"/>
            <w:gridSpan w:val="5"/>
            <w:tcBorders>
              <w:left w:val="single" w:sz="8" w:space="0" w:color="E2EDED"/>
            </w:tcBorders>
            <w:shd w:fill="DEDBD3" w:val="clear"/>
            <w:tcMar>
              <w:left w:w="28" w:type="dxa"/>
            </w:tcMar>
            <w:vAlign w:val="center"/>
          </w:tcPr>
          <w:p>
            <w:pPr>
              <w:pStyle w:val="TableContents"/>
              <w:bidi w:val="0"/>
              <w:spacing w:before="0" w:after="283"/>
              <w:jc w:val="left"/>
              <w:rPr/>
            </w:pPr>
            <w:r>
              <w:rPr/>
              <w:t> </w:t>
            </w:r>
          </w:p>
        </w:tc>
        <w:tc>
          <w:tcPr>
            <w:tcW w:w="928" w:type="dxa"/>
            <w:gridSpan w:val="5"/>
            <w:tcBorders>
              <w:left w:val="single" w:sz="8" w:space="0" w:color="E2EDED"/>
            </w:tcBorders>
            <w:shd w:fill="DEDBD3" w:val="clear"/>
            <w:tcMar>
              <w:left w:w="28" w:type="dxa"/>
            </w:tcMar>
            <w:vAlign w:val="center"/>
          </w:tcPr>
          <w:p>
            <w:pPr>
              <w:pStyle w:val="TableContents"/>
              <w:bidi w:val="0"/>
              <w:spacing w:before="0" w:after="283"/>
              <w:jc w:val="left"/>
              <w:rPr/>
            </w:pPr>
            <w:r>
              <w:rPr/>
              <w:t> </w:t>
            </w:r>
          </w:p>
        </w:tc>
        <w:tc>
          <w:tcPr>
            <w:tcW w:w="1124" w:type="dxa"/>
            <w:gridSpan w:val="5"/>
            <w:tcBorders>
              <w:left w:val="single" w:sz="8" w:space="0" w:color="E2EDED"/>
            </w:tcBorders>
            <w:shd w:fill="DEDBD3" w:val="clear"/>
            <w:tcMar>
              <w:left w:w="28" w:type="dxa"/>
            </w:tcMar>
            <w:vAlign w:val="center"/>
          </w:tcPr>
          <w:p>
            <w:pPr>
              <w:pStyle w:val="TableContents"/>
              <w:bidi w:val="0"/>
              <w:spacing w:before="0" w:after="283"/>
              <w:jc w:val="left"/>
              <w:rPr/>
            </w:pPr>
            <w:r>
              <w:rPr/>
              <w:t> </w:t>
            </w:r>
          </w:p>
        </w:tc>
      </w:tr>
      <w:tr>
        <w:trPr/>
        <w:tc>
          <w:tcPr>
            <w:tcW w:w="4430" w:type="dxa"/>
            <w:tcBorders/>
            <w:shd w:fill="DEDBD3" w:val="clear"/>
            <w:vAlign w:val="center"/>
          </w:tcPr>
          <w:p>
            <w:pPr>
              <w:pStyle w:val="TableContents"/>
              <w:bidi w:val="0"/>
              <w:spacing w:before="0" w:after="0"/>
              <w:jc w:val="left"/>
              <w:rPr>
                <w:rFonts w:ascii="arial" w:hAnsi="arial"/>
                <w:b/>
                <w:sz w:val="16"/>
              </w:rPr>
            </w:pPr>
            <w:r>
              <w:rPr>
                <w:rFonts w:ascii="arial" w:hAnsi="arial"/>
                <w:b/>
                <w:sz w:val="16"/>
              </w:rPr>
              <w:t>Total</w:t>
            </w:r>
          </w:p>
        </w:tc>
        <w:tc>
          <w:tcPr>
            <w:tcW w:w="23" w:type="dxa"/>
            <w:tcBorders>
              <w:left w:val="single" w:sz="8" w:space="0" w:color="E2EDED"/>
            </w:tcBorders>
            <w:shd w:fill="DEDBD3" w:val="clear"/>
            <w:tcMar>
              <w:left w:w="28" w:type="dxa"/>
            </w:tcMar>
            <w:vAlign w:val="center"/>
          </w:tcPr>
          <w:p>
            <w:pPr>
              <w:pStyle w:val="TableContents"/>
              <w:bidi w:val="0"/>
              <w:spacing w:before="0" w:after="283"/>
              <w:jc w:val="left"/>
              <w:rPr>
                <w:sz w:val="4"/>
                <w:szCs w:val="4"/>
              </w:rPr>
            </w:pPr>
            <w:r>
              <w:rPr>
                <w:sz w:val="4"/>
                <w:szCs w:val="4"/>
              </w:rPr>
            </w:r>
          </w:p>
        </w:tc>
        <w:tc>
          <w:tcPr>
            <w:tcW w:w="31" w:type="dxa"/>
            <w:tcBorders/>
            <w:shd w:fill="DEDBD3" w:val="clear"/>
            <w:vAlign w:val="center"/>
          </w:tcPr>
          <w:p>
            <w:pPr>
              <w:pStyle w:val="TableContents"/>
              <w:bidi w:val="0"/>
              <w:spacing w:before="0" w:after="283"/>
              <w:jc w:val="left"/>
              <w:rPr>
                <w:sz w:val="4"/>
                <w:szCs w:val="4"/>
              </w:rPr>
            </w:pPr>
            <w:r>
              <w:rPr>
                <w:sz w:val="4"/>
                <w:szCs w:val="4"/>
              </w:rPr>
            </w:r>
          </w:p>
        </w:tc>
        <w:tc>
          <w:tcPr>
            <w:tcW w:w="81" w:type="dxa"/>
            <w:tcBorders/>
            <w:shd w:fill="DEDBD3" w:val="clear"/>
            <w:vAlign w:val="center"/>
          </w:tcPr>
          <w:p>
            <w:pPr>
              <w:pStyle w:val="TableContents"/>
              <w:bidi w:val="0"/>
              <w:spacing w:before="0" w:after="283"/>
              <w:jc w:val="left"/>
              <w:rPr/>
            </w:pPr>
            <w:r>
              <w:rPr/>
              <w:t> </w:t>
            </w:r>
          </w:p>
        </w:tc>
        <w:tc>
          <w:tcPr>
            <w:tcW w:w="760" w:type="dxa"/>
            <w:tcBorders/>
            <w:shd w:fill="DEDBD3" w:val="clear"/>
            <w:vAlign w:val="center"/>
          </w:tcPr>
          <w:p>
            <w:pPr>
              <w:pStyle w:val="TableContents"/>
              <w:bidi w:val="0"/>
              <w:spacing w:before="0" w:after="283"/>
              <w:jc w:val="right"/>
              <w:rPr/>
            </w:pPr>
            <w:r>
              <w:rPr/>
              <w:t>6,700</w:t>
            </w:r>
          </w:p>
        </w:tc>
        <w:tc>
          <w:tcPr>
            <w:tcW w:w="33" w:type="dxa"/>
            <w:tcBorders/>
            <w:shd w:fill="DEDBD3" w:val="clear"/>
            <w:vAlign w:val="center"/>
          </w:tcPr>
          <w:p>
            <w:pPr>
              <w:pStyle w:val="TableContents"/>
              <w:bidi w:val="0"/>
              <w:spacing w:before="0" w:after="283"/>
              <w:jc w:val="left"/>
              <w:rPr>
                <w:sz w:val="4"/>
                <w:szCs w:val="4"/>
              </w:rPr>
            </w:pPr>
            <w:r>
              <w:rPr>
                <w:sz w:val="4"/>
                <w:szCs w:val="4"/>
              </w:rPr>
            </w:r>
          </w:p>
        </w:tc>
        <w:tc>
          <w:tcPr>
            <w:tcW w:w="23" w:type="dxa"/>
            <w:tcBorders>
              <w:left w:val="single" w:sz="8" w:space="0" w:color="E2EDED"/>
            </w:tcBorders>
            <w:shd w:fill="DEDBD3" w:val="clear"/>
            <w:tcMar>
              <w:left w:w="28" w:type="dxa"/>
            </w:tcMar>
            <w:vAlign w:val="center"/>
          </w:tcPr>
          <w:p>
            <w:pPr>
              <w:pStyle w:val="TableContents"/>
              <w:bidi w:val="0"/>
              <w:spacing w:before="0" w:after="283"/>
              <w:jc w:val="left"/>
              <w:rPr>
                <w:sz w:val="4"/>
                <w:szCs w:val="4"/>
              </w:rPr>
            </w:pPr>
            <w:r>
              <w:rPr>
                <w:sz w:val="4"/>
                <w:szCs w:val="4"/>
              </w:rPr>
            </w:r>
          </w:p>
        </w:tc>
        <w:tc>
          <w:tcPr>
            <w:tcW w:w="27" w:type="dxa"/>
            <w:tcBorders/>
            <w:shd w:fill="DEDBD3" w:val="clear"/>
            <w:vAlign w:val="center"/>
          </w:tcPr>
          <w:p>
            <w:pPr>
              <w:pStyle w:val="TableContents"/>
              <w:bidi w:val="0"/>
              <w:spacing w:before="0" w:after="283"/>
              <w:jc w:val="left"/>
              <w:rPr>
                <w:sz w:val="4"/>
                <w:szCs w:val="4"/>
              </w:rPr>
            </w:pPr>
            <w:r>
              <w:rPr>
                <w:sz w:val="4"/>
                <w:szCs w:val="4"/>
              </w:rPr>
            </w:r>
          </w:p>
        </w:tc>
        <w:tc>
          <w:tcPr>
            <w:tcW w:w="169" w:type="dxa"/>
            <w:tcBorders/>
            <w:shd w:fill="DEDBD3" w:val="clear"/>
            <w:vAlign w:val="center"/>
          </w:tcPr>
          <w:p>
            <w:pPr>
              <w:pStyle w:val="TableContents"/>
              <w:bidi w:val="0"/>
              <w:spacing w:before="0" w:after="283"/>
              <w:jc w:val="left"/>
              <w:rPr/>
            </w:pPr>
            <w:r>
              <w:rPr/>
              <w:t>$</w:t>
            </w:r>
          </w:p>
        </w:tc>
        <w:tc>
          <w:tcPr>
            <w:tcW w:w="679" w:type="dxa"/>
            <w:tcBorders/>
            <w:shd w:fill="DEDBD3" w:val="clear"/>
            <w:vAlign w:val="center"/>
          </w:tcPr>
          <w:p>
            <w:pPr>
              <w:pStyle w:val="TableContents"/>
              <w:bidi w:val="0"/>
              <w:spacing w:before="0" w:after="283"/>
              <w:jc w:val="right"/>
              <w:rPr/>
            </w:pPr>
            <w:r>
              <w:rPr/>
              <w:t>68.25</w:t>
            </w:r>
          </w:p>
        </w:tc>
        <w:tc>
          <w:tcPr>
            <w:tcW w:w="30" w:type="dxa"/>
            <w:tcBorders/>
            <w:shd w:fill="DEDBD3" w:val="clear"/>
            <w:vAlign w:val="center"/>
          </w:tcPr>
          <w:p>
            <w:pPr>
              <w:pStyle w:val="TableContents"/>
              <w:bidi w:val="0"/>
              <w:spacing w:before="0" w:after="283"/>
              <w:jc w:val="left"/>
              <w:rPr>
                <w:sz w:val="4"/>
                <w:szCs w:val="4"/>
              </w:rPr>
            </w:pPr>
            <w:r>
              <w:rPr>
                <w:sz w:val="4"/>
                <w:szCs w:val="4"/>
              </w:rPr>
            </w:r>
          </w:p>
        </w:tc>
        <w:tc>
          <w:tcPr>
            <w:tcW w:w="23" w:type="dxa"/>
            <w:tcBorders>
              <w:left w:val="single" w:sz="8" w:space="0" w:color="E2EDED"/>
            </w:tcBorders>
            <w:shd w:fill="DEDBD3" w:val="clear"/>
            <w:tcMar>
              <w:left w:w="28" w:type="dxa"/>
            </w:tcMar>
            <w:vAlign w:val="center"/>
          </w:tcPr>
          <w:p>
            <w:pPr>
              <w:pStyle w:val="TableContents"/>
              <w:bidi w:val="0"/>
              <w:spacing w:before="0" w:after="283"/>
              <w:jc w:val="left"/>
              <w:rPr>
                <w:sz w:val="4"/>
                <w:szCs w:val="4"/>
              </w:rPr>
            </w:pPr>
            <w:r>
              <w:rPr>
                <w:sz w:val="4"/>
                <w:szCs w:val="4"/>
              </w:rPr>
            </w:r>
          </w:p>
        </w:tc>
        <w:tc>
          <w:tcPr>
            <w:tcW w:w="23" w:type="dxa"/>
            <w:tcBorders/>
            <w:shd w:fill="DEDBD3" w:val="clear"/>
            <w:vAlign w:val="center"/>
          </w:tcPr>
          <w:p>
            <w:pPr>
              <w:pStyle w:val="TableContents"/>
              <w:bidi w:val="0"/>
              <w:spacing w:before="0" w:after="283"/>
              <w:jc w:val="left"/>
              <w:rPr>
                <w:sz w:val="4"/>
                <w:szCs w:val="4"/>
              </w:rPr>
            </w:pPr>
            <w:r>
              <w:rPr>
                <w:sz w:val="4"/>
                <w:szCs w:val="4"/>
              </w:rPr>
            </w:r>
          </w:p>
        </w:tc>
        <w:tc>
          <w:tcPr>
            <w:tcW w:w="60" w:type="dxa"/>
            <w:tcBorders/>
            <w:shd w:fill="DEDBD3" w:val="clear"/>
            <w:vAlign w:val="center"/>
          </w:tcPr>
          <w:p>
            <w:pPr>
              <w:pStyle w:val="TableContents"/>
              <w:bidi w:val="0"/>
              <w:spacing w:before="0" w:after="283"/>
              <w:jc w:val="left"/>
              <w:rPr/>
            </w:pPr>
            <w:r>
              <w:rPr/>
              <w:t> </w:t>
            </w:r>
          </w:p>
        </w:tc>
        <w:tc>
          <w:tcPr>
            <w:tcW w:w="980" w:type="dxa"/>
            <w:tcBorders/>
            <w:shd w:fill="DEDBD3" w:val="clear"/>
            <w:vAlign w:val="center"/>
          </w:tcPr>
          <w:p>
            <w:pPr>
              <w:pStyle w:val="TableContents"/>
              <w:bidi w:val="0"/>
              <w:spacing w:before="0" w:after="283"/>
              <w:jc w:val="right"/>
              <w:rPr/>
            </w:pPr>
            <w:r>
              <w:rPr/>
              <w:t>1,137,936</w:t>
            </w:r>
          </w:p>
        </w:tc>
        <w:tc>
          <w:tcPr>
            <w:tcW w:w="38" w:type="dxa"/>
            <w:tcBorders/>
            <w:shd w:fill="DEDBD3" w:val="clear"/>
            <w:vAlign w:val="center"/>
          </w:tcPr>
          <w:p>
            <w:pPr>
              <w:pStyle w:val="TableContents"/>
              <w:bidi w:val="0"/>
              <w:spacing w:before="0" w:after="283"/>
              <w:jc w:val="left"/>
              <w:rPr>
                <w:sz w:val="4"/>
                <w:szCs w:val="4"/>
              </w:rPr>
            </w:pPr>
            <w:r>
              <w:rPr>
                <w:sz w:val="4"/>
                <w:szCs w:val="4"/>
              </w:rPr>
            </w:r>
          </w:p>
        </w:tc>
      </w:tr>
    </w:tbl>
    <w:p>
      <w:pPr>
        <w:pStyle w:val="TextBody"/>
        <w:bidi w:val="0"/>
        <w:spacing w:before="120" w:after="0"/>
        <w:jc w:val="left"/>
        <w:rPr>
          <w:rFonts w:ascii="arial" w:hAnsi="arial"/>
          <w:sz w:val="14"/>
        </w:rPr>
      </w:pPr>
      <w:r>
        <w:rPr>
          <w:rFonts w:ascii="arial" w:hAnsi="arial"/>
          <w:sz w:val="14"/>
        </w:rPr>
        <w:t xml:space="preserve">(1) Represents 6,700 stock options outstanding that were granted under the 2014 Plan. </w:t>
      </w:r>
    </w:p>
    <w:p>
      <w:pPr>
        <w:pStyle w:val="TextBody"/>
        <w:bidi w:val="0"/>
        <w:spacing w:before="360" w:after="0"/>
        <w:jc w:val="left"/>
        <w:rPr>
          <w:rFonts w:ascii="arial" w:hAnsi="arial"/>
          <w:b/>
          <w:color w:val="71655E"/>
          <w:sz w:val="14"/>
        </w:rPr>
      </w:pPr>
      <w:r>
        <w:rPr>
          <w:rFonts w:ascii="arial" w:hAnsi="arial"/>
          <w:b/>
          <w:color w:val="71655E"/>
          <w:sz w:val="14"/>
        </w:rPr>
        <w:t xml:space="preserve">VOTE REQUIRED </w:t>
      </w:r>
    </w:p>
    <w:p>
      <w:pPr>
        <w:pStyle w:val="TextBody"/>
        <w:bidi w:val="0"/>
        <w:spacing w:before="0" w:after="0"/>
        <w:jc w:val="left"/>
        <w:rPr>
          <w:rFonts w:ascii="arial" w:hAnsi="arial"/>
          <w:sz w:val="20"/>
        </w:rPr>
      </w:pPr>
      <w:r>
        <w:rPr>
          <w:rFonts w:ascii="arial" w:hAnsi="arial"/>
          <w:sz w:val="20"/>
        </w:rPr>
        <w:t xml:space="preserve">Assuming a quorum is present, approval of the Plan Amendment by our shareholders requires that the number of votes cast in favor of the Plan Amendment exceeds the number of votes cast in opposition </w:t>
      </w:r>
    </w:p>
    <w:p>
      <w:pPr>
        <w:pStyle w:val="TextBody"/>
        <w:bidi w:val="0"/>
        <w:spacing w:before="200" w:after="0"/>
        <w:jc w:val="left"/>
        <w:rPr>
          <w:rFonts w:ascii="arial" w:hAnsi="arial"/>
          <w:b/>
          <w:color w:val="B28700"/>
          <w:sz w:val="16"/>
        </w:rPr>
      </w:pPr>
      <w:r>
        <w:rPr>
          <w:rFonts w:ascii="arial" w:hAnsi="arial"/>
          <w:b/>
          <w:color w:val="B28700"/>
          <w:sz w:val="16"/>
        </w:rPr>
        <w:t xml:space="preserve">THE BOARD OF DIRECTORS RECOMMENDS THAT YOU VOTE FOR APPROVAL OF THE ADOPTION OF THE PLAN AMENDMENT TO THE 2014 OMNIBUS INCENTIVE PLAN. </w:t>
      </w:r>
    </w:p>
    <w:p>
      <w:pPr>
        <w:pStyle w:val="TextBody"/>
        <w:bidi w:val="0"/>
        <w:spacing w:before="0" w:after="0"/>
        <w:jc w:val="left"/>
        <w:rPr/>
      </w:pPr>
      <w:r>
        <w:rPr/>
        <w:t> </w:t>
      </w:r>
    </w:p>
    <w:tbl>
      <w:tblPr>
        <w:tblW w:w="1923" w:type="dxa"/>
        <w:jc w:val="left"/>
        <w:tblInd w:w="0" w:type="dxa"/>
        <w:tblLayout w:type="fixed"/>
        <w:tblCellMar>
          <w:top w:w="0" w:type="dxa"/>
          <w:left w:w="0" w:type="dxa"/>
          <w:bottom w:w="0" w:type="dxa"/>
          <w:right w:w="0" w:type="dxa"/>
        </w:tblCellMar>
      </w:tblPr>
      <w:tblGrid>
        <w:gridCol w:w="1505"/>
        <w:gridCol w:w="60"/>
        <w:gridCol w:w="23"/>
        <w:gridCol w:w="60"/>
        <w:gridCol w:w="275"/>
      </w:tblGrid>
      <w:tr>
        <w:trPr/>
        <w:tc>
          <w:tcPr>
            <w:tcW w:w="15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505" w:type="dxa"/>
            <w:tcBorders>
              <w:top w:val="single" w:sz="8" w:space="0" w:color="71655E"/>
            </w:tcBorders>
            <w:tcMar>
              <w:top w:w="28" w:type="dxa"/>
            </w:tcMar>
            <w:vAlign w:val="center"/>
          </w:tcPr>
          <w:p>
            <w:pPr>
              <w:pStyle w:val="TableContents"/>
              <w:bidi w:val="0"/>
              <w:spacing w:before="0" w:after="283"/>
              <w:jc w:val="left"/>
              <w:rPr/>
            </w:pPr>
            <w:r>
              <w:rPr/>
              <w:t> </w:t>
            </w:r>
          </w:p>
        </w:tc>
        <w:tc>
          <w:tcPr>
            <w:tcW w:w="83" w:type="dxa"/>
            <w:gridSpan w:val="2"/>
            <w:tcBorders>
              <w:top w:val="single" w:sz="8" w:space="0" w:color="71655E"/>
            </w:tcBorders>
            <w:tcMar>
              <w:top w:w="28" w:type="dxa"/>
            </w:tcMar>
            <w:vAlign w:val="center"/>
          </w:tcPr>
          <w:p>
            <w:pPr>
              <w:pStyle w:val="TableContents"/>
              <w:bidi w:val="0"/>
              <w:spacing w:before="0" w:after="283"/>
              <w:jc w:val="left"/>
              <w:rPr/>
            </w:pPr>
            <w:r>
              <w:rPr/>
              <w:t> </w:t>
            </w:r>
          </w:p>
        </w:tc>
        <w:tc>
          <w:tcPr>
            <w:tcW w:w="335" w:type="dxa"/>
            <w:gridSpan w:val="2"/>
            <w:tcBorders>
              <w:top w:val="single" w:sz="8" w:space="0" w:color="71655E"/>
            </w:tcBorders>
            <w:tcMar>
              <w:top w:w="28" w:type="dxa"/>
            </w:tcMar>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283"/>
              <w:jc w:val="left"/>
              <w:rPr>
                <w:b/>
                <w:color w:val="333D3F"/>
                <w:sz w:val="12"/>
              </w:rPr>
            </w:pPr>
            <w:r>
              <w:rPr>
                <w:b/>
                <w:color w:val="333D3F"/>
                <w:sz w:val="12"/>
              </w:rPr>
              <w:t>2024 PROXY STATEMENT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79</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drawing>
          <wp:inline distT="0" distB="0" distL="0" distR="0">
            <wp:extent cx="73025" cy="32385"/>
            <wp:effectExtent l="0" t="0" r="0" b="0"/>
            <wp:docPr id="7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6" descr=""/>
                    <pic:cNvPicPr>
                      <a:picLocks noChangeAspect="1" noChangeArrowheads="1"/>
                    </pic:cNvPicPr>
                  </pic:nvPicPr>
                  <pic:blipFill>
                    <a:blip r:embed="rId77"/>
                    <a:stretch>
                      <a:fillRect/>
                    </a:stretch>
                  </pic:blipFill>
                  <pic:spPr bwMode="auto">
                    <a:xfrm>
                      <a:off x="0" y="0"/>
                      <a:ext cx="73025" cy="3238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b/>
          <w:sz w:val="30"/>
        </w:rPr>
      </w:pPr>
      <w:bookmarkStart w:id="27" w:name="toc752878_43"/>
      <w:bookmarkEnd w:id="27"/>
      <w:r>
        <w:rPr>
          <w:rFonts w:ascii="arial" w:hAnsi="arial"/>
          <w:b/>
          <w:sz w:val="30"/>
        </w:rPr>
        <w:t xml:space="preserve">General Information </w:t>
      </w:r>
    </w:p>
    <w:p>
      <w:pPr>
        <w:pStyle w:val="TextBody"/>
        <w:bidi w:val="0"/>
        <w:spacing w:before="200" w:after="0"/>
        <w:jc w:val="left"/>
        <w:rPr>
          <w:rFonts w:ascii="arial" w:hAnsi="arial"/>
          <w:b/>
          <w:color w:val="71655E"/>
          <w:sz w:val="14"/>
        </w:rPr>
      </w:pPr>
      <w:bookmarkStart w:id="28" w:name="toc752878_44"/>
      <w:bookmarkEnd w:id="28"/>
      <w:r>
        <w:rPr>
          <w:rFonts w:ascii="arial" w:hAnsi="arial"/>
          <w:b/>
          <w:color w:val="71655E"/>
          <w:sz w:val="14"/>
        </w:rPr>
        <w:t xml:space="preserve">OUR 2024 ANNUAL MEETING OF SHAREHOLDERS </w:t>
      </w:r>
    </w:p>
    <w:p>
      <w:pPr>
        <w:pStyle w:val="TextBody"/>
        <w:bidi w:val="0"/>
        <w:spacing w:before="0" w:after="0"/>
        <w:jc w:val="left"/>
        <w:rPr>
          <w:rFonts w:ascii="arial" w:hAnsi="arial"/>
          <w:sz w:val="20"/>
        </w:rPr>
      </w:pPr>
      <w:r>
        <w:rPr>
          <w:rFonts w:ascii="arial" w:hAnsi="arial"/>
          <w:sz w:val="20"/>
        </w:rPr>
        <w:t xml:space="preserve">This Proxy Statement is furnished to the shareholders of Wynn Resorts in connection with the solicitation by the Board of proxies for the 2024 Annual Meeting of Shareholders (the “Annual Meeting”). Our 2024 Annual Meeting will be held virtually on May 2, 2024, via live webcast accessed at this website: http://www.virtualshareholdermeeting.com/WYNN2024, at 9:00 am (local time). Matters to be considered and acted upon at the Annual Meeting are set forth in the Notice of Annual Meeting accompanying this Proxy Statement and are more fully described herein. </w:t>
      </w:r>
    </w:p>
    <w:p>
      <w:pPr>
        <w:pStyle w:val="TextBody"/>
        <w:bidi w:val="0"/>
        <w:spacing w:before="200" w:after="0"/>
        <w:jc w:val="left"/>
        <w:rPr>
          <w:rFonts w:ascii="arial" w:hAnsi="arial"/>
          <w:b/>
          <w:color w:val="71655E"/>
          <w:sz w:val="14"/>
        </w:rPr>
      </w:pPr>
      <w:r>
        <w:rPr>
          <w:rFonts w:ascii="arial" w:hAnsi="arial"/>
          <w:b/>
          <w:color w:val="71655E"/>
          <w:sz w:val="14"/>
        </w:rPr>
        <w:t xml:space="preserve">THE BOARD RECOMMENDS A VOTE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13"/>
        <w:gridCol w:w="120"/>
        <w:gridCol w:w="7061"/>
        <w:gridCol w:w="120"/>
        <w:gridCol w:w="2091"/>
      </w:tblGrid>
      <w:tr>
        <w:trPr/>
        <w:tc>
          <w:tcPr>
            <w:tcW w:w="8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06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91" w:type="dxa"/>
            <w:tcBorders/>
            <w:vAlign w:val="center"/>
          </w:tcPr>
          <w:p>
            <w:pPr>
              <w:pStyle w:val="TableContents"/>
              <w:bidi w:val="0"/>
              <w:spacing w:before="0" w:after="283"/>
              <w:jc w:val="left"/>
              <w:rPr>
                <w:sz w:val="4"/>
                <w:szCs w:val="4"/>
              </w:rPr>
            </w:pPr>
            <w:r>
              <w:rPr>
                <w:sz w:val="4"/>
                <w:szCs w:val="4"/>
              </w:rPr>
            </w:r>
          </w:p>
        </w:tc>
      </w:tr>
      <w:tr>
        <w:trPr/>
        <w:tc>
          <w:tcPr>
            <w:tcW w:w="813" w:type="dxa"/>
            <w:tcBorders/>
            <w:shd w:fill="71655E" w:val="clear"/>
            <w:vAlign w:val="center"/>
          </w:tcPr>
          <w:p>
            <w:pPr>
              <w:pStyle w:val="TableContents"/>
              <w:bidi w:val="0"/>
              <w:spacing w:before="0" w:after="283"/>
              <w:jc w:val="left"/>
              <w:rPr>
                <w:sz w:val="4"/>
                <w:szCs w:val="4"/>
              </w:rPr>
            </w:pPr>
            <w:r>
              <w:rPr>
                <w:sz w:val="4"/>
                <w:szCs w:val="4"/>
              </w:rPr>
            </w:r>
          </w:p>
        </w:tc>
        <w:tc>
          <w:tcPr>
            <w:tcW w:w="7181" w:type="dxa"/>
            <w:gridSpan w:val="2"/>
            <w:tcBorders>
              <w:left w:val="single" w:sz="8" w:space="0" w:color="E2EDED"/>
            </w:tcBorders>
            <w:shd w:fill="71655E" w:val="clear"/>
            <w:tcMar>
              <w:left w:w="28" w:type="dxa"/>
            </w:tcMar>
            <w:vAlign w:val="center"/>
          </w:tcPr>
          <w:p>
            <w:pPr>
              <w:pStyle w:val="TableContents"/>
              <w:bidi w:val="0"/>
              <w:spacing w:before="0" w:after="283"/>
              <w:jc w:val="left"/>
              <w:rPr/>
            </w:pPr>
            <w:r>
              <w:rPr/>
              <w:t> </w:t>
            </w:r>
          </w:p>
        </w:tc>
        <w:tc>
          <w:tcPr>
            <w:tcW w:w="2211" w:type="dxa"/>
            <w:gridSpan w:val="2"/>
            <w:tcBorders>
              <w:left w:val="single" w:sz="8" w:space="0" w:color="E2EDED"/>
            </w:tcBorders>
            <w:shd w:fill="71655E" w:val="clear"/>
            <w:tcMar>
              <w:left w:w="28" w:type="dxa"/>
            </w:tcMar>
            <w:vAlign w:val="center"/>
          </w:tcPr>
          <w:p>
            <w:pPr>
              <w:pStyle w:val="TableContents"/>
              <w:bidi w:val="0"/>
              <w:spacing w:before="0" w:after="283"/>
              <w:jc w:val="left"/>
              <w:rPr/>
            </w:pPr>
            <w:r>
              <w:rPr/>
              <w:t> </w:t>
            </w:r>
          </w:p>
        </w:tc>
      </w:tr>
      <w:tr>
        <w:trPr/>
        <w:tc>
          <w:tcPr>
            <w:tcW w:w="813" w:type="dxa"/>
            <w:tcBorders/>
            <w:shd w:fill="71655E" w:val="clear"/>
            <w:vAlign w:val="center"/>
          </w:tcPr>
          <w:p>
            <w:pPr>
              <w:pStyle w:val="TableContents"/>
              <w:bidi w:val="0"/>
              <w:spacing w:before="0" w:after="0"/>
              <w:jc w:val="left"/>
              <w:rPr>
                <w:rFonts w:ascii="arial" w:hAnsi="arial"/>
                <w:b/>
                <w:color w:val="FFFFFF"/>
                <w:sz w:val="14"/>
              </w:rPr>
            </w:pPr>
            <w:r>
              <w:rPr>
                <w:rFonts w:ascii="arial" w:hAnsi="arial"/>
                <w:b/>
                <w:color w:val="FFFFFF"/>
                <w:sz w:val="14"/>
              </w:rPr>
              <w:t>PROPOSAL </w:t>
            </w:r>
          </w:p>
          <w:p>
            <w:pPr>
              <w:pStyle w:val="TableContents"/>
              <w:bidi w:val="0"/>
              <w:spacing w:before="0" w:after="20"/>
              <w:jc w:val="left"/>
              <w:rPr>
                <w:rFonts w:ascii="arial" w:hAnsi="arial"/>
                <w:b/>
                <w:color w:val="FFFFFF"/>
                <w:sz w:val="14"/>
              </w:rPr>
            </w:pPr>
            <w:r>
              <w:rPr>
                <w:rFonts w:ascii="arial" w:hAnsi="arial"/>
                <w:b/>
                <w:color w:val="FFFFFF"/>
                <w:sz w:val="14"/>
              </w:rPr>
              <w:t>NUMBER</w:t>
            </w:r>
          </w:p>
        </w:tc>
        <w:tc>
          <w:tcPr>
            <w:tcW w:w="120" w:type="dxa"/>
            <w:tcBorders>
              <w:left w:val="single" w:sz="8" w:space="0" w:color="E2EDED"/>
            </w:tcBorders>
            <w:shd w:fill="71655E" w:val="clear"/>
            <w:tcMar>
              <w:left w:w="28" w:type="dxa"/>
            </w:tcMar>
            <w:vAlign w:val="center"/>
          </w:tcPr>
          <w:p>
            <w:pPr>
              <w:pStyle w:val="TableContents"/>
              <w:bidi w:val="0"/>
              <w:spacing w:before="0" w:after="283"/>
              <w:jc w:val="left"/>
              <w:rPr/>
            </w:pPr>
            <w:r>
              <w:rPr/>
              <w:t>  </w:t>
            </w:r>
          </w:p>
        </w:tc>
        <w:tc>
          <w:tcPr>
            <w:tcW w:w="7061" w:type="dxa"/>
            <w:tcBorders/>
            <w:shd w:fill="71655E" w:val="cle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FFFFFF"/>
                <w:sz w:val="14"/>
              </w:rPr>
            </w:pPr>
            <w:r>
              <w:rPr>
                <w:rFonts w:ascii="arial" w:hAnsi="arial"/>
                <w:b/>
                <w:color w:val="FFFFFF"/>
                <w:sz w:val="14"/>
              </w:rPr>
              <w:t>PROPOSAL</w:t>
            </w:r>
          </w:p>
        </w:tc>
        <w:tc>
          <w:tcPr>
            <w:tcW w:w="120" w:type="dxa"/>
            <w:tcBorders>
              <w:left w:val="single" w:sz="8" w:space="0" w:color="E2EDED"/>
            </w:tcBorders>
            <w:shd w:fill="71655E" w:val="clear"/>
            <w:tcMar>
              <w:left w:w="28" w:type="dxa"/>
            </w:tcMar>
            <w:vAlign w:val="center"/>
          </w:tcPr>
          <w:p>
            <w:pPr>
              <w:pStyle w:val="TableContents"/>
              <w:bidi w:val="0"/>
              <w:spacing w:before="0" w:after="283"/>
              <w:jc w:val="left"/>
              <w:rPr/>
            </w:pPr>
            <w:r>
              <w:rPr/>
              <w:t>  </w:t>
            </w:r>
          </w:p>
        </w:tc>
        <w:tc>
          <w:tcPr>
            <w:tcW w:w="2091" w:type="dxa"/>
            <w:tcBorders/>
            <w:shd w:fill="71655E" w:val="clear"/>
            <w:vAlign w:val="center"/>
          </w:tcPr>
          <w:p>
            <w:pPr>
              <w:pStyle w:val="TableContents"/>
              <w:bidi w:val="0"/>
              <w:spacing w:before="0" w:after="0"/>
              <w:jc w:val="center"/>
              <w:rPr>
                <w:rFonts w:ascii="arial" w:hAnsi="arial"/>
                <w:b/>
                <w:color w:val="FFFFFF"/>
                <w:sz w:val="14"/>
              </w:rPr>
            </w:pPr>
            <w:r>
              <w:rPr>
                <w:rFonts w:ascii="arial" w:hAnsi="arial"/>
                <w:b/>
                <w:color w:val="FFFFFF"/>
                <w:sz w:val="14"/>
              </w:rPr>
              <w:t>BOARD</w:t>
            </w:r>
          </w:p>
          <w:p>
            <w:pPr>
              <w:pStyle w:val="TableContents"/>
              <w:bidi w:val="0"/>
              <w:spacing w:before="0" w:after="20"/>
              <w:jc w:val="center"/>
              <w:rPr>
                <w:rFonts w:ascii="arial" w:hAnsi="arial"/>
                <w:b/>
                <w:color w:val="FFFFFF"/>
                <w:sz w:val="14"/>
              </w:rPr>
            </w:pPr>
            <w:r>
              <w:rPr>
                <w:rFonts w:ascii="arial" w:hAnsi="arial"/>
                <w:b/>
                <w:color w:val="FFFFFF"/>
                <w:sz w:val="14"/>
              </w:rPr>
              <w:t>RECOMMENDATION</w:t>
            </w:r>
          </w:p>
        </w:tc>
      </w:tr>
      <w:tr>
        <w:trPr/>
        <w:tc>
          <w:tcPr>
            <w:tcW w:w="813" w:type="dxa"/>
            <w:tcBorders/>
            <w:shd w:fill="DEDBD3" w:val="clear"/>
            <w:vAlign w:val="center"/>
          </w:tcPr>
          <w:p>
            <w:pPr>
              <w:pStyle w:val="TableContents"/>
              <w:bidi w:val="0"/>
              <w:spacing w:before="0" w:after="283"/>
              <w:jc w:val="left"/>
              <w:rPr>
                <w:sz w:val="4"/>
                <w:szCs w:val="4"/>
              </w:rPr>
            </w:pPr>
            <w:r>
              <w:rPr>
                <w:sz w:val="4"/>
                <w:szCs w:val="4"/>
              </w:rPr>
            </w:r>
          </w:p>
        </w:tc>
        <w:tc>
          <w:tcPr>
            <w:tcW w:w="7181" w:type="dxa"/>
            <w:gridSpan w:val="2"/>
            <w:tcBorders>
              <w:left w:val="single" w:sz="8" w:space="0" w:color="E2EDED"/>
            </w:tcBorders>
            <w:shd w:fill="DEDBD3" w:val="clear"/>
            <w:tcMar>
              <w:left w:w="28" w:type="dxa"/>
            </w:tcMar>
            <w:vAlign w:val="center"/>
          </w:tcPr>
          <w:p>
            <w:pPr>
              <w:pStyle w:val="TableContents"/>
              <w:bidi w:val="0"/>
              <w:spacing w:before="0" w:after="283"/>
              <w:jc w:val="left"/>
              <w:rPr/>
            </w:pPr>
            <w:r>
              <w:rPr/>
              <w:t> </w:t>
            </w:r>
          </w:p>
        </w:tc>
        <w:tc>
          <w:tcPr>
            <w:tcW w:w="2211" w:type="dxa"/>
            <w:gridSpan w:val="2"/>
            <w:tcBorders>
              <w:left w:val="single" w:sz="8" w:space="0" w:color="E2EDED"/>
            </w:tcBorders>
            <w:shd w:fill="DEDBD3" w:val="clear"/>
            <w:tcMar>
              <w:left w:w="28" w:type="dxa"/>
            </w:tcMar>
            <w:vAlign w:val="center"/>
          </w:tcPr>
          <w:p>
            <w:pPr>
              <w:pStyle w:val="TableContents"/>
              <w:bidi w:val="0"/>
              <w:spacing w:before="0" w:after="283"/>
              <w:jc w:val="left"/>
              <w:rPr/>
            </w:pPr>
            <w:r>
              <w:rPr/>
              <w:t> </w:t>
            </w:r>
          </w:p>
        </w:tc>
      </w:tr>
      <w:tr>
        <w:trPr/>
        <w:tc>
          <w:tcPr>
            <w:tcW w:w="813" w:type="dxa"/>
            <w:tcBorders>
              <w:bottom w:val="single" w:sz="8" w:space="0" w:color="E2EDED"/>
            </w:tcBorders>
            <w:shd w:fill="DEDBD3" w:val="clear"/>
            <w:tcMar>
              <w:bottom w:w="60" w:type="dxa"/>
            </w:tcMar>
            <w:vAlign w:val="center"/>
          </w:tcPr>
          <w:p>
            <w:pPr>
              <w:pStyle w:val="TableContents"/>
              <w:bidi w:val="0"/>
              <w:spacing w:before="0" w:after="0"/>
              <w:jc w:val="left"/>
              <w:rPr>
                <w:rFonts w:ascii="arial" w:hAnsi="arial"/>
                <w:sz w:val="16"/>
              </w:rPr>
            </w:pPr>
            <w:r>
              <w:rPr>
                <w:rFonts w:ascii="arial" w:hAnsi="arial"/>
                <w:sz w:val="16"/>
              </w:rPr>
              <w:t>1</w:t>
            </w:r>
          </w:p>
        </w:tc>
        <w:tc>
          <w:tcPr>
            <w:tcW w:w="120" w:type="dxa"/>
            <w:tcBorders>
              <w:left w:val="single" w:sz="8" w:space="0" w:color="E2EDED"/>
              <w:bottom w:val="single" w:sz="8" w:space="0" w:color="E2EDED"/>
            </w:tcBorders>
            <w:shd w:fill="DEDBD3" w:val="clear"/>
            <w:tcMar>
              <w:left w:w="28" w:type="dxa"/>
              <w:bottom w:w="28" w:type="dxa"/>
            </w:tcMar>
            <w:vAlign w:val="center"/>
          </w:tcPr>
          <w:p>
            <w:pPr>
              <w:pStyle w:val="TableContents"/>
              <w:bidi w:val="0"/>
              <w:spacing w:before="0" w:after="283"/>
              <w:jc w:val="left"/>
              <w:rPr/>
            </w:pPr>
            <w:r>
              <w:rPr/>
              <w:t>  </w:t>
            </w:r>
          </w:p>
        </w:tc>
        <w:tc>
          <w:tcPr>
            <w:tcW w:w="7061" w:type="dxa"/>
            <w:tcBorders>
              <w:bottom w:val="single" w:sz="8" w:space="0" w:color="E2EDED"/>
            </w:tcBorders>
            <w:shd w:fill="DEDBD3" w:val="clear"/>
            <w:tcMar>
              <w:bottom w:w="60" w:type="dxa"/>
            </w:tcMar>
            <w:vAlign w:val="center"/>
          </w:tcPr>
          <w:p>
            <w:pPr>
              <w:pStyle w:val="TableContents"/>
              <w:bidi w:val="0"/>
              <w:spacing w:before="0" w:after="0"/>
              <w:jc w:val="left"/>
              <w:rPr>
                <w:rFonts w:ascii="arial" w:hAnsi="arial"/>
                <w:sz w:val="16"/>
              </w:rPr>
            </w:pPr>
            <w:r>
              <w:rPr>
                <w:rFonts w:ascii="arial" w:hAnsi="arial"/>
                <w:sz w:val="16"/>
              </w:rPr>
              <w:t>Election of the three Class I director nominees named in this Proxy Statement to serve until the 2027 Annual Meeting of Shareholders</w:t>
            </w:r>
          </w:p>
        </w:tc>
        <w:tc>
          <w:tcPr>
            <w:tcW w:w="120" w:type="dxa"/>
            <w:tcBorders>
              <w:left w:val="single" w:sz="8" w:space="0" w:color="E2EDED"/>
              <w:bottom w:val="single" w:sz="8" w:space="0" w:color="E2EDED"/>
            </w:tcBorders>
            <w:shd w:fill="DEDBD3" w:val="clear"/>
            <w:tcMar>
              <w:left w:w="28" w:type="dxa"/>
              <w:bottom w:w="28" w:type="dxa"/>
            </w:tcMar>
            <w:vAlign w:val="center"/>
          </w:tcPr>
          <w:p>
            <w:pPr>
              <w:pStyle w:val="TableContents"/>
              <w:bidi w:val="0"/>
              <w:spacing w:before="0" w:after="283"/>
              <w:jc w:val="left"/>
              <w:rPr/>
            </w:pPr>
            <w:r>
              <w:rPr/>
              <w:t>  </w:t>
            </w:r>
          </w:p>
        </w:tc>
        <w:tc>
          <w:tcPr>
            <w:tcW w:w="2091" w:type="dxa"/>
            <w:tcBorders>
              <w:bottom w:val="single" w:sz="8" w:space="0" w:color="E2EDED"/>
            </w:tcBorders>
            <w:shd w:fill="DEDBD3" w:val="clear"/>
            <w:tcMar>
              <w:bottom w:w="60" w:type="dxa"/>
            </w:tcMar>
            <w:vAlign w:val="center"/>
          </w:tcPr>
          <w:p>
            <w:pPr>
              <w:pStyle w:val="TableContents"/>
              <w:bidi w:val="0"/>
              <w:spacing w:before="0" w:after="283"/>
              <w:jc w:val="left"/>
              <w:rPr/>
            </w:pPr>
            <w:r>
              <w:rPr/>
              <w:t>“</w:t>
            </w:r>
            <w:r>
              <w:rPr/>
              <w:t>FOR” each nominee</w:t>
            </w:r>
          </w:p>
        </w:tc>
      </w:tr>
      <w:tr>
        <w:trPr/>
        <w:tc>
          <w:tcPr>
            <w:tcW w:w="813" w:type="dxa"/>
            <w:tcBorders/>
            <w:shd w:fill="FCFCF7" w:val="clear"/>
            <w:vAlign w:val="center"/>
          </w:tcPr>
          <w:p>
            <w:pPr>
              <w:pStyle w:val="TableContents"/>
              <w:bidi w:val="0"/>
              <w:spacing w:before="0" w:after="283"/>
              <w:jc w:val="left"/>
              <w:rPr>
                <w:sz w:val="4"/>
                <w:szCs w:val="4"/>
              </w:rPr>
            </w:pPr>
            <w:r>
              <w:rPr>
                <w:sz w:val="4"/>
                <w:szCs w:val="4"/>
              </w:rPr>
            </w:r>
          </w:p>
        </w:tc>
        <w:tc>
          <w:tcPr>
            <w:tcW w:w="7181" w:type="dxa"/>
            <w:gridSpan w:val="2"/>
            <w:tcBorders>
              <w:left w:val="single" w:sz="8" w:space="0" w:color="E2EDED"/>
            </w:tcBorders>
            <w:shd w:fill="FCFCF7" w:val="clear"/>
            <w:tcMar>
              <w:left w:w="28" w:type="dxa"/>
            </w:tcMar>
            <w:vAlign w:val="center"/>
          </w:tcPr>
          <w:p>
            <w:pPr>
              <w:pStyle w:val="TableContents"/>
              <w:bidi w:val="0"/>
              <w:spacing w:before="0" w:after="283"/>
              <w:jc w:val="left"/>
              <w:rPr/>
            </w:pPr>
            <w:r>
              <w:rPr/>
              <w:t> </w:t>
            </w:r>
          </w:p>
        </w:tc>
        <w:tc>
          <w:tcPr>
            <w:tcW w:w="2211" w:type="dxa"/>
            <w:gridSpan w:val="2"/>
            <w:tcBorders>
              <w:left w:val="single" w:sz="8" w:space="0" w:color="E2EDED"/>
            </w:tcBorders>
            <w:shd w:fill="FCFCF7" w:val="clear"/>
            <w:tcMar>
              <w:left w:w="28" w:type="dxa"/>
            </w:tcMar>
            <w:vAlign w:val="center"/>
          </w:tcPr>
          <w:p>
            <w:pPr>
              <w:pStyle w:val="TableContents"/>
              <w:bidi w:val="0"/>
              <w:spacing w:before="0" w:after="283"/>
              <w:jc w:val="left"/>
              <w:rPr/>
            </w:pPr>
            <w:r>
              <w:rPr/>
              <w:t> </w:t>
            </w:r>
          </w:p>
        </w:tc>
      </w:tr>
      <w:tr>
        <w:trPr/>
        <w:tc>
          <w:tcPr>
            <w:tcW w:w="813" w:type="dxa"/>
            <w:tcBorders>
              <w:bottom w:val="single" w:sz="8" w:space="0" w:color="E2EDED"/>
            </w:tcBorders>
            <w:shd w:fill="FCFCF7" w:val="clear"/>
            <w:tcMar>
              <w:bottom w:w="60" w:type="dxa"/>
            </w:tcMar>
            <w:vAlign w:val="center"/>
          </w:tcPr>
          <w:p>
            <w:pPr>
              <w:pStyle w:val="TableContents"/>
              <w:bidi w:val="0"/>
              <w:spacing w:before="0" w:after="0"/>
              <w:jc w:val="left"/>
              <w:rPr>
                <w:rFonts w:ascii="arial" w:hAnsi="arial"/>
                <w:sz w:val="16"/>
              </w:rPr>
            </w:pPr>
            <w:r>
              <w:rPr>
                <w:rFonts w:ascii="arial" w:hAnsi="arial"/>
                <w:sz w:val="16"/>
              </w:rPr>
              <w:t>2</w:t>
            </w:r>
          </w:p>
        </w:tc>
        <w:tc>
          <w:tcPr>
            <w:tcW w:w="120" w:type="dxa"/>
            <w:tcBorders>
              <w:left w:val="single" w:sz="8" w:space="0" w:color="E2EDED"/>
              <w:bottom w:val="single" w:sz="8" w:space="0" w:color="E2EDED"/>
            </w:tcBorders>
            <w:shd w:fill="FCFCF7" w:val="clear"/>
            <w:tcMar>
              <w:left w:w="28" w:type="dxa"/>
              <w:bottom w:w="28" w:type="dxa"/>
            </w:tcMar>
            <w:vAlign w:val="center"/>
          </w:tcPr>
          <w:p>
            <w:pPr>
              <w:pStyle w:val="TableContents"/>
              <w:bidi w:val="0"/>
              <w:spacing w:before="0" w:after="283"/>
              <w:jc w:val="left"/>
              <w:rPr/>
            </w:pPr>
            <w:r>
              <w:rPr/>
              <w:t>  </w:t>
            </w:r>
          </w:p>
        </w:tc>
        <w:tc>
          <w:tcPr>
            <w:tcW w:w="7061" w:type="dxa"/>
            <w:tcBorders>
              <w:bottom w:val="single" w:sz="8" w:space="0" w:color="E2EDED"/>
            </w:tcBorders>
            <w:shd w:fill="FCFCF7" w:val="clear"/>
            <w:tcMar>
              <w:bottom w:w="60" w:type="dxa"/>
            </w:tcMar>
            <w:vAlign w:val="center"/>
          </w:tcPr>
          <w:p>
            <w:pPr>
              <w:pStyle w:val="TableContents"/>
              <w:bidi w:val="0"/>
              <w:spacing w:before="0" w:after="0"/>
              <w:jc w:val="left"/>
              <w:rPr>
                <w:rFonts w:ascii="arial" w:hAnsi="arial"/>
                <w:sz w:val="16"/>
              </w:rPr>
            </w:pPr>
            <w:r>
              <w:rPr>
                <w:rFonts w:ascii="arial" w:hAnsi="arial"/>
                <w:sz w:val="16"/>
              </w:rPr>
              <w:t>Ratification of the appointment of Ernst &amp; Young LLP as our independent registered public accounting firm for the fiscal year ending December 31, 2024</w:t>
            </w:r>
          </w:p>
        </w:tc>
        <w:tc>
          <w:tcPr>
            <w:tcW w:w="120" w:type="dxa"/>
            <w:tcBorders>
              <w:left w:val="single" w:sz="8" w:space="0" w:color="E2EDED"/>
              <w:bottom w:val="single" w:sz="8" w:space="0" w:color="E2EDED"/>
            </w:tcBorders>
            <w:shd w:fill="FCFCF7" w:val="clear"/>
            <w:tcMar>
              <w:left w:w="28" w:type="dxa"/>
              <w:bottom w:w="28" w:type="dxa"/>
            </w:tcMar>
            <w:vAlign w:val="center"/>
          </w:tcPr>
          <w:p>
            <w:pPr>
              <w:pStyle w:val="TableContents"/>
              <w:bidi w:val="0"/>
              <w:spacing w:before="0" w:after="283"/>
              <w:jc w:val="left"/>
              <w:rPr/>
            </w:pPr>
            <w:r>
              <w:rPr/>
              <w:t>  </w:t>
            </w:r>
          </w:p>
        </w:tc>
        <w:tc>
          <w:tcPr>
            <w:tcW w:w="2091" w:type="dxa"/>
            <w:tcBorders>
              <w:bottom w:val="single" w:sz="8" w:space="0" w:color="E2EDED"/>
            </w:tcBorders>
            <w:shd w:fill="FCFCF7" w:val="clear"/>
            <w:tcMar>
              <w:bottom w:w="60" w:type="dxa"/>
            </w:tcMar>
            <w:vAlign w:val="center"/>
          </w:tcPr>
          <w:p>
            <w:pPr>
              <w:pStyle w:val="TableContents"/>
              <w:bidi w:val="0"/>
              <w:spacing w:before="0" w:after="283"/>
              <w:jc w:val="left"/>
              <w:rPr/>
            </w:pPr>
            <w:r>
              <w:rPr/>
              <w:t>“</w:t>
            </w:r>
            <w:r>
              <w:rPr/>
              <w:t>FOR”</w:t>
            </w:r>
          </w:p>
        </w:tc>
      </w:tr>
      <w:tr>
        <w:trPr/>
        <w:tc>
          <w:tcPr>
            <w:tcW w:w="813" w:type="dxa"/>
            <w:tcBorders/>
            <w:shd w:fill="DEDBD3" w:val="clear"/>
            <w:vAlign w:val="center"/>
          </w:tcPr>
          <w:p>
            <w:pPr>
              <w:pStyle w:val="TableContents"/>
              <w:bidi w:val="0"/>
              <w:spacing w:before="0" w:after="283"/>
              <w:jc w:val="left"/>
              <w:rPr>
                <w:sz w:val="4"/>
                <w:szCs w:val="4"/>
              </w:rPr>
            </w:pPr>
            <w:r>
              <w:rPr>
                <w:sz w:val="4"/>
                <w:szCs w:val="4"/>
              </w:rPr>
            </w:r>
          </w:p>
        </w:tc>
        <w:tc>
          <w:tcPr>
            <w:tcW w:w="7181" w:type="dxa"/>
            <w:gridSpan w:val="2"/>
            <w:tcBorders>
              <w:left w:val="single" w:sz="8" w:space="0" w:color="E2EDED"/>
            </w:tcBorders>
            <w:shd w:fill="DEDBD3" w:val="clear"/>
            <w:tcMar>
              <w:left w:w="28" w:type="dxa"/>
            </w:tcMar>
            <w:vAlign w:val="center"/>
          </w:tcPr>
          <w:p>
            <w:pPr>
              <w:pStyle w:val="TableContents"/>
              <w:bidi w:val="0"/>
              <w:spacing w:before="0" w:after="283"/>
              <w:jc w:val="left"/>
              <w:rPr/>
            </w:pPr>
            <w:r>
              <w:rPr/>
              <w:t> </w:t>
            </w:r>
          </w:p>
        </w:tc>
        <w:tc>
          <w:tcPr>
            <w:tcW w:w="2211" w:type="dxa"/>
            <w:gridSpan w:val="2"/>
            <w:tcBorders>
              <w:left w:val="single" w:sz="8" w:space="0" w:color="E2EDED"/>
            </w:tcBorders>
            <w:shd w:fill="DEDBD3" w:val="clear"/>
            <w:tcMar>
              <w:left w:w="28" w:type="dxa"/>
            </w:tcMar>
            <w:vAlign w:val="center"/>
          </w:tcPr>
          <w:p>
            <w:pPr>
              <w:pStyle w:val="TableContents"/>
              <w:bidi w:val="0"/>
              <w:spacing w:before="0" w:after="283"/>
              <w:jc w:val="left"/>
              <w:rPr/>
            </w:pPr>
            <w:r>
              <w:rPr/>
              <w:t> </w:t>
            </w:r>
          </w:p>
        </w:tc>
      </w:tr>
      <w:tr>
        <w:trPr/>
        <w:tc>
          <w:tcPr>
            <w:tcW w:w="813" w:type="dxa"/>
            <w:tcBorders>
              <w:bottom w:val="single" w:sz="8" w:space="0" w:color="E2EDED"/>
            </w:tcBorders>
            <w:shd w:fill="DEDBD3" w:val="clear"/>
            <w:tcMar>
              <w:bottom w:w="60" w:type="dxa"/>
            </w:tcMar>
            <w:vAlign w:val="center"/>
          </w:tcPr>
          <w:p>
            <w:pPr>
              <w:pStyle w:val="TableContents"/>
              <w:bidi w:val="0"/>
              <w:spacing w:before="0" w:after="0"/>
              <w:jc w:val="left"/>
              <w:rPr>
                <w:rFonts w:ascii="arial" w:hAnsi="arial"/>
                <w:sz w:val="16"/>
              </w:rPr>
            </w:pPr>
            <w:r>
              <w:rPr>
                <w:rFonts w:ascii="arial" w:hAnsi="arial"/>
                <w:sz w:val="16"/>
              </w:rPr>
              <w:t>3</w:t>
            </w:r>
          </w:p>
        </w:tc>
        <w:tc>
          <w:tcPr>
            <w:tcW w:w="120" w:type="dxa"/>
            <w:tcBorders>
              <w:left w:val="single" w:sz="8" w:space="0" w:color="E2EDED"/>
              <w:bottom w:val="single" w:sz="8" w:space="0" w:color="E2EDED"/>
            </w:tcBorders>
            <w:shd w:fill="DEDBD3" w:val="clear"/>
            <w:tcMar>
              <w:left w:w="28" w:type="dxa"/>
              <w:bottom w:w="28" w:type="dxa"/>
            </w:tcMar>
            <w:vAlign w:val="center"/>
          </w:tcPr>
          <w:p>
            <w:pPr>
              <w:pStyle w:val="TableContents"/>
              <w:bidi w:val="0"/>
              <w:spacing w:before="0" w:after="283"/>
              <w:jc w:val="left"/>
              <w:rPr/>
            </w:pPr>
            <w:r>
              <w:rPr/>
              <w:t>  </w:t>
            </w:r>
          </w:p>
        </w:tc>
        <w:tc>
          <w:tcPr>
            <w:tcW w:w="7061" w:type="dxa"/>
            <w:tcBorders>
              <w:bottom w:val="single" w:sz="8" w:space="0" w:color="E2EDED"/>
            </w:tcBorders>
            <w:shd w:fill="DEDBD3" w:val="clear"/>
            <w:tcMar>
              <w:bottom w:w="60" w:type="dxa"/>
            </w:tcMar>
            <w:vAlign w:val="center"/>
          </w:tcPr>
          <w:p>
            <w:pPr>
              <w:pStyle w:val="TableContents"/>
              <w:bidi w:val="0"/>
              <w:spacing w:before="0" w:after="0"/>
              <w:jc w:val="left"/>
              <w:rPr>
                <w:rFonts w:ascii="arial" w:hAnsi="arial"/>
                <w:sz w:val="16"/>
              </w:rPr>
            </w:pPr>
            <w:r>
              <w:rPr>
                <w:rFonts w:ascii="arial" w:hAnsi="arial"/>
                <w:sz w:val="16"/>
              </w:rPr>
              <w:t>Approval, on a non-binding advisory basis, of the compensation of our named executive officers as described in this Proxy Statement</w:t>
            </w:r>
          </w:p>
        </w:tc>
        <w:tc>
          <w:tcPr>
            <w:tcW w:w="120" w:type="dxa"/>
            <w:tcBorders>
              <w:left w:val="single" w:sz="8" w:space="0" w:color="E2EDED"/>
              <w:bottom w:val="single" w:sz="8" w:space="0" w:color="E2EDED"/>
            </w:tcBorders>
            <w:shd w:fill="DEDBD3" w:val="clear"/>
            <w:tcMar>
              <w:left w:w="28" w:type="dxa"/>
              <w:bottom w:w="28" w:type="dxa"/>
            </w:tcMar>
            <w:vAlign w:val="center"/>
          </w:tcPr>
          <w:p>
            <w:pPr>
              <w:pStyle w:val="TableContents"/>
              <w:bidi w:val="0"/>
              <w:spacing w:before="0" w:after="283"/>
              <w:jc w:val="left"/>
              <w:rPr/>
            </w:pPr>
            <w:r>
              <w:rPr/>
              <w:t>  </w:t>
            </w:r>
          </w:p>
        </w:tc>
        <w:tc>
          <w:tcPr>
            <w:tcW w:w="2091" w:type="dxa"/>
            <w:tcBorders>
              <w:bottom w:val="single" w:sz="8" w:space="0" w:color="E2EDED"/>
            </w:tcBorders>
            <w:shd w:fill="DEDBD3" w:val="clear"/>
            <w:tcMar>
              <w:bottom w:w="60" w:type="dxa"/>
            </w:tcMar>
            <w:vAlign w:val="center"/>
          </w:tcPr>
          <w:p>
            <w:pPr>
              <w:pStyle w:val="TableContents"/>
              <w:bidi w:val="0"/>
              <w:spacing w:before="0" w:after="283"/>
              <w:jc w:val="left"/>
              <w:rPr/>
            </w:pPr>
            <w:r>
              <w:rPr/>
              <w:t>“</w:t>
            </w:r>
            <w:r>
              <w:rPr/>
              <w:t>FOR”</w:t>
            </w:r>
          </w:p>
        </w:tc>
      </w:tr>
      <w:tr>
        <w:trPr/>
        <w:tc>
          <w:tcPr>
            <w:tcW w:w="813" w:type="dxa"/>
            <w:tcBorders/>
            <w:shd w:fill="FCFCF7" w:val="clear"/>
            <w:vAlign w:val="center"/>
          </w:tcPr>
          <w:p>
            <w:pPr>
              <w:pStyle w:val="TableContents"/>
              <w:bidi w:val="0"/>
              <w:spacing w:before="0" w:after="283"/>
              <w:jc w:val="left"/>
              <w:rPr>
                <w:sz w:val="4"/>
                <w:szCs w:val="4"/>
              </w:rPr>
            </w:pPr>
            <w:r>
              <w:rPr>
                <w:sz w:val="4"/>
                <w:szCs w:val="4"/>
              </w:rPr>
            </w:r>
          </w:p>
        </w:tc>
        <w:tc>
          <w:tcPr>
            <w:tcW w:w="7181" w:type="dxa"/>
            <w:gridSpan w:val="2"/>
            <w:tcBorders>
              <w:left w:val="single" w:sz="8" w:space="0" w:color="E2EDED"/>
            </w:tcBorders>
            <w:shd w:fill="FCFCF7" w:val="clear"/>
            <w:tcMar>
              <w:left w:w="28" w:type="dxa"/>
            </w:tcMar>
            <w:vAlign w:val="center"/>
          </w:tcPr>
          <w:p>
            <w:pPr>
              <w:pStyle w:val="TableContents"/>
              <w:bidi w:val="0"/>
              <w:spacing w:before="0" w:after="283"/>
              <w:jc w:val="left"/>
              <w:rPr/>
            </w:pPr>
            <w:r>
              <w:rPr/>
              <w:t> </w:t>
            </w:r>
          </w:p>
        </w:tc>
        <w:tc>
          <w:tcPr>
            <w:tcW w:w="2211" w:type="dxa"/>
            <w:gridSpan w:val="2"/>
            <w:tcBorders>
              <w:left w:val="single" w:sz="8" w:space="0" w:color="E2EDED"/>
            </w:tcBorders>
            <w:shd w:fill="FCFCF7" w:val="clear"/>
            <w:tcMar>
              <w:left w:w="28" w:type="dxa"/>
            </w:tcMar>
            <w:vAlign w:val="center"/>
          </w:tcPr>
          <w:p>
            <w:pPr>
              <w:pStyle w:val="TableContents"/>
              <w:bidi w:val="0"/>
              <w:spacing w:before="0" w:after="283"/>
              <w:jc w:val="left"/>
              <w:rPr/>
            </w:pPr>
            <w:r>
              <w:rPr/>
              <w:t> </w:t>
            </w:r>
          </w:p>
        </w:tc>
      </w:tr>
      <w:tr>
        <w:trPr/>
        <w:tc>
          <w:tcPr>
            <w:tcW w:w="813" w:type="dxa"/>
            <w:tcBorders>
              <w:bottom w:val="single" w:sz="8" w:space="0" w:color="E2EDED"/>
            </w:tcBorders>
            <w:shd w:fill="FCFCF7" w:val="clear"/>
            <w:tcMar>
              <w:bottom w:w="60" w:type="dxa"/>
            </w:tcMar>
            <w:vAlign w:val="center"/>
          </w:tcPr>
          <w:p>
            <w:pPr>
              <w:pStyle w:val="TableContents"/>
              <w:bidi w:val="0"/>
              <w:spacing w:before="0" w:after="0"/>
              <w:jc w:val="left"/>
              <w:rPr>
                <w:rFonts w:ascii="arial" w:hAnsi="arial"/>
                <w:sz w:val="16"/>
              </w:rPr>
            </w:pPr>
            <w:r>
              <w:rPr>
                <w:rFonts w:ascii="arial" w:hAnsi="arial"/>
                <w:sz w:val="16"/>
              </w:rPr>
              <w:t>4</w:t>
            </w:r>
          </w:p>
        </w:tc>
        <w:tc>
          <w:tcPr>
            <w:tcW w:w="120" w:type="dxa"/>
            <w:tcBorders>
              <w:left w:val="single" w:sz="8" w:space="0" w:color="E2EDED"/>
              <w:bottom w:val="single" w:sz="8" w:space="0" w:color="E2EDED"/>
            </w:tcBorders>
            <w:shd w:fill="FCFCF7" w:val="clear"/>
            <w:tcMar>
              <w:left w:w="28" w:type="dxa"/>
              <w:bottom w:w="28" w:type="dxa"/>
            </w:tcMar>
            <w:vAlign w:val="center"/>
          </w:tcPr>
          <w:p>
            <w:pPr>
              <w:pStyle w:val="TableContents"/>
              <w:bidi w:val="0"/>
              <w:spacing w:before="0" w:after="283"/>
              <w:jc w:val="left"/>
              <w:rPr/>
            </w:pPr>
            <w:r>
              <w:rPr/>
              <w:t>  </w:t>
            </w:r>
          </w:p>
        </w:tc>
        <w:tc>
          <w:tcPr>
            <w:tcW w:w="7061" w:type="dxa"/>
            <w:tcBorders>
              <w:bottom w:val="single" w:sz="8" w:space="0" w:color="E2EDED"/>
            </w:tcBorders>
            <w:shd w:fill="FCFCF7" w:val="clear"/>
            <w:tcMar>
              <w:bottom w:w="60" w:type="dxa"/>
            </w:tcMar>
            <w:vAlign w:val="center"/>
          </w:tcPr>
          <w:p>
            <w:pPr>
              <w:pStyle w:val="TableContents"/>
              <w:bidi w:val="0"/>
              <w:spacing w:before="0" w:after="0"/>
              <w:jc w:val="left"/>
              <w:rPr>
                <w:rFonts w:ascii="arial" w:hAnsi="arial"/>
                <w:sz w:val="16"/>
              </w:rPr>
            </w:pPr>
            <w:r>
              <w:rPr>
                <w:rFonts w:ascii="arial" w:hAnsi="arial"/>
                <w:sz w:val="16"/>
              </w:rPr>
              <w:t>Approval of an amendment to the 2014 Omnibus Incentive Plan to increase the authorized shares by 2,000,000 shares</w:t>
            </w:r>
          </w:p>
        </w:tc>
        <w:tc>
          <w:tcPr>
            <w:tcW w:w="120" w:type="dxa"/>
            <w:tcBorders>
              <w:left w:val="single" w:sz="8" w:space="0" w:color="E2EDED"/>
              <w:bottom w:val="single" w:sz="8" w:space="0" w:color="E2EDED"/>
            </w:tcBorders>
            <w:shd w:fill="FCFCF7" w:val="clear"/>
            <w:tcMar>
              <w:left w:w="28" w:type="dxa"/>
              <w:bottom w:w="28" w:type="dxa"/>
            </w:tcMar>
            <w:vAlign w:val="center"/>
          </w:tcPr>
          <w:p>
            <w:pPr>
              <w:pStyle w:val="TableContents"/>
              <w:bidi w:val="0"/>
              <w:spacing w:before="0" w:after="283"/>
              <w:jc w:val="left"/>
              <w:rPr/>
            </w:pPr>
            <w:r>
              <w:rPr/>
              <w:t>  </w:t>
            </w:r>
          </w:p>
        </w:tc>
        <w:tc>
          <w:tcPr>
            <w:tcW w:w="2091" w:type="dxa"/>
            <w:tcBorders>
              <w:bottom w:val="single" w:sz="8" w:space="0" w:color="E2EDED"/>
            </w:tcBorders>
            <w:shd w:fill="FCFCF7" w:val="clear"/>
            <w:tcMar>
              <w:bottom w:w="60" w:type="dxa"/>
            </w:tcMar>
            <w:vAlign w:val="center"/>
          </w:tcPr>
          <w:p>
            <w:pPr>
              <w:pStyle w:val="TableContents"/>
              <w:bidi w:val="0"/>
              <w:spacing w:before="0" w:after="283"/>
              <w:jc w:val="left"/>
              <w:rPr/>
            </w:pPr>
            <w:r>
              <w:rPr/>
              <w:t>“</w:t>
            </w:r>
            <w:r>
              <w:rPr/>
              <w:t>FOR”</w:t>
            </w:r>
          </w:p>
        </w:tc>
      </w:tr>
    </w:tbl>
    <w:p>
      <w:pPr>
        <w:pStyle w:val="TextBody"/>
        <w:bidi w:val="0"/>
        <w:spacing w:before="200" w:after="0"/>
        <w:jc w:val="left"/>
        <w:rPr>
          <w:rFonts w:ascii="arial" w:hAnsi="arial"/>
          <w:b/>
          <w:color w:val="71655E"/>
          <w:sz w:val="14"/>
        </w:rPr>
      </w:pPr>
      <w:bookmarkStart w:id="29" w:name="toc752878_45"/>
      <w:bookmarkEnd w:id="29"/>
      <w:r>
        <w:rPr>
          <w:rFonts w:ascii="arial" w:hAnsi="arial"/>
          <w:b/>
          <w:color w:val="71655E"/>
          <w:sz w:val="14"/>
        </w:rPr>
        <w:t xml:space="preserve">VOTING AND SOLICITATION </w:t>
      </w:r>
    </w:p>
    <w:p>
      <w:pPr>
        <w:pStyle w:val="TextBody"/>
        <w:bidi w:val="0"/>
        <w:spacing w:before="0" w:after="0"/>
        <w:jc w:val="left"/>
        <w:rPr>
          <w:rFonts w:ascii="arial" w:hAnsi="arial"/>
          <w:sz w:val="20"/>
        </w:rPr>
      </w:pPr>
      <w:r>
        <w:rPr>
          <w:rFonts w:ascii="arial" w:hAnsi="arial"/>
          <w:sz w:val="20"/>
        </w:rPr>
        <w:t xml:space="preserve">Only holders of record of shares of the Common Stock, as of the close of business on March 5, 2024, the record date fixed by the Board (the “Record Date”), are entitled to notice of, and to vote at, the Annual Meeting and at any adjournments or postponements thereof. As of the Record Date, there were 112,066,829 shares of Common Stock outstanding. Each shareholder is entitled to one vote for each share of Common Stock held as of the Record Date on all matters presented at the Annual Meeting. </w:t>
      </w:r>
    </w:p>
    <w:p>
      <w:pPr>
        <w:pStyle w:val="TextBody"/>
        <w:bidi w:val="0"/>
        <w:spacing w:before="200" w:after="0"/>
        <w:jc w:val="left"/>
        <w:rPr>
          <w:rFonts w:ascii="arial" w:hAnsi="arial"/>
          <w:sz w:val="20"/>
        </w:rPr>
      </w:pPr>
      <w:r>
        <w:rPr>
          <w:rFonts w:ascii="arial" w:hAnsi="arial"/>
          <w:sz w:val="20"/>
        </w:rPr>
        <w:t xml:space="preserve">At least a majority of the outstanding shares of Common Stock must be represented at the Annual Meeting, either present virtually at the Annual Meeting or represented by proxy, to constitute a quorum and to transact business at the Annual Meeting. Abstentions and broker non-votes, as discussed further below, are counted for purposes determining whether there is a quorum. </w:t>
      </w:r>
    </w:p>
    <w:p>
      <w:pPr>
        <w:pStyle w:val="TextBody"/>
        <w:bidi w:val="0"/>
        <w:spacing w:before="200" w:after="0"/>
        <w:jc w:val="left"/>
        <w:rPr>
          <w:rFonts w:ascii="arial" w:hAnsi="arial"/>
          <w:sz w:val="20"/>
        </w:rPr>
      </w:pPr>
      <w:r>
        <w:rPr>
          <w:rFonts w:ascii="arial" w:hAnsi="arial"/>
          <w:sz w:val="20"/>
        </w:rPr>
        <w:t xml:space="preserve">For each item to be acted upon at the Annual Meeting, the item will be approved if the number of votes cast in favor of the item by the shareholders entitled to vote exceeds the number of votes cast in opposition to the item. You may vote “for,” “against” or abstain from voting on these proposals, and in the case of Proposal 1, you may vote “for,” “against” or abstain from voting on each director nominee. Abstentions will not be counted as votes cast on an item and, therefore, will not affect the outcome of these proposals. Broker non-votes will not be counted as votes cast on Proposals 1, 3 and 4 therefore, will not affect the outcome of these proposals. Shares represented by properly executed and unrevoked proxies will be voted at the Annual Meeting in accordance with the directions of shareholders indicated in their proxies. If no specification is made, shares represented by properly executed and unrevoked proxies will be voted in accordance with the specific recommendations of the Board set forth above. If any other matter properly comes before the Annual Meeting, the shares will be voted in the discretion of the persons voting pursuant to the respective proxies. </w:t>
      </w:r>
    </w:p>
    <w:p>
      <w:pPr>
        <w:pStyle w:val="TextBody"/>
        <w:bidi w:val="0"/>
        <w:spacing w:before="200" w:after="0"/>
        <w:jc w:val="left"/>
        <w:rPr>
          <w:rFonts w:ascii="arial" w:hAnsi="arial"/>
          <w:sz w:val="20"/>
        </w:rPr>
      </w:pPr>
      <w:r>
        <w:rPr>
          <w:rFonts w:ascii="arial" w:hAnsi="arial"/>
          <w:sz w:val="20"/>
        </w:rPr>
        <w:t xml:space="preserve">For a shareholder who holds his or her shares through an intermediary, such as a broker, bank or other nominee (referred to as “beneficial owners”), such intermediary will not be permitted to vote on Proposal 1 (the election of directors), Proposal 3 (approval of the compensation of our named executive officers (known as a “Say-on-Pay” vote), or Proposal 4 (approval of an amendment to our 2014 Omnibus Incentive Plan) (this situation is called a “broker non-vote”). ACCORDINGLY, WE ENCOURAGE YOU TO VOTE YOUR SHARES ON ALL MATTERS BEING CONSIDERED AT THE ANNUAL MEETING. Notwithstanding the occurrence of a broker non-vote, the intermediary may still vote the shareholder’s shares on Proposal 2 (ratification of the appointment of Ernst &amp; Young LLP as our independent auditor). </w:t>
      </w:r>
    </w:p>
    <w:p>
      <w:pPr>
        <w:pStyle w:val="TextBody"/>
        <w:bidi w:val="0"/>
        <w:spacing w:before="0" w:after="0"/>
        <w:jc w:val="left"/>
        <w:rPr/>
      </w:pPr>
      <w:r>
        <w:rPr/>
        <w:t> </w:t>
      </w:r>
    </w:p>
    <w:tbl>
      <w:tblPr>
        <w:tblW w:w="3408" w:type="dxa"/>
        <w:jc w:val="left"/>
        <w:tblInd w:w="0" w:type="dxa"/>
        <w:tblLayout w:type="fixed"/>
        <w:tblCellMar>
          <w:top w:w="0" w:type="dxa"/>
          <w:left w:w="0" w:type="dxa"/>
          <w:bottom w:w="0" w:type="dxa"/>
          <w:right w:w="0" w:type="dxa"/>
        </w:tblCellMar>
      </w:tblPr>
      <w:tblGrid>
        <w:gridCol w:w="215"/>
        <w:gridCol w:w="60"/>
        <w:gridCol w:w="23"/>
        <w:gridCol w:w="60"/>
        <w:gridCol w:w="3050"/>
      </w:tblGrid>
      <w:tr>
        <w:trPr/>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215" w:type="dxa"/>
            <w:tcBorders>
              <w:top w:val="single" w:sz="8" w:space="0" w:color="71655E"/>
            </w:tcBorders>
            <w:tcMar>
              <w:top w:w="28" w:type="dxa"/>
            </w:tcMar>
            <w:vAlign w:val="center"/>
          </w:tcPr>
          <w:p>
            <w:pPr>
              <w:pStyle w:val="TableContents"/>
              <w:bidi w:val="0"/>
              <w:spacing w:before="0" w:after="283"/>
              <w:jc w:val="left"/>
              <w:rPr/>
            </w:pPr>
            <w:r>
              <w:rPr/>
              <w:t> </w:t>
            </w:r>
          </w:p>
        </w:tc>
        <w:tc>
          <w:tcPr>
            <w:tcW w:w="83" w:type="dxa"/>
            <w:gridSpan w:val="2"/>
            <w:tcBorders>
              <w:top w:val="single" w:sz="8" w:space="0" w:color="71655E"/>
            </w:tcBorders>
            <w:tcMar>
              <w:top w:w="28" w:type="dxa"/>
            </w:tcMar>
            <w:vAlign w:val="center"/>
          </w:tcPr>
          <w:p>
            <w:pPr>
              <w:pStyle w:val="TableContents"/>
              <w:bidi w:val="0"/>
              <w:spacing w:before="0" w:after="283"/>
              <w:jc w:val="left"/>
              <w:rPr/>
            </w:pPr>
            <w:r>
              <w:rPr/>
              <w:t> </w:t>
            </w:r>
          </w:p>
        </w:tc>
        <w:tc>
          <w:tcPr>
            <w:tcW w:w="3110" w:type="dxa"/>
            <w:gridSpan w:val="2"/>
            <w:tcBorders>
              <w:top w:val="single" w:sz="8" w:space="0" w:color="71655E"/>
            </w:tcBorders>
            <w:tcMar>
              <w:top w:w="28" w:type="dxa"/>
            </w:tcMar>
            <w:vAlign w:val="center"/>
          </w:tcPr>
          <w:p>
            <w:pPr>
              <w:pStyle w:val="TableContents"/>
              <w:bidi w:val="0"/>
              <w:spacing w:before="0" w:after="283"/>
              <w:jc w:val="left"/>
              <w:rPr/>
            </w:pPr>
            <w:r>
              <w:rPr/>
              <w:t> </w:t>
            </w:r>
          </w:p>
        </w:tc>
      </w:tr>
      <w:tr>
        <w:trPr/>
        <w:tc>
          <w:tcPr>
            <w:tcW w:w="215" w:type="dxa"/>
            <w:tcBorders/>
            <w:vAlign w:val="center"/>
          </w:tcPr>
          <w:p>
            <w:pPr>
              <w:pStyle w:val="TableContents"/>
              <w:bidi w:val="0"/>
              <w:spacing w:before="0" w:after="283"/>
              <w:jc w:val="left"/>
              <w:rPr>
                <w:sz w:val="16"/>
              </w:rPr>
            </w:pPr>
            <w:r>
              <w:rPr>
                <w:sz w:val="16"/>
              </w:rPr>
              <w:t>80</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right"/>
              <w:rPr>
                <w:b/>
                <w:color w:val="333D3F"/>
              </w:rPr>
            </w:pPr>
            <w:r>
              <w:rPr>
                <w:b/>
                <w:color w:val="333D3F"/>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The following table summarizes the voting requirements to elect directors and to approve each of the proposals in this Proxy Statement: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70"/>
        <w:gridCol w:w="120"/>
        <w:gridCol w:w="4528"/>
        <w:gridCol w:w="120"/>
        <w:gridCol w:w="2831"/>
        <w:gridCol w:w="120"/>
        <w:gridCol w:w="1716"/>
      </w:tblGrid>
      <w:tr>
        <w:trPr/>
        <w:tc>
          <w:tcPr>
            <w:tcW w:w="7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52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3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16" w:type="dxa"/>
            <w:tcBorders/>
            <w:vAlign w:val="center"/>
          </w:tcPr>
          <w:p>
            <w:pPr>
              <w:pStyle w:val="TableContents"/>
              <w:bidi w:val="0"/>
              <w:spacing w:before="0" w:after="283"/>
              <w:jc w:val="left"/>
              <w:rPr>
                <w:sz w:val="4"/>
                <w:szCs w:val="4"/>
              </w:rPr>
            </w:pPr>
            <w:r>
              <w:rPr>
                <w:sz w:val="4"/>
                <w:szCs w:val="4"/>
              </w:rPr>
            </w:r>
          </w:p>
        </w:tc>
      </w:tr>
      <w:tr>
        <w:trPr/>
        <w:tc>
          <w:tcPr>
            <w:tcW w:w="770" w:type="dxa"/>
            <w:tcBorders/>
            <w:shd w:fill="71655E" w:val="clear"/>
            <w:vAlign w:val="center"/>
          </w:tcPr>
          <w:p>
            <w:pPr>
              <w:pStyle w:val="TableContents"/>
              <w:bidi w:val="0"/>
              <w:spacing w:before="0" w:after="283"/>
              <w:jc w:val="left"/>
              <w:rPr>
                <w:sz w:val="4"/>
                <w:szCs w:val="4"/>
              </w:rPr>
            </w:pPr>
            <w:r>
              <w:rPr>
                <w:sz w:val="4"/>
                <w:szCs w:val="4"/>
              </w:rPr>
            </w:r>
          </w:p>
        </w:tc>
        <w:tc>
          <w:tcPr>
            <w:tcW w:w="4648" w:type="dxa"/>
            <w:gridSpan w:val="2"/>
            <w:tcBorders>
              <w:left w:val="single" w:sz="8" w:space="0" w:color="E2EDED"/>
            </w:tcBorders>
            <w:shd w:fill="71655E" w:val="clear"/>
            <w:tcMar>
              <w:left w:w="28" w:type="dxa"/>
            </w:tcMar>
            <w:vAlign w:val="center"/>
          </w:tcPr>
          <w:p>
            <w:pPr>
              <w:pStyle w:val="TableContents"/>
              <w:bidi w:val="0"/>
              <w:spacing w:before="0" w:after="283"/>
              <w:jc w:val="left"/>
              <w:rPr/>
            </w:pPr>
            <w:r>
              <w:rPr/>
              <w:t> </w:t>
            </w:r>
          </w:p>
        </w:tc>
        <w:tc>
          <w:tcPr>
            <w:tcW w:w="2951" w:type="dxa"/>
            <w:gridSpan w:val="2"/>
            <w:tcBorders>
              <w:left w:val="single" w:sz="8" w:space="0" w:color="E2EDED"/>
            </w:tcBorders>
            <w:shd w:fill="71655E" w:val="clear"/>
            <w:tcMar>
              <w:left w:w="28" w:type="dxa"/>
            </w:tcMar>
            <w:vAlign w:val="center"/>
          </w:tcPr>
          <w:p>
            <w:pPr>
              <w:pStyle w:val="TableContents"/>
              <w:bidi w:val="0"/>
              <w:spacing w:before="0" w:after="283"/>
              <w:jc w:val="left"/>
              <w:rPr/>
            </w:pPr>
            <w:r>
              <w:rPr/>
              <w:t> </w:t>
            </w:r>
          </w:p>
        </w:tc>
        <w:tc>
          <w:tcPr>
            <w:tcW w:w="1836" w:type="dxa"/>
            <w:gridSpan w:val="2"/>
            <w:tcBorders>
              <w:left w:val="single" w:sz="8" w:space="0" w:color="E2EDED"/>
            </w:tcBorders>
            <w:shd w:fill="71655E" w:val="clear"/>
            <w:tcMar>
              <w:left w:w="28" w:type="dxa"/>
            </w:tcMar>
            <w:vAlign w:val="center"/>
          </w:tcPr>
          <w:p>
            <w:pPr>
              <w:pStyle w:val="TableContents"/>
              <w:bidi w:val="0"/>
              <w:spacing w:before="0" w:after="283"/>
              <w:jc w:val="left"/>
              <w:rPr/>
            </w:pPr>
            <w:r>
              <w:rPr/>
              <w:t> </w:t>
            </w:r>
          </w:p>
        </w:tc>
      </w:tr>
      <w:tr>
        <w:trPr/>
        <w:tc>
          <w:tcPr>
            <w:tcW w:w="770" w:type="dxa"/>
            <w:tcBorders/>
            <w:shd w:fill="71655E" w:val="clear"/>
            <w:vAlign w:val="center"/>
          </w:tcPr>
          <w:p>
            <w:pPr>
              <w:pStyle w:val="TableContents"/>
              <w:bidi w:val="0"/>
              <w:spacing w:before="0" w:after="0"/>
              <w:jc w:val="left"/>
              <w:rPr>
                <w:rFonts w:ascii="arial" w:hAnsi="arial"/>
                <w:b/>
                <w:color w:val="FFFFFF"/>
                <w:sz w:val="14"/>
              </w:rPr>
            </w:pPr>
            <w:r>
              <w:rPr>
                <w:rFonts w:ascii="arial" w:hAnsi="arial"/>
                <w:b/>
                <w:color w:val="FFFFFF"/>
                <w:sz w:val="14"/>
              </w:rPr>
              <w:t>PROPOSAL</w:t>
            </w:r>
          </w:p>
          <w:p>
            <w:pPr>
              <w:pStyle w:val="TableContents"/>
              <w:bidi w:val="0"/>
              <w:spacing w:before="0" w:after="20"/>
              <w:jc w:val="left"/>
              <w:rPr>
                <w:rFonts w:ascii="arial" w:hAnsi="arial"/>
                <w:b/>
                <w:color w:val="FFFFFF"/>
                <w:sz w:val="14"/>
              </w:rPr>
            </w:pPr>
            <w:r>
              <w:rPr>
                <w:rFonts w:ascii="arial" w:hAnsi="arial"/>
                <w:b/>
                <w:color w:val="FFFFFF"/>
                <w:sz w:val="14"/>
              </w:rPr>
              <w:t>NUMBER</w:t>
            </w:r>
          </w:p>
        </w:tc>
        <w:tc>
          <w:tcPr>
            <w:tcW w:w="120" w:type="dxa"/>
            <w:tcBorders>
              <w:left w:val="single" w:sz="8" w:space="0" w:color="E2EDED"/>
            </w:tcBorders>
            <w:shd w:fill="71655E" w:val="clear"/>
            <w:tcMar>
              <w:left w:w="28" w:type="dxa"/>
            </w:tcMar>
            <w:vAlign w:val="center"/>
          </w:tcPr>
          <w:p>
            <w:pPr>
              <w:pStyle w:val="TableContents"/>
              <w:bidi w:val="0"/>
              <w:spacing w:before="0" w:after="283"/>
              <w:jc w:val="left"/>
              <w:rPr/>
            </w:pPr>
            <w:r>
              <w:rPr/>
              <w:t>  </w:t>
            </w:r>
          </w:p>
        </w:tc>
        <w:tc>
          <w:tcPr>
            <w:tcW w:w="4528" w:type="dxa"/>
            <w:tcBorders/>
            <w:shd w:fill="71655E" w:val="cle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FFFFFF"/>
                <w:sz w:val="14"/>
              </w:rPr>
            </w:pPr>
            <w:r>
              <w:rPr>
                <w:rFonts w:ascii="arial" w:hAnsi="arial"/>
                <w:b/>
                <w:color w:val="FFFFFF"/>
                <w:sz w:val="14"/>
              </w:rPr>
              <w:t>PROPOSAL</w:t>
            </w:r>
          </w:p>
        </w:tc>
        <w:tc>
          <w:tcPr>
            <w:tcW w:w="120" w:type="dxa"/>
            <w:tcBorders>
              <w:left w:val="single" w:sz="8" w:space="0" w:color="E2EDED"/>
            </w:tcBorders>
            <w:shd w:fill="71655E" w:val="clear"/>
            <w:tcMar>
              <w:left w:w="28" w:type="dxa"/>
            </w:tcMar>
            <w:vAlign w:val="center"/>
          </w:tcPr>
          <w:p>
            <w:pPr>
              <w:pStyle w:val="TableContents"/>
              <w:bidi w:val="0"/>
              <w:spacing w:before="0" w:after="283"/>
              <w:jc w:val="left"/>
              <w:rPr/>
            </w:pPr>
            <w:r>
              <w:rPr/>
              <w:t>  </w:t>
            </w:r>
          </w:p>
        </w:tc>
        <w:tc>
          <w:tcPr>
            <w:tcW w:w="2831" w:type="dxa"/>
            <w:tcBorders/>
            <w:shd w:fill="71655E" w:val="cle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FFFFFF"/>
                <w:sz w:val="14"/>
              </w:rPr>
            </w:pPr>
            <w:r>
              <w:rPr>
                <w:rFonts w:ascii="arial" w:hAnsi="arial"/>
                <w:b/>
                <w:color w:val="FFFFFF"/>
                <w:sz w:val="14"/>
              </w:rPr>
              <w:t>VOTE REQUIRED</w:t>
            </w:r>
          </w:p>
        </w:tc>
        <w:tc>
          <w:tcPr>
            <w:tcW w:w="120" w:type="dxa"/>
            <w:tcBorders>
              <w:left w:val="single" w:sz="8" w:space="0" w:color="E2EDED"/>
            </w:tcBorders>
            <w:shd w:fill="71655E" w:val="clear"/>
            <w:tcMar>
              <w:left w:w="28" w:type="dxa"/>
            </w:tcMar>
            <w:vAlign w:val="center"/>
          </w:tcPr>
          <w:p>
            <w:pPr>
              <w:pStyle w:val="TableContents"/>
              <w:bidi w:val="0"/>
              <w:spacing w:before="0" w:after="283"/>
              <w:jc w:val="left"/>
              <w:rPr/>
            </w:pPr>
            <w:r>
              <w:rPr/>
              <w:t>  </w:t>
            </w:r>
          </w:p>
        </w:tc>
        <w:tc>
          <w:tcPr>
            <w:tcW w:w="1716" w:type="dxa"/>
            <w:tcBorders/>
            <w:shd w:fill="71655E" w:val="clear"/>
            <w:vAlign w:val="center"/>
          </w:tcPr>
          <w:p>
            <w:pPr>
              <w:pStyle w:val="TableContents"/>
              <w:bidi w:val="0"/>
              <w:spacing w:before="0" w:after="0"/>
              <w:jc w:val="center"/>
              <w:rPr>
                <w:rFonts w:ascii="arial" w:hAnsi="arial"/>
                <w:b/>
                <w:color w:val="FFFFFF"/>
                <w:sz w:val="14"/>
              </w:rPr>
            </w:pPr>
            <w:r>
              <w:rPr>
                <w:rFonts w:ascii="arial" w:hAnsi="arial"/>
                <w:b/>
                <w:color w:val="FFFFFF"/>
                <w:sz w:val="14"/>
              </w:rPr>
              <w:t>BROKER DISCRETIONARY</w:t>
            </w:r>
          </w:p>
          <w:p>
            <w:pPr>
              <w:pStyle w:val="TableContents"/>
              <w:bidi w:val="0"/>
              <w:spacing w:before="0" w:after="20"/>
              <w:jc w:val="center"/>
              <w:rPr>
                <w:rFonts w:ascii="arial" w:hAnsi="arial"/>
                <w:b/>
                <w:color w:val="FFFFFF"/>
                <w:sz w:val="14"/>
              </w:rPr>
            </w:pPr>
            <w:r>
              <w:rPr>
                <w:rFonts w:ascii="arial" w:hAnsi="arial"/>
                <w:b/>
                <w:color w:val="FFFFFF"/>
                <w:sz w:val="14"/>
              </w:rPr>
              <w:t>VOTING ALLOWED</w:t>
            </w:r>
          </w:p>
        </w:tc>
      </w:tr>
      <w:tr>
        <w:trPr/>
        <w:tc>
          <w:tcPr>
            <w:tcW w:w="770" w:type="dxa"/>
            <w:tcBorders/>
            <w:shd w:fill="DEDBD3" w:val="clear"/>
            <w:vAlign w:val="center"/>
          </w:tcPr>
          <w:p>
            <w:pPr>
              <w:pStyle w:val="TableContents"/>
              <w:bidi w:val="0"/>
              <w:spacing w:before="0" w:after="283"/>
              <w:jc w:val="left"/>
              <w:rPr>
                <w:sz w:val="4"/>
                <w:szCs w:val="4"/>
              </w:rPr>
            </w:pPr>
            <w:r>
              <w:rPr>
                <w:sz w:val="4"/>
                <w:szCs w:val="4"/>
              </w:rPr>
            </w:r>
          </w:p>
        </w:tc>
        <w:tc>
          <w:tcPr>
            <w:tcW w:w="4648" w:type="dxa"/>
            <w:gridSpan w:val="2"/>
            <w:tcBorders>
              <w:left w:val="single" w:sz="8" w:space="0" w:color="E2EDED"/>
            </w:tcBorders>
            <w:shd w:fill="DEDBD3" w:val="clear"/>
            <w:tcMar>
              <w:left w:w="28" w:type="dxa"/>
            </w:tcMar>
            <w:vAlign w:val="center"/>
          </w:tcPr>
          <w:p>
            <w:pPr>
              <w:pStyle w:val="TableContents"/>
              <w:bidi w:val="0"/>
              <w:spacing w:before="0" w:after="283"/>
              <w:jc w:val="left"/>
              <w:rPr/>
            </w:pPr>
            <w:r>
              <w:rPr/>
              <w:t> </w:t>
            </w:r>
          </w:p>
        </w:tc>
        <w:tc>
          <w:tcPr>
            <w:tcW w:w="2951" w:type="dxa"/>
            <w:gridSpan w:val="2"/>
            <w:tcBorders>
              <w:left w:val="single" w:sz="8" w:space="0" w:color="E2EDED"/>
            </w:tcBorders>
            <w:shd w:fill="DEDBD3" w:val="clear"/>
            <w:tcMar>
              <w:left w:w="28" w:type="dxa"/>
            </w:tcMar>
            <w:vAlign w:val="center"/>
          </w:tcPr>
          <w:p>
            <w:pPr>
              <w:pStyle w:val="TableContents"/>
              <w:bidi w:val="0"/>
              <w:spacing w:before="0" w:after="283"/>
              <w:jc w:val="left"/>
              <w:rPr/>
            </w:pPr>
            <w:r>
              <w:rPr/>
              <w:t> </w:t>
            </w:r>
          </w:p>
        </w:tc>
        <w:tc>
          <w:tcPr>
            <w:tcW w:w="1836" w:type="dxa"/>
            <w:gridSpan w:val="2"/>
            <w:tcBorders>
              <w:left w:val="single" w:sz="8" w:space="0" w:color="E2EDED"/>
            </w:tcBorders>
            <w:shd w:fill="DEDBD3" w:val="clear"/>
            <w:tcMar>
              <w:left w:w="28" w:type="dxa"/>
            </w:tcMar>
            <w:vAlign w:val="center"/>
          </w:tcPr>
          <w:p>
            <w:pPr>
              <w:pStyle w:val="TableContents"/>
              <w:bidi w:val="0"/>
              <w:spacing w:before="0" w:after="283"/>
              <w:jc w:val="left"/>
              <w:rPr/>
            </w:pPr>
            <w:r>
              <w:rPr/>
              <w:t> </w:t>
            </w:r>
          </w:p>
        </w:tc>
      </w:tr>
      <w:tr>
        <w:trPr/>
        <w:tc>
          <w:tcPr>
            <w:tcW w:w="770" w:type="dxa"/>
            <w:tcBorders>
              <w:bottom w:val="single" w:sz="8" w:space="0" w:color="E2EDED"/>
            </w:tcBorders>
            <w:shd w:fill="DEDBD3" w:val="clear"/>
            <w:tcMar>
              <w:bottom w:w="60" w:type="dxa"/>
            </w:tcMar>
            <w:vAlign w:val="center"/>
          </w:tcPr>
          <w:p>
            <w:pPr>
              <w:pStyle w:val="TableContents"/>
              <w:bidi w:val="0"/>
              <w:spacing w:before="0" w:after="0"/>
              <w:jc w:val="left"/>
              <w:rPr>
                <w:rFonts w:ascii="arial" w:hAnsi="arial"/>
                <w:sz w:val="16"/>
              </w:rPr>
            </w:pPr>
            <w:r>
              <w:rPr>
                <w:rFonts w:ascii="arial" w:hAnsi="arial"/>
                <w:sz w:val="16"/>
              </w:rPr>
              <w:t>1</w:t>
            </w:r>
          </w:p>
        </w:tc>
        <w:tc>
          <w:tcPr>
            <w:tcW w:w="120" w:type="dxa"/>
            <w:tcBorders>
              <w:left w:val="single" w:sz="8" w:space="0" w:color="E2EDED"/>
              <w:bottom w:val="single" w:sz="8" w:space="0" w:color="E2EDED"/>
            </w:tcBorders>
            <w:shd w:fill="DEDBD3" w:val="clear"/>
            <w:tcMar>
              <w:left w:w="28" w:type="dxa"/>
              <w:bottom w:w="28" w:type="dxa"/>
            </w:tcMar>
            <w:vAlign w:val="center"/>
          </w:tcPr>
          <w:p>
            <w:pPr>
              <w:pStyle w:val="TableContents"/>
              <w:bidi w:val="0"/>
              <w:spacing w:before="0" w:after="283"/>
              <w:jc w:val="left"/>
              <w:rPr/>
            </w:pPr>
            <w:r>
              <w:rPr/>
              <w:t>  </w:t>
            </w:r>
          </w:p>
        </w:tc>
        <w:tc>
          <w:tcPr>
            <w:tcW w:w="4528" w:type="dxa"/>
            <w:tcBorders>
              <w:bottom w:val="single" w:sz="8" w:space="0" w:color="E2EDED"/>
            </w:tcBorders>
            <w:shd w:fill="DEDBD3" w:val="clear"/>
            <w:tcMar>
              <w:bottom w:w="60" w:type="dxa"/>
            </w:tcMar>
            <w:vAlign w:val="center"/>
          </w:tcPr>
          <w:p>
            <w:pPr>
              <w:pStyle w:val="TableContents"/>
              <w:bidi w:val="0"/>
              <w:spacing w:before="0" w:after="283"/>
              <w:jc w:val="left"/>
              <w:rPr/>
            </w:pPr>
            <w:r>
              <w:rPr/>
              <w:t>Election of Three Class I Directors</w:t>
            </w:r>
          </w:p>
        </w:tc>
        <w:tc>
          <w:tcPr>
            <w:tcW w:w="120" w:type="dxa"/>
            <w:tcBorders>
              <w:left w:val="single" w:sz="8" w:space="0" w:color="E2EDED"/>
              <w:bottom w:val="single" w:sz="8" w:space="0" w:color="E2EDED"/>
            </w:tcBorders>
            <w:shd w:fill="DEDBD3" w:val="clear"/>
            <w:tcMar>
              <w:left w:w="28" w:type="dxa"/>
              <w:bottom w:w="28" w:type="dxa"/>
            </w:tcMar>
            <w:vAlign w:val="center"/>
          </w:tcPr>
          <w:p>
            <w:pPr>
              <w:pStyle w:val="TableContents"/>
              <w:bidi w:val="0"/>
              <w:spacing w:before="0" w:after="283"/>
              <w:jc w:val="left"/>
              <w:rPr/>
            </w:pPr>
            <w:r>
              <w:rPr/>
              <w:t>  </w:t>
            </w:r>
          </w:p>
        </w:tc>
        <w:tc>
          <w:tcPr>
            <w:tcW w:w="2831" w:type="dxa"/>
            <w:tcBorders>
              <w:bottom w:val="single" w:sz="8" w:space="0" w:color="E2EDED"/>
            </w:tcBorders>
            <w:shd w:fill="DEDBD3" w:val="clear"/>
            <w:tcMar>
              <w:bottom w:w="60" w:type="dxa"/>
            </w:tcMar>
            <w:vAlign w:val="center"/>
          </w:tcPr>
          <w:p>
            <w:pPr>
              <w:pStyle w:val="TableContents"/>
              <w:bidi w:val="0"/>
              <w:spacing w:before="0" w:after="283"/>
              <w:jc w:val="left"/>
              <w:rPr/>
            </w:pPr>
            <w:r>
              <w:rPr/>
              <w:t>Number of votes cast in favor exceeds number of votes cast in opposition</w:t>
            </w:r>
          </w:p>
        </w:tc>
        <w:tc>
          <w:tcPr>
            <w:tcW w:w="120" w:type="dxa"/>
            <w:tcBorders>
              <w:left w:val="single" w:sz="8" w:space="0" w:color="E2EDED"/>
              <w:bottom w:val="single" w:sz="8" w:space="0" w:color="E2EDED"/>
            </w:tcBorders>
            <w:shd w:fill="DEDBD3" w:val="clear"/>
            <w:tcMar>
              <w:left w:w="28" w:type="dxa"/>
              <w:bottom w:w="28" w:type="dxa"/>
            </w:tcMar>
            <w:vAlign w:val="center"/>
          </w:tcPr>
          <w:p>
            <w:pPr>
              <w:pStyle w:val="TableContents"/>
              <w:bidi w:val="0"/>
              <w:spacing w:before="0" w:after="283"/>
              <w:jc w:val="left"/>
              <w:rPr/>
            </w:pPr>
            <w:r>
              <w:rPr/>
              <w:t>  </w:t>
            </w:r>
          </w:p>
        </w:tc>
        <w:tc>
          <w:tcPr>
            <w:tcW w:w="1716" w:type="dxa"/>
            <w:tcBorders>
              <w:bottom w:val="single" w:sz="8" w:space="0" w:color="E2EDED"/>
            </w:tcBorders>
            <w:shd w:fill="DEDBD3" w:val="clear"/>
            <w:tcMar>
              <w:bottom w:w="60" w:type="dxa"/>
            </w:tcMar>
            <w:vAlign w:val="center"/>
          </w:tcPr>
          <w:p>
            <w:pPr>
              <w:pStyle w:val="TableContents"/>
              <w:bidi w:val="0"/>
              <w:spacing w:before="0" w:after="283"/>
              <w:jc w:val="center"/>
              <w:rPr/>
            </w:pPr>
            <w:r>
              <w:rPr/>
              <w:t>No</w:t>
            </w:r>
          </w:p>
        </w:tc>
      </w:tr>
      <w:tr>
        <w:trPr/>
        <w:tc>
          <w:tcPr>
            <w:tcW w:w="770" w:type="dxa"/>
            <w:tcBorders/>
            <w:shd w:fill="FCFCF7" w:val="clear"/>
            <w:vAlign w:val="center"/>
          </w:tcPr>
          <w:p>
            <w:pPr>
              <w:pStyle w:val="TableContents"/>
              <w:bidi w:val="0"/>
              <w:spacing w:before="0" w:after="283"/>
              <w:jc w:val="left"/>
              <w:rPr>
                <w:sz w:val="4"/>
                <w:szCs w:val="4"/>
              </w:rPr>
            </w:pPr>
            <w:r>
              <w:rPr>
                <w:sz w:val="4"/>
                <w:szCs w:val="4"/>
              </w:rPr>
            </w:r>
          </w:p>
        </w:tc>
        <w:tc>
          <w:tcPr>
            <w:tcW w:w="4648" w:type="dxa"/>
            <w:gridSpan w:val="2"/>
            <w:tcBorders>
              <w:left w:val="single" w:sz="8" w:space="0" w:color="E2EDED"/>
            </w:tcBorders>
            <w:shd w:fill="FCFCF7" w:val="clear"/>
            <w:tcMar>
              <w:left w:w="28" w:type="dxa"/>
            </w:tcMar>
            <w:vAlign w:val="center"/>
          </w:tcPr>
          <w:p>
            <w:pPr>
              <w:pStyle w:val="TableContents"/>
              <w:bidi w:val="0"/>
              <w:spacing w:before="0" w:after="283"/>
              <w:jc w:val="left"/>
              <w:rPr/>
            </w:pPr>
            <w:r>
              <w:rPr/>
              <w:t> </w:t>
            </w:r>
          </w:p>
        </w:tc>
        <w:tc>
          <w:tcPr>
            <w:tcW w:w="2951" w:type="dxa"/>
            <w:gridSpan w:val="2"/>
            <w:tcBorders>
              <w:left w:val="single" w:sz="8" w:space="0" w:color="E2EDED"/>
            </w:tcBorders>
            <w:shd w:fill="FCFCF7" w:val="clear"/>
            <w:tcMar>
              <w:left w:w="28" w:type="dxa"/>
            </w:tcMar>
            <w:vAlign w:val="center"/>
          </w:tcPr>
          <w:p>
            <w:pPr>
              <w:pStyle w:val="TableContents"/>
              <w:bidi w:val="0"/>
              <w:spacing w:before="0" w:after="283"/>
              <w:jc w:val="left"/>
              <w:rPr/>
            </w:pPr>
            <w:r>
              <w:rPr/>
              <w:t> </w:t>
            </w:r>
          </w:p>
        </w:tc>
        <w:tc>
          <w:tcPr>
            <w:tcW w:w="1836" w:type="dxa"/>
            <w:gridSpan w:val="2"/>
            <w:tcBorders>
              <w:left w:val="single" w:sz="8" w:space="0" w:color="E2EDED"/>
            </w:tcBorders>
            <w:shd w:fill="FCFCF7" w:val="clear"/>
            <w:tcMar>
              <w:left w:w="28" w:type="dxa"/>
            </w:tcMar>
            <w:vAlign w:val="center"/>
          </w:tcPr>
          <w:p>
            <w:pPr>
              <w:pStyle w:val="TableContents"/>
              <w:bidi w:val="0"/>
              <w:spacing w:before="0" w:after="283"/>
              <w:jc w:val="left"/>
              <w:rPr/>
            </w:pPr>
            <w:r>
              <w:rPr/>
              <w:t> </w:t>
            </w:r>
          </w:p>
        </w:tc>
      </w:tr>
      <w:tr>
        <w:trPr/>
        <w:tc>
          <w:tcPr>
            <w:tcW w:w="770" w:type="dxa"/>
            <w:tcBorders>
              <w:bottom w:val="single" w:sz="8" w:space="0" w:color="E2EDED"/>
            </w:tcBorders>
            <w:shd w:fill="FCFCF7" w:val="clear"/>
            <w:tcMar>
              <w:bottom w:w="60" w:type="dxa"/>
            </w:tcMar>
            <w:vAlign w:val="center"/>
          </w:tcPr>
          <w:p>
            <w:pPr>
              <w:pStyle w:val="TableContents"/>
              <w:bidi w:val="0"/>
              <w:spacing w:before="0" w:after="0"/>
              <w:jc w:val="left"/>
              <w:rPr>
                <w:rFonts w:ascii="arial" w:hAnsi="arial"/>
                <w:sz w:val="16"/>
              </w:rPr>
            </w:pPr>
            <w:r>
              <w:rPr>
                <w:rFonts w:ascii="arial" w:hAnsi="arial"/>
                <w:sz w:val="16"/>
              </w:rPr>
              <w:t>2</w:t>
            </w:r>
          </w:p>
        </w:tc>
        <w:tc>
          <w:tcPr>
            <w:tcW w:w="120" w:type="dxa"/>
            <w:tcBorders>
              <w:left w:val="single" w:sz="8" w:space="0" w:color="E2EDED"/>
              <w:bottom w:val="single" w:sz="8" w:space="0" w:color="E2EDED"/>
            </w:tcBorders>
            <w:shd w:fill="FCFCF7" w:val="clear"/>
            <w:tcMar>
              <w:left w:w="28" w:type="dxa"/>
              <w:bottom w:w="28" w:type="dxa"/>
            </w:tcMar>
            <w:vAlign w:val="center"/>
          </w:tcPr>
          <w:p>
            <w:pPr>
              <w:pStyle w:val="TableContents"/>
              <w:bidi w:val="0"/>
              <w:spacing w:before="0" w:after="283"/>
              <w:jc w:val="left"/>
              <w:rPr/>
            </w:pPr>
            <w:r>
              <w:rPr/>
              <w:t>  </w:t>
            </w:r>
          </w:p>
        </w:tc>
        <w:tc>
          <w:tcPr>
            <w:tcW w:w="4528" w:type="dxa"/>
            <w:tcBorders>
              <w:bottom w:val="single" w:sz="8" w:space="0" w:color="E2EDED"/>
            </w:tcBorders>
            <w:shd w:fill="FCFCF7" w:val="clear"/>
            <w:tcMar>
              <w:bottom w:w="60" w:type="dxa"/>
            </w:tcMar>
            <w:vAlign w:val="center"/>
          </w:tcPr>
          <w:p>
            <w:pPr>
              <w:pStyle w:val="TableContents"/>
              <w:bidi w:val="0"/>
              <w:spacing w:before="0" w:after="283"/>
              <w:jc w:val="left"/>
              <w:rPr/>
            </w:pPr>
            <w:r>
              <w:rPr/>
              <w:t>Ratification of the Appointment of Ernst &amp; Young LLP</w:t>
            </w:r>
          </w:p>
        </w:tc>
        <w:tc>
          <w:tcPr>
            <w:tcW w:w="120" w:type="dxa"/>
            <w:tcBorders>
              <w:left w:val="single" w:sz="8" w:space="0" w:color="E2EDED"/>
              <w:bottom w:val="single" w:sz="8" w:space="0" w:color="E2EDED"/>
            </w:tcBorders>
            <w:shd w:fill="FCFCF7" w:val="clear"/>
            <w:tcMar>
              <w:left w:w="28" w:type="dxa"/>
              <w:bottom w:w="28" w:type="dxa"/>
            </w:tcMar>
            <w:vAlign w:val="center"/>
          </w:tcPr>
          <w:p>
            <w:pPr>
              <w:pStyle w:val="TableContents"/>
              <w:bidi w:val="0"/>
              <w:spacing w:before="0" w:after="283"/>
              <w:jc w:val="left"/>
              <w:rPr/>
            </w:pPr>
            <w:r>
              <w:rPr/>
              <w:t>  </w:t>
            </w:r>
          </w:p>
        </w:tc>
        <w:tc>
          <w:tcPr>
            <w:tcW w:w="2831" w:type="dxa"/>
            <w:tcBorders>
              <w:bottom w:val="single" w:sz="8" w:space="0" w:color="E2EDED"/>
            </w:tcBorders>
            <w:shd w:fill="FCFCF7" w:val="clear"/>
            <w:tcMar>
              <w:bottom w:w="60" w:type="dxa"/>
            </w:tcMar>
            <w:vAlign w:val="center"/>
          </w:tcPr>
          <w:p>
            <w:pPr>
              <w:pStyle w:val="TableContents"/>
              <w:bidi w:val="0"/>
              <w:spacing w:before="0" w:after="283"/>
              <w:jc w:val="left"/>
              <w:rPr/>
            </w:pPr>
            <w:r>
              <w:rPr/>
              <w:t>Number of votes cast in favor exceeds number of votes cast in opposition</w:t>
            </w:r>
          </w:p>
        </w:tc>
        <w:tc>
          <w:tcPr>
            <w:tcW w:w="120" w:type="dxa"/>
            <w:tcBorders>
              <w:left w:val="single" w:sz="8" w:space="0" w:color="E2EDED"/>
              <w:bottom w:val="single" w:sz="8" w:space="0" w:color="E2EDED"/>
            </w:tcBorders>
            <w:shd w:fill="FCFCF7" w:val="clear"/>
            <w:tcMar>
              <w:left w:w="28" w:type="dxa"/>
              <w:bottom w:w="28" w:type="dxa"/>
            </w:tcMar>
            <w:vAlign w:val="center"/>
          </w:tcPr>
          <w:p>
            <w:pPr>
              <w:pStyle w:val="TableContents"/>
              <w:bidi w:val="0"/>
              <w:spacing w:before="0" w:after="283"/>
              <w:jc w:val="left"/>
              <w:rPr/>
            </w:pPr>
            <w:r>
              <w:rPr/>
              <w:t>  </w:t>
            </w:r>
          </w:p>
        </w:tc>
        <w:tc>
          <w:tcPr>
            <w:tcW w:w="1716" w:type="dxa"/>
            <w:tcBorders>
              <w:bottom w:val="single" w:sz="8" w:space="0" w:color="E2EDED"/>
            </w:tcBorders>
            <w:shd w:fill="FCFCF7" w:val="clear"/>
            <w:tcMar>
              <w:bottom w:w="60" w:type="dxa"/>
            </w:tcMar>
            <w:vAlign w:val="center"/>
          </w:tcPr>
          <w:p>
            <w:pPr>
              <w:pStyle w:val="TableContents"/>
              <w:bidi w:val="0"/>
              <w:spacing w:before="0" w:after="283"/>
              <w:jc w:val="center"/>
              <w:rPr/>
            </w:pPr>
            <w:r>
              <w:rPr/>
              <w:t>Yes</w:t>
            </w:r>
          </w:p>
        </w:tc>
      </w:tr>
      <w:tr>
        <w:trPr/>
        <w:tc>
          <w:tcPr>
            <w:tcW w:w="770" w:type="dxa"/>
            <w:tcBorders/>
            <w:shd w:fill="DEDBD3" w:val="clear"/>
            <w:vAlign w:val="center"/>
          </w:tcPr>
          <w:p>
            <w:pPr>
              <w:pStyle w:val="TableContents"/>
              <w:bidi w:val="0"/>
              <w:spacing w:before="0" w:after="283"/>
              <w:jc w:val="left"/>
              <w:rPr>
                <w:sz w:val="4"/>
                <w:szCs w:val="4"/>
              </w:rPr>
            </w:pPr>
            <w:r>
              <w:rPr>
                <w:sz w:val="4"/>
                <w:szCs w:val="4"/>
              </w:rPr>
            </w:r>
          </w:p>
        </w:tc>
        <w:tc>
          <w:tcPr>
            <w:tcW w:w="4648" w:type="dxa"/>
            <w:gridSpan w:val="2"/>
            <w:tcBorders>
              <w:left w:val="single" w:sz="8" w:space="0" w:color="E2EDED"/>
            </w:tcBorders>
            <w:shd w:fill="DEDBD3" w:val="clear"/>
            <w:tcMar>
              <w:left w:w="28" w:type="dxa"/>
            </w:tcMar>
            <w:vAlign w:val="center"/>
          </w:tcPr>
          <w:p>
            <w:pPr>
              <w:pStyle w:val="TableContents"/>
              <w:bidi w:val="0"/>
              <w:spacing w:before="0" w:after="283"/>
              <w:jc w:val="left"/>
              <w:rPr/>
            </w:pPr>
            <w:r>
              <w:rPr/>
              <w:t> </w:t>
            </w:r>
          </w:p>
        </w:tc>
        <w:tc>
          <w:tcPr>
            <w:tcW w:w="2951" w:type="dxa"/>
            <w:gridSpan w:val="2"/>
            <w:tcBorders>
              <w:left w:val="single" w:sz="8" w:space="0" w:color="E2EDED"/>
            </w:tcBorders>
            <w:shd w:fill="DEDBD3" w:val="clear"/>
            <w:tcMar>
              <w:left w:w="28" w:type="dxa"/>
            </w:tcMar>
            <w:vAlign w:val="center"/>
          </w:tcPr>
          <w:p>
            <w:pPr>
              <w:pStyle w:val="TableContents"/>
              <w:bidi w:val="0"/>
              <w:spacing w:before="0" w:after="283"/>
              <w:jc w:val="left"/>
              <w:rPr/>
            </w:pPr>
            <w:r>
              <w:rPr/>
              <w:t> </w:t>
            </w:r>
          </w:p>
        </w:tc>
        <w:tc>
          <w:tcPr>
            <w:tcW w:w="1836" w:type="dxa"/>
            <w:gridSpan w:val="2"/>
            <w:tcBorders>
              <w:left w:val="single" w:sz="8" w:space="0" w:color="E2EDED"/>
            </w:tcBorders>
            <w:shd w:fill="DEDBD3" w:val="clear"/>
            <w:tcMar>
              <w:left w:w="28" w:type="dxa"/>
            </w:tcMar>
            <w:vAlign w:val="center"/>
          </w:tcPr>
          <w:p>
            <w:pPr>
              <w:pStyle w:val="TableContents"/>
              <w:bidi w:val="0"/>
              <w:spacing w:before="0" w:after="283"/>
              <w:jc w:val="left"/>
              <w:rPr/>
            </w:pPr>
            <w:r>
              <w:rPr/>
              <w:t> </w:t>
            </w:r>
          </w:p>
        </w:tc>
      </w:tr>
      <w:tr>
        <w:trPr/>
        <w:tc>
          <w:tcPr>
            <w:tcW w:w="770" w:type="dxa"/>
            <w:tcBorders>
              <w:bottom w:val="single" w:sz="8" w:space="0" w:color="E2EDED"/>
            </w:tcBorders>
            <w:shd w:fill="DEDBD3" w:val="clear"/>
            <w:tcMar>
              <w:bottom w:w="60" w:type="dxa"/>
            </w:tcMar>
            <w:vAlign w:val="center"/>
          </w:tcPr>
          <w:p>
            <w:pPr>
              <w:pStyle w:val="TableContents"/>
              <w:bidi w:val="0"/>
              <w:spacing w:before="0" w:after="0"/>
              <w:jc w:val="left"/>
              <w:rPr>
                <w:rFonts w:ascii="arial" w:hAnsi="arial"/>
                <w:sz w:val="16"/>
              </w:rPr>
            </w:pPr>
            <w:r>
              <w:rPr>
                <w:rFonts w:ascii="arial" w:hAnsi="arial"/>
                <w:sz w:val="16"/>
              </w:rPr>
              <w:t>3</w:t>
            </w:r>
          </w:p>
        </w:tc>
        <w:tc>
          <w:tcPr>
            <w:tcW w:w="120" w:type="dxa"/>
            <w:tcBorders>
              <w:left w:val="single" w:sz="8" w:space="0" w:color="E2EDED"/>
              <w:bottom w:val="single" w:sz="8" w:space="0" w:color="E2EDED"/>
            </w:tcBorders>
            <w:shd w:fill="DEDBD3" w:val="clear"/>
            <w:tcMar>
              <w:left w:w="28" w:type="dxa"/>
              <w:bottom w:w="28" w:type="dxa"/>
            </w:tcMar>
            <w:vAlign w:val="center"/>
          </w:tcPr>
          <w:p>
            <w:pPr>
              <w:pStyle w:val="TableContents"/>
              <w:bidi w:val="0"/>
              <w:spacing w:before="0" w:after="283"/>
              <w:jc w:val="left"/>
              <w:rPr/>
            </w:pPr>
            <w:r>
              <w:rPr/>
              <w:t>  </w:t>
            </w:r>
          </w:p>
        </w:tc>
        <w:tc>
          <w:tcPr>
            <w:tcW w:w="4528" w:type="dxa"/>
            <w:tcBorders>
              <w:bottom w:val="single" w:sz="8" w:space="0" w:color="E2EDED"/>
            </w:tcBorders>
            <w:shd w:fill="DEDBD3" w:val="clear"/>
            <w:tcMar>
              <w:bottom w:w="60" w:type="dxa"/>
            </w:tcMar>
            <w:vAlign w:val="center"/>
          </w:tcPr>
          <w:p>
            <w:pPr>
              <w:pStyle w:val="TableContents"/>
              <w:bidi w:val="0"/>
              <w:spacing w:before="0" w:after="283"/>
              <w:jc w:val="left"/>
              <w:rPr/>
            </w:pPr>
            <w:r>
              <w:rPr/>
              <w:t>Advisory Vote to Approve the Compensation of Named Executive Officers</w:t>
            </w:r>
          </w:p>
        </w:tc>
        <w:tc>
          <w:tcPr>
            <w:tcW w:w="120" w:type="dxa"/>
            <w:tcBorders>
              <w:left w:val="single" w:sz="8" w:space="0" w:color="E2EDED"/>
              <w:bottom w:val="single" w:sz="8" w:space="0" w:color="E2EDED"/>
            </w:tcBorders>
            <w:shd w:fill="DEDBD3" w:val="clear"/>
            <w:tcMar>
              <w:left w:w="28" w:type="dxa"/>
              <w:bottom w:w="28" w:type="dxa"/>
            </w:tcMar>
            <w:vAlign w:val="center"/>
          </w:tcPr>
          <w:p>
            <w:pPr>
              <w:pStyle w:val="TableContents"/>
              <w:bidi w:val="0"/>
              <w:spacing w:before="0" w:after="283"/>
              <w:jc w:val="left"/>
              <w:rPr/>
            </w:pPr>
            <w:r>
              <w:rPr/>
              <w:t>  </w:t>
            </w:r>
          </w:p>
        </w:tc>
        <w:tc>
          <w:tcPr>
            <w:tcW w:w="2831" w:type="dxa"/>
            <w:tcBorders>
              <w:bottom w:val="single" w:sz="8" w:space="0" w:color="E2EDED"/>
            </w:tcBorders>
            <w:shd w:fill="DEDBD3" w:val="clear"/>
            <w:tcMar>
              <w:bottom w:w="60" w:type="dxa"/>
            </w:tcMar>
            <w:vAlign w:val="center"/>
          </w:tcPr>
          <w:p>
            <w:pPr>
              <w:pStyle w:val="TableContents"/>
              <w:bidi w:val="0"/>
              <w:spacing w:before="0" w:after="283"/>
              <w:jc w:val="left"/>
              <w:rPr/>
            </w:pPr>
            <w:r>
              <w:rPr/>
              <w:t>Number of votes cast in favor exceeds number of votes cast in opposition</w:t>
            </w:r>
          </w:p>
        </w:tc>
        <w:tc>
          <w:tcPr>
            <w:tcW w:w="120" w:type="dxa"/>
            <w:tcBorders>
              <w:left w:val="single" w:sz="8" w:space="0" w:color="E2EDED"/>
              <w:bottom w:val="single" w:sz="8" w:space="0" w:color="E2EDED"/>
            </w:tcBorders>
            <w:shd w:fill="DEDBD3" w:val="clear"/>
            <w:tcMar>
              <w:left w:w="28" w:type="dxa"/>
              <w:bottom w:w="28" w:type="dxa"/>
            </w:tcMar>
            <w:vAlign w:val="center"/>
          </w:tcPr>
          <w:p>
            <w:pPr>
              <w:pStyle w:val="TableContents"/>
              <w:bidi w:val="0"/>
              <w:spacing w:before="0" w:after="283"/>
              <w:jc w:val="left"/>
              <w:rPr/>
            </w:pPr>
            <w:r>
              <w:rPr/>
              <w:t>  </w:t>
            </w:r>
          </w:p>
        </w:tc>
        <w:tc>
          <w:tcPr>
            <w:tcW w:w="1716" w:type="dxa"/>
            <w:tcBorders>
              <w:bottom w:val="single" w:sz="8" w:space="0" w:color="E2EDED"/>
            </w:tcBorders>
            <w:shd w:fill="DEDBD3" w:val="clear"/>
            <w:tcMar>
              <w:bottom w:w="60" w:type="dxa"/>
            </w:tcMar>
            <w:vAlign w:val="center"/>
          </w:tcPr>
          <w:p>
            <w:pPr>
              <w:pStyle w:val="TableContents"/>
              <w:bidi w:val="0"/>
              <w:spacing w:before="0" w:after="283"/>
              <w:jc w:val="center"/>
              <w:rPr/>
            </w:pPr>
            <w:r>
              <w:rPr/>
              <w:t>No</w:t>
            </w:r>
          </w:p>
        </w:tc>
      </w:tr>
      <w:tr>
        <w:trPr/>
        <w:tc>
          <w:tcPr>
            <w:tcW w:w="770" w:type="dxa"/>
            <w:tcBorders/>
            <w:shd w:fill="FCFCF7" w:val="clear"/>
            <w:vAlign w:val="center"/>
          </w:tcPr>
          <w:p>
            <w:pPr>
              <w:pStyle w:val="TableContents"/>
              <w:bidi w:val="0"/>
              <w:spacing w:before="0" w:after="283"/>
              <w:jc w:val="left"/>
              <w:rPr>
                <w:sz w:val="4"/>
                <w:szCs w:val="4"/>
              </w:rPr>
            </w:pPr>
            <w:r>
              <w:rPr>
                <w:sz w:val="4"/>
                <w:szCs w:val="4"/>
              </w:rPr>
            </w:r>
          </w:p>
        </w:tc>
        <w:tc>
          <w:tcPr>
            <w:tcW w:w="4648" w:type="dxa"/>
            <w:gridSpan w:val="2"/>
            <w:tcBorders>
              <w:left w:val="single" w:sz="8" w:space="0" w:color="E2EDED"/>
            </w:tcBorders>
            <w:shd w:fill="FCFCF7" w:val="clear"/>
            <w:tcMar>
              <w:left w:w="28" w:type="dxa"/>
            </w:tcMar>
            <w:vAlign w:val="center"/>
          </w:tcPr>
          <w:p>
            <w:pPr>
              <w:pStyle w:val="TableContents"/>
              <w:bidi w:val="0"/>
              <w:spacing w:before="0" w:after="283"/>
              <w:jc w:val="left"/>
              <w:rPr/>
            </w:pPr>
            <w:r>
              <w:rPr/>
              <w:t> </w:t>
            </w:r>
          </w:p>
        </w:tc>
        <w:tc>
          <w:tcPr>
            <w:tcW w:w="2951" w:type="dxa"/>
            <w:gridSpan w:val="2"/>
            <w:tcBorders>
              <w:left w:val="single" w:sz="8" w:space="0" w:color="E2EDED"/>
            </w:tcBorders>
            <w:shd w:fill="FCFCF7" w:val="clear"/>
            <w:tcMar>
              <w:left w:w="28" w:type="dxa"/>
            </w:tcMar>
            <w:vAlign w:val="center"/>
          </w:tcPr>
          <w:p>
            <w:pPr>
              <w:pStyle w:val="TableContents"/>
              <w:bidi w:val="0"/>
              <w:spacing w:before="0" w:after="283"/>
              <w:jc w:val="left"/>
              <w:rPr/>
            </w:pPr>
            <w:r>
              <w:rPr/>
              <w:t> </w:t>
            </w:r>
          </w:p>
        </w:tc>
        <w:tc>
          <w:tcPr>
            <w:tcW w:w="1836" w:type="dxa"/>
            <w:gridSpan w:val="2"/>
            <w:tcBorders>
              <w:left w:val="single" w:sz="8" w:space="0" w:color="E2EDED"/>
            </w:tcBorders>
            <w:shd w:fill="FCFCF7" w:val="clear"/>
            <w:tcMar>
              <w:left w:w="28" w:type="dxa"/>
            </w:tcMar>
            <w:vAlign w:val="center"/>
          </w:tcPr>
          <w:p>
            <w:pPr>
              <w:pStyle w:val="TableContents"/>
              <w:bidi w:val="0"/>
              <w:spacing w:before="0" w:after="283"/>
              <w:jc w:val="left"/>
              <w:rPr/>
            </w:pPr>
            <w:r>
              <w:rPr/>
              <w:t> </w:t>
            </w:r>
          </w:p>
        </w:tc>
      </w:tr>
      <w:tr>
        <w:trPr/>
        <w:tc>
          <w:tcPr>
            <w:tcW w:w="770" w:type="dxa"/>
            <w:tcBorders>
              <w:bottom w:val="single" w:sz="8" w:space="0" w:color="E2EDED"/>
            </w:tcBorders>
            <w:shd w:fill="FCFCF7" w:val="clear"/>
            <w:tcMar>
              <w:bottom w:w="60" w:type="dxa"/>
            </w:tcMar>
            <w:vAlign w:val="center"/>
          </w:tcPr>
          <w:p>
            <w:pPr>
              <w:pStyle w:val="TableContents"/>
              <w:bidi w:val="0"/>
              <w:spacing w:before="0" w:after="0"/>
              <w:jc w:val="left"/>
              <w:rPr>
                <w:rFonts w:ascii="arial" w:hAnsi="arial"/>
                <w:sz w:val="16"/>
              </w:rPr>
            </w:pPr>
            <w:r>
              <w:rPr>
                <w:rFonts w:ascii="arial" w:hAnsi="arial"/>
                <w:sz w:val="16"/>
              </w:rPr>
              <w:t>4</w:t>
            </w:r>
          </w:p>
        </w:tc>
        <w:tc>
          <w:tcPr>
            <w:tcW w:w="120" w:type="dxa"/>
            <w:tcBorders>
              <w:left w:val="single" w:sz="8" w:space="0" w:color="E2EDED"/>
              <w:bottom w:val="single" w:sz="8" w:space="0" w:color="E2EDED"/>
            </w:tcBorders>
            <w:shd w:fill="FCFCF7" w:val="clear"/>
            <w:tcMar>
              <w:left w:w="28" w:type="dxa"/>
              <w:bottom w:w="28" w:type="dxa"/>
            </w:tcMar>
            <w:vAlign w:val="center"/>
          </w:tcPr>
          <w:p>
            <w:pPr>
              <w:pStyle w:val="TableContents"/>
              <w:bidi w:val="0"/>
              <w:spacing w:before="0" w:after="283"/>
              <w:jc w:val="left"/>
              <w:rPr/>
            </w:pPr>
            <w:r>
              <w:rPr/>
              <w:t>  </w:t>
            </w:r>
          </w:p>
        </w:tc>
        <w:tc>
          <w:tcPr>
            <w:tcW w:w="4528" w:type="dxa"/>
            <w:tcBorders>
              <w:bottom w:val="single" w:sz="8" w:space="0" w:color="E2EDED"/>
            </w:tcBorders>
            <w:shd w:fill="FCFCF7" w:val="clear"/>
            <w:tcMar>
              <w:bottom w:w="60" w:type="dxa"/>
            </w:tcMar>
            <w:vAlign w:val="center"/>
          </w:tcPr>
          <w:p>
            <w:pPr>
              <w:pStyle w:val="TableContents"/>
              <w:bidi w:val="0"/>
              <w:spacing w:before="0" w:after="283"/>
              <w:jc w:val="left"/>
              <w:rPr/>
            </w:pPr>
            <w:r>
              <w:rPr/>
              <w:t>Approval of an Amendment to the 2014 Omnibus Incentive Plan to Increase the Authorized Shares by 2,000,000 Shares</w:t>
            </w:r>
          </w:p>
        </w:tc>
        <w:tc>
          <w:tcPr>
            <w:tcW w:w="120" w:type="dxa"/>
            <w:tcBorders>
              <w:left w:val="single" w:sz="8" w:space="0" w:color="E2EDED"/>
              <w:bottom w:val="single" w:sz="8" w:space="0" w:color="E2EDED"/>
            </w:tcBorders>
            <w:shd w:fill="FCFCF7" w:val="clear"/>
            <w:tcMar>
              <w:left w:w="28" w:type="dxa"/>
              <w:bottom w:w="28" w:type="dxa"/>
            </w:tcMar>
            <w:vAlign w:val="center"/>
          </w:tcPr>
          <w:p>
            <w:pPr>
              <w:pStyle w:val="TableContents"/>
              <w:bidi w:val="0"/>
              <w:spacing w:before="0" w:after="283"/>
              <w:jc w:val="left"/>
              <w:rPr/>
            </w:pPr>
            <w:r>
              <w:rPr/>
              <w:t>  </w:t>
            </w:r>
          </w:p>
        </w:tc>
        <w:tc>
          <w:tcPr>
            <w:tcW w:w="2831" w:type="dxa"/>
            <w:tcBorders>
              <w:bottom w:val="single" w:sz="8" w:space="0" w:color="E2EDED"/>
            </w:tcBorders>
            <w:shd w:fill="FCFCF7" w:val="clear"/>
            <w:tcMar>
              <w:bottom w:w="60" w:type="dxa"/>
            </w:tcMar>
            <w:vAlign w:val="center"/>
          </w:tcPr>
          <w:p>
            <w:pPr>
              <w:pStyle w:val="TableContents"/>
              <w:bidi w:val="0"/>
              <w:spacing w:before="0" w:after="283"/>
              <w:jc w:val="left"/>
              <w:rPr/>
            </w:pPr>
            <w:r>
              <w:rPr/>
              <w:t>Number of votes cast in favor exceeds number of votes cast in opposition</w:t>
            </w:r>
          </w:p>
        </w:tc>
        <w:tc>
          <w:tcPr>
            <w:tcW w:w="120" w:type="dxa"/>
            <w:tcBorders>
              <w:left w:val="single" w:sz="8" w:space="0" w:color="E2EDED"/>
              <w:bottom w:val="single" w:sz="8" w:space="0" w:color="E2EDED"/>
            </w:tcBorders>
            <w:shd w:fill="FCFCF7" w:val="clear"/>
            <w:tcMar>
              <w:left w:w="28" w:type="dxa"/>
              <w:bottom w:w="28" w:type="dxa"/>
            </w:tcMar>
            <w:vAlign w:val="center"/>
          </w:tcPr>
          <w:p>
            <w:pPr>
              <w:pStyle w:val="TableContents"/>
              <w:bidi w:val="0"/>
              <w:spacing w:before="0" w:after="283"/>
              <w:jc w:val="left"/>
              <w:rPr/>
            </w:pPr>
            <w:r>
              <w:rPr/>
              <w:t>  </w:t>
            </w:r>
          </w:p>
        </w:tc>
        <w:tc>
          <w:tcPr>
            <w:tcW w:w="1716" w:type="dxa"/>
            <w:tcBorders>
              <w:bottom w:val="single" w:sz="8" w:space="0" w:color="E2EDED"/>
            </w:tcBorders>
            <w:shd w:fill="FCFCF7" w:val="clear"/>
            <w:tcMar>
              <w:bottom w:w="60" w:type="dxa"/>
            </w:tcMar>
            <w:vAlign w:val="center"/>
          </w:tcPr>
          <w:p>
            <w:pPr>
              <w:pStyle w:val="TableContents"/>
              <w:bidi w:val="0"/>
              <w:spacing w:before="0" w:after="283"/>
              <w:jc w:val="center"/>
              <w:rPr/>
            </w:pPr>
            <w:r>
              <w:rPr/>
              <w:t>No</w:t>
            </w:r>
          </w:p>
        </w:tc>
      </w:tr>
    </w:tbl>
    <w:p>
      <w:pPr>
        <w:pStyle w:val="TextBody"/>
        <w:bidi w:val="0"/>
        <w:spacing w:before="200" w:after="0"/>
        <w:jc w:val="left"/>
        <w:rPr>
          <w:rFonts w:ascii="arial" w:hAnsi="arial"/>
          <w:b/>
          <w:color w:val="71655E"/>
          <w:sz w:val="14"/>
        </w:rPr>
      </w:pPr>
      <w:bookmarkStart w:id="30" w:name="toc752878_46"/>
      <w:bookmarkEnd w:id="30"/>
      <w:r>
        <w:rPr>
          <w:rFonts w:ascii="arial" w:hAnsi="arial"/>
          <w:b/>
          <w:color w:val="71655E"/>
          <w:sz w:val="14"/>
        </w:rPr>
        <w:t xml:space="preserve">HOW YOU CAN VOTE </w:t>
      </w:r>
    </w:p>
    <w:p>
      <w:pPr>
        <w:pStyle w:val="TextBody"/>
        <w:bidi w:val="0"/>
        <w:spacing w:before="0" w:after="0"/>
        <w:jc w:val="left"/>
        <w:rPr>
          <w:rFonts w:ascii="arial" w:hAnsi="arial"/>
          <w:color w:val="71655E"/>
          <w:sz w:val="20"/>
        </w:rPr>
      </w:pPr>
      <w:r>
        <w:rPr>
          <w:rFonts w:ascii="arial" w:hAnsi="arial"/>
          <w:color w:val="71655E"/>
          <w:sz w:val="20"/>
        </w:rPr>
        <w:t xml:space="preserve">SHAREHOLDERS OF RECORD. For shareholders of record, there are four different ways you can vote: </w:t>
      </w:r>
    </w:p>
    <w:p>
      <w:pPr>
        <w:pStyle w:val="TextBody"/>
        <w:bidi w:val="0"/>
        <w:spacing w:before="0" w:after="0"/>
        <w:jc w:val="left"/>
        <w:rPr/>
      </w:pPr>
      <w:r>
        <w:rPr/>
        <w:t> </w:t>
      </w:r>
    </w:p>
    <w:tbl>
      <w:tblPr>
        <w:tblW w:w="7405" w:type="dxa"/>
        <w:jc w:val="left"/>
        <w:tblInd w:w="0" w:type="dxa"/>
        <w:tblLayout w:type="fixed"/>
        <w:tblCellMar>
          <w:top w:w="0" w:type="dxa"/>
          <w:left w:w="0" w:type="dxa"/>
          <w:bottom w:w="0" w:type="dxa"/>
          <w:right w:w="0" w:type="dxa"/>
        </w:tblCellMar>
      </w:tblPr>
      <w:tblGrid>
        <w:gridCol w:w="75"/>
        <w:gridCol w:w="110"/>
        <w:gridCol w:w="60"/>
        <w:gridCol w:w="71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160" w:type="dxa"/>
            <w:tcBorders/>
            <w:vAlign w:val="center"/>
          </w:tcPr>
          <w:p>
            <w:pPr>
              <w:pStyle w:val="TableContents"/>
              <w:bidi w:val="0"/>
              <w:spacing w:before="0" w:after="0"/>
              <w:jc w:val="left"/>
              <w:rPr>
                <w:rFonts w:ascii="arial" w:hAnsi="arial"/>
                <w:sz w:val="20"/>
              </w:rPr>
            </w:pPr>
            <w:r>
              <w:rPr>
                <w:rFonts w:ascii="arial" w:hAnsi="arial"/>
                <w:color w:val="71655E"/>
                <w:sz w:val="20"/>
              </w:rPr>
              <w:t>By Internet.</w:t>
            </w:r>
            <w:r>
              <w:rPr>
                <w:rFonts w:ascii="arial" w:hAnsi="arial"/>
                <w:sz w:val="20"/>
              </w:rPr>
              <w:t xml:space="preserve"> To vote via the Internet, use the website on the enclosed proxy card. </w:t>
            </w:r>
          </w:p>
        </w:tc>
      </w:tr>
    </w:tbl>
    <w:p>
      <w:pPr>
        <w:pStyle w:val="TextBody"/>
        <w:bidi w:val="0"/>
        <w:spacing w:before="0" w:after="0"/>
        <w:jc w:val="left"/>
        <w:rPr/>
      </w:pPr>
      <w:r>
        <w:rPr/>
        <w:t> </w:t>
      </w:r>
    </w:p>
    <w:tbl>
      <w:tblPr>
        <w:tblW w:w="8125" w:type="dxa"/>
        <w:jc w:val="left"/>
        <w:tblInd w:w="0" w:type="dxa"/>
        <w:tblLayout w:type="fixed"/>
        <w:tblCellMar>
          <w:top w:w="0" w:type="dxa"/>
          <w:left w:w="0" w:type="dxa"/>
          <w:bottom w:w="0" w:type="dxa"/>
          <w:right w:w="0" w:type="dxa"/>
        </w:tblCellMar>
      </w:tblPr>
      <w:tblGrid>
        <w:gridCol w:w="75"/>
        <w:gridCol w:w="110"/>
        <w:gridCol w:w="60"/>
        <w:gridCol w:w="78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880" w:type="dxa"/>
            <w:tcBorders/>
            <w:vAlign w:val="center"/>
          </w:tcPr>
          <w:p>
            <w:pPr>
              <w:pStyle w:val="TableContents"/>
              <w:bidi w:val="0"/>
              <w:spacing w:before="0" w:after="0"/>
              <w:jc w:val="left"/>
              <w:rPr>
                <w:rFonts w:ascii="arial" w:hAnsi="arial"/>
                <w:sz w:val="20"/>
              </w:rPr>
            </w:pPr>
            <w:r>
              <w:rPr>
                <w:rFonts w:ascii="arial" w:hAnsi="arial"/>
                <w:color w:val="71655E"/>
                <w:sz w:val="20"/>
              </w:rPr>
              <w:t>By Telephone.</w:t>
            </w:r>
            <w:r>
              <w:rPr>
                <w:rFonts w:ascii="arial" w:hAnsi="arial"/>
                <w:sz w:val="20"/>
              </w:rPr>
              <w:t xml:space="preserve"> To vote by telephone, call the toll-free number on the enclosed proxy card. </w:t>
            </w:r>
          </w:p>
        </w:tc>
      </w:tr>
    </w:tbl>
    <w:p>
      <w:pPr>
        <w:pStyle w:val="TextBody"/>
        <w:bidi w:val="0"/>
        <w:spacing w:before="0" w:after="0"/>
        <w:jc w:val="left"/>
        <w:rPr/>
      </w:pPr>
      <w:r>
        <w:rPr/>
        <w:t> </w:t>
      </w:r>
    </w:p>
    <w:tbl>
      <w:tblPr>
        <w:tblW w:w="6955" w:type="dxa"/>
        <w:jc w:val="left"/>
        <w:tblInd w:w="0" w:type="dxa"/>
        <w:tblLayout w:type="fixed"/>
        <w:tblCellMar>
          <w:top w:w="0" w:type="dxa"/>
          <w:left w:w="0" w:type="dxa"/>
          <w:bottom w:w="0" w:type="dxa"/>
          <w:right w:w="0" w:type="dxa"/>
        </w:tblCellMar>
      </w:tblPr>
      <w:tblGrid>
        <w:gridCol w:w="75"/>
        <w:gridCol w:w="110"/>
        <w:gridCol w:w="60"/>
        <w:gridCol w:w="67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710" w:type="dxa"/>
            <w:tcBorders/>
            <w:vAlign w:val="center"/>
          </w:tcPr>
          <w:p>
            <w:pPr>
              <w:pStyle w:val="TableContents"/>
              <w:bidi w:val="0"/>
              <w:spacing w:before="0" w:after="0"/>
              <w:jc w:val="left"/>
              <w:rPr>
                <w:rFonts w:ascii="arial" w:hAnsi="arial"/>
                <w:sz w:val="20"/>
              </w:rPr>
            </w:pPr>
            <w:r>
              <w:rPr>
                <w:rFonts w:ascii="arial" w:hAnsi="arial"/>
                <w:color w:val="71655E"/>
                <w:sz w:val="20"/>
              </w:rPr>
              <w:t>By Mail.</w:t>
            </w:r>
            <w:r>
              <w:rPr>
                <w:rFonts w:ascii="arial" w:hAnsi="arial"/>
                <w:sz w:val="20"/>
              </w:rPr>
              <w:t xml:space="preserve"> To vote by mail, follow the instructions on the enclosed proxy card.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0"/>
              </w:rPr>
            </w:pPr>
            <w:r>
              <w:rPr>
                <w:rFonts w:ascii="arial" w:hAnsi="arial"/>
                <w:color w:val="71655E"/>
                <w:sz w:val="20"/>
              </w:rPr>
              <w:t>By Participating in the Virtual Annual Meeting.</w:t>
            </w:r>
            <w:r>
              <w:rPr>
                <w:rFonts w:ascii="arial" w:hAnsi="arial"/>
                <w:sz w:val="20"/>
              </w:rPr>
              <w:t xml:space="preserve"> To vote electronically during the virtual Annual Meeting, visit http://www.virtualshareholdermeeting.com/WYNN2024, log in using the 16-digit control number printed in the box marked by the arrow on your Notice of Internet Availability or proxy card, click on the vote button on the screen and follow the instructions provided. </w:t>
            </w:r>
          </w:p>
        </w:tc>
      </w:tr>
    </w:tbl>
    <w:p>
      <w:pPr>
        <w:pStyle w:val="TextBody"/>
        <w:bidi w:val="0"/>
        <w:spacing w:before="200" w:after="0"/>
        <w:jc w:val="left"/>
        <w:rPr>
          <w:rFonts w:ascii="arial" w:hAnsi="arial"/>
          <w:sz w:val="20"/>
        </w:rPr>
      </w:pPr>
      <w:r>
        <w:rPr>
          <w:rFonts w:ascii="arial" w:hAnsi="arial"/>
          <w:sz w:val="20"/>
        </w:rPr>
        <w:t xml:space="preserve">The Internet and telephone voting procedures are designed to authenticate your identity, to allow you to vote your shares and to confirm that your voting instructions have been properly recorded. Specific instructions are set forth on the enclosed proxy card. In order to be timely processed, an Internet or telephone vote must be received by 11:59 P.M. EASTERN TIME ON MAY 1, 2024. Regardless of the method you choose, your vote is important. Please vote by following the specific instructions on your proxy card. </w:t>
      </w:r>
    </w:p>
    <w:p>
      <w:pPr>
        <w:pStyle w:val="TextBody"/>
        <w:bidi w:val="0"/>
        <w:spacing w:before="240" w:after="0"/>
        <w:jc w:val="left"/>
        <w:rPr>
          <w:rFonts w:ascii="arial" w:hAnsi="arial"/>
          <w:color w:val="71655E"/>
          <w:sz w:val="20"/>
        </w:rPr>
      </w:pPr>
      <w:r>
        <w:rPr>
          <w:rFonts w:ascii="arial" w:hAnsi="arial"/>
          <w:color w:val="71655E"/>
          <w:sz w:val="20"/>
        </w:rPr>
        <w:t xml:space="preserve">BENEFICIAL SHAREHOLDERS. For shareholders who own shares of the Common Stock through an intermediary, such as a broker, bank or other nominee, the ultimate intermediary is the shareholder of record but will vote your shares in accordance with your instructions. In order to have your shares voted, you will need to follow the instructions for voting provided by your broker, bank or other nominee. </w:t>
      </w:r>
    </w:p>
    <w:p>
      <w:pPr>
        <w:pStyle w:val="TextBody"/>
        <w:bidi w:val="0"/>
        <w:spacing w:before="240" w:after="0"/>
        <w:jc w:val="left"/>
        <w:rPr>
          <w:rFonts w:ascii="arial" w:hAnsi="arial"/>
          <w:b/>
          <w:color w:val="71655E"/>
          <w:sz w:val="14"/>
        </w:rPr>
      </w:pPr>
      <w:bookmarkStart w:id="31" w:name="toc752878_47"/>
      <w:bookmarkEnd w:id="31"/>
      <w:r>
        <w:rPr>
          <w:rFonts w:ascii="arial" w:hAnsi="arial"/>
          <w:b/>
          <w:color w:val="71655E"/>
          <w:sz w:val="14"/>
        </w:rPr>
        <w:t xml:space="preserve">REVOCABILITY OF PROXIES </w:t>
      </w:r>
    </w:p>
    <w:p>
      <w:pPr>
        <w:pStyle w:val="TextBody"/>
        <w:bidi w:val="0"/>
        <w:spacing w:before="0" w:after="0"/>
        <w:jc w:val="left"/>
        <w:rPr>
          <w:rFonts w:ascii="arial" w:hAnsi="arial"/>
          <w:color w:val="71655E"/>
          <w:sz w:val="20"/>
        </w:rPr>
      </w:pPr>
      <w:r>
        <w:rPr>
          <w:rFonts w:ascii="arial" w:hAnsi="arial"/>
          <w:color w:val="71655E"/>
          <w:sz w:val="20"/>
        </w:rPr>
        <w:t xml:space="preserve">SHAREHOLDERS OF RECORD. If you are a shareholder of record and you deliver a proxy pursuant to this solicitation, you may revoke that proxy at any time before it is voted by (a) giving written notice to our Secretary at the address set forth below, (b) delivering to our Secretary a later dated proxy, (c) submitting another proxy by telephone or over the Internet (your latest telephone or Internet voting instructions are followed), or (d) voting electronically during the Annual Meeting. Written notice of revocation or subsequent proxy should be sent to: </w:t>
      </w:r>
    </w:p>
    <w:p>
      <w:pPr>
        <w:pStyle w:val="TextBody"/>
        <w:bidi w:val="0"/>
        <w:spacing w:before="240" w:after="0"/>
        <w:jc w:val="left"/>
        <w:rPr>
          <w:rFonts w:ascii="arial" w:hAnsi="arial"/>
          <w:sz w:val="20"/>
        </w:rPr>
      </w:pPr>
      <w:r>
        <w:rPr>
          <w:rFonts w:ascii="arial" w:hAnsi="arial"/>
          <w:sz w:val="20"/>
        </w:rPr>
        <w:t xml:space="preserve">Wynn Resorts, Limited </w:t>
      </w:r>
    </w:p>
    <w:p>
      <w:pPr>
        <w:pStyle w:val="TextBody"/>
        <w:bidi w:val="0"/>
        <w:spacing w:before="0" w:after="0"/>
        <w:jc w:val="left"/>
        <w:rPr>
          <w:rFonts w:ascii="arial" w:hAnsi="arial"/>
          <w:sz w:val="20"/>
        </w:rPr>
      </w:pPr>
      <w:r>
        <w:rPr>
          <w:rFonts w:ascii="arial" w:hAnsi="arial"/>
          <w:sz w:val="20"/>
        </w:rPr>
        <w:t xml:space="preserve">c/o Secretary </w:t>
      </w:r>
    </w:p>
    <w:p>
      <w:pPr>
        <w:pStyle w:val="TextBody"/>
        <w:bidi w:val="0"/>
        <w:spacing w:before="0" w:after="0"/>
        <w:jc w:val="left"/>
        <w:rPr>
          <w:rFonts w:ascii="arial" w:hAnsi="arial"/>
          <w:sz w:val="20"/>
        </w:rPr>
      </w:pPr>
      <w:r>
        <w:rPr>
          <w:rFonts w:ascii="arial" w:hAnsi="arial"/>
          <w:sz w:val="20"/>
        </w:rPr>
        <w:t xml:space="preserve">3131 Las Vegas Boulevard South </w:t>
      </w:r>
    </w:p>
    <w:p>
      <w:pPr>
        <w:pStyle w:val="TextBody"/>
        <w:bidi w:val="0"/>
        <w:spacing w:before="0" w:after="0"/>
        <w:jc w:val="left"/>
        <w:rPr>
          <w:rFonts w:ascii="arial" w:hAnsi="arial"/>
          <w:sz w:val="20"/>
        </w:rPr>
      </w:pPr>
      <w:r>
        <w:rPr>
          <w:rFonts w:ascii="arial" w:hAnsi="arial"/>
          <w:sz w:val="20"/>
        </w:rPr>
        <w:t xml:space="preserve">Las Vegas, Nevada 89109 </w:t>
      </w:r>
    </w:p>
    <w:p>
      <w:pPr>
        <w:pStyle w:val="TextBody"/>
        <w:bidi w:val="0"/>
        <w:spacing w:before="200" w:after="0"/>
        <w:jc w:val="left"/>
        <w:rPr>
          <w:rFonts w:ascii="arial" w:hAnsi="arial"/>
          <w:color w:val="71655E"/>
          <w:sz w:val="20"/>
        </w:rPr>
      </w:pPr>
      <w:r>
        <w:rPr>
          <w:rFonts w:ascii="arial" w:hAnsi="arial"/>
          <w:color w:val="71655E"/>
          <w:sz w:val="20"/>
        </w:rPr>
        <w:t xml:space="preserve">BENEFICIAL SHAREHOLDERS. If your shares are held through an intermediary, such as a bank, broker or other nominee, you must contact that person if you wish to revoke previously given voting instructions. In this case, attendance at the Annual Meeting, in and of itself, does not revoke a prior proxy. </w:t>
      </w:r>
    </w:p>
    <w:p>
      <w:pPr>
        <w:pStyle w:val="TextBody"/>
        <w:bidi w:val="0"/>
        <w:spacing w:before="0" w:after="0"/>
        <w:jc w:val="left"/>
        <w:rPr/>
      </w:pPr>
      <w:r>
        <w:rPr/>
        <w:t> </w:t>
      </w:r>
    </w:p>
    <w:tbl>
      <w:tblPr>
        <w:tblW w:w="1923" w:type="dxa"/>
        <w:jc w:val="left"/>
        <w:tblInd w:w="0" w:type="dxa"/>
        <w:tblLayout w:type="fixed"/>
        <w:tblCellMar>
          <w:top w:w="0" w:type="dxa"/>
          <w:left w:w="0" w:type="dxa"/>
          <w:bottom w:w="0" w:type="dxa"/>
          <w:right w:w="0" w:type="dxa"/>
        </w:tblCellMar>
      </w:tblPr>
      <w:tblGrid>
        <w:gridCol w:w="1505"/>
        <w:gridCol w:w="60"/>
        <w:gridCol w:w="23"/>
        <w:gridCol w:w="60"/>
        <w:gridCol w:w="275"/>
      </w:tblGrid>
      <w:tr>
        <w:trPr/>
        <w:tc>
          <w:tcPr>
            <w:tcW w:w="15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505" w:type="dxa"/>
            <w:tcBorders>
              <w:top w:val="single" w:sz="8" w:space="0" w:color="71655E"/>
            </w:tcBorders>
            <w:tcMar>
              <w:top w:w="28" w:type="dxa"/>
            </w:tcMar>
            <w:vAlign w:val="center"/>
          </w:tcPr>
          <w:p>
            <w:pPr>
              <w:pStyle w:val="TableContents"/>
              <w:bidi w:val="0"/>
              <w:spacing w:before="0" w:after="283"/>
              <w:jc w:val="left"/>
              <w:rPr/>
            </w:pPr>
            <w:r>
              <w:rPr/>
              <w:t> </w:t>
            </w:r>
          </w:p>
        </w:tc>
        <w:tc>
          <w:tcPr>
            <w:tcW w:w="83" w:type="dxa"/>
            <w:gridSpan w:val="2"/>
            <w:tcBorders>
              <w:top w:val="single" w:sz="8" w:space="0" w:color="71655E"/>
            </w:tcBorders>
            <w:tcMar>
              <w:top w:w="28" w:type="dxa"/>
            </w:tcMar>
            <w:vAlign w:val="center"/>
          </w:tcPr>
          <w:p>
            <w:pPr>
              <w:pStyle w:val="TableContents"/>
              <w:bidi w:val="0"/>
              <w:spacing w:before="0" w:after="283"/>
              <w:jc w:val="left"/>
              <w:rPr/>
            </w:pPr>
            <w:r>
              <w:rPr/>
              <w:t> </w:t>
            </w:r>
          </w:p>
        </w:tc>
        <w:tc>
          <w:tcPr>
            <w:tcW w:w="335" w:type="dxa"/>
            <w:gridSpan w:val="2"/>
            <w:tcBorders>
              <w:top w:val="single" w:sz="8" w:space="0" w:color="71655E"/>
            </w:tcBorders>
            <w:tcMar>
              <w:top w:w="28" w:type="dxa"/>
            </w:tcMar>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283"/>
              <w:jc w:val="left"/>
              <w:rPr>
                <w:b/>
                <w:color w:val="333D3F"/>
                <w:sz w:val="12"/>
              </w:rPr>
            </w:pPr>
            <w:r>
              <w:rPr>
                <w:b/>
                <w:color w:val="333D3F"/>
                <w:sz w:val="12"/>
              </w:rPr>
              <w:t>2024 PROXY STATEMENT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81</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drawing>
          <wp:inline distT="0" distB="0" distL="0" distR="0">
            <wp:extent cx="73025" cy="32385"/>
            <wp:effectExtent l="0" t="0" r="0" b="0"/>
            <wp:docPr id="7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7" descr=""/>
                    <pic:cNvPicPr>
                      <a:picLocks noChangeAspect="1" noChangeArrowheads="1"/>
                    </pic:cNvPicPr>
                  </pic:nvPicPr>
                  <pic:blipFill>
                    <a:blip r:embed="rId78"/>
                    <a:stretch>
                      <a:fillRect/>
                    </a:stretch>
                  </pic:blipFill>
                  <pic:spPr bwMode="auto">
                    <a:xfrm>
                      <a:off x="0" y="0"/>
                      <a:ext cx="73025" cy="3238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b/>
          <w:color w:val="71655E"/>
          <w:sz w:val="14"/>
        </w:rPr>
      </w:pPr>
      <w:bookmarkStart w:id="32" w:name="toc752878_48"/>
      <w:bookmarkEnd w:id="32"/>
      <w:r>
        <w:rPr>
          <w:rFonts w:ascii="arial" w:hAnsi="arial"/>
          <w:b/>
          <w:color w:val="71655E"/>
          <w:sz w:val="14"/>
        </w:rPr>
        <w:t xml:space="preserve">PARTICIPATING IN THE ANNUAL MEETING </w:t>
      </w:r>
    </w:p>
    <w:p>
      <w:pPr>
        <w:pStyle w:val="TextBody"/>
        <w:bidi w:val="0"/>
        <w:spacing w:before="0" w:after="0"/>
        <w:jc w:val="left"/>
        <w:rPr>
          <w:rFonts w:ascii="arial" w:hAnsi="arial"/>
          <w:sz w:val="20"/>
        </w:rPr>
      </w:pPr>
      <w:r>
        <w:rPr>
          <w:rFonts w:ascii="arial" w:hAnsi="arial"/>
          <w:color w:val="71655E"/>
          <w:sz w:val="20"/>
        </w:rPr>
        <w:t>CONTROL NUMBER.</w:t>
      </w:r>
      <w:r>
        <w:rPr>
          <w:rFonts w:ascii="arial" w:hAnsi="arial"/>
          <w:sz w:val="20"/>
        </w:rPr>
        <w:t xml:space="preserve"> You will need the 16-digit control number that is printed in the box marked by the arrow on your Notice of Internet Availability, proxy card or voter instruction form to attend the virtual Annual Meeting and vote. </w:t>
      </w:r>
    </w:p>
    <w:p>
      <w:pPr>
        <w:pStyle w:val="TextBody"/>
        <w:bidi w:val="0"/>
        <w:spacing w:before="200" w:after="0"/>
        <w:jc w:val="left"/>
        <w:rPr>
          <w:rFonts w:ascii="arial" w:hAnsi="arial"/>
          <w:sz w:val="20"/>
        </w:rPr>
      </w:pPr>
      <w:r>
        <w:rPr>
          <w:rFonts w:ascii="arial" w:hAnsi="arial"/>
          <w:color w:val="71655E"/>
          <w:sz w:val="20"/>
        </w:rPr>
        <w:t xml:space="preserve">NOTICE OF INTERNET AVAILABILITY OF PROXY MATERIALS. </w:t>
      </w:r>
      <w:r>
        <w:rPr>
          <w:rFonts w:ascii="arial" w:hAnsi="arial"/>
          <w:sz w:val="20"/>
        </w:rPr>
        <w:t xml:space="preserve">Under rules adopted by the SEC, we are furnishing proxy materials to some shareholders via the Internet, instead of mailing printed copies of those materials to each shareholder. Beginning on or about March 20, 2024, we sent to shareholders either a printed copy of our proxy materials or a Notice of Internet Availability containing instructions on how to access our proxy materials electronically. The proxy materials include this Proxy Statement and our Annual Report for the fiscal year ending December 31, 2023. The Notice of Internet Availability also explains how to vote through the Internet, by telephone or electronically at the Annual Meeting. </w:t>
      </w:r>
    </w:p>
    <w:p>
      <w:pPr>
        <w:pStyle w:val="TextBody"/>
        <w:bidi w:val="0"/>
        <w:spacing w:before="200" w:after="0"/>
        <w:jc w:val="left"/>
        <w:rPr>
          <w:rFonts w:ascii="arial" w:hAnsi="arial"/>
          <w:sz w:val="20"/>
        </w:rPr>
      </w:pPr>
      <w:r>
        <w:rPr>
          <w:rFonts w:ascii="arial" w:hAnsi="arial"/>
          <w:sz w:val="20"/>
        </w:rPr>
        <w:t xml:space="preserve">This electronic access process expedites shareholders’ receipt of our proxy materials, lowers the cost of our Annual Meeting and conserves natural resources. However, if you would prefer to receive a printed copy of our proxy materials, a proxy card or voting instruction form, please follow the instructions included in the Notice of Internet Availability. If you have previously elected to receive our proxy materials electronically or by mail, you will continue to receive the proxy materials in that format unless you elect otherwise. </w:t>
      </w:r>
    </w:p>
    <w:p>
      <w:pPr>
        <w:pStyle w:val="TextBody"/>
        <w:bidi w:val="0"/>
        <w:spacing w:before="200" w:after="0"/>
        <w:jc w:val="left"/>
        <w:rPr>
          <w:rFonts w:ascii="arial" w:hAnsi="arial"/>
          <w:b/>
          <w:color w:val="71655E"/>
          <w:sz w:val="14"/>
        </w:rPr>
      </w:pPr>
      <w:bookmarkStart w:id="33" w:name="toc752878_49"/>
      <w:bookmarkEnd w:id="33"/>
      <w:r>
        <w:rPr>
          <w:rFonts w:ascii="arial" w:hAnsi="arial"/>
          <w:b/>
          <w:color w:val="71655E"/>
          <w:sz w:val="14"/>
        </w:rPr>
        <w:t xml:space="preserve">PROXY PROCEDURE AND EXPENSES OF SOLICITATION </w:t>
      </w:r>
    </w:p>
    <w:p>
      <w:pPr>
        <w:pStyle w:val="TextBody"/>
        <w:bidi w:val="0"/>
        <w:spacing w:before="0" w:after="0"/>
        <w:jc w:val="left"/>
        <w:rPr>
          <w:rFonts w:ascii="arial" w:hAnsi="arial"/>
          <w:sz w:val="20"/>
        </w:rPr>
      </w:pPr>
      <w:r>
        <w:rPr>
          <w:rFonts w:ascii="arial" w:hAnsi="arial"/>
          <w:sz w:val="20"/>
        </w:rPr>
        <w:t xml:space="preserve">We have retained Broadridge Financial Solutions, an independent tabulator, to receive and tabulate the proxies, to serve as an inspector of elections, and to certify the results. In addition, we have engaged Innisfree M&amp;A Incorporated (“Innisfree”), a professional proxy solicitation firm, to assist in the solicitation of proxies for the Annual Meeting. The Company has agreed to pay Innisfree a fee of $17,500, plus reimbursement for out-of-pocket expenses. The address of Innisfree is 501 Madison Avenue, 20th Floor, New York, New York 10022. If you need assistance in completing your proxy card or have questions regarding the Annual Meeting, please contact Innisfree toll-free at (888) 750-5834. </w:t>
      </w:r>
    </w:p>
    <w:p>
      <w:pPr>
        <w:pStyle w:val="TextBody"/>
        <w:bidi w:val="0"/>
        <w:spacing w:before="200" w:after="0"/>
        <w:jc w:val="left"/>
        <w:rPr>
          <w:rFonts w:ascii="arial" w:hAnsi="arial"/>
          <w:sz w:val="20"/>
        </w:rPr>
      </w:pPr>
      <w:r>
        <w:rPr>
          <w:rFonts w:ascii="arial" w:hAnsi="arial"/>
          <w:sz w:val="20"/>
        </w:rPr>
        <w:t xml:space="preserve">All expenses incurred in connection with the solicitation of proxies will be borne by us. We will also reimburse banks, brokers and other nominees for their expenses in forwarding proxy materials to beneficial owners of Common Stock held in their names. </w:t>
      </w:r>
    </w:p>
    <w:p>
      <w:pPr>
        <w:pStyle w:val="TextBody"/>
        <w:bidi w:val="0"/>
        <w:spacing w:before="200" w:after="0"/>
        <w:jc w:val="left"/>
        <w:rPr>
          <w:rFonts w:ascii="arial" w:hAnsi="arial"/>
          <w:sz w:val="20"/>
        </w:rPr>
      </w:pPr>
      <w:r>
        <w:rPr>
          <w:rFonts w:ascii="arial" w:hAnsi="arial"/>
          <w:sz w:val="20"/>
        </w:rPr>
        <w:t xml:space="preserve">Solicitation may be undertaken by mail, telephone, personal contact or other similar means by directors, officers and employees without additional compensation. </w:t>
      </w:r>
    </w:p>
    <w:p>
      <w:pPr>
        <w:pStyle w:val="TextBody"/>
        <w:bidi w:val="0"/>
        <w:spacing w:before="200" w:after="0"/>
        <w:jc w:val="left"/>
        <w:rPr>
          <w:rFonts w:ascii="arial" w:hAnsi="arial"/>
          <w:b/>
          <w:color w:val="71655E"/>
          <w:sz w:val="14"/>
        </w:rPr>
      </w:pPr>
      <w:bookmarkStart w:id="34" w:name="toc752878_50"/>
      <w:bookmarkEnd w:id="34"/>
      <w:r>
        <w:rPr>
          <w:rFonts w:ascii="arial" w:hAnsi="arial"/>
          <w:b/>
          <w:color w:val="71655E"/>
          <w:sz w:val="14"/>
        </w:rPr>
        <w:t xml:space="preserve">SHAREHOLDER NOMINATIONS AND PROPOSALS </w:t>
      </w:r>
    </w:p>
    <w:p>
      <w:pPr>
        <w:pStyle w:val="TextBody"/>
        <w:bidi w:val="0"/>
        <w:spacing w:before="0" w:after="0"/>
        <w:jc w:val="left"/>
        <w:rPr>
          <w:rFonts w:ascii="arial" w:hAnsi="arial"/>
          <w:sz w:val="20"/>
        </w:rPr>
      </w:pPr>
      <w:r>
        <w:rPr>
          <w:rFonts w:ascii="arial" w:hAnsi="arial"/>
          <w:sz w:val="20"/>
        </w:rPr>
        <w:t xml:space="preserve">Shareholders intending to present a proposal at the 2025 Annual Meeting of Shareholders for inclusion in our proxy statement and form of proxy for that meeting pursuant to Rule 14a-8 of the Exchange Act must submit the proposal in writing to Wynn Resorts, Limited, Attention: Secretary, 3131 Las Vegas Boulevard South, Las Vegas, Nevada 89109. Such proposals must comply with the requirements of Rule 14a-8 of the Exchange Act and must be received by the Company no later than the close of business on November 30, 2024. </w:t>
      </w:r>
    </w:p>
    <w:p>
      <w:pPr>
        <w:pStyle w:val="TextBody"/>
        <w:bidi w:val="0"/>
        <w:spacing w:before="200" w:after="0"/>
        <w:jc w:val="left"/>
        <w:rPr>
          <w:rFonts w:ascii="arial" w:hAnsi="arial"/>
          <w:sz w:val="20"/>
        </w:rPr>
      </w:pPr>
      <w:r>
        <w:rPr>
          <w:rFonts w:ascii="arial" w:hAnsi="arial"/>
          <w:sz w:val="20"/>
        </w:rPr>
        <w:t xml:space="preserve">In addition, our Bylaws provide notice procedures for shareholders to nominate a person as a director and to propose business to be considered by shareholders at a meeting (but not for inclusion in the Company’s proxy materials). To be timely, written notice of such a nomination or proposal submitted pursuant to our Bylaws must be delivered to our Secretary at our principal executive offices not later than the close of business on the 90th day, nor earlier than the close of business on the 120th day, prior to the first anniversary of the preceding year’s annual meeting. However, if the date of the annual meeting is more than 30 days before or more than 70 days after such anniversary date, notice must be delivered to us not earlier than the close of business on the 120th day prior to such annual meeting date and not later than the close of business on the later of the 90th day prior to such annual meeting or the 10th day following the day on which public announcement of the date of such meeting is first made. </w:t>
      </w:r>
    </w:p>
    <w:p>
      <w:pPr>
        <w:pStyle w:val="TextBody"/>
        <w:bidi w:val="0"/>
        <w:spacing w:before="200" w:after="0"/>
        <w:jc w:val="left"/>
        <w:rPr>
          <w:rFonts w:ascii="arial" w:hAnsi="arial"/>
          <w:sz w:val="20"/>
        </w:rPr>
      </w:pPr>
      <w:r>
        <w:rPr>
          <w:rFonts w:ascii="arial" w:hAnsi="arial"/>
          <w:sz w:val="20"/>
        </w:rPr>
        <w:t xml:space="preserve">Accordingly, for our 2025 Annual Meeting, notice of a nomination or proposal must be delivered to us no later than February 1, 2025 and no earlier than January 2, 2025. Nominations and proposals also must satisfy other requirements set forth in the Bylaws and be submitted in writing and sent to the Company’s principal executive offices at Wynn Resorts, Limited, c/o Secretary, 3131 Las Vegas Boulevard South, Las Vegas, Nevada 89109. If a shareholder complies with the forgoing notice provisions and with certain additional procedural requirements in the Bylaws and SEC rules, as applicable, the Company will have authority to vote shares under proxies we solicit when and if the nomination or proposal is raised at the Annual Meeting. The Chair of the Board may refuse to acknowledge the introduction of any shareholder nomination or proposal not made in compliance with the foregoing procedures. </w:t>
      </w:r>
    </w:p>
    <w:p>
      <w:pPr>
        <w:pStyle w:val="TextBody"/>
        <w:bidi w:val="0"/>
        <w:spacing w:before="0" w:after="0"/>
        <w:jc w:val="left"/>
        <w:rPr/>
      </w:pPr>
      <w:r>
        <w:rPr/>
        <w:t> </w:t>
      </w:r>
    </w:p>
    <w:tbl>
      <w:tblPr>
        <w:tblW w:w="3408" w:type="dxa"/>
        <w:jc w:val="left"/>
        <w:tblInd w:w="0" w:type="dxa"/>
        <w:tblLayout w:type="fixed"/>
        <w:tblCellMar>
          <w:top w:w="0" w:type="dxa"/>
          <w:left w:w="0" w:type="dxa"/>
          <w:bottom w:w="0" w:type="dxa"/>
          <w:right w:w="0" w:type="dxa"/>
        </w:tblCellMar>
      </w:tblPr>
      <w:tblGrid>
        <w:gridCol w:w="215"/>
        <w:gridCol w:w="60"/>
        <w:gridCol w:w="23"/>
        <w:gridCol w:w="60"/>
        <w:gridCol w:w="3050"/>
      </w:tblGrid>
      <w:tr>
        <w:trPr/>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215" w:type="dxa"/>
            <w:tcBorders>
              <w:top w:val="single" w:sz="8" w:space="0" w:color="71655E"/>
            </w:tcBorders>
            <w:tcMar>
              <w:top w:w="28" w:type="dxa"/>
            </w:tcMar>
            <w:vAlign w:val="center"/>
          </w:tcPr>
          <w:p>
            <w:pPr>
              <w:pStyle w:val="TableContents"/>
              <w:bidi w:val="0"/>
              <w:spacing w:before="0" w:after="283"/>
              <w:jc w:val="left"/>
              <w:rPr/>
            </w:pPr>
            <w:r>
              <w:rPr/>
              <w:t> </w:t>
            </w:r>
          </w:p>
        </w:tc>
        <w:tc>
          <w:tcPr>
            <w:tcW w:w="83" w:type="dxa"/>
            <w:gridSpan w:val="2"/>
            <w:tcBorders>
              <w:top w:val="single" w:sz="8" w:space="0" w:color="71655E"/>
            </w:tcBorders>
            <w:tcMar>
              <w:top w:w="28" w:type="dxa"/>
            </w:tcMar>
            <w:vAlign w:val="center"/>
          </w:tcPr>
          <w:p>
            <w:pPr>
              <w:pStyle w:val="TableContents"/>
              <w:bidi w:val="0"/>
              <w:spacing w:before="0" w:after="283"/>
              <w:jc w:val="left"/>
              <w:rPr/>
            </w:pPr>
            <w:r>
              <w:rPr/>
              <w:t> </w:t>
            </w:r>
          </w:p>
        </w:tc>
        <w:tc>
          <w:tcPr>
            <w:tcW w:w="3110" w:type="dxa"/>
            <w:gridSpan w:val="2"/>
            <w:tcBorders>
              <w:top w:val="single" w:sz="8" w:space="0" w:color="71655E"/>
            </w:tcBorders>
            <w:tcMar>
              <w:top w:w="28" w:type="dxa"/>
            </w:tcMar>
            <w:vAlign w:val="center"/>
          </w:tcPr>
          <w:p>
            <w:pPr>
              <w:pStyle w:val="TableContents"/>
              <w:bidi w:val="0"/>
              <w:spacing w:before="0" w:after="283"/>
              <w:jc w:val="left"/>
              <w:rPr/>
            </w:pPr>
            <w:r>
              <w:rPr/>
              <w:t> </w:t>
            </w:r>
          </w:p>
        </w:tc>
      </w:tr>
      <w:tr>
        <w:trPr/>
        <w:tc>
          <w:tcPr>
            <w:tcW w:w="215" w:type="dxa"/>
            <w:tcBorders/>
            <w:vAlign w:val="center"/>
          </w:tcPr>
          <w:p>
            <w:pPr>
              <w:pStyle w:val="TableContents"/>
              <w:bidi w:val="0"/>
              <w:spacing w:before="0" w:after="283"/>
              <w:jc w:val="left"/>
              <w:rPr>
                <w:sz w:val="16"/>
              </w:rPr>
            </w:pPr>
            <w:r>
              <w:rPr>
                <w:sz w:val="16"/>
              </w:rPr>
              <w:t>82</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right"/>
              <w:rPr>
                <w:b/>
                <w:color w:val="333D3F"/>
              </w:rPr>
            </w:pPr>
            <w:r>
              <w:rPr>
                <w:b/>
                <w:color w:val="333D3F"/>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In addition to satisfying the requirements under the Company’s Bylaws, including the notice deadlines set forth above and therein, to comply with the universal proxy rules, shareholders who intend to solicit proxies in support of director nominees, other than the Company’s nominees, must also comply with the additional requirements of Rule 14a-19 under the Exchange Act, which written notice must be postmarked or transmitted electronically to the Secretary at our principal executive offices at 3131 Las Vegas Boulevard South, Las Vegas, Nevada 89109, no later than March 3, 2025. However, if the date of the 2025 Annual Meeting is changed by more than 30 days from May 2, 2025, then written notice must be provided by the later of the 60th day prior to the date of the 2025 Annual Meeting and the 10th day following the day on which public announcement of the date of the 2025 Annual Meeting is first made by us. </w:t>
      </w:r>
    </w:p>
    <w:p>
      <w:pPr>
        <w:pStyle w:val="TextBody"/>
        <w:bidi w:val="0"/>
        <w:spacing w:before="200" w:after="0"/>
        <w:jc w:val="left"/>
        <w:rPr>
          <w:rFonts w:ascii="arial" w:hAnsi="arial"/>
          <w:b/>
          <w:color w:val="71655E"/>
          <w:sz w:val="14"/>
        </w:rPr>
      </w:pPr>
      <w:bookmarkStart w:id="35" w:name="toc752878_51"/>
      <w:bookmarkEnd w:id="35"/>
      <w:r>
        <w:rPr>
          <w:rFonts w:ascii="arial" w:hAnsi="arial"/>
          <w:b/>
          <w:color w:val="71655E"/>
          <w:sz w:val="14"/>
        </w:rPr>
        <w:t xml:space="preserve">ANNUAL REPORT </w:t>
      </w:r>
    </w:p>
    <w:p>
      <w:pPr>
        <w:pStyle w:val="TextBody"/>
        <w:bidi w:val="0"/>
        <w:spacing w:before="0" w:after="0"/>
        <w:jc w:val="left"/>
        <w:rPr>
          <w:rFonts w:ascii="arial" w:hAnsi="arial"/>
          <w:sz w:val="20"/>
        </w:rPr>
      </w:pPr>
      <w:r>
        <w:rPr>
          <w:rFonts w:ascii="arial" w:hAnsi="arial"/>
          <w:sz w:val="20"/>
        </w:rPr>
        <w:t xml:space="preserve">Our consolidated financial statements for the year ended December 31, 2023, are included in our 2023 Annual Report to Shareholders, which we are providing to our shareholders at the same time as this Proxy Statement. Our Annual Report and this Proxy Statement are also posted on the Internet at http://www.wynnresorts.com on the Company Information page under the “Annual Meeting” heading. If you would like to receive a printed copy of these materials, please call our Investor Relations department at (702) 770-7555 or send a written request to the Company at Wynn Resorts, Limited, c/o Investor Relations, 3131 Las Vegas Boulevard South, Las Vegas, Nevada 89109, and we will send a copy to you without charge. </w:t>
      </w:r>
    </w:p>
    <w:p>
      <w:pPr>
        <w:pStyle w:val="TextBody"/>
        <w:bidi w:val="0"/>
        <w:spacing w:before="200" w:after="0"/>
        <w:jc w:val="left"/>
        <w:rPr>
          <w:rFonts w:ascii="arial" w:hAnsi="arial"/>
          <w:b/>
          <w:color w:val="71655E"/>
          <w:sz w:val="14"/>
        </w:rPr>
      </w:pPr>
      <w:bookmarkStart w:id="36" w:name="toc752878_52"/>
      <w:bookmarkEnd w:id="36"/>
      <w:r>
        <w:rPr>
          <w:rFonts w:ascii="arial" w:hAnsi="arial"/>
          <w:b/>
          <w:color w:val="71655E"/>
          <w:sz w:val="14"/>
        </w:rPr>
        <w:t xml:space="preserve">HOUSEHOLDING </w:t>
      </w:r>
    </w:p>
    <w:p>
      <w:pPr>
        <w:pStyle w:val="TextBody"/>
        <w:bidi w:val="0"/>
        <w:spacing w:before="0" w:after="0"/>
        <w:jc w:val="left"/>
        <w:rPr>
          <w:rFonts w:ascii="arial" w:hAnsi="arial"/>
          <w:sz w:val="20"/>
        </w:rPr>
      </w:pPr>
      <w:r>
        <w:rPr>
          <w:rFonts w:ascii="arial" w:hAnsi="arial"/>
          <w:sz w:val="20"/>
        </w:rPr>
        <w:t xml:space="preserve">Shareholders who are beneficial owners, but not the record holders, of the Company’s securities and share a single address may receive only one copy of the Company’s proxy materials, unless the broker, bank or other nominee delivering the materials has received contrary instructions from one or more of the shareholders. The Company will deliver promptly, upon written or oral request, a separate copy of the proxy materials to a shareholder at a shared address to which a single copy of the document was delivered. A shareholder who wishes to receive a separate copy of the proxy materials, now or in the future, should submit his or her request to the Company by telephone at (702) 770-7555 or by submitting a written request to Wynn Resorts, Limited, c/o Investor Relations, 3131 Las Vegas Boulevard South, Las Vegas, Nevada 89109. Beneficial owners sharing an address who are receiving multiple copies of the proxy materials and wish to receive a single copy of such materials in the future will need to contact their broker, bank or other nominee to request that only a single copy be mailed to all shareholders at the shared address in the future. </w:t>
      </w:r>
    </w:p>
    <w:p>
      <w:pPr>
        <w:pStyle w:val="TextBody"/>
        <w:bidi w:val="0"/>
        <w:spacing w:before="200" w:after="0"/>
        <w:jc w:val="left"/>
        <w:rPr>
          <w:rFonts w:ascii="arial" w:hAnsi="arial"/>
          <w:b/>
          <w:color w:val="71655E"/>
          <w:sz w:val="14"/>
        </w:rPr>
      </w:pPr>
      <w:bookmarkStart w:id="37" w:name="toc752878_53"/>
      <w:bookmarkEnd w:id="37"/>
      <w:r>
        <w:rPr>
          <w:rFonts w:ascii="arial" w:hAnsi="arial"/>
          <w:b/>
          <w:color w:val="71655E"/>
          <w:sz w:val="14"/>
        </w:rPr>
        <w:t xml:space="preserve">OTHER BUSINESS </w:t>
      </w:r>
    </w:p>
    <w:p>
      <w:pPr>
        <w:pStyle w:val="TextBody"/>
        <w:bidi w:val="0"/>
        <w:spacing w:before="0" w:after="0"/>
        <w:jc w:val="left"/>
        <w:rPr>
          <w:rFonts w:ascii="arial" w:hAnsi="arial"/>
          <w:sz w:val="20"/>
        </w:rPr>
      </w:pPr>
      <w:r>
        <w:rPr>
          <w:rFonts w:ascii="arial" w:hAnsi="arial"/>
          <w:sz w:val="20"/>
        </w:rPr>
        <w:t xml:space="preserve">The Company is not aware of any other matters to be presented at the Annual Meeting. If any other matters should properly come before the Annual Meeting, the persons named in the proxy will vote the shares represented by the executed proxies on such matters as they determine appropriate in their discretion. </w:t>
      </w:r>
    </w:p>
    <w:p>
      <w:pPr>
        <w:pStyle w:val="TextBody"/>
        <w:bidi w:val="0"/>
        <w:spacing w:before="0" w:after="0"/>
        <w:jc w:val="left"/>
        <w:rPr/>
      </w:pPr>
      <w:r>
        <w:rPr/>
        <w:t> </w:t>
      </w:r>
    </w:p>
    <w:tbl>
      <w:tblPr>
        <w:tblW w:w="1923" w:type="dxa"/>
        <w:jc w:val="left"/>
        <w:tblInd w:w="0" w:type="dxa"/>
        <w:tblLayout w:type="fixed"/>
        <w:tblCellMar>
          <w:top w:w="0" w:type="dxa"/>
          <w:left w:w="0" w:type="dxa"/>
          <w:bottom w:w="0" w:type="dxa"/>
          <w:right w:w="0" w:type="dxa"/>
        </w:tblCellMar>
      </w:tblPr>
      <w:tblGrid>
        <w:gridCol w:w="1505"/>
        <w:gridCol w:w="60"/>
        <w:gridCol w:w="23"/>
        <w:gridCol w:w="60"/>
        <w:gridCol w:w="275"/>
      </w:tblGrid>
      <w:tr>
        <w:trPr/>
        <w:tc>
          <w:tcPr>
            <w:tcW w:w="15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505" w:type="dxa"/>
            <w:tcBorders>
              <w:top w:val="single" w:sz="8" w:space="0" w:color="71655E"/>
            </w:tcBorders>
            <w:tcMar>
              <w:top w:w="28" w:type="dxa"/>
            </w:tcMar>
            <w:vAlign w:val="center"/>
          </w:tcPr>
          <w:p>
            <w:pPr>
              <w:pStyle w:val="TableContents"/>
              <w:bidi w:val="0"/>
              <w:spacing w:before="0" w:after="283"/>
              <w:jc w:val="left"/>
              <w:rPr/>
            </w:pPr>
            <w:r>
              <w:rPr/>
              <w:t> </w:t>
            </w:r>
          </w:p>
        </w:tc>
        <w:tc>
          <w:tcPr>
            <w:tcW w:w="83" w:type="dxa"/>
            <w:gridSpan w:val="2"/>
            <w:tcBorders>
              <w:top w:val="single" w:sz="8" w:space="0" w:color="71655E"/>
            </w:tcBorders>
            <w:tcMar>
              <w:top w:w="28" w:type="dxa"/>
            </w:tcMar>
            <w:vAlign w:val="center"/>
          </w:tcPr>
          <w:p>
            <w:pPr>
              <w:pStyle w:val="TableContents"/>
              <w:bidi w:val="0"/>
              <w:spacing w:before="0" w:after="283"/>
              <w:jc w:val="left"/>
              <w:rPr/>
            </w:pPr>
            <w:r>
              <w:rPr/>
              <w:t> </w:t>
            </w:r>
          </w:p>
        </w:tc>
        <w:tc>
          <w:tcPr>
            <w:tcW w:w="335" w:type="dxa"/>
            <w:gridSpan w:val="2"/>
            <w:tcBorders>
              <w:top w:val="single" w:sz="8" w:space="0" w:color="71655E"/>
            </w:tcBorders>
            <w:tcMar>
              <w:top w:w="28" w:type="dxa"/>
            </w:tcMar>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283"/>
              <w:jc w:val="left"/>
              <w:rPr>
                <w:b/>
                <w:color w:val="333D3F"/>
                <w:sz w:val="12"/>
              </w:rPr>
            </w:pPr>
            <w:r>
              <w:rPr>
                <w:b/>
                <w:color w:val="333D3F"/>
                <w:sz w:val="12"/>
              </w:rPr>
              <w:t>2024 PROXY STATEMENT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83</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rFonts w:ascii="arial" w:hAnsi="arial"/>
          <w:b/>
          <w:sz w:val="16"/>
        </w:rPr>
      </w:pPr>
      <w:bookmarkStart w:id="38" w:name="toc752878_54aa"/>
      <w:bookmarkEnd w:id="38"/>
      <w:r>
        <w:rPr>
          <w:rFonts w:ascii="arial" w:hAnsi="arial"/>
          <w:b/>
          <w:sz w:val="16"/>
        </w:rPr>
        <w:t xml:space="preserve">APPENDIX A </w:t>
      </w:r>
    </w:p>
    <w:p>
      <w:pPr>
        <w:pStyle w:val="TextBody"/>
        <w:bidi w:val="0"/>
        <w:spacing w:before="240" w:after="0"/>
        <w:jc w:val="center"/>
        <w:rPr>
          <w:rFonts w:ascii="arial" w:hAnsi="arial"/>
          <w:b/>
          <w:sz w:val="20"/>
        </w:rPr>
      </w:pPr>
      <w:bookmarkStart w:id="39" w:name="toc752878_55aa"/>
      <w:bookmarkEnd w:id="39"/>
      <w:r>
        <w:rPr>
          <w:rFonts w:ascii="arial" w:hAnsi="arial"/>
          <w:b/>
          <w:sz w:val="20"/>
        </w:rPr>
        <w:t xml:space="preserve">WYNN RESORTS, LIMITED </w:t>
      </w:r>
    </w:p>
    <w:p>
      <w:pPr>
        <w:pStyle w:val="TextBody"/>
        <w:bidi w:val="0"/>
        <w:spacing w:before="240" w:after="0"/>
        <w:jc w:val="center"/>
        <w:rPr>
          <w:rFonts w:ascii="arial" w:hAnsi="arial"/>
          <w:b/>
          <w:sz w:val="20"/>
        </w:rPr>
      </w:pPr>
      <w:r>
        <w:rPr>
          <w:rFonts w:ascii="arial" w:hAnsi="arial"/>
          <w:b/>
          <w:sz w:val="20"/>
        </w:rPr>
        <w:t xml:space="preserve">SECOND AMENDED AND RESTATED 2014 OMNIBUS INCENTIVE PLAN </w:t>
      </w:r>
    </w:p>
    <w:p>
      <w:pPr>
        <w:pStyle w:val="TextBody"/>
        <w:bidi w:val="0"/>
        <w:spacing w:before="240" w:after="0"/>
        <w:jc w:val="center"/>
        <w:rPr>
          <w:rFonts w:ascii="arial" w:hAnsi="arial"/>
          <w:b/>
          <w:sz w:val="20"/>
        </w:rPr>
      </w:pPr>
      <w:r>
        <w:rPr>
          <w:rFonts w:ascii="arial" w:hAnsi="arial"/>
          <w:b/>
          <w:sz w:val="20"/>
        </w:rPr>
        <w:t xml:space="preserve">ARTICLE 1. </w:t>
      </w:r>
    </w:p>
    <w:p>
      <w:pPr>
        <w:pStyle w:val="TextBody"/>
        <w:bidi w:val="0"/>
        <w:spacing w:before="240" w:after="0"/>
        <w:jc w:val="center"/>
        <w:rPr>
          <w:rFonts w:ascii="arial" w:hAnsi="arial"/>
          <w:b/>
          <w:sz w:val="20"/>
        </w:rPr>
      </w:pPr>
      <w:r>
        <w:rPr>
          <w:rFonts w:ascii="arial" w:hAnsi="arial"/>
          <w:b/>
          <w:sz w:val="20"/>
        </w:rPr>
        <w:t xml:space="preserve">PURPOSE </w:t>
      </w:r>
    </w:p>
    <w:p>
      <w:pPr>
        <w:pStyle w:val="TextBody"/>
        <w:bidi w:val="0"/>
        <w:spacing w:before="240" w:after="0"/>
        <w:jc w:val="both"/>
        <w:rPr>
          <w:rFonts w:ascii="arial" w:hAnsi="arial"/>
          <w:sz w:val="20"/>
        </w:rPr>
      </w:pPr>
      <w:r>
        <w:rPr>
          <w:rFonts w:ascii="arial" w:hAnsi="arial"/>
          <w:sz w:val="20"/>
        </w:rPr>
        <w:t>The purpose of the Wynn Resorts, Limited Second Amended and Restated 2014 Omnibus Incentive Plan (as it may be amended or restated from time to time, the “</w:t>
      </w:r>
      <w:r>
        <w:rPr>
          <w:rFonts w:ascii="arial" w:hAnsi="arial"/>
          <w:sz w:val="20"/>
          <w:u w:val="single"/>
        </w:rPr>
        <w:t>Plan</w:t>
      </w:r>
      <w:r>
        <w:rPr>
          <w:rFonts w:ascii="arial" w:hAnsi="arial"/>
          <w:sz w:val="20"/>
        </w:rPr>
        <w:t>”) is to promote the success and enhance the value of Wynn Resorts, Limited, a Nevada corporation, (the “</w:t>
      </w:r>
      <w:r>
        <w:rPr>
          <w:rFonts w:ascii="arial" w:hAnsi="arial"/>
          <w:sz w:val="20"/>
          <w:u w:val="single"/>
        </w:rPr>
        <w:t>Company</w:t>
      </w:r>
      <w:r>
        <w:rPr>
          <w:rFonts w:ascii="arial" w:hAnsi="arial"/>
          <w:sz w:val="20"/>
        </w:rPr>
        <w:t xml:space="preserve">”) by linking the individual interests of the members of the Board, Employees, and Consultants to those of Company stockholders and by providing such individuals with an incentive for outstanding performance to generate superior returns to Company stockholders. The Plan is further intended to provide flexibility to the Company in its ability to motivate, attract, and retain the services of members of the Board, Employees, and Consultants upon whose judgment, interest, and special effort the successful conduct of the Company’s operation is largely dependent. </w:t>
      </w:r>
    </w:p>
    <w:p>
      <w:pPr>
        <w:pStyle w:val="TextBody"/>
        <w:bidi w:val="0"/>
        <w:spacing w:before="240" w:after="0"/>
        <w:jc w:val="center"/>
        <w:rPr>
          <w:rFonts w:ascii="arial" w:hAnsi="arial"/>
          <w:b/>
          <w:sz w:val="20"/>
        </w:rPr>
      </w:pPr>
      <w:r>
        <w:rPr>
          <w:rFonts w:ascii="arial" w:hAnsi="arial"/>
          <w:b/>
          <w:sz w:val="20"/>
        </w:rPr>
        <w:t xml:space="preserve">ARTICLE 2. </w:t>
      </w:r>
    </w:p>
    <w:p>
      <w:pPr>
        <w:pStyle w:val="TextBody"/>
        <w:bidi w:val="0"/>
        <w:spacing w:before="240" w:after="0"/>
        <w:jc w:val="center"/>
        <w:rPr>
          <w:rFonts w:ascii="arial" w:hAnsi="arial"/>
          <w:b/>
          <w:sz w:val="20"/>
        </w:rPr>
      </w:pPr>
      <w:r>
        <w:rPr>
          <w:rFonts w:ascii="arial" w:hAnsi="arial"/>
          <w:b/>
          <w:sz w:val="20"/>
        </w:rPr>
        <w:t xml:space="preserve">DEFINITIONS AND CONSTRUCTION </w:t>
      </w:r>
    </w:p>
    <w:p>
      <w:pPr>
        <w:pStyle w:val="TextBody"/>
        <w:bidi w:val="0"/>
        <w:spacing w:before="240" w:after="0"/>
        <w:jc w:val="both"/>
        <w:rPr>
          <w:rFonts w:ascii="arial" w:hAnsi="arial"/>
          <w:sz w:val="20"/>
        </w:rPr>
      </w:pPr>
      <w:r>
        <w:rPr>
          <w:rFonts w:ascii="arial" w:hAnsi="arial"/>
          <w:sz w:val="20"/>
        </w:rPr>
        <w:t xml:space="preserve">Wherever the following terms are used in the Plan they shall have the meanings specified below, unless the context clearly indicates otherwise. The singular pronoun shall include the plural where the context so indicates. </w:t>
      </w:r>
    </w:p>
    <w:p>
      <w:pPr>
        <w:pStyle w:val="TextBody"/>
        <w:bidi w:val="0"/>
        <w:spacing w:before="240" w:after="0"/>
        <w:jc w:val="both"/>
        <w:rPr>
          <w:rFonts w:ascii="arial" w:hAnsi="arial"/>
          <w:sz w:val="20"/>
        </w:rPr>
      </w:pPr>
      <w:r>
        <w:rPr>
          <w:rFonts w:ascii="arial" w:hAnsi="arial"/>
          <w:sz w:val="20"/>
        </w:rPr>
        <w:t>2.1 “</w:t>
      </w:r>
      <w:r>
        <w:rPr>
          <w:rFonts w:ascii="arial" w:hAnsi="arial"/>
          <w:sz w:val="20"/>
          <w:u w:val="single"/>
        </w:rPr>
        <w:t>Administrator</w:t>
      </w:r>
      <w:r>
        <w:rPr>
          <w:rFonts w:ascii="arial" w:hAnsi="arial"/>
          <w:sz w:val="20"/>
        </w:rPr>
        <w:t xml:space="preserve">” shall mean the entity that conducts the general administration of the Plan as provided in Article 13. With reference to the duties of the Committee under the Plan which have been delegated to one or more persons pursuant to Section 13.6, or as to which the Board has assumed, the term “Administrator” shall refer to such person(s) unless the Committee or the Board has revoked such delegation or the Board has terminated the assumption of such duties. </w:t>
      </w:r>
    </w:p>
    <w:p>
      <w:pPr>
        <w:pStyle w:val="TextBody"/>
        <w:bidi w:val="0"/>
        <w:spacing w:before="240" w:after="0"/>
        <w:jc w:val="both"/>
        <w:rPr>
          <w:rFonts w:ascii="arial" w:hAnsi="arial"/>
          <w:sz w:val="20"/>
        </w:rPr>
      </w:pPr>
      <w:r>
        <w:rPr>
          <w:rFonts w:ascii="arial" w:hAnsi="arial"/>
          <w:sz w:val="20"/>
        </w:rPr>
        <w:t>2.2 “</w:t>
      </w:r>
      <w:r>
        <w:rPr>
          <w:rFonts w:ascii="arial" w:hAnsi="arial"/>
          <w:sz w:val="20"/>
          <w:u w:val="single"/>
        </w:rPr>
        <w:t>Affiliate</w:t>
      </w:r>
      <w:r>
        <w:rPr>
          <w:rFonts w:ascii="arial" w:hAnsi="arial"/>
          <w:sz w:val="20"/>
        </w:rPr>
        <w:t xml:space="preserve">” shall mean any Parent or Subsidiary. </w:t>
      </w:r>
    </w:p>
    <w:p>
      <w:pPr>
        <w:pStyle w:val="TextBody"/>
        <w:bidi w:val="0"/>
        <w:spacing w:before="240" w:after="0"/>
        <w:jc w:val="both"/>
        <w:rPr>
          <w:rFonts w:ascii="arial" w:hAnsi="arial"/>
          <w:sz w:val="20"/>
        </w:rPr>
      </w:pPr>
      <w:r>
        <w:rPr>
          <w:rFonts w:ascii="arial" w:hAnsi="arial"/>
          <w:sz w:val="20"/>
        </w:rPr>
        <w:t>2.3 “</w:t>
      </w:r>
      <w:r>
        <w:rPr>
          <w:rFonts w:ascii="arial" w:hAnsi="arial"/>
          <w:sz w:val="20"/>
          <w:u w:val="single"/>
        </w:rPr>
        <w:t>Applicable Accounting Standards</w:t>
      </w:r>
      <w:r>
        <w:rPr>
          <w:rFonts w:ascii="arial" w:hAnsi="arial"/>
          <w:sz w:val="20"/>
        </w:rPr>
        <w:t xml:space="preserve">” shall mean Generally Accepted Accounting Principles in the United States, International Financial Reporting Standards or such other accounting principles or standards as may apply to the Company’s financial statements under United States federal securities laws from time to time. </w:t>
      </w:r>
    </w:p>
    <w:p>
      <w:pPr>
        <w:pStyle w:val="TextBody"/>
        <w:bidi w:val="0"/>
        <w:spacing w:before="240" w:after="0"/>
        <w:jc w:val="both"/>
        <w:rPr>
          <w:rFonts w:ascii="arial" w:hAnsi="arial"/>
          <w:sz w:val="20"/>
        </w:rPr>
      </w:pPr>
      <w:r>
        <w:rPr>
          <w:rFonts w:ascii="arial" w:hAnsi="arial"/>
          <w:sz w:val="20"/>
        </w:rPr>
        <w:t>2.4 “</w:t>
      </w:r>
      <w:r>
        <w:rPr>
          <w:rFonts w:ascii="arial" w:hAnsi="arial"/>
          <w:sz w:val="20"/>
          <w:u w:val="single"/>
        </w:rPr>
        <w:t>Applicable Law</w:t>
      </w:r>
      <w:r>
        <w:rPr>
          <w:rFonts w:ascii="arial" w:hAnsi="arial"/>
          <w:sz w:val="20"/>
        </w:rPr>
        <w:t xml:space="preserve">” shall mean any applicable law, including without limitation: (i) provisions of the Code, the Securities Act, the Exchange Act and any rules or regulations thereunder; (ii) corporate, securities, tax, gaming or other laws, statutes, rules, requirements or regulations, whether federal, state, local or foreign; and (iii) rules of any securities exchange or automated quotation system on which the Shares are listed, quoted or traded. </w:t>
      </w:r>
    </w:p>
    <w:p>
      <w:pPr>
        <w:pStyle w:val="TextBody"/>
        <w:bidi w:val="0"/>
        <w:spacing w:before="240" w:after="0"/>
        <w:jc w:val="both"/>
        <w:rPr>
          <w:rFonts w:ascii="arial" w:hAnsi="arial"/>
          <w:sz w:val="20"/>
        </w:rPr>
      </w:pPr>
      <w:r>
        <w:rPr>
          <w:rFonts w:ascii="arial" w:hAnsi="arial"/>
          <w:sz w:val="20"/>
        </w:rPr>
        <w:t>2.5 “</w:t>
      </w:r>
      <w:r>
        <w:rPr>
          <w:rFonts w:ascii="arial" w:hAnsi="arial"/>
          <w:sz w:val="20"/>
          <w:u w:val="single"/>
        </w:rPr>
        <w:t>Award</w:t>
      </w:r>
      <w:r>
        <w:rPr>
          <w:rFonts w:ascii="arial" w:hAnsi="arial"/>
          <w:sz w:val="20"/>
        </w:rPr>
        <w:t>” shall mean an Option, a Restricted Stock award, a Restricted Stock Unit award, a Performance Award, a Dividend Equivalents award, a Deferred Stock award, a Deferred Stock Unit award, a Stock Payment award or a Stock Appreciation Right, which may be awarded or granted under the Plan (collectively, “</w:t>
      </w:r>
      <w:r>
        <w:rPr>
          <w:rFonts w:ascii="arial" w:hAnsi="arial"/>
          <w:sz w:val="20"/>
          <w:u w:val="single"/>
        </w:rPr>
        <w:t>Awards</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2.6 “</w:t>
      </w:r>
      <w:r>
        <w:rPr>
          <w:rFonts w:ascii="arial" w:hAnsi="arial"/>
          <w:sz w:val="20"/>
          <w:u w:val="single"/>
        </w:rPr>
        <w:t>Award Agreement</w:t>
      </w:r>
      <w:r>
        <w:rPr>
          <w:rFonts w:ascii="arial" w:hAnsi="arial"/>
          <w:sz w:val="20"/>
        </w:rPr>
        <w:t xml:space="preserve">” shall mean any written notice, agreement, terms and conditions, contract or other instrument or document evidencing an Award, including through electronic medium, which shall contain such terms and conditions with respect to an Award as the Administrator shall determine consistent with the Plan. </w:t>
      </w:r>
    </w:p>
    <w:p>
      <w:pPr>
        <w:pStyle w:val="TextBody"/>
        <w:bidi w:val="0"/>
        <w:spacing w:before="240" w:after="0"/>
        <w:jc w:val="both"/>
        <w:rPr>
          <w:rFonts w:ascii="arial" w:hAnsi="arial"/>
          <w:sz w:val="20"/>
        </w:rPr>
      </w:pPr>
      <w:r>
        <w:rPr>
          <w:rFonts w:ascii="arial" w:hAnsi="arial"/>
          <w:sz w:val="20"/>
        </w:rPr>
        <w:t>2.7 “</w:t>
      </w:r>
      <w:r>
        <w:rPr>
          <w:rFonts w:ascii="arial" w:hAnsi="arial"/>
          <w:sz w:val="20"/>
          <w:u w:val="single"/>
        </w:rPr>
        <w:t>Award Limit</w:t>
      </w:r>
      <w:r>
        <w:rPr>
          <w:rFonts w:ascii="arial" w:hAnsi="arial"/>
          <w:sz w:val="20"/>
        </w:rPr>
        <w:t xml:space="preserve">” shall mean with respect to Awards that shall be payable in Shares or in cash, as the case may be, the respective limit set forth in Section 3.3. </w:t>
      </w:r>
    </w:p>
    <w:p>
      <w:pPr>
        <w:pStyle w:val="TextBody"/>
        <w:bidi w:val="0"/>
        <w:spacing w:before="240" w:after="0"/>
        <w:jc w:val="both"/>
        <w:rPr>
          <w:rFonts w:ascii="arial" w:hAnsi="arial"/>
          <w:sz w:val="20"/>
        </w:rPr>
      </w:pPr>
      <w:r>
        <w:rPr>
          <w:rFonts w:ascii="arial" w:hAnsi="arial"/>
          <w:sz w:val="20"/>
        </w:rPr>
        <w:t>2.8 “</w:t>
      </w:r>
      <w:r>
        <w:rPr>
          <w:rFonts w:ascii="arial" w:hAnsi="arial"/>
          <w:sz w:val="20"/>
          <w:u w:val="single"/>
        </w:rPr>
        <w:t>Board</w:t>
      </w:r>
      <w:r>
        <w:rPr>
          <w:rFonts w:ascii="arial" w:hAnsi="arial"/>
          <w:sz w:val="20"/>
        </w:rPr>
        <w:t xml:space="preserve">” shall mean the Board of Directors of the Company. </w:t>
      </w:r>
    </w:p>
    <w:p>
      <w:pPr>
        <w:pStyle w:val="TextBody"/>
        <w:bidi w:val="0"/>
        <w:spacing w:before="0" w:after="0"/>
        <w:jc w:val="left"/>
        <w:rPr/>
      </w:pPr>
      <w:r>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left"/>
              <w:rPr>
                <w:sz w:val="4"/>
                <w:szCs w:val="4"/>
              </w:rPr>
            </w:pPr>
            <w:r>
              <w:rPr>
                <w:sz w:val="4"/>
                <w:szCs w:val="4"/>
              </w:rPr>
            </w:r>
          </w:p>
        </w:tc>
      </w:tr>
      <w:tr>
        <w:trPr/>
        <w:tc>
          <w:tcPr>
            <w:tcW w:w="425" w:type="dxa"/>
            <w:tcBorders/>
            <w:vAlign w:val="center"/>
          </w:tcPr>
          <w:p>
            <w:pPr>
              <w:pStyle w:val="TableContents"/>
              <w:bidi w:val="0"/>
              <w:spacing w:before="0" w:after="283"/>
              <w:jc w:val="left"/>
              <w:rPr>
                <w:sz w:val="4"/>
                <w:szCs w:val="4"/>
              </w:rPr>
            </w:pPr>
            <w:r>
              <w:rPr>
                <w:sz w:val="4"/>
                <w:szCs w:val="4"/>
              </w:rPr>
            </w:r>
          </w:p>
        </w:tc>
      </w:tr>
      <w:tr>
        <w:trPr/>
        <w:tc>
          <w:tcPr>
            <w:tcW w:w="425" w:type="dxa"/>
            <w:tcBorders/>
            <w:vAlign w:val="center"/>
          </w:tcPr>
          <w:p>
            <w:pPr>
              <w:pStyle w:val="TableContents"/>
              <w:bidi w:val="0"/>
              <w:spacing w:before="0" w:after="283"/>
              <w:jc w:val="center"/>
              <w:rPr/>
            </w:pPr>
            <w:r>
              <w:rPr/>
              <w:t>A-1</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both"/>
        <w:rPr>
          <w:rFonts w:ascii="arial" w:hAnsi="arial"/>
          <w:sz w:val="20"/>
        </w:rPr>
      </w:pPr>
      <w:r>
        <w:rPr>
          <w:rFonts w:ascii="arial" w:hAnsi="arial"/>
          <w:sz w:val="20"/>
        </w:rPr>
        <w:t>2.9 “</w:t>
      </w:r>
      <w:r>
        <w:rPr>
          <w:rFonts w:ascii="arial" w:hAnsi="arial"/>
          <w:sz w:val="20"/>
          <w:u w:val="single"/>
        </w:rPr>
        <w:t>Change in Control</w:t>
      </w:r>
      <w:r>
        <w:rPr>
          <w:rFonts w:ascii="arial" w:hAnsi="arial"/>
          <w:sz w:val="20"/>
        </w:rPr>
        <w:t>” shall mean the occurrence of any one of the following events: (a) the direct or indirect acquisition by an unrelated “Person” or “Group” of “Beneficial Ownership” (as such terms are defined below) of more than fifty percent (50%) of the voting power of the Company’s issued and outstanding voting securities in a single transaction or a series of related transactions; (b) the direct or indirect sale or transfer by the Company of substantially all of its assets to one or more unrelated Persons or Groups in a single transaction or a series of related transactions; (c) the consummation of the merger, consolidation or reorganization of the Company with or into another corporation or other entity in which the Beneficial Owners of more than fifty percent (50%) of the voting power of the Company’s issued and outstanding voting securities immediately before such merger or consolidation do not own more than fifty percent (50%) of the voting power of the issued and outstanding voting securities of the surviving corporation or other entity immediately after such merger, consolidation or reorganization; or (d) more than fifty percent (50%) of the members of the Company’s Board are individuals who were neither members of the Board immediately following the closing of the Company’s initial public offering nor individuals whose election (or nomination for election) to the Board was approved by a vote of at least fifty percent (50%) of the members of the Board immediately before such election or nomination (“</w:t>
      </w:r>
      <w:r>
        <w:rPr>
          <w:rFonts w:ascii="arial" w:hAnsi="arial"/>
          <w:sz w:val="20"/>
          <w:u w:val="single"/>
        </w:rPr>
        <w:t>Approved Directors</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For purposes of determining whether a Change in Control has occurred, the following Persons and Groups shall not be deemed to be “unrelated”: (i) any Person or Group directly or indirectly having Beneficial Ownership of more than fifty percent (50%) of the issued and outstanding voting power of Company’s voting securities immediately before the transaction in question, (ii) any Person or Group of which the Company has Beneficial Ownership of more than fifty percent (50%) of the voting power of the issued and outstanding voting securities immediately before the transaction in question, and (iii) any Person or Group of which more than fifty percent (50%) of the voting power of the issued and outstanding voting securities are owned, directly or indirectly, by Beneficial Owners of more than fifty percent (50%) of the issued and outstanding voting power of the Company’s voting securities immediately before the transaction in question. The terms “Person,” “Group,” “Beneficial Owner,” and “Beneficial Ownership” shall have the meanings used in the Exchange Act and the rules and regulations promulgated thereunder. </w:t>
      </w:r>
    </w:p>
    <w:p>
      <w:pPr>
        <w:pStyle w:val="TextBody"/>
        <w:bidi w:val="0"/>
        <w:spacing w:before="240" w:after="0"/>
        <w:jc w:val="both"/>
        <w:rPr>
          <w:rFonts w:ascii="arial" w:hAnsi="arial"/>
          <w:sz w:val="20"/>
        </w:rPr>
      </w:pPr>
      <w:r>
        <w:rPr>
          <w:rFonts w:ascii="arial" w:hAnsi="arial"/>
          <w:sz w:val="20"/>
        </w:rPr>
        <w:t>Notwithstanding the foregoing, an individual shall not be deemed to be an Approved Director if such individual became a member of the Board as a result of either an actual or threatened “Election Contest” (as described in Rule 14a-11 promulgated under the Exchange Act) or other actual or threatened solicitation of proxies by or on behalf of anyone other than the Board (a “</w:t>
      </w:r>
      <w:r>
        <w:rPr>
          <w:rFonts w:ascii="arial" w:hAnsi="arial"/>
          <w:sz w:val="20"/>
          <w:u w:val="single"/>
        </w:rPr>
        <w:t>Proxy Contest</w:t>
      </w:r>
      <w:r>
        <w:rPr>
          <w:rFonts w:ascii="arial" w:hAnsi="arial"/>
          <w:sz w:val="20"/>
        </w:rPr>
        <w:t xml:space="preserve">”), or as a result of an agreement to avoid or settle an Election Contest or Proxy Contest. </w:t>
      </w:r>
    </w:p>
    <w:p>
      <w:pPr>
        <w:pStyle w:val="TextBody"/>
        <w:bidi w:val="0"/>
        <w:spacing w:before="240" w:after="0"/>
        <w:jc w:val="both"/>
        <w:rPr>
          <w:rFonts w:ascii="arial" w:hAnsi="arial"/>
          <w:sz w:val="20"/>
        </w:rPr>
      </w:pPr>
      <w:r>
        <w:rPr>
          <w:rFonts w:ascii="arial" w:hAnsi="arial"/>
          <w:sz w:val="20"/>
        </w:rPr>
        <w:t xml:space="preserve">In addition, if a Change in Control constitutes a payment event with respect to any portion of an Award which provides for the deferral of compensation and is subject to Section 409A of the Code, the transaction or event described in subsection (a), (b), (c) or (d) with respect to such Award (or portion thereof) must also constitute a “change in control event,” as defined in Treasury Regulation §1.409A-3(i)(5) to the extent required by Section 409A. </w:t>
      </w:r>
    </w:p>
    <w:p>
      <w:pPr>
        <w:pStyle w:val="TextBody"/>
        <w:bidi w:val="0"/>
        <w:spacing w:before="240" w:after="0"/>
        <w:jc w:val="both"/>
        <w:rPr>
          <w:rFonts w:ascii="arial" w:hAnsi="arial"/>
          <w:sz w:val="20"/>
        </w:rPr>
      </w:pPr>
      <w:r>
        <w:rPr>
          <w:rFonts w:ascii="arial" w:hAnsi="arial"/>
          <w:sz w:val="20"/>
        </w:rPr>
        <w:t xml:space="preserve">The Committee shall have full and final authority, which shall be exercised in its discretion, to determine conclusively whether a Change in Control of the Company has occurred pursuant to the above definition, and the date of the occurrence of such Change in Control and any incidental matters relating thereto; provided that any exercise of authority in conjunction with a determination of whether a Change in Control is a “change in control event” as defined in the Treasury Regulation §1.409A-3(i)(5) shall be consistent with such regulation. </w:t>
      </w:r>
    </w:p>
    <w:p>
      <w:pPr>
        <w:pStyle w:val="TextBody"/>
        <w:bidi w:val="0"/>
        <w:spacing w:before="240" w:after="0"/>
        <w:jc w:val="both"/>
        <w:rPr>
          <w:rFonts w:ascii="arial" w:hAnsi="arial"/>
          <w:sz w:val="20"/>
        </w:rPr>
      </w:pPr>
      <w:r>
        <w:rPr>
          <w:rFonts w:ascii="arial" w:hAnsi="arial"/>
          <w:sz w:val="20"/>
        </w:rPr>
        <w:t>2.10 “</w:t>
      </w:r>
      <w:r>
        <w:rPr>
          <w:rFonts w:ascii="arial" w:hAnsi="arial"/>
          <w:sz w:val="20"/>
          <w:u w:val="single"/>
        </w:rPr>
        <w:t>Code</w:t>
      </w:r>
      <w:r>
        <w:rPr>
          <w:rFonts w:ascii="arial" w:hAnsi="arial"/>
          <w:sz w:val="20"/>
        </w:rPr>
        <w:t xml:space="preserve">” shall mean the Internal Revenue Code of 1986, as amended from time to time, together with the regulations and official guidance promulgated thereunder. </w:t>
      </w:r>
    </w:p>
    <w:p>
      <w:pPr>
        <w:pStyle w:val="TextBody"/>
        <w:bidi w:val="0"/>
        <w:spacing w:before="240" w:after="0"/>
        <w:jc w:val="both"/>
        <w:rPr>
          <w:rFonts w:ascii="arial" w:hAnsi="arial"/>
          <w:sz w:val="20"/>
        </w:rPr>
      </w:pPr>
      <w:r>
        <w:rPr>
          <w:rFonts w:ascii="arial" w:hAnsi="arial"/>
          <w:sz w:val="20"/>
        </w:rPr>
        <w:t>2.11 “</w:t>
      </w:r>
      <w:r>
        <w:rPr>
          <w:rFonts w:ascii="arial" w:hAnsi="arial"/>
          <w:sz w:val="20"/>
          <w:u w:val="single"/>
        </w:rPr>
        <w:t>Committee</w:t>
      </w:r>
      <w:r>
        <w:rPr>
          <w:rFonts w:ascii="arial" w:hAnsi="arial"/>
          <w:sz w:val="20"/>
        </w:rPr>
        <w:t xml:space="preserve">” shall mean the Compensation Committee of the Board, or another committee or subcommittee of the Board, appointed as provided in Section 13.1. </w:t>
      </w:r>
    </w:p>
    <w:p>
      <w:pPr>
        <w:pStyle w:val="TextBody"/>
        <w:bidi w:val="0"/>
        <w:spacing w:before="240" w:after="0"/>
        <w:jc w:val="both"/>
        <w:rPr>
          <w:rFonts w:ascii="arial" w:hAnsi="arial"/>
          <w:sz w:val="20"/>
        </w:rPr>
      </w:pPr>
      <w:r>
        <w:rPr>
          <w:rFonts w:ascii="arial" w:hAnsi="arial"/>
          <w:sz w:val="20"/>
        </w:rPr>
        <w:t>2.12 “</w:t>
      </w:r>
      <w:r>
        <w:rPr>
          <w:rFonts w:ascii="arial" w:hAnsi="arial"/>
          <w:sz w:val="20"/>
          <w:u w:val="single"/>
        </w:rPr>
        <w:t>Common Stock</w:t>
      </w:r>
      <w:r>
        <w:rPr>
          <w:rFonts w:ascii="arial" w:hAnsi="arial"/>
          <w:sz w:val="20"/>
        </w:rPr>
        <w:t xml:space="preserve">” shall mean the common stock of the Company. </w:t>
      </w:r>
    </w:p>
    <w:p>
      <w:pPr>
        <w:pStyle w:val="TextBody"/>
        <w:bidi w:val="0"/>
        <w:spacing w:before="240" w:after="0"/>
        <w:jc w:val="both"/>
        <w:rPr>
          <w:rFonts w:ascii="arial" w:hAnsi="arial"/>
          <w:sz w:val="20"/>
        </w:rPr>
      </w:pPr>
      <w:r>
        <w:rPr>
          <w:rFonts w:ascii="arial" w:hAnsi="arial"/>
          <w:sz w:val="20"/>
        </w:rPr>
        <w:t>2.13 “</w:t>
      </w:r>
      <w:r>
        <w:rPr>
          <w:rFonts w:ascii="arial" w:hAnsi="arial"/>
          <w:sz w:val="20"/>
          <w:u w:val="single"/>
        </w:rPr>
        <w:t>Company</w:t>
      </w:r>
      <w:r>
        <w:rPr>
          <w:rFonts w:ascii="arial" w:hAnsi="arial"/>
          <w:sz w:val="20"/>
        </w:rPr>
        <w:t xml:space="preserve">” shall have the meaning set forth in Article 1. </w:t>
      </w:r>
    </w:p>
    <w:p>
      <w:pPr>
        <w:pStyle w:val="TextBody"/>
        <w:bidi w:val="0"/>
        <w:spacing w:before="240" w:after="0"/>
        <w:jc w:val="both"/>
        <w:rPr>
          <w:rFonts w:ascii="arial" w:hAnsi="arial"/>
          <w:sz w:val="20"/>
        </w:rPr>
      </w:pPr>
      <w:r>
        <w:rPr>
          <w:rFonts w:ascii="arial" w:hAnsi="arial"/>
          <w:sz w:val="20"/>
        </w:rPr>
        <w:t>2.14 “</w:t>
      </w:r>
      <w:r>
        <w:rPr>
          <w:rFonts w:ascii="arial" w:hAnsi="arial"/>
          <w:sz w:val="20"/>
          <w:u w:val="single"/>
        </w:rPr>
        <w:t>Consultant</w:t>
      </w:r>
      <w:r>
        <w:rPr>
          <w:rFonts w:ascii="arial" w:hAnsi="arial"/>
          <w:sz w:val="20"/>
        </w:rPr>
        <w:t xml:space="preserve">” shall mean any consultant or adviser engaged to provide services to the Company or any Affiliate that qualifies as a consultant under the applicable rules of the Securities and Exchange Commission for registration of shares on a Form S-8 Registration Statement. </w:t>
      </w:r>
    </w:p>
    <w:p>
      <w:pPr>
        <w:pStyle w:val="TextBody"/>
        <w:bidi w:val="0"/>
        <w:spacing w:before="0" w:after="0"/>
        <w:jc w:val="left"/>
        <w:rPr/>
      </w:pPr>
      <w:r>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left"/>
              <w:rPr>
                <w:sz w:val="4"/>
                <w:szCs w:val="4"/>
              </w:rPr>
            </w:pPr>
            <w:r>
              <w:rPr>
                <w:sz w:val="4"/>
                <w:szCs w:val="4"/>
              </w:rPr>
            </w:r>
          </w:p>
        </w:tc>
      </w:tr>
      <w:tr>
        <w:trPr/>
        <w:tc>
          <w:tcPr>
            <w:tcW w:w="425" w:type="dxa"/>
            <w:tcBorders/>
            <w:vAlign w:val="center"/>
          </w:tcPr>
          <w:p>
            <w:pPr>
              <w:pStyle w:val="TableContents"/>
              <w:bidi w:val="0"/>
              <w:spacing w:before="0" w:after="283"/>
              <w:jc w:val="left"/>
              <w:rPr>
                <w:sz w:val="4"/>
                <w:szCs w:val="4"/>
              </w:rPr>
            </w:pPr>
            <w:r>
              <w:rPr>
                <w:sz w:val="4"/>
                <w:szCs w:val="4"/>
              </w:rPr>
            </w:r>
          </w:p>
        </w:tc>
      </w:tr>
      <w:tr>
        <w:trPr/>
        <w:tc>
          <w:tcPr>
            <w:tcW w:w="425" w:type="dxa"/>
            <w:tcBorders/>
            <w:vAlign w:val="center"/>
          </w:tcPr>
          <w:p>
            <w:pPr>
              <w:pStyle w:val="TableContents"/>
              <w:bidi w:val="0"/>
              <w:spacing w:before="0" w:after="283"/>
              <w:jc w:val="center"/>
              <w:rPr/>
            </w:pPr>
            <w:r>
              <w:rPr/>
              <w:t>A-2</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both"/>
        <w:rPr>
          <w:rFonts w:ascii="arial" w:hAnsi="arial"/>
          <w:sz w:val="20"/>
        </w:rPr>
      </w:pPr>
      <w:r>
        <w:rPr>
          <w:rFonts w:ascii="arial" w:hAnsi="arial"/>
          <w:sz w:val="20"/>
        </w:rPr>
        <w:t>2.15 “</w:t>
      </w:r>
      <w:r>
        <w:rPr>
          <w:rFonts w:ascii="arial" w:hAnsi="arial"/>
          <w:sz w:val="20"/>
          <w:u w:val="single"/>
        </w:rPr>
        <w:t>Covered Employee</w:t>
      </w:r>
      <w:r>
        <w:rPr>
          <w:rFonts w:ascii="arial" w:hAnsi="arial"/>
          <w:sz w:val="20"/>
        </w:rPr>
        <w:t xml:space="preserve">” shall mean any Employee who is, or could be, a “covered employee” within the meaning of Section 162(m) of the Code. </w:t>
      </w:r>
    </w:p>
    <w:p>
      <w:pPr>
        <w:pStyle w:val="TextBody"/>
        <w:bidi w:val="0"/>
        <w:spacing w:before="240" w:after="0"/>
        <w:jc w:val="both"/>
        <w:rPr>
          <w:rFonts w:ascii="arial" w:hAnsi="arial"/>
          <w:sz w:val="20"/>
        </w:rPr>
      </w:pPr>
      <w:r>
        <w:rPr>
          <w:rFonts w:ascii="arial" w:hAnsi="arial"/>
          <w:sz w:val="20"/>
        </w:rPr>
        <w:t>2.16 “</w:t>
      </w:r>
      <w:r>
        <w:rPr>
          <w:rFonts w:ascii="arial" w:hAnsi="arial"/>
          <w:sz w:val="20"/>
          <w:u w:val="single"/>
        </w:rPr>
        <w:t>Deferred Stock</w:t>
      </w:r>
      <w:r>
        <w:rPr>
          <w:rFonts w:ascii="arial" w:hAnsi="arial"/>
          <w:sz w:val="20"/>
        </w:rPr>
        <w:t xml:space="preserve">” shall mean a right to receive Shares awarded under Section 10.4. </w:t>
      </w:r>
    </w:p>
    <w:p>
      <w:pPr>
        <w:pStyle w:val="TextBody"/>
        <w:bidi w:val="0"/>
        <w:spacing w:before="240" w:after="0"/>
        <w:jc w:val="both"/>
        <w:rPr>
          <w:rFonts w:ascii="arial" w:hAnsi="arial"/>
          <w:sz w:val="20"/>
        </w:rPr>
      </w:pPr>
      <w:r>
        <w:rPr>
          <w:rFonts w:ascii="arial" w:hAnsi="arial"/>
          <w:sz w:val="20"/>
        </w:rPr>
        <w:t>2.17 “</w:t>
      </w:r>
      <w:r>
        <w:rPr>
          <w:rFonts w:ascii="arial" w:hAnsi="arial"/>
          <w:sz w:val="20"/>
          <w:u w:val="single"/>
        </w:rPr>
        <w:t>Deferred Stock Unit</w:t>
      </w:r>
      <w:r>
        <w:rPr>
          <w:rFonts w:ascii="arial" w:hAnsi="arial"/>
          <w:sz w:val="20"/>
        </w:rPr>
        <w:t xml:space="preserve">” shall mean a right to receive Shares awarded under Section 10.5. </w:t>
      </w:r>
    </w:p>
    <w:p>
      <w:pPr>
        <w:pStyle w:val="TextBody"/>
        <w:bidi w:val="0"/>
        <w:spacing w:before="240" w:after="0"/>
        <w:jc w:val="both"/>
        <w:rPr>
          <w:rFonts w:ascii="arial" w:hAnsi="arial"/>
          <w:sz w:val="20"/>
        </w:rPr>
      </w:pPr>
      <w:r>
        <w:rPr>
          <w:rFonts w:ascii="arial" w:hAnsi="arial"/>
          <w:sz w:val="20"/>
        </w:rPr>
        <w:t>2.18 “</w:t>
      </w:r>
      <w:r>
        <w:rPr>
          <w:rFonts w:ascii="arial" w:hAnsi="arial"/>
          <w:sz w:val="20"/>
          <w:u w:val="single"/>
        </w:rPr>
        <w:t>Director</w:t>
      </w:r>
      <w:r>
        <w:rPr>
          <w:rFonts w:ascii="arial" w:hAnsi="arial"/>
          <w:sz w:val="20"/>
        </w:rPr>
        <w:t xml:space="preserve">” shall mean a member of the Board, as constituted from time to time. </w:t>
      </w:r>
    </w:p>
    <w:p>
      <w:pPr>
        <w:pStyle w:val="TextBody"/>
        <w:bidi w:val="0"/>
        <w:spacing w:before="240" w:after="0"/>
        <w:jc w:val="both"/>
        <w:rPr>
          <w:rFonts w:ascii="arial" w:hAnsi="arial"/>
          <w:sz w:val="20"/>
        </w:rPr>
      </w:pPr>
      <w:r>
        <w:rPr>
          <w:rFonts w:ascii="arial" w:hAnsi="arial"/>
          <w:sz w:val="20"/>
        </w:rPr>
        <w:t>2.19 “</w:t>
      </w:r>
      <w:r>
        <w:rPr>
          <w:rFonts w:ascii="arial" w:hAnsi="arial"/>
          <w:sz w:val="20"/>
          <w:u w:val="single"/>
        </w:rPr>
        <w:t>Dividend Equivalent</w:t>
      </w:r>
      <w:r>
        <w:rPr>
          <w:rFonts w:ascii="arial" w:hAnsi="arial"/>
          <w:sz w:val="20"/>
        </w:rPr>
        <w:t xml:space="preserve">” shall mean a right to receive the equivalent value (in cash or Shares) of dividends paid on Shares, awarded under Section 10.2. </w:t>
      </w:r>
    </w:p>
    <w:p>
      <w:pPr>
        <w:pStyle w:val="TextBody"/>
        <w:bidi w:val="0"/>
        <w:spacing w:before="240" w:after="0"/>
        <w:jc w:val="both"/>
        <w:rPr>
          <w:rFonts w:ascii="arial" w:hAnsi="arial"/>
          <w:sz w:val="20"/>
        </w:rPr>
      </w:pPr>
      <w:r>
        <w:rPr>
          <w:rFonts w:ascii="arial" w:hAnsi="arial"/>
          <w:sz w:val="20"/>
        </w:rPr>
        <w:t>2.20 “</w:t>
      </w:r>
      <w:r>
        <w:rPr>
          <w:rFonts w:ascii="arial" w:hAnsi="arial"/>
          <w:sz w:val="20"/>
          <w:u w:val="single"/>
        </w:rPr>
        <w:t>DRO</w:t>
      </w:r>
      <w:r>
        <w:rPr>
          <w:rFonts w:ascii="arial" w:hAnsi="arial"/>
          <w:sz w:val="20"/>
        </w:rPr>
        <w:t xml:space="preserve">” shall mean a domestic relations order as defined by the Code or Title I of the Employee Retirement Income Security Act of 1974, as amended from time to time, or the rules thereunder. </w:t>
      </w:r>
    </w:p>
    <w:p>
      <w:pPr>
        <w:pStyle w:val="TextBody"/>
        <w:bidi w:val="0"/>
        <w:spacing w:before="240" w:after="0"/>
        <w:jc w:val="both"/>
        <w:rPr>
          <w:rFonts w:ascii="arial" w:hAnsi="arial"/>
          <w:sz w:val="20"/>
        </w:rPr>
      </w:pPr>
      <w:r>
        <w:rPr>
          <w:rFonts w:ascii="arial" w:hAnsi="arial"/>
          <w:sz w:val="20"/>
        </w:rPr>
        <w:t>2.21 “</w:t>
      </w:r>
      <w:r>
        <w:rPr>
          <w:rFonts w:ascii="arial" w:hAnsi="arial"/>
          <w:sz w:val="20"/>
          <w:u w:val="single"/>
        </w:rPr>
        <w:t>Effective Date</w:t>
      </w:r>
      <w:r>
        <w:rPr>
          <w:rFonts w:ascii="arial" w:hAnsi="arial"/>
          <w:sz w:val="20"/>
        </w:rPr>
        <w:t xml:space="preserve">” shall mean the date the Plan is approved by the Board, subject to approval of the Plan by the Company’s stockholders. </w:t>
      </w:r>
    </w:p>
    <w:p>
      <w:pPr>
        <w:pStyle w:val="TextBody"/>
        <w:bidi w:val="0"/>
        <w:spacing w:before="240" w:after="0"/>
        <w:jc w:val="both"/>
        <w:rPr>
          <w:rFonts w:ascii="arial" w:hAnsi="arial"/>
          <w:sz w:val="20"/>
        </w:rPr>
      </w:pPr>
      <w:r>
        <w:rPr>
          <w:rFonts w:ascii="arial" w:hAnsi="arial"/>
          <w:sz w:val="20"/>
        </w:rPr>
        <w:t>2.22 “</w:t>
      </w:r>
      <w:r>
        <w:rPr>
          <w:rFonts w:ascii="arial" w:hAnsi="arial"/>
          <w:sz w:val="20"/>
          <w:u w:val="single"/>
        </w:rPr>
        <w:t>Eligible Individual</w:t>
      </w:r>
      <w:r>
        <w:rPr>
          <w:rFonts w:ascii="arial" w:hAnsi="arial"/>
          <w:sz w:val="20"/>
        </w:rPr>
        <w:t xml:space="preserve">” shall mean any person who is an Employee, a Consultant or a Non-Employee Director, as determined by the Committee. </w:t>
      </w:r>
    </w:p>
    <w:p>
      <w:pPr>
        <w:pStyle w:val="TextBody"/>
        <w:bidi w:val="0"/>
        <w:spacing w:before="240" w:after="0"/>
        <w:jc w:val="both"/>
        <w:rPr>
          <w:rFonts w:ascii="arial" w:hAnsi="arial"/>
          <w:sz w:val="20"/>
        </w:rPr>
      </w:pPr>
      <w:r>
        <w:rPr>
          <w:rFonts w:ascii="arial" w:hAnsi="arial"/>
          <w:sz w:val="20"/>
        </w:rPr>
        <w:t>2.23 “</w:t>
      </w:r>
      <w:r>
        <w:rPr>
          <w:rFonts w:ascii="arial" w:hAnsi="arial"/>
          <w:sz w:val="20"/>
          <w:u w:val="single"/>
        </w:rPr>
        <w:t>Employee</w:t>
      </w:r>
      <w:r>
        <w:rPr>
          <w:rFonts w:ascii="arial" w:hAnsi="arial"/>
          <w:sz w:val="20"/>
        </w:rPr>
        <w:t xml:space="preserve">” shall mean any officer or other employee (as determined in accordance with Section 3401(c) of the Code and the Treasury Regulations thereunder) of the Company or of any Affiliate. </w:t>
      </w:r>
    </w:p>
    <w:p>
      <w:pPr>
        <w:pStyle w:val="TextBody"/>
        <w:bidi w:val="0"/>
        <w:spacing w:before="240" w:after="0"/>
        <w:jc w:val="both"/>
        <w:rPr>
          <w:rFonts w:ascii="arial" w:hAnsi="arial"/>
          <w:sz w:val="20"/>
        </w:rPr>
      </w:pPr>
      <w:r>
        <w:rPr>
          <w:rFonts w:ascii="arial" w:hAnsi="arial"/>
          <w:sz w:val="20"/>
        </w:rPr>
        <w:t>2.24 “</w:t>
      </w:r>
      <w:r>
        <w:rPr>
          <w:rFonts w:ascii="arial" w:hAnsi="arial"/>
          <w:sz w:val="20"/>
          <w:u w:val="single"/>
        </w:rPr>
        <w:t>Equity Restructuring</w:t>
      </w:r>
      <w:r>
        <w:rPr>
          <w:rFonts w:ascii="arial" w:hAnsi="arial"/>
          <w:sz w:val="20"/>
        </w:rPr>
        <w:t xml:space="preserve">” shall mean a nonreciprocal transaction between the Company and its stockholders, such as a stock dividend, stock split, spin-off, rights offering or recapitalization, that affects the number or kind of Shares (or other securities of the Company) or the share price of Common Stock (or other securities) and causes a change in the per share value of the Common Stock underlying outstanding Awards. </w:t>
      </w:r>
    </w:p>
    <w:p>
      <w:pPr>
        <w:pStyle w:val="TextBody"/>
        <w:bidi w:val="0"/>
        <w:spacing w:before="240" w:after="0"/>
        <w:jc w:val="both"/>
        <w:rPr>
          <w:rFonts w:ascii="arial" w:hAnsi="arial"/>
          <w:sz w:val="20"/>
        </w:rPr>
      </w:pPr>
      <w:r>
        <w:rPr>
          <w:rFonts w:ascii="arial" w:hAnsi="arial"/>
          <w:sz w:val="20"/>
        </w:rPr>
        <w:t>2.25 “</w:t>
      </w:r>
      <w:r>
        <w:rPr>
          <w:rFonts w:ascii="arial" w:hAnsi="arial"/>
          <w:sz w:val="20"/>
          <w:u w:val="single"/>
        </w:rPr>
        <w:t>Exchange Act</w:t>
      </w:r>
      <w:r>
        <w:rPr>
          <w:rFonts w:ascii="arial" w:hAnsi="arial"/>
          <w:sz w:val="20"/>
        </w:rPr>
        <w:t xml:space="preserve">” shall mean the Securities Exchange Act of 1934, as amended from time to time. </w:t>
      </w:r>
    </w:p>
    <w:p>
      <w:pPr>
        <w:pStyle w:val="TextBody"/>
        <w:bidi w:val="0"/>
        <w:spacing w:before="240" w:after="0"/>
        <w:jc w:val="both"/>
        <w:rPr>
          <w:rFonts w:ascii="arial" w:hAnsi="arial"/>
          <w:sz w:val="20"/>
        </w:rPr>
      </w:pPr>
      <w:r>
        <w:rPr>
          <w:rFonts w:ascii="arial" w:hAnsi="arial"/>
          <w:sz w:val="20"/>
        </w:rPr>
        <w:t>2.26 “</w:t>
      </w:r>
      <w:r>
        <w:rPr>
          <w:rFonts w:ascii="arial" w:hAnsi="arial"/>
          <w:sz w:val="20"/>
          <w:u w:val="single"/>
        </w:rPr>
        <w:t>Expiration Date</w:t>
      </w:r>
      <w:r>
        <w:rPr>
          <w:rFonts w:ascii="arial" w:hAnsi="arial"/>
          <w:sz w:val="20"/>
        </w:rPr>
        <w:t xml:space="preserve">” shall have the meaning set forth in Section 14.1. </w:t>
      </w:r>
    </w:p>
    <w:p>
      <w:pPr>
        <w:pStyle w:val="TextBody"/>
        <w:bidi w:val="0"/>
        <w:spacing w:before="240" w:after="0"/>
        <w:jc w:val="both"/>
        <w:rPr>
          <w:rFonts w:ascii="arial" w:hAnsi="arial"/>
          <w:sz w:val="20"/>
        </w:rPr>
      </w:pPr>
      <w:r>
        <w:rPr>
          <w:rFonts w:ascii="arial" w:hAnsi="arial"/>
          <w:sz w:val="20"/>
        </w:rPr>
        <w:t>2.27 “</w:t>
      </w:r>
      <w:r>
        <w:rPr>
          <w:rFonts w:ascii="arial" w:hAnsi="arial"/>
          <w:sz w:val="20"/>
          <w:u w:val="single"/>
        </w:rPr>
        <w:t>Fair Market Value</w:t>
      </w:r>
      <w:r>
        <w:rPr>
          <w:rFonts w:ascii="arial" w:hAnsi="arial"/>
          <w:sz w:val="20"/>
        </w:rPr>
        <w:t xml:space="preserve">” shall mean, as of any given date, the value of a Share determined as follows: </w:t>
      </w:r>
    </w:p>
    <w:p>
      <w:pPr>
        <w:pStyle w:val="TextBody"/>
        <w:bidi w:val="0"/>
        <w:spacing w:before="240" w:after="0"/>
        <w:jc w:val="both"/>
        <w:rPr>
          <w:rFonts w:ascii="arial" w:hAnsi="arial"/>
          <w:sz w:val="20"/>
        </w:rPr>
      </w:pPr>
      <w:r>
        <w:rPr>
          <w:rFonts w:ascii="arial" w:hAnsi="arial"/>
          <w:sz w:val="20"/>
        </w:rPr>
        <w:t xml:space="preserve">(a) If the Common Stock is listed on any (i) established securities exchange (such as the New York Stock Exchange, the NASDAQ Global Market and the NASDAQ Global Select Market), (ii) national market system or (iii) automated quotation system on which the Shares are listed, quoted or traded, its Fair Market Value shall be the closing sales price for a Share as quoted on such exchange or system for such date or, if there is no closing sales price for a Share on the date in question, the closing sales price for a Share on the last preceding date for which such quotation exists, as reported in </w:t>
      </w:r>
      <w:r>
        <w:rPr>
          <w:rFonts w:ascii="arial" w:hAnsi="arial"/>
          <w:i/>
          <w:sz w:val="20"/>
        </w:rPr>
        <w:t>The Wall Street Journal</w:t>
      </w:r>
      <w:r>
        <w:rPr>
          <w:rFonts w:ascii="arial" w:hAnsi="arial"/>
          <w:sz w:val="20"/>
        </w:rPr>
        <w:t xml:space="preserve"> or such other source as the Administrator deems reliable; </w:t>
      </w:r>
    </w:p>
    <w:p>
      <w:pPr>
        <w:pStyle w:val="TextBody"/>
        <w:bidi w:val="0"/>
        <w:spacing w:before="240" w:after="0"/>
        <w:jc w:val="both"/>
        <w:rPr>
          <w:rFonts w:ascii="arial" w:hAnsi="arial"/>
          <w:sz w:val="20"/>
        </w:rPr>
      </w:pPr>
      <w:r>
        <w:rPr>
          <w:rFonts w:ascii="arial" w:hAnsi="arial"/>
          <w:sz w:val="20"/>
        </w:rPr>
        <w:t xml:space="preserve">(b) If the Common Stock is not listed on an established securities exchange, national market system or automated quotation system, but the Common Stock is regularly quoted by a recognized securities dealer, its Fair Market Value shall be the mean of the high bid and low asked prices for such date or, if there are no high bid and low asked prices for a Share on such date, the high bid and low asked prices for a Share on the last preceding date for which such information exists, as reported in The Wall Street Journal or such other source as the Administrator deems reliable; or </w:t>
      </w:r>
    </w:p>
    <w:p>
      <w:pPr>
        <w:pStyle w:val="TextBody"/>
        <w:bidi w:val="0"/>
        <w:spacing w:before="240" w:after="0"/>
        <w:jc w:val="both"/>
        <w:rPr>
          <w:rFonts w:ascii="arial" w:hAnsi="arial"/>
          <w:sz w:val="20"/>
        </w:rPr>
      </w:pPr>
      <w:r>
        <w:rPr>
          <w:rFonts w:ascii="arial" w:hAnsi="arial"/>
          <w:sz w:val="20"/>
        </w:rPr>
        <w:t xml:space="preserve">(c) If the Common Stock is neither listed on an established securities exchange, national market system or automated quotation system nor regularly quoted by a recognized securities dealer, its Fair Market Value shall be established by the Administrator in good faith. </w:t>
      </w:r>
    </w:p>
    <w:p>
      <w:pPr>
        <w:pStyle w:val="TextBody"/>
        <w:bidi w:val="0"/>
        <w:spacing w:before="240" w:after="0"/>
        <w:jc w:val="both"/>
        <w:rPr>
          <w:rFonts w:ascii="arial" w:hAnsi="arial"/>
          <w:sz w:val="20"/>
        </w:rPr>
      </w:pPr>
      <w:r>
        <w:rPr>
          <w:rFonts w:ascii="arial" w:hAnsi="arial"/>
          <w:sz w:val="20"/>
        </w:rPr>
        <w:t>2.28 “</w:t>
      </w:r>
      <w:r>
        <w:rPr>
          <w:rFonts w:ascii="arial" w:hAnsi="arial"/>
          <w:sz w:val="20"/>
          <w:u w:val="single"/>
        </w:rPr>
        <w:t>Greater Than 10% Stockholder</w:t>
      </w:r>
      <w:r>
        <w:rPr>
          <w:rFonts w:ascii="arial" w:hAnsi="arial"/>
          <w:sz w:val="20"/>
        </w:rPr>
        <w:t xml:space="preserve">” shall mean an individual then owning (within the meaning of Section 424(d) of the Code) more than 10% of the total combined voting power of all classes of stock of the Company or any subsidiary corporation (as defined in Section 424(f) of the Code) or parent corporation thereof (as defined in Section 424(e) of the Code). </w:t>
      </w:r>
    </w:p>
    <w:p>
      <w:pPr>
        <w:pStyle w:val="TextBody"/>
        <w:bidi w:val="0"/>
        <w:spacing w:before="0" w:after="0"/>
        <w:jc w:val="left"/>
        <w:rPr/>
      </w:pPr>
      <w:r>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left"/>
              <w:rPr>
                <w:sz w:val="4"/>
                <w:szCs w:val="4"/>
              </w:rPr>
            </w:pPr>
            <w:r>
              <w:rPr>
                <w:sz w:val="4"/>
                <w:szCs w:val="4"/>
              </w:rPr>
            </w:r>
          </w:p>
        </w:tc>
      </w:tr>
      <w:tr>
        <w:trPr/>
        <w:tc>
          <w:tcPr>
            <w:tcW w:w="425" w:type="dxa"/>
            <w:tcBorders/>
            <w:vAlign w:val="center"/>
          </w:tcPr>
          <w:p>
            <w:pPr>
              <w:pStyle w:val="TableContents"/>
              <w:bidi w:val="0"/>
              <w:spacing w:before="0" w:after="283"/>
              <w:jc w:val="left"/>
              <w:rPr>
                <w:sz w:val="4"/>
                <w:szCs w:val="4"/>
              </w:rPr>
            </w:pPr>
            <w:r>
              <w:rPr>
                <w:sz w:val="4"/>
                <w:szCs w:val="4"/>
              </w:rPr>
            </w:r>
          </w:p>
        </w:tc>
      </w:tr>
      <w:tr>
        <w:trPr/>
        <w:tc>
          <w:tcPr>
            <w:tcW w:w="425" w:type="dxa"/>
            <w:tcBorders/>
            <w:vAlign w:val="center"/>
          </w:tcPr>
          <w:p>
            <w:pPr>
              <w:pStyle w:val="TableContents"/>
              <w:bidi w:val="0"/>
              <w:spacing w:before="0" w:after="283"/>
              <w:jc w:val="center"/>
              <w:rPr/>
            </w:pPr>
            <w:r>
              <w:rPr/>
              <w:t>A-3</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both"/>
        <w:rPr>
          <w:rFonts w:ascii="arial" w:hAnsi="arial"/>
          <w:sz w:val="20"/>
        </w:rPr>
      </w:pPr>
      <w:r>
        <w:rPr>
          <w:rFonts w:ascii="arial" w:hAnsi="arial"/>
          <w:sz w:val="20"/>
        </w:rPr>
        <w:t>2.29 “</w:t>
      </w:r>
      <w:r>
        <w:rPr>
          <w:rFonts w:ascii="arial" w:hAnsi="arial"/>
          <w:sz w:val="20"/>
          <w:u w:val="single"/>
        </w:rPr>
        <w:t>Holder</w:t>
      </w:r>
      <w:r>
        <w:rPr>
          <w:rFonts w:ascii="arial" w:hAnsi="arial"/>
          <w:sz w:val="20"/>
        </w:rPr>
        <w:t xml:space="preserve">” shall mean a person who has been granted an Award. </w:t>
      </w:r>
    </w:p>
    <w:p>
      <w:pPr>
        <w:pStyle w:val="TextBody"/>
        <w:bidi w:val="0"/>
        <w:spacing w:before="240" w:after="0"/>
        <w:jc w:val="both"/>
        <w:rPr>
          <w:rFonts w:ascii="arial" w:hAnsi="arial"/>
          <w:sz w:val="20"/>
        </w:rPr>
      </w:pPr>
      <w:r>
        <w:rPr>
          <w:rFonts w:ascii="arial" w:hAnsi="arial"/>
          <w:sz w:val="20"/>
        </w:rPr>
        <w:t>2.30 “</w:t>
      </w:r>
      <w:r>
        <w:rPr>
          <w:rFonts w:ascii="arial" w:hAnsi="arial"/>
          <w:sz w:val="20"/>
          <w:u w:val="single"/>
        </w:rPr>
        <w:t>Incentive Stock Option</w:t>
      </w:r>
      <w:r>
        <w:rPr>
          <w:rFonts w:ascii="arial" w:hAnsi="arial"/>
          <w:sz w:val="20"/>
        </w:rPr>
        <w:t xml:space="preserve">” shall mean an Option that is intended to qualify as an incentive stock option and conforms to the applicable provisions of Section 422 of the Code. </w:t>
      </w:r>
    </w:p>
    <w:p>
      <w:pPr>
        <w:pStyle w:val="TextBody"/>
        <w:bidi w:val="0"/>
        <w:spacing w:before="240" w:after="0"/>
        <w:jc w:val="both"/>
        <w:rPr>
          <w:rFonts w:ascii="arial" w:hAnsi="arial"/>
          <w:sz w:val="20"/>
        </w:rPr>
      </w:pPr>
      <w:r>
        <w:rPr>
          <w:rFonts w:ascii="arial" w:hAnsi="arial"/>
          <w:sz w:val="20"/>
        </w:rPr>
        <w:t>2.31  “</w:t>
      </w:r>
      <w:r>
        <w:rPr>
          <w:rFonts w:ascii="arial" w:hAnsi="arial"/>
          <w:sz w:val="20"/>
          <w:u w:val="single"/>
        </w:rPr>
        <w:t>Non-Employee Director</w:t>
      </w:r>
      <w:r>
        <w:rPr>
          <w:rFonts w:ascii="arial" w:hAnsi="arial"/>
          <w:sz w:val="20"/>
        </w:rPr>
        <w:t xml:space="preserve">” shall mean a Director of the Company who is not an Employee. </w:t>
      </w:r>
    </w:p>
    <w:p>
      <w:pPr>
        <w:pStyle w:val="TextBody"/>
        <w:bidi w:val="0"/>
        <w:spacing w:before="240" w:after="0"/>
        <w:jc w:val="both"/>
        <w:rPr>
          <w:rFonts w:ascii="arial" w:hAnsi="arial"/>
          <w:sz w:val="20"/>
        </w:rPr>
      </w:pPr>
      <w:r>
        <w:rPr>
          <w:rFonts w:ascii="arial" w:hAnsi="arial"/>
          <w:sz w:val="20"/>
        </w:rPr>
        <w:t>2.32 “</w:t>
      </w:r>
      <w:r>
        <w:rPr>
          <w:rFonts w:ascii="arial" w:hAnsi="arial"/>
          <w:sz w:val="20"/>
          <w:u w:val="single"/>
        </w:rPr>
        <w:t>Non-Employee Director Equity Compensation Policy</w:t>
      </w:r>
      <w:r>
        <w:rPr>
          <w:rFonts w:ascii="arial" w:hAnsi="arial"/>
          <w:sz w:val="20"/>
        </w:rPr>
        <w:t>” shall have the meaning set forth in Section 4.6.</w:t>
      </w:r>
      <w:r>
        <w:rPr>
          <w:rFonts w:ascii="arial" w:hAnsi="arial"/>
          <w:sz w:val="20"/>
          <w:u w:val="single"/>
        </w:rPr>
        <w:t xml:space="preserve"> </w:t>
      </w:r>
    </w:p>
    <w:p>
      <w:pPr>
        <w:pStyle w:val="TextBody"/>
        <w:bidi w:val="0"/>
        <w:spacing w:before="240" w:after="0"/>
        <w:jc w:val="both"/>
        <w:rPr>
          <w:rFonts w:ascii="arial" w:hAnsi="arial"/>
          <w:sz w:val="20"/>
        </w:rPr>
      </w:pPr>
      <w:r>
        <w:rPr>
          <w:rFonts w:ascii="arial" w:hAnsi="arial"/>
          <w:sz w:val="20"/>
        </w:rPr>
        <w:t>2.33 “</w:t>
      </w:r>
      <w:r>
        <w:rPr>
          <w:rFonts w:ascii="arial" w:hAnsi="arial"/>
          <w:sz w:val="20"/>
          <w:u w:val="single"/>
        </w:rPr>
        <w:t>Non-Qualified Stock Option</w:t>
      </w:r>
      <w:r>
        <w:rPr>
          <w:rFonts w:ascii="arial" w:hAnsi="arial"/>
          <w:sz w:val="20"/>
        </w:rPr>
        <w:t xml:space="preserve">” shall mean an Option that is not an Incentive Stock Option. </w:t>
      </w:r>
    </w:p>
    <w:p>
      <w:pPr>
        <w:pStyle w:val="TextBody"/>
        <w:bidi w:val="0"/>
        <w:spacing w:before="240" w:after="0"/>
        <w:jc w:val="both"/>
        <w:rPr>
          <w:rFonts w:ascii="arial" w:hAnsi="arial"/>
          <w:sz w:val="20"/>
        </w:rPr>
      </w:pPr>
      <w:r>
        <w:rPr>
          <w:rFonts w:ascii="arial" w:hAnsi="arial"/>
          <w:sz w:val="20"/>
        </w:rPr>
        <w:t>2.34 “</w:t>
      </w:r>
      <w:r>
        <w:rPr>
          <w:rFonts w:ascii="arial" w:hAnsi="arial"/>
          <w:sz w:val="20"/>
          <w:u w:val="single"/>
        </w:rPr>
        <w:t>Option</w:t>
      </w:r>
      <w:r>
        <w:rPr>
          <w:rFonts w:ascii="arial" w:hAnsi="arial"/>
          <w:sz w:val="20"/>
        </w:rPr>
        <w:t xml:space="preserve">” shall mean a right to purchase Shares at a specified exercise price, granted under Article 6. An Option shall be either a Non-Qualified Stock Option or an Incentive Stock Option; </w:t>
      </w:r>
      <w:r>
        <w:rPr>
          <w:rFonts w:ascii="arial" w:hAnsi="arial"/>
          <w:sz w:val="20"/>
          <w:u w:val="single"/>
        </w:rPr>
        <w:t>provided</w:t>
      </w:r>
      <w:r>
        <w:rPr>
          <w:rFonts w:ascii="arial" w:hAnsi="arial"/>
          <w:sz w:val="20"/>
        </w:rPr>
        <w:t xml:space="preserve">, </w:t>
      </w:r>
      <w:r>
        <w:rPr>
          <w:rFonts w:ascii="arial" w:hAnsi="arial"/>
          <w:sz w:val="20"/>
          <w:u w:val="single"/>
        </w:rPr>
        <w:t>however</w:t>
      </w:r>
      <w:r>
        <w:rPr>
          <w:rFonts w:ascii="arial" w:hAnsi="arial"/>
          <w:sz w:val="20"/>
        </w:rPr>
        <w:t xml:space="preserve">, that Options granted to Non-Employee Directors and Consultants shall only be Non-Qualified Stock Options. </w:t>
      </w:r>
    </w:p>
    <w:p>
      <w:pPr>
        <w:pStyle w:val="TextBody"/>
        <w:bidi w:val="0"/>
        <w:spacing w:before="240" w:after="0"/>
        <w:jc w:val="both"/>
        <w:rPr>
          <w:rFonts w:ascii="arial" w:hAnsi="arial"/>
          <w:sz w:val="20"/>
        </w:rPr>
      </w:pPr>
      <w:r>
        <w:rPr>
          <w:rFonts w:ascii="arial" w:hAnsi="arial"/>
          <w:sz w:val="20"/>
        </w:rPr>
        <w:t>2.35 “</w:t>
      </w:r>
      <w:r>
        <w:rPr>
          <w:rFonts w:ascii="arial" w:hAnsi="arial"/>
          <w:sz w:val="20"/>
          <w:u w:val="single"/>
        </w:rPr>
        <w:t>Option Term</w:t>
      </w:r>
      <w:r>
        <w:rPr>
          <w:rFonts w:ascii="arial" w:hAnsi="arial"/>
          <w:sz w:val="20"/>
        </w:rPr>
        <w:t xml:space="preserve">” shall have the meaning set forth in Section 6.4. </w:t>
      </w:r>
    </w:p>
    <w:p>
      <w:pPr>
        <w:pStyle w:val="TextBody"/>
        <w:bidi w:val="0"/>
        <w:spacing w:before="240" w:after="0"/>
        <w:jc w:val="both"/>
        <w:rPr>
          <w:rFonts w:ascii="arial" w:hAnsi="arial"/>
          <w:sz w:val="20"/>
        </w:rPr>
      </w:pPr>
      <w:r>
        <w:rPr>
          <w:rFonts w:ascii="arial" w:hAnsi="arial"/>
          <w:sz w:val="20"/>
        </w:rPr>
        <w:t>2.36 “</w:t>
      </w:r>
      <w:r>
        <w:rPr>
          <w:rFonts w:ascii="arial" w:hAnsi="arial"/>
          <w:sz w:val="20"/>
          <w:u w:val="single"/>
        </w:rPr>
        <w:t>Parent</w:t>
      </w:r>
      <w:r>
        <w:rPr>
          <w:rFonts w:ascii="arial" w:hAnsi="arial"/>
          <w:sz w:val="20"/>
        </w:rPr>
        <w:t xml:space="preserve">” shall mean any entity (other than the Company), whether domestic or foreign, in an unbroken chain of entities ending with the Company if each of the entities other than the Company beneficially owns, at the time of the determination, securities or interests representing at least fifty percent (50%) of the total combined voting power of all classes of securities or interests in one of the other entities in such chain. </w:t>
      </w:r>
    </w:p>
    <w:p>
      <w:pPr>
        <w:pStyle w:val="TextBody"/>
        <w:bidi w:val="0"/>
        <w:spacing w:before="240" w:after="0"/>
        <w:jc w:val="both"/>
        <w:rPr>
          <w:rFonts w:ascii="arial" w:hAnsi="arial"/>
          <w:sz w:val="20"/>
        </w:rPr>
      </w:pPr>
      <w:r>
        <w:rPr>
          <w:rFonts w:ascii="arial" w:hAnsi="arial"/>
          <w:sz w:val="20"/>
        </w:rPr>
        <w:t>2.37 “</w:t>
      </w:r>
      <w:r>
        <w:rPr>
          <w:rFonts w:ascii="arial" w:hAnsi="arial"/>
          <w:sz w:val="20"/>
          <w:u w:val="single"/>
        </w:rPr>
        <w:t>Performance Award</w:t>
      </w:r>
      <w:r>
        <w:rPr>
          <w:rFonts w:ascii="arial" w:hAnsi="arial"/>
          <w:sz w:val="20"/>
        </w:rPr>
        <w:t xml:space="preserve">” shall mean a cash bonus award, stock bonus award, performance award or incentive award that is paid in cash, Shares or a combination of both, awarded under Section 10.1. </w:t>
      </w:r>
    </w:p>
    <w:p>
      <w:pPr>
        <w:pStyle w:val="TextBody"/>
        <w:bidi w:val="0"/>
        <w:spacing w:before="240" w:after="0"/>
        <w:jc w:val="both"/>
        <w:rPr>
          <w:rFonts w:ascii="arial" w:hAnsi="arial"/>
          <w:sz w:val="20"/>
        </w:rPr>
      </w:pPr>
      <w:r>
        <w:rPr>
          <w:rFonts w:ascii="arial" w:hAnsi="arial"/>
          <w:sz w:val="20"/>
        </w:rPr>
        <w:t>2.38 “</w:t>
      </w:r>
      <w:r>
        <w:rPr>
          <w:rFonts w:ascii="arial" w:hAnsi="arial"/>
          <w:sz w:val="20"/>
          <w:u w:val="single"/>
        </w:rPr>
        <w:t>Performance-Based Compensation</w:t>
      </w:r>
      <w:r>
        <w:rPr>
          <w:rFonts w:ascii="arial" w:hAnsi="arial"/>
          <w:sz w:val="20"/>
        </w:rPr>
        <w:t xml:space="preserve">” shall mean any compensation that is intended to qualify as “performance-based compensation” as described in Section 162(m)(4)(C) of the Code. </w:t>
      </w:r>
    </w:p>
    <w:p>
      <w:pPr>
        <w:pStyle w:val="TextBody"/>
        <w:bidi w:val="0"/>
        <w:spacing w:before="240" w:after="0"/>
        <w:jc w:val="both"/>
        <w:rPr>
          <w:rFonts w:ascii="arial" w:hAnsi="arial"/>
          <w:sz w:val="20"/>
        </w:rPr>
      </w:pPr>
      <w:r>
        <w:rPr>
          <w:rFonts w:ascii="arial" w:hAnsi="arial"/>
          <w:sz w:val="20"/>
        </w:rPr>
        <w:t>2.39 “</w:t>
      </w:r>
      <w:r>
        <w:rPr>
          <w:rFonts w:ascii="arial" w:hAnsi="arial"/>
          <w:sz w:val="20"/>
          <w:u w:val="single"/>
        </w:rPr>
        <w:t>Performance Criteria</w:t>
      </w:r>
      <w:r>
        <w:rPr>
          <w:rFonts w:ascii="arial" w:hAnsi="arial"/>
          <w:sz w:val="20"/>
        </w:rPr>
        <w:t xml:space="preserve">” shall mean the criteria (and adjustments) that the Committee selects for an Award for purposes of establishing the Performance Goal or Performance Goals for a Performance Period, determined as follows: </w:t>
      </w:r>
    </w:p>
    <w:p>
      <w:pPr>
        <w:pStyle w:val="TextBody"/>
        <w:bidi w:val="0"/>
        <w:spacing w:before="240" w:after="0"/>
        <w:jc w:val="both"/>
        <w:rPr>
          <w:rFonts w:ascii="arial" w:hAnsi="arial"/>
          <w:sz w:val="20"/>
        </w:rPr>
      </w:pPr>
      <w:r>
        <w:rPr>
          <w:rFonts w:ascii="arial" w:hAnsi="arial"/>
          <w:sz w:val="20"/>
        </w:rPr>
        <w:t xml:space="preserve">(a) The Performance Criteria that shall be used to establish Performance Goals are limited to the following: (i) operating income (either before or after one or more of the following (a) depreciation, (b) amortization, (c) pre-opening costs, (d) property charges and other corporate expenses, (e) intercompany golf course and water rights leases, (f) stock-based compensation, and (g) other non-operating income), (ii) adjusted property EBITDA defined as earnings before interest, taxes, depreciation, amortization, pre-opening costs, property charges and other, corporate expenses, intercompany golf course and water rights leases, stock-based compensation, and other non-operating income and expenses, and includes equity in income from unconsolidated affiliates, (iii) normalized adjusted property EBITDA, (iv) income before income tax, (v) net income (either before or after net income attributable to non-controlling shareholdings) and adjusted net income, (vi) basic or diluted income per share of common stock and adjusted basic or diluted income per share of common stock, (vii) net revenue, (viii) cash flow (including, but not limited to, cash flow from operations, actual or free cash flow), (ix) return on assets, return on capital, return on stockholders’ equity and total stockholder return, return on sales, (x) operating margins or adjusted property EBITDA margins, (xi) departmental profit contributions (xii) costs and expenses management, (xiii) working capital management, (xiv) cash conversion cycle, (xv) weighted average cost of capital, (xvi) maintenance of leverage targets, (xvii) dividend payout ratio, (xviii) dividend growth, (xix) price per share of common stock, (xx) economic value, (xxi) productivity ratios, (xxii) market share, (xxiii) objective measure of customer satisfaction, (xxiv) implementation or completion of critical projects, (xxv) achievement of construction or development milestones, (xxvi) achievement of strategic objectives (including development activity), (xxvii) completion of capital markets transactions, (xxviii) maintenance or achievement of corporate rating targets and (xxix) third party recognition of quality of service and/or product (e.g. Forbes star awards or similar); any of which may be measured either in absolute terms or as compared to any incremental increase or decrease or as compared to results of a peer group or to market performance indicators or indices. </w:t>
      </w:r>
    </w:p>
    <w:p>
      <w:pPr>
        <w:pStyle w:val="TextBody"/>
        <w:bidi w:val="0"/>
        <w:spacing w:before="240" w:after="0"/>
        <w:jc w:val="both"/>
        <w:rPr>
          <w:rFonts w:ascii="arial" w:hAnsi="arial"/>
          <w:sz w:val="20"/>
        </w:rPr>
      </w:pPr>
      <w:r>
        <w:rPr>
          <w:rFonts w:ascii="arial" w:hAnsi="arial"/>
          <w:sz w:val="20"/>
        </w:rPr>
        <w:t xml:space="preserve">(b) The Administrator may, in its sole discretion, provide that one or more objectively determinable adjustments shall be made to one or more of the Performance Goals. Such adjustments may include one or more of the following: (i) items </w:t>
      </w:r>
    </w:p>
    <w:p>
      <w:pPr>
        <w:pStyle w:val="TextBody"/>
        <w:bidi w:val="0"/>
        <w:spacing w:before="0" w:after="0"/>
        <w:jc w:val="left"/>
        <w:rPr/>
      </w:pPr>
      <w:r>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left"/>
              <w:rPr>
                <w:sz w:val="4"/>
                <w:szCs w:val="4"/>
              </w:rPr>
            </w:pPr>
            <w:r>
              <w:rPr>
                <w:sz w:val="4"/>
                <w:szCs w:val="4"/>
              </w:rPr>
            </w:r>
          </w:p>
        </w:tc>
      </w:tr>
      <w:tr>
        <w:trPr/>
        <w:tc>
          <w:tcPr>
            <w:tcW w:w="425" w:type="dxa"/>
            <w:tcBorders/>
            <w:vAlign w:val="center"/>
          </w:tcPr>
          <w:p>
            <w:pPr>
              <w:pStyle w:val="TableContents"/>
              <w:bidi w:val="0"/>
              <w:spacing w:before="0" w:after="283"/>
              <w:jc w:val="left"/>
              <w:rPr>
                <w:sz w:val="4"/>
                <w:szCs w:val="4"/>
              </w:rPr>
            </w:pPr>
            <w:r>
              <w:rPr>
                <w:sz w:val="4"/>
                <w:szCs w:val="4"/>
              </w:rPr>
            </w:r>
          </w:p>
        </w:tc>
      </w:tr>
      <w:tr>
        <w:trPr/>
        <w:tc>
          <w:tcPr>
            <w:tcW w:w="425" w:type="dxa"/>
            <w:tcBorders/>
            <w:vAlign w:val="center"/>
          </w:tcPr>
          <w:p>
            <w:pPr>
              <w:pStyle w:val="TableContents"/>
              <w:bidi w:val="0"/>
              <w:spacing w:before="0" w:after="283"/>
              <w:jc w:val="center"/>
              <w:rPr/>
            </w:pPr>
            <w:r>
              <w:rPr/>
              <w:t>A-4</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both"/>
        <w:rPr>
          <w:rFonts w:ascii="arial" w:hAnsi="arial"/>
          <w:sz w:val="20"/>
        </w:rPr>
      </w:pPr>
      <w:r>
        <w:rPr>
          <w:rFonts w:ascii="arial" w:hAnsi="arial"/>
          <w:sz w:val="20"/>
        </w:rPr>
        <w:t xml:space="preserve">related to a change in accounting principle; (ii) items relating to financing activities; (iii) expenses for restructuring or productivity initiatives; (iv) other non-operating items; (v) items related to acquisitions; (vi) items attributable to the business operations of any entity acquired by the Company during the Performance Period; (vii) items related to the disposal of a business or segment of a business; (viii) items related to discontinued operations that do not qualify as a segment of a business under Applicable Accounting Standards; (ix) items attributable to any stock dividend, stock split, combination or exchange of stock occurring during the Performance Period; (x) any other items of significant income or expense which are determined to be appropriate adjustments; (xi) items relating to unusual or extraordinary corporate transactions, events or developments, (xii) items related to amortization of acquired intangible assets; (xiii) items that are outside the scope of the Company’s core, on-going business activities; (xiv) items related to acquired in-process research and development; (xv) items relating to changes in tax laws; (xvi) items relating to major licensing or partnership arrangements; (xvii) items relating to asset impairment charges; (xviii) items relating to gains or losses for litigation, arbitration and contractual settlements; or (xix) items relating to any other unusual or nonrecurring events or changes in Applicable Law, accounting principles or business conditions. For all Awards intended to qualify as Performance-Based Compensation, such determinations shall be made within the time prescribed by, and otherwise in compliance with, Section 162(m) of the Code. </w:t>
      </w:r>
    </w:p>
    <w:p>
      <w:pPr>
        <w:pStyle w:val="TextBody"/>
        <w:bidi w:val="0"/>
        <w:spacing w:before="240" w:after="0"/>
        <w:jc w:val="both"/>
        <w:rPr>
          <w:rFonts w:ascii="arial" w:hAnsi="arial"/>
          <w:sz w:val="20"/>
        </w:rPr>
      </w:pPr>
      <w:r>
        <w:rPr>
          <w:rFonts w:ascii="arial" w:hAnsi="arial"/>
          <w:sz w:val="20"/>
        </w:rPr>
        <w:t>2.40 “</w:t>
      </w:r>
      <w:r>
        <w:rPr>
          <w:rFonts w:ascii="arial" w:hAnsi="arial"/>
          <w:sz w:val="20"/>
          <w:u w:val="single"/>
        </w:rPr>
        <w:t>Performance Goals</w:t>
      </w:r>
      <w:r>
        <w:rPr>
          <w:rFonts w:ascii="arial" w:hAnsi="arial"/>
          <w:sz w:val="20"/>
        </w:rPr>
        <w:t xml:space="preserve">” shall mean, for a Performance Period, one or more goals established in writing by the Administrator for the Performance Period based upon one or more Performance Criteria. Depending on the Performance Criteria used to establish such Performance Goals, the Performance Goals may be expressed in terms of overall Company performance or the performance of a Subsidiary, division, business unit or an individual. The achievement of each Performance Goal shall be determined, to the extent applicable, with reference to Applicable Accounting Standards. </w:t>
      </w:r>
    </w:p>
    <w:p>
      <w:pPr>
        <w:pStyle w:val="TextBody"/>
        <w:bidi w:val="0"/>
        <w:spacing w:before="240" w:after="0"/>
        <w:jc w:val="both"/>
        <w:rPr>
          <w:rFonts w:ascii="arial" w:hAnsi="arial"/>
          <w:sz w:val="20"/>
        </w:rPr>
      </w:pPr>
      <w:r>
        <w:rPr>
          <w:rFonts w:ascii="arial" w:hAnsi="arial"/>
          <w:sz w:val="20"/>
        </w:rPr>
        <w:t>2.41 “</w:t>
      </w:r>
      <w:r>
        <w:rPr>
          <w:rFonts w:ascii="arial" w:hAnsi="arial"/>
          <w:sz w:val="20"/>
          <w:u w:val="single"/>
        </w:rPr>
        <w:t>Performance Period</w:t>
      </w:r>
      <w:r>
        <w:rPr>
          <w:rFonts w:ascii="arial" w:hAnsi="arial"/>
          <w:sz w:val="20"/>
        </w:rPr>
        <w:t xml:space="preserve">” shall mean one or more periods of time, which may be of varying and overlapping durations, as the Administrator may select, over which the attainment of one or more Performance Goals will be measured for the purpose of determining a Holder’s right to, and the payment of, an Award. </w:t>
      </w:r>
    </w:p>
    <w:p>
      <w:pPr>
        <w:pStyle w:val="TextBody"/>
        <w:bidi w:val="0"/>
        <w:spacing w:before="240" w:after="0"/>
        <w:jc w:val="both"/>
        <w:rPr>
          <w:rFonts w:ascii="arial" w:hAnsi="arial"/>
          <w:sz w:val="20"/>
        </w:rPr>
      </w:pPr>
      <w:r>
        <w:rPr>
          <w:rFonts w:ascii="arial" w:hAnsi="arial"/>
          <w:sz w:val="20"/>
        </w:rPr>
        <w:t>2.42 “</w:t>
      </w:r>
      <w:r>
        <w:rPr>
          <w:rFonts w:ascii="arial" w:hAnsi="arial"/>
          <w:sz w:val="20"/>
          <w:u w:val="single"/>
        </w:rPr>
        <w:t>Performance Stock Unit</w:t>
      </w:r>
      <w:r>
        <w:rPr>
          <w:rFonts w:ascii="arial" w:hAnsi="arial"/>
          <w:sz w:val="20"/>
        </w:rPr>
        <w:t xml:space="preserve">” shall mean a Performance Award awarded under Section 10.1 which is denominated in units of value including dollar value of Shares. </w:t>
      </w:r>
    </w:p>
    <w:p>
      <w:pPr>
        <w:pStyle w:val="TextBody"/>
        <w:bidi w:val="0"/>
        <w:spacing w:before="240" w:after="0"/>
        <w:jc w:val="both"/>
        <w:rPr>
          <w:rFonts w:ascii="arial" w:hAnsi="arial"/>
          <w:sz w:val="20"/>
        </w:rPr>
      </w:pPr>
      <w:r>
        <w:rPr>
          <w:rFonts w:ascii="arial" w:hAnsi="arial"/>
          <w:sz w:val="20"/>
        </w:rPr>
        <w:t>2.43 “</w:t>
      </w:r>
      <w:r>
        <w:rPr>
          <w:rFonts w:ascii="arial" w:hAnsi="arial"/>
          <w:sz w:val="20"/>
          <w:u w:val="single"/>
        </w:rPr>
        <w:t>Permitted Transferee</w:t>
      </w:r>
      <w:r>
        <w:rPr>
          <w:rFonts w:ascii="arial" w:hAnsi="arial"/>
          <w:sz w:val="20"/>
        </w:rPr>
        <w:t xml:space="preserve">” shall mean, with respect to a Holder, any “family member” of the Holder, as defined under the instructions to use the Form S-8 Registration Statement under the Securities Act, or any other transferee specifically approved by the Administrator, after taking into account Applicable Law. </w:t>
      </w:r>
    </w:p>
    <w:p>
      <w:pPr>
        <w:pStyle w:val="TextBody"/>
        <w:bidi w:val="0"/>
        <w:spacing w:before="240" w:after="0"/>
        <w:jc w:val="both"/>
        <w:rPr>
          <w:rFonts w:ascii="arial" w:hAnsi="arial"/>
          <w:sz w:val="20"/>
        </w:rPr>
      </w:pPr>
      <w:r>
        <w:rPr>
          <w:rFonts w:ascii="arial" w:hAnsi="arial"/>
          <w:sz w:val="20"/>
        </w:rPr>
        <w:t>2.44  “</w:t>
      </w:r>
      <w:r>
        <w:rPr>
          <w:rFonts w:ascii="arial" w:hAnsi="arial"/>
          <w:sz w:val="20"/>
          <w:u w:val="single"/>
        </w:rPr>
        <w:t>Plan</w:t>
      </w:r>
      <w:r>
        <w:rPr>
          <w:rFonts w:ascii="arial" w:hAnsi="arial"/>
          <w:sz w:val="20"/>
        </w:rPr>
        <w:t xml:space="preserve">” shall have the meaning set forth in Article 1. </w:t>
      </w:r>
    </w:p>
    <w:p>
      <w:pPr>
        <w:pStyle w:val="TextBody"/>
        <w:bidi w:val="0"/>
        <w:spacing w:before="240" w:after="0"/>
        <w:jc w:val="both"/>
        <w:rPr>
          <w:rFonts w:ascii="arial" w:hAnsi="arial"/>
          <w:sz w:val="20"/>
        </w:rPr>
      </w:pPr>
      <w:r>
        <w:rPr>
          <w:rFonts w:ascii="arial" w:hAnsi="arial"/>
          <w:sz w:val="20"/>
        </w:rPr>
        <w:t>2.45 “</w:t>
      </w:r>
      <w:r>
        <w:rPr>
          <w:rFonts w:ascii="arial" w:hAnsi="arial"/>
          <w:sz w:val="20"/>
          <w:u w:val="single"/>
        </w:rPr>
        <w:t>Prior Plan</w:t>
      </w:r>
      <w:r>
        <w:rPr>
          <w:rFonts w:ascii="arial" w:hAnsi="arial"/>
          <w:sz w:val="20"/>
        </w:rPr>
        <w:t xml:space="preserve">” shall mean the Amended and Restated Wynn Resorts, Limited 2002 Stock Incentive Plan, as may be amended from time to time. </w:t>
      </w:r>
    </w:p>
    <w:p>
      <w:pPr>
        <w:pStyle w:val="TextBody"/>
        <w:bidi w:val="0"/>
        <w:spacing w:before="240" w:after="0"/>
        <w:jc w:val="both"/>
        <w:rPr>
          <w:rFonts w:ascii="arial" w:hAnsi="arial"/>
          <w:sz w:val="20"/>
        </w:rPr>
      </w:pPr>
      <w:r>
        <w:rPr>
          <w:rFonts w:ascii="arial" w:hAnsi="arial"/>
          <w:sz w:val="20"/>
        </w:rPr>
        <w:t>2.46 “</w:t>
      </w:r>
      <w:r>
        <w:rPr>
          <w:rFonts w:ascii="arial" w:hAnsi="arial"/>
          <w:sz w:val="20"/>
          <w:u w:val="single"/>
        </w:rPr>
        <w:t>Program</w:t>
      </w:r>
      <w:r>
        <w:rPr>
          <w:rFonts w:ascii="arial" w:hAnsi="arial"/>
          <w:sz w:val="20"/>
        </w:rPr>
        <w:t xml:space="preserve">” shall mean any program adopted by the Administrator pursuant to the Plan containing the terms and conditions intended to govern a specified type of Award granted under the Plan and pursuant to which such type of Award may be granted under the Plan. </w:t>
      </w:r>
    </w:p>
    <w:p>
      <w:pPr>
        <w:pStyle w:val="TextBody"/>
        <w:bidi w:val="0"/>
        <w:spacing w:before="240" w:after="0"/>
        <w:jc w:val="both"/>
        <w:rPr>
          <w:rFonts w:ascii="arial" w:hAnsi="arial"/>
          <w:sz w:val="20"/>
        </w:rPr>
      </w:pPr>
      <w:r>
        <w:rPr>
          <w:rFonts w:ascii="arial" w:hAnsi="arial"/>
          <w:sz w:val="20"/>
        </w:rPr>
        <w:t>2.47 “</w:t>
      </w:r>
      <w:r>
        <w:rPr>
          <w:rFonts w:ascii="arial" w:hAnsi="arial"/>
          <w:sz w:val="20"/>
          <w:u w:val="single"/>
        </w:rPr>
        <w:t>Restricted Stock</w:t>
      </w:r>
      <w:r>
        <w:rPr>
          <w:rFonts w:ascii="arial" w:hAnsi="arial"/>
          <w:sz w:val="20"/>
        </w:rPr>
        <w:t xml:space="preserve">” shall mean Common Stock awarded under Article 8 that is subject to certain restrictions and may be subject to risk of forfeiture or repurchase. </w:t>
      </w:r>
    </w:p>
    <w:p>
      <w:pPr>
        <w:pStyle w:val="TextBody"/>
        <w:bidi w:val="0"/>
        <w:spacing w:before="240" w:after="0"/>
        <w:jc w:val="both"/>
        <w:rPr>
          <w:rFonts w:ascii="arial" w:hAnsi="arial"/>
          <w:sz w:val="20"/>
        </w:rPr>
      </w:pPr>
      <w:r>
        <w:rPr>
          <w:rFonts w:ascii="arial" w:hAnsi="arial"/>
          <w:sz w:val="20"/>
        </w:rPr>
        <w:t>2.48 “</w:t>
      </w:r>
      <w:r>
        <w:rPr>
          <w:rFonts w:ascii="arial" w:hAnsi="arial"/>
          <w:sz w:val="20"/>
          <w:u w:val="single"/>
        </w:rPr>
        <w:t>Restricted Stock Units</w:t>
      </w:r>
      <w:r>
        <w:rPr>
          <w:rFonts w:ascii="arial" w:hAnsi="arial"/>
          <w:sz w:val="20"/>
        </w:rPr>
        <w:t xml:space="preserve">” shall mean the right to receive Shares awarded under Article 9. </w:t>
      </w:r>
    </w:p>
    <w:p>
      <w:pPr>
        <w:pStyle w:val="TextBody"/>
        <w:bidi w:val="0"/>
        <w:spacing w:before="240" w:after="0"/>
        <w:jc w:val="both"/>
        <w:rPr>
          <w:rFonts w:ascii="arial" w:hAnsi="arial"/>
          <w:sz w:val="20"/>
        </w:rPr>
      </w:pPr>
      <w:r>
        <w:rPr>
          <w:rFonts w:ascii="arial" w:hAnsi="arial"/>
          <w:sz w:val="20"/>
        </w:rPr>
        <w:t>2.49 “</w:t>
      </w:r>
      <w:r>
        <w:rPr>
          <w:rFonts w:ascii="arial" w:hAnsi="arial"/>
          <w:sz w:val="20"/>
          <w:u w:val="single"/>
        </w:rPr>
        <w:t>Securities Act</w:t>
      </w:r>
      <w:r>
        <w:rPr>
          <w:rFonts w:ascii="arial" w:hAnsi="arial"/>
          <w:sz w:val="20"/>
        </w:rPr>
        <w:t xml:space="preserve">” shall mean the Securities Act of 1933, as amended. </w:t>
      </w:r>
    </w:p>
    <w:p>
      <w:pPr>
        <w:pStyle w:val="TextBody"/>
        <w:bidi w:val="0"/>
        <w:spacing w:before="240" w:after="0"/>
        <w:jc w:val="both"/>
        <w:rPr>
          <w:rFonts w:ascii="arial" w:hAnsi="arial"/>
          <w:sz w:val="20"/>
        </w:rPr>
      </w:pPr>
      <w:r>
        <w:rPr>
          <w:rFonts w:ascii="arial" w:hAnsi="arial"/>
          <w:sz w:val="20"/>
        </w:rPr>
        <w:t>2.50 “</w:t>
      </w:r>
      <w:r>
        <w:rPr>
          <w:rFonts w:ascii="arial" w:hAnsi="arial"/>
          <w:sz w:val="20"/>
          <w:u w:val="single"/>
        </w:rPr>
        <w:t>Shares</w:t>
      </w:r>
      <w:r>
        <w:rPr>
          <w:rFonts w:ascii="arial" w:hAnsi="arial"/>
          <w:sz w:val="20"/>
        </w:rPr>
        <w:t xml:space="preserve">” shall mean shares of Common Stock. </w:t>
      </w:r>
    </w:p>
    <w:p>
      <w:pPr>
        <w:pStyle w:val="TextBody"/>
        <w:bidi w:val="0"/>
        <w:spacing w:before="240" w:after="0"/>
        <w:jc w:val="both"/>
        <w:rPr>
          <w:rFonts w:ascii="arial" w:hAnsi="arial"/>
          <w:sz w:val="20"/>
        </w:rPr>
      </w:pPr>
      <w:r>
        <w:rPr>
          <w:rFonts w:ascii="arial" w:hAnsi="arial"/>
          <w:sz w:val="20"/>
        </w:rPr>
        <w:t>2.51 “</w:t>
      </w:r>
      <w:r>
        <w:rPr>
          <w:rFonts w:ascii="arial" w:hAnsi="arial"/>
          <w:sz w:val="20"/>
          <w:u w:val="single"/>
        </w:rPr>
        <w:t>Stock Appreciation Right</w:t>
      </w:r>
      <w:r>
        <w:rPr>
          <w:rFonts w:ascii="arial" w:hAnsi="arial"/>
          <w:sz w:val="20"/>
        </w:rPr>
        <w:t xml:space="preserve">” shall mean a stock appreciation right granted under Article 11. </w:t>
      </w:r>
    </w:p>
    <w:p>
      <w:pPr>
        <w:pStyle w:val="TextBody"/>
        <w:bidi w:val="0"/>
        <w:spacing w:before="240" w:after="0"/>
        <w:jc w:val="both"/>
        <w:rPr>
          <w:rFonts w:ascii="arial" w:hAnsi="arial"/>
          <w:sz w:val="20"/>
        </w:rPr>
      </w:pPr>
      <w:r>
        <w:rPr>
          <w:rFonts w:ascii="arial" w:hAnsi="arial"/>
          <w:sz w:val="20"/>
        </w:rPr>
        <w:t>2.52 “</w:t>
      </w:r>
      <w:r>
        <w:rPr>
          <w:rFonts w:ascii="arial" w:hAnsi="arial"/>
          <w:sz w:val="20"/>
          <w:u w:val="single"/>
        </w:rPr>
        <w:t>Stock Appreciation Right Term</w:t>
      </w:r>
      <w:r>
        <w:rPr>
          <w:rFonts w:ascii="arial" w:hAnsi="arial"/>
          <w:sz w:val="20"/>
        </w:rPr>
        <w:t xml:space="preserve">” shall have the meaning set forth in Section 11.4. </w:t>
      </w:r>
    </w:p>
    <w:p>
      <w:pPr>
        <w:pStyle w:val="TextBody"/>
        <w:bidi w:val="0"/>
        <w:spacing w:before="0" w:after="0"/>
        <w:jc w:val="left"/>
        <w:rPr/>
      </w:pPr>
      <w:r>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left"/>
              <w:rPr>
                <w:sz w:val="4"/>
                <w:szCs w:val="4"/>
              </w:rPr>
            </w:pPr>
            <w:r>
              <w:rPr>
                <w:sz w:val="4"/>
                <w:szCs w:val="4"/>
              </w:rPr>
            </w:r>
          </w:p>
        </w:tc>
      </w:tr>
      <w:tr>
        <w:trPr/>
        <w:tc>
          <w:tcPr>
            <w:tcW w:w="425" w:type="dxa"/>
            <w:tcBorders/>
            <w:vAlign w:val="center"/>
          </w:tcPr>
          <w:p>
            <w:pPr>
              <w:pStyle w:val="TableContents"/>
              <w:bidi w:val="0"/>
              <w:spacing w:before="0" w:after="283"/>
              <w:jc w:val="left"/>
              <w:rPr>
                <w:sz w:val="4"/>
                <w:szCs w:val="4"/>
              </w:rPr>
            </w:pPr>
            <w:r>
              <w:rPr>
                <w:sz w:val="4"/>
                <w:szCs w:val="4"/>
              </w:rPr>
            </w:r>
          </w:p>
        </w:tc>
      </w:tr>
      <w:tr>
        <w:trPr/>
        <w:tc>
          <w:tcPr>
            <w:tcW w:w="425" w:type="dxa"/>
            <w:tcBorders/>
            <w:vAlign w:val="center"/>
          </w:tcPr>
          <w:p>
            <w:pPr>
              <w:pStyle w:val="TableContents"/>
              <w:bidi w:val="0"/>
              <w:spacing w:before="0" w:after="283"/>
              <w:jc w:val="center"/>
              <w:rPr/>
            </w:pPr>
            <w:r>
              <w:rPr/>
              <w:t>A-5</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both"/>
        <w:rPr>
          <w:rFonts w:ascii="arial" w:hAnsi="arial"/>
          <w:sz w:val="20"/>
        </w:rPr>
      </w:pPr>
      <w:r>
        <w:rPr>
          <w:rFonts w:ascii="arial" w:hAnsi="arial"/>
          <w:sz w:val="20"/>
        </w:rPr>
        <w:t>2.53 “</w:t>
      </w:r>
      <w:r>
        <w:rPr>
          <w:rFonts w:ascii="arial" w:hAnsi="arial"/>
          <w:sz w:val="20"/>
          <w:u w:val="single"/>
        </w:rPr>
        <w:t>Stock Payment</w:t>
      </w:r>
      <w:r>
        <w:rPr>
          <w:rFonts w:ascii="arial" w:hAnsi="arial"/>
          <w:sz w:val="20"/>
        </w:rPr>
        <w:t xml:space="preserve">” shall mean (a) a payment in the form of Shares, or (b) an option or other right to purchase Shares, as part of a bonus, deferred compensation or other arrangement, awarded under Section 10.3. </w:t>
      </w:r>
    </w:p>
    <w:p>
      <w:pPr>
        <w:pStyle w:val="TextBody"/>
        <w:bidi w:val="0"/>
        <w:spacing w:before="240" w:after="0"/>
        <w:jc w:val="both"/>
        <w:rPr>
          <w:rFonts w:ascii="arial" w:hAnsi="arial"/>
          <w:sz w:val="20"/>
        </w:rPr>
      </w:pPr>
      <w:r>
        <w:rPr>
          <w:rFonts w:ascii="arial" w:hAnsi="arial"/>
          <w:sz w:val="20"/>
        </w:rPr>
        <w:t>2.54 “</w:t>
      </w:r>
      <w:r>
        <w:rPr>
          <w:rFonts w:ascii="arial" w:hAnsi="arial"/>
          <w:sz w:val="20"/>
          <w:u w:val="single"/>
        </w:rPr>
        <w:t>Subsidiary</w:t>
      </w:r>
      <w:r>
        <w:rPr>
          <w:rFonts w:ascii="arial" w:hAnsi="arial"/>
          <w:sz w:val="20"/>
        </w:rPr>
        <w:t xml:space="preserve">” shall mean any entity (other than the Company), whether domestic or foreign, in an unbroken chain of entities beginning with the Company if each of the entities other than the last entity in the unbroken chain beneficially owns, at the time of the determination, securities or interests representing at least fifty percent (50%) of the total combined voting power of all classes of securities or interests in one of the other entities in such chain. </w:t>
      </w:r>
    </w:p>
    <w:p>
      <w:pPr>
        <w:pStyle w:val="TextBody"/>
        <w:bidi w:val="0"/>
        <w:spacing w:before="240" w:after="0"/>
        <w:jc w:val="both"/>
        <w:rPr>
          <w:rFonts w:ascii="arial" w:hAnsi="arial"/>
          <w:sz w:val="20"/>
        </w:rPr>
      </w:pPr>
      <w:r>
        <w:rPr>
          <w:rFonts w:ascii="arial" w:hAnsi="arial"/>
          <w:sz w:val="20"/>
        </w:rPr>
        <w:t>2.55 “</w:t>
      </w:r>
      <w:r>
        <w:rPr>
          <w:rFonts w:ascii="arial" w:hAnsi="arial"/>
          <w:sz w:val="20"/>
          <w:u w:val="single"/>
        </w:rPr>
        <w:t>Substitute Award</w:t>
      </w:r>
      <w:r>
        <w:rPr>
          <w:rFonts w:ascii="arial" w:hAnsi="arial"/>
          <w:sz w:val="20"/>
        </w:rPr>
        <w:t xml:space="preserve">” shall mean an Award granted under the Plan upon the assumption of, or in substitution for, outstanding equity awards previously granted by a company or other entity in connection with a corporate transaction, such as a merger, combination, consolidation or acquisition of property or stock; </w:t>
      </w:r>
      <w:r>
        <w:rPr>
          <w:rFonts w:ascii="arial" w:hAnsi="arial"/>
          <w:sz w:val="20"/>
          <w:u w:val="single"/>
        </w:rPr>
        <w:t>provided</w:t>
      </w:r>
      <w:r>
        <w:rPr>
          <w:rFonts w:ascii="arial" w:hAnsi="arial"/>
          <w:sz w:val="20"/>
        </w:rPr>
        <w:t xml:space="preserve">, </w:t>
      </w:r>
      <w:r>
        <w:rPr>
          <w:rFonts w:ascii="arial" w:hAnsi="arial"/>
          <w:sz w:val="20"/>
          <w:u w:val="single"/>
        </w:rPr>
        <w:t>however</w:t>
      </w:r>
      <w:r>
        <w:rPr>
          <w:rFonts w:ascii="arial" w:hAnsi="arial"/>
          <w:sz w:val="20"/>
        </w:rPr>
        <w:t xml:space="preserve">, that in no event shall the term “Substitute Award” be construed to refer to an award made in connection with the cancellation and repricing of an Option or Stock Appreciation Right. </w:t>
      </w:r>
    </w:p>
    <w:p>
      <w:pPr>
        <w:pStyle w:val="TextBody"/>
        <w:bidi w:val="0"/>
        <w:spacing w:before="240" w:after="0"/>
        <w:jc w:val="both"/>
        <w:rPr>
          <w:rFonts w:ascii="arial" w:hAnsi="arial"/>
          <w:sz w:val="20"/>
        </w:rPr>
      </w:pPr>
      <w:r>
        <w:rPr>
          <w:rFonts w:ascii="arial" w:hAnsi="arial"/>
          <w:sz w:val="20"/>
        </w:rPr>
        <w:t>2.56 “</w:t>
      </w:r>
      <w:r>
        <w:rPr>
          <w:rFonts w:ascii="arial" w:hAnsi="arial"/>
          <w:sz w:val="20"/>
          <w:u w:val="single"/>
        </w:rPr>
        <w:t>Termination of Service</w:t>
      </w:r>
      <w:r>
        <w:rPr>
          <w:rFonts w:ascii="arial" w:hAnsi="arial"/>
          <w:sz w:val="20"/>
        </w:rPr>
        <w:t xml:space="preserve">” shall mean: </w:t>
      </w:r>
    </w:p>
    <w:p>
      <w:pPr>
        <w:pStyle w:val="TextBody"/>
        <w:bidi w:val="0"/>
        <w:spacing w:before="240" w:after="0"/>
        <w:jc w:val="both"/>
        <w:rPr>
          <w:rFonts w:ascii="arial" w:hAnsi="arial"/>
          <w:sz w:val="20"/>
        </w:rPr>
      </w:pPr>
      <w:r>
        <w:rPr>
          <w:rFonts w:ascii="arial" w:hAnsi="arial"/>
          <w:sz w:val="20"/>
        </w:rPr>
        <w:t xml:space="preserve">(a) As to a Consultant, the time when the engagement of a Holder as a Consultant to the Company or an Affiliate is terminated for any reason, with or without cause, including, without limitation, by resignation, discharge, death or retirement, but excluding terminations where the Consultant simultaneously commences or remains in employment or service with the Company or any Affiliate. </w:t>
      </w:r>
    </w:p>
    <w:p>
      <w:pPr>
        <w:pStyle w:val="TextBody"/>
        <w:bidi w:val="0"/>
        <w:spacing w:before="240" w:after="0"/>
        <w:jc w:val="both"/>
        <w:rPr>
          <w:rFonts w:ascii="arial" w:hAnsi="arial"/>
          <w:sz w:val="20"/>
        </w:rPr>
      </w:pPr>
      <w:r>
        <w:rPr>
          <w:rFonts w:ascii="arial" w:hAnsi="arial"/>
          <w:sz w:val="20"/>
        </w:rPr>
        <w:t xml:space="preserve">(b) As to a Non-Employee Director, the time when a Holder who is a Non-Employee Director ceases to be a Director for any reason, including, without limitation, a termination by resignation, failure to be elected, death or retirement, but excluding terminations where the Holder simultaneously commences or remains in employment or service with the Company or any Affiliate. </w:t>
      </w:r>
    </w:p>
    <w:p>
      <w:pPr>
        <w:pStyle w:val="TextBody"/>
        <w:bidi w:val="0"/>
        <w:spacing w:before="240" w:after="0"/>
        <w:jc w:val="both"/>
        <w:rPr>
          <w:rFonts w:ascii="arial" w:hAnsi="arial"/>
          <w:sz w:val="20"/>
        </w:rPr>
      </w:pPr>
      <w:r>
        <w:rPr>
          <w:rFonts w:ascii="arial" w:hAnsi="arial"/>
          <w:sz w:val="20"/>
        </w:rPr>
        <w:t xml:space="preserve">(c) As to an Employee, the time when the employee-employer relationship between a Holder and the Company or any Affiliate is terminated for any reason, including, without limitation, a termination by resignation, discharge, death, disability or retirement; but excluding terminations where the Holder simultaneously commences or remains in employment or service with the Company or any Affiliate. </w:t>
      </w:r>
    </w:p>
    <w:p>
      <w:pPr>
        <w:pStyle w:val="TextBody"/>
        <w:bidi w:val="0"/>
        <w:spacing w:before="240" w:after="0"/>
        <w:jc w:val="both"/>
        <w:rPr>
          <w:rFonts w:ascii="arial" w:hAnsi="arial"/>
          <w:sz w:val="20"/>
        </w:rPr>
      </w:pPr>
      <w:r>
        <w:rPr>
          <w:rFonts w:ascii="arial" w:hAnsi="arial"/>
          <w:sz w:val="20"/>
        </w:rPr>
        <w:t xml:space="preserve">The Administrator, in its sole discretion, shall determine the effect of all matters and questions relating to Terminations of Service, including, without limitation, the question of whether a Termination of Service resulted from a discharge for cause and all questions of whether particular leaves of absence constitute a Termination of Service; </w:t>
      </w:r>
      <w:r>
        <w:rPr>
          <w:rFonts w:ascii="arial" w:hAnsi="arial"/>
          <w:sz w:val="20"/>
          <w:u w:val="single"/>
        </w:rPr>
        <w:t>provided</w:t>
      </w:r>
      <w:r>
        <w:rPr>
          <w:rFonts w:ascii="arial" w:hAnsi="arial"/>
          <w:sz w:val="20"/>
        </w:rPr>
        <w:t xml:space="preserve">, </w:t>
      </w:r>
      <w:r>
        <w:rPr>
          <w:rFonts w:ascii="arial" w:hAnsi="arial"/>
          <w:sz w:val="20"/>
          <w:u w:val="single"/>
        </w:rPr>
        <w:t>however</w:t>
      </w:r>
      <w:r>
        <w:rPr>
          <w:rFonts w:ascii="arial" w:hAnsi="arial"/>
          <w:sz w:val="20"/>
        </w:rPr>
        <w:t xml:space="preserve">, that, with respect to Incentive Stock Options, unless the Administrator otherwise provides in the terms of the Program, the Award Agreement or otherwise, a leave of absence, change in status from an employee to an independent contractor or other change in the employee-employer relationship shall constitute a Termination of Service only if, and to the extent that, such leave of absence, change in status or other change interrupts employment for the purposes of Section 422(a)(2) of the Code and the then applicable regulations and revenue rulings under said Section. For purposes of the Plan, a Holder’s employee-employer relationship or consultancy relations shall be deemed to be terminated in the event that the Affiliate employing or contracting with such Holder ceases to remain an Affiliate following any merger, sale of stock or other corporate transaction or event (including, without limitation, a spin-off). </w:t>
      </w:r>
    </w:p>
    <w:p>
      <w:pPr>
        <w:pStyle w:val="TextBody"/>
        <w:bidi w:val="0"/>
        <w:spacing w:before="240" w:after="0"/>
        <w:jc w:val="center"/>
        <w:rPr>
          <w:rFonts w:ascii="arial" w:hAnsi="arial"/>
          <w:b/>
          <w:sz w:val="20"/>
        </w:rPr>
      </w:pPr>
      <w:r>
        <w:rPr>
          <w:rFonts w:ascii="arial" w:hAnsi="arial"/>
          <w:b/>
          <w:sz w:val="20"/>
        </w:rPr>
        <w:t xml:space="preserve">ARTICLE 3. </w:t>
      </w:r>
    </w:p>
    <w:p>
      <w:pPr>
        <w:pStyle w:val="TextBody"/>
        <w:bidi w:val="0"/>
        <w:spacing w:before="240" w:after="0"/>
        <w:jc w:val="center"/>
        <w:rPr>
          <w:rFonts w:ascii="arial" w:hAnsi="arial"/>
          <w:b/>
          <w:sz w:val="20"/>
        </w:rPr>
      </w:pPr>
      <w:r>
        <w:rPr>
          <w:rFonts w:ascii="arial" w:hAnsi="arial"/>
          <w:b/>
          <w:sz w:val="20"/>
        </w:rPr>
        <w:t xml:space="preserve">SHARES SUBJECT TO THE PLAN </w:t>
      </w:r>
    </w:p>
    <w:p>
      <w:pPr>
        <w:pStyle w:val="TextBody"/>
        <w:bidi w:val="0"/>
        <w:spacing w:before="240" w:after="0"/>
        <w:jc w:val="both"/>
        <w:rPr>
          <w:rFonts w:ascii="arial" w:hAnsi="arial"/>
          <w:sz w:val="20"/>
        </w:rPr>
      </w:pPr>
      <w:r>
        <w:rPr>
          <w:rFonts w:ascii="arial" w:hAnsi="arial"/>
          <w:sz w:val="20"/>
        </w:rPr>
        <w:t>3.1 </w:t>
      </w:r>
      <w:r>
        <w:rPr>
          <w:rFonts w:ascii="arial" w:hAnsi="arial"/>
          <w:sz w:val="20"/>
          <w:u w:val="single"/>
        </w:rPr>
        <w:t>Number of Shares</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(a) Subject to Section 14.2 and Section 3.1(b) the aggregate number of Shares which may be issued or transferred pursuant to Awards under the Plan is 3,137,936; provided, however, no more than 3,137,936 Shares may be issued upon the exercise of Incentive Stock Options. </w:t>
      </w:r>
    </w:p>
    <w:p>
      <w:pPr>
        <w:pStyle w:val="TextBody"/>
        <w:bidi w:val="0"/>
        <w:spacing w:before="0" w:after="0"/>
        <w:jc w:val="left"/>
        <w:rPr/>
      </w:pPr>
      <w:r>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left"/>
              <w:rPr>
                <w:sz w:val="4"/>
                <w:szCs w:val="4"/>
              </w:rPr>
            </w:pPr>
            <w:r>
              <w:rPr>
                <w:sz w:val="4"/>
                <w:szCs w:val="4"/>
              </w:rPr>
            </w:r>
          </w:p>
        </w:tc>
      </w:tr>
      <w:tr>
        <w:trPr/>
        <w:tc>
          <w:tcPr>
            <w:tcW w:w="425" w:type="dxa"/>
            <w:tcBorders/>
            <w:vAlign w:val="center"/>
          </w:tcPr>
          <w:p>
            <w:pPr>
              <w:pStyle w:val="TableContents"/>
              <w:bidi w:val="0"/>
              <w:spacing w:before="0" w:after="283"/>
              <w:jc w:val="left"/>
              <w:rPr>
                <w:sz w:val="4"/>
                <w:szCs w:val="4"/>
              </w:rPr>
            </w:pPr>
            <w:r>
              <w:rPr>
                <w:sz w:val="4"/>
                <w:szCs w:val="4"/>
              </w:rPr>
            </w:r>
          </w:p>
        </w:tc>
      </w:tr>
      <w:tr>
        <w:trPr/>
        <w:tc>
          <w:tcPr>
            <w:tcW w:w="425" w:type="dxa"/>
            <w:tcBorders/>
            <w:vAlign w:val="center"/>
          </w:tcPr>
          <w:p>
            <w:pPr>
              <w:pStyle w:val="TableContents"/>
              <w:bidi w:val="0"/>
              <w:spacing w:before="0" w:after="283"/>
              <w:jc w:val="center"/>
              <w:rPr/>
            </w:pPr>
            <w:r>
              <w:rPr/>
              <w:t>A-6</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both"/>
        <w:rPr>
          <w:rFonts w:ascii="arial" w:hAnsi="arial"/>
          <w:sz w:val="20"/>
        </w:rPr>
      </w:pPr>
      <w:r>
        <w:rPr>
          <w:rFonts w:ascii="arial" w:hAnsi="arial"/>
          <w:sz w:val="20"/>
        </w:rPr>
        <w:t xml:space="preserve">(b) If any Shares subject to an Award (including, for the avoidance of doubt, any outstanding awards granted under the Wynn Resorts Limited 2014 Omnibus Incentive Plan, as amended in 2020 (the “2014 Plan”), prior to the Effective Date) are forfeited or expire or such Award is settled for cash (in whole or in part), the Shares subject to such Award shall, to the extent of such forfeiture, expiration or cash settlement, again be available for future grants of Awards under the Plan. Notwithstanding anything to the contrary contained herein, the following Shares shall not be added to the Shares authorized for grant under Section 3.1(a) and will not be available for future grants of Awards: (i) Shares tendered by a Holder or withheld by the Company in payment of the exercise price of an Option; (ii) Shares tendered by the Holder or withheld by the Company to satisfy any tax withholding obligation with respect to an Award; (iii) Shares subject to a Stock Appreciation Right that are not issued in connection with the stock settlement of the Stock Appreciation Right on exercise thereof; and (iv) Shares purchased on the open market with the cash proceeds from the exercise of Options. Any Shares (including, for the avoidance of doubt, Shares in respect of outstanding awards issued under the 2014 Plan prior to the Effective Date) repurchased by the Company under Section 8.4 at the same price paid by the Holder so that such Shares are returned to the Company will again be available for Awards. The payment of Dividend Equivalents in cash in conjunction with any outstanding Awards shall not be counted against the Shares available for issuance under the Plan. Notwithstanding the provisions of this Section 3.1(b), no Shares may again be optioned, granted or awarded if such action would cause an Incentive Stock Option to fail to qualify as an incentive stock option under Section 422 of the Code. </w:t>
      </w:r>
    </w:p>
    <w:p>
      <w:pPr>
        <w:pStyle w:val="TextBody"/>
        <w:bidi w:val="0"/>
        <w:spacing w:before="240" w:after="0"/>
        <w:jc w:val="both"/>
        <w:rPr>
          <w:rFonts w:ascii="arial" w:hAnsi="arial"/>
          <w:sz w:val="20"/>
        </w:rPr>
      </w:pPr>
      <w:r>
        <w:rPr>
          <w:rFonts w:ascii="arial" w:hAnsi="arial"/>
          <w:sz w:val="20"/>
        </w:rPr>
        <w:t xml:space="preserve">(c) Substitute Awards shall not reduce the Shares authorized for grant under the Plan. Additionally, in the event that a company acquired by the Company or any Affiliate or with which the Company or any Affiliate combines has shares available under a pre-existing plan approved by stockholders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authorized for grant under the Plan; </w:t>
      </w:r>
      <w:r>
        <w:rPr>
          <w:rFonts w:ascii="arial" w:hAnsi="arial"/>
          <w:sz w:val="20"/>
          <w:u w:val="single"/>
        </w:rPr>
        <w:t>provided</w:t>
      </w:r>
      <w:r>
        <w:rPr>
          <w:rFonts w:ascii="arial" w:hAnsi="arial"/>
          <w:sz w:val="20"/>
        </w:rPr>
        <w:t xml:space="preserve"> that Awards using such available shares shall not be made after the date awards or grants could have been made under the terms of the pre-existing plan, absent the acquisition or combination, and shall only be made to individuals who were not employed by or providing services to the Company or its Affiliates immediately prior to such acquisition or combination. </w:t>
      </w:r>
    </w:p>
    <w:p>
      <w:pPr>
        <w:pStyle w:val="TextBody"/>
        <w:bidi w:val="0"/>
        <w:spacing w:before="240" w:after="0"/>
        <w:jc w:val="both"/>
        <w:rPr>
          <w:rFonts w:ascii="arial" w:hAnsi="arial"/>
          <w:sz w:val="20"/>
        </w:rPr>
      </w:pPr>
      <w:r>
        <w:rPr>
          <w:rFonts w:ascii="arial" w:hAnsi="arial"/>
          <w:sz w:val="20"/>
        </w:rPr>
        <w:t>3.2 </w:t>
      </w:r>
      <w:r>
        <w:rPr>
          <w:rFonts w:ascii="arial" w:hAnsi="arial"/>
          <w:sz w:val="20"/>
          <w:u w:val="single"/>
        </w:rPr>
        <w:t>Stock Distributed</w:t>
      </w:r>
      <w:r>
        <w:rPr>
          <w:rFonts w:ascii="arial" w:hAnsi="arial"/>
          <w:sz w:val="20"/>
        </w:rPr>
        <w:t xml:space="preserve">. Any Shares distributed pursuant to an Award may consist, in whole or in part, of authorized and unissued Common Stock, treasury Common Stock or Common Stock purchased on the open market. </w:t>
      </w:r>
    </w:p>
    <w:p>
      <w:pPr>
        <w:pStyle w:val="TextBody"/>
        <w:bidi w:val="0"/>
        <w:spacing w:before="240" w:after="0"/>
        <w:jc w:val="both"/>
        <w:rPr>
          <w:rFonts w:ascii="arial" w:hAnsi="arial"/>
          <w:sz w:val="20"/>
        </w:rPr>
      </w:pPr>
      <w:r>
        <w:rPr>
          <w:rFonts w:ascii="arial" w:hAnsi="arial"/>
          <w:sz w:val="20"/>
        </w:rPr>
        <w:t>3.3 </w:t>
      </w:r>
      <w:r>
        <w:rPr>
          <w:rFonts w:ascii="arial" w:hAnsi="arial"/>
          <w:sz w:val="20"/>
          <w:u w:val="single"/>
        </w:rPr>
        <w:t>Limitation on Number of Shares Subject to Awards</w:t>
      </w:r>
      <w:r>
        <w:rPr>
          <w:rFonts w:ascii="arial" w:hAnsi="arial"/>
          <w:sz w:val="20"/>
        </w:rPr>
        <w:t xml:space="preserve">. Notwithstanding any provision in the Plan to the contrary, and subject to Section 14.2, the maximum aggregate number of Shares with respect to one or more Awards that may be granted to any one person during any calendar year shall be 1,500,000, and the maximum aggregate amount of cash that may be paid in cash to any person during any calendar year with respect to one or more Awards payable in cash shall be $20,000,000; </w:t>
      </w:r>
      <w:r>
        <w:rPr>
          <w:rFonts w:ascii="arial" w:hAnsi="arial"/>
          <w:sz w:val="20"/>
          <w:u w:val="single"/>
        </w:rPr>
        <w:t>provided further</w:t>
      </w:r>
      <w:r>
        <w:rPr>
          <w:rFonts w:ascii="arial" w:hAnsi="arial"/>
          <w:sz w:val="20"/>
        </w:rPr>
        <w:t xml:space="preserve">, that the maximum aggregate number of Shares with respect to one or more Awards that may be granted to any Non-Employee Director during any calendar year shall be 50,000. To the extent required by Section 162(m) of the Code, Shares subject to Awards which are canceled shall continue to be counted against the Award Limit. </w:t>
      </w:r>
    </w:p>
    <w:p>
      <w:pPr>
        <w:pStyle w:val="TextBody"/>
        <w:bidi w:val="0"/>
        <w:spacing w:before="240" w:after="0"/>
        <w:jc w:val="center"/>
        <w:rPr>
          <w:rFonts w:ascii="arial" w:hAnsi="arial"/>
          <w:b/>
          <w:sz w:val="20"/>
        </w:rPr>
      </w:pPr>
      <w:r>
        <w:rPr>
          <w:rFonts w:ascii="arial" w:hAnsi="arial"/>
          <w:b/>
          <w:sz w:val="20"/>
        </w:rPr>
        <w:t xml:space="preserve">ARTICLE 4. </w:t>
      </w:r>
    </w:p>
    <w:p>
      <w:pPr>
        <w:pStyle w:val="TextBody"/>
        <w:bidi w:val="0"/>
        <w:spacing w:before="240" w:after="0"/>
        <w:jc w:val="center"/>
        <w:rPr>
          <w:rFonts w:ascii="arial" w:hAnsi="arial"/>
          <w:b/>
          <w:sz w:val="20"/>
        </w:rPr>
      </w:pPr>
      <w:r>
        <w:rPr>
          <w:rFonts w:ascii="arial" w:hAnsi="arial"/>
          <w:b/>
          <w:sz w:val="20"/>
        </w:rPr>
        <w:t xml:space="preserve">GRANTING OF AWARDS </w:t>
      </w:r>
    </w:p>
    <w:p>
      <w:pPr>
        <w:pStyle w:val="TextBody"/>
        <w:bidi w:val="0"/>
        <w:spacing w:before="240" w:after="0"/>
        <w:jc w:val="both"/>
        <w:rPr>
          <w:rFonts w:ascii="arial" w:hAnsi="arial"/>
          <w:sz w:val="20"/>
        </w:rPr>
      </w:pPr>
      <w:r>
        <w:rPr>
          <w:rFonts w:ascii="arial" w:hAnsi="arial"/>
          <w:sz w:val="20"/>
        </w:rPr>
        <w:t>4.1 </w:t>
      </w:r>
      <w:r>
        <w:rPr>
          <w:rFonts w:ascii="arial" w:hAnsi="arial"/>
          <w:sz w:val="20"/>
          <w:u w:val="single"/>
        </w:rPr>
        <w:t>Participation</w:t>
      </w:r>
      <w:r>
        <w:rPr>
          <w:rFonts w:ascii="arial" w:hAnsi="arial"/>
          <w:sz w:val="20"/>
        </w:rPr>
        <w:t xml:space="preserve">. The Administrator may, from time to time, select from among all Eligible Individuals, those to whom an Award shall be granted and shall determine the nature and amount of each Award, which shall not be inconsistent with the requirements of the Plan. Except as provided in Section 4.6 regarding the grant of Awards pursuant to the Non-Employee Director Equity Compensation Policy, no Eligible Individual shall have any right to be granted an Award pursuant to the Plan. </w:t>
      </w:r>
    </w:p>
    <w:p>
      <w:pPr>
        <w:pStyle w:val="TextBody"/>
        <w:bidi w:val="0"/>
        <w:spacing w:before="240" w:after="0"/>
        <w:jc w:val="both"/>
        <w:rPr>
          <w:rFonts w:ascii="arial" w:hAnsi="arial"/>
          <w:sz w:val="20"/>
        </w:rPr>
      </w:pPr>
      <w:r>
        <w:rPr>
          <w:rFonts w:ascii="arial" w:hAnsi="arial"/>
          <w:sz w:val="20"/>
        </w:rPr>
        <w:t>4.2 </w:t>
      </w:r>
      <w:r>
        <w:rPr>
          <w:rFonts w:ascii="arial" w:hAnsi="arial"/>
          <w:sz w:val="20"/>
          <w:u w:val="single"/>
        </w:rPr>
        <w:t>Award Agreement</w:t>
      </w:r>
      <w:r>
        <w:rPr>
          <w:rFonts w:ascii="arial" w:hAnsi="arial"/>
          <w:sz w:val="20"/>
        </w:rPr>
        <w:t xml:space="preserve">. Each Award shall be evidenced by an Award Agreement that sets forth the terms, conditions and limitations for such Award, which may include the term of the Award, the provisions applicable in the event of the Holder’s Termination of Service, and the Company’s authority to unilaterally or bilaterally amend, modify, suspend, cancel or rescind an Award. Award Agreements evidencing Awards intended to qualify as Performance-Based Compensation shall contain such terms and conditions as may be necessary to meet the applicable provisions of Section 162(m) of the Code. Award Agreements evidencing Incentive Stock Options shall contain such terms and conditions as may be necessary to meet the applicable provisions of Section 422 of the Code. </w:t>
      </w:r>
    </w:p>
    <w:p>
      <w:pPr>
        <w:pStyle w:val="TextBody"/>
        <w:bidi w:val="0"/>
        <w:spacing w:before="0" w:after="0"/>
        <w:jc w:val="left"/>
        <w:rPr/>
      </w:pPr>
      <w:r>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left"/>
              <w:rPr>
                <w:sz w:val="4"/>
                <w:szCs w:val="4"/>
              </w:rPr>
            </w:pPr>
            <w:r>
              <w:rPr>
                <w:sz w:val="4"/>
                <w:szCs w:val="4"/>
              </w:rPr>
            </w:r>
          </w:p>
        </w:tc>
      </w:tr>
      <w:tr>
        <w:trPr/>
        <w:tc>
          <w:tcPr>
            <w:tcW w:w="425" w:type="dxa"/>
            <w:tcBorders/>
            <w:vAlign w:val="center"/>
          </w:tcPr>
          <w:p>
            <w:pPr>
              <w:pStyle w:val="TableContents"/>
              <w:bidi w:val="0"/>
              <w:spacing w:before="0" w:after="283"/>
              <w:jc w:val="left"/>
              <w:rPr>
                <w:sz w:val="4"/>
                <w:szCs w:val="4"/>
              </w:rPr>
            </w:pPr>
            <w:r>
              <w:rPr>
                <w:sz w:val="4"/>
                <w:szCs w:val="4"/>
              </w:rPr>
            </w:r>
          </w:p>
        </w:tc>
      </w:tr>
      <w:tr>
        <w:trPr/>
        <w:tc>
          <w:tcPr>
            <w:tcW w:w="425" w:type="dxa"/>
            <w:tcBorders/>
            <w:vAlign w:val="center"/>
          </w:tcPr>
          <w:p>
            <w:pPr>
              <w:pStyle w:val="TableContents"/>
              <w:bidi w:val="0"/>
              <w:spacing w:before="0" w:after="283"/>
              <w:jc w:val="center"/>
              <w:rPr/>
            </w:pPr>
            <w:r>
              <w:rPr/>
              <w:t>A-7</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both"/>
        <w:rPr>
          <w:rFonts w:ascii="arial" w:hAnsi="arial"/>
          <w:sz w:val="20"/>
        </w:rPr>
      </w:pPr>
      <w:r>
        <w:rPr>
          <w:rFonts w:ascii="arial" w:hAnsi="arial"/>
          <w:sz w:val="20"/>
        </w:rPr>
        <w:t>4.3 </w:t>
      </w:r>
      <w:r>
        <w:rPr>
          <w:rFonts w:ascii="arial" w:hAnsi="arial"/>
          <w:sz w:val="20"/>
          <w:u w:val="single"/>
        </w:rPr>
        <w:t>Limitations Applicable to Section 16 Persons</w:t>
      </w:r>
      <w:r>
        <w:rPr>
          <w:rFonts w:ascii="arial" w:hAnsi="arial"/>
          <w:sz w:val="20"/>
        </w:rPr>
        <w:t xml:space="preserve">. Notwithstanding any other provision of the Plan, the Plan, and any Award granted or awarded to any individual who is then subject to Section 16 of the Exchange Act, shall be subject to any additional limitations set forth in any applicable exemptive rule under Section 16 of the Exchange Act (including Rule 16b-3 of the Exchange Act and any amendments thereto) that are requirements for the application of such exemptive rule. To the extent permitted by Applicable Law, the Plan and Awards granted or awarded hereunder shall be deemed amended to the extent necessary to conform to such applicable exemptive rule. </w:t>
      </w:r>
    </w:p>
    <w:p>
      <w:pPr>
        <w:pStyle w:val="TextBody"/>
        <w:bidi w:val="0"/>
        <w:spacing w:before="240" w:after="0"/>
        <w:jc w:val="both"/>
        <w:rPr>
          <w:rFonts w:ascii="arial" w:hAnsi="arial"/>
          <w:sz w:val="20"/>
        </w:rPr>
      </w:pPr>
      <w:r>
        <w:rPr>
          <w:rFonts w:ascii="arial" w:hAnsi="arial"/>
          <w:sz w:val="20"/>
        </w:rPr>
        <w:t>4.4 </w:t>
      </w:r>
      <w:r>
        <w:rPr>
          <w:rFonts w:ascii="arial" w:hAnsi="arial"/>
          <w:sz w:val="20"/>
          <w:u w:val="single"/>
        </w:rPr>
        <w:t>At-Will Employment; Voluntary Participation</w:t>
      </w:r>
      <w:r>
        <w:rPr>
          <w:rFonts w:ascii="arial" w:hAnsi="arial"/>
          <w:sz w:val="20"/>
        </w:rPr>
        <w:t xml:space="preserve">. Nothing in the Plan or in any Program or Award Agreement hereunder shall confer upon any Holder any right to continue in the employ of, or as a Director or Consultant for, the Company or any Affiliate, or shall interfere with or restrict in any way the rights of the Company and any Affiliate, which rights are hereby expressly reserved, to discharge any Holder at any time for any reason whatsoever, with or without cause, and with or without notice, or to terminate or change all other terms and conditions of employment or engagement, except to the extent expressly provided otherwise in a written agreement between the Holder and the Company or any Affiliate. Participation by each Holder in the Plan shall be voluntary and nothing in the Plan shall be construed as mandating that any Eligible Individual shall participate in the Plan. </w:t>
      </w:r>
    </w:p>
    <w:p>
      <w:pPr>
        <w:pStyle w:val="TextBody"/>
        <w:bidi w:val="0"/>
        <w:spacing w:before="240" w:after="0"/>
        <w:jc w:val="both"/>
        <w:rPr>
          <w:rFonts w:ascii="arial" w:hAnsi="arial"/>
          <w:sz w:val="20"/>
        </w:rPr>
      </w:pPr>
      <w:r>
        <w:rPr>
          <w:rFonts w:ascii="arial" w:hAnsi="arial"/>
          <w:sz w:val="20"/>
        </w:rPr>
        <w:t>4.5 </w:t>
      </w:r>
      <w:r>
        <w:rPr>
          <w:rFonts w:ascii="arial" w:hAnsi="arial"/>
          <w:sz w:val="20"/>
          <w:u w:val="single"/>
        </w:rPr>
        <w:t>Foreign Holders</w:t>
      </w:r>
      <w:r>
        <w:rPr>
          <w:rFonts w:ascii="arial" w:hAnsi="arial"/>
          <w:sz w:val="20"/>
        </w:rPr>
        <w:t xml:space="preserve">. Notwithstanding any provision of the Plan to the contrary, in order to comply with the laws in countries other than the United States in which the Company and its Affiliates operate or have Employees, Non-Employee Directors or Consultants, or in order to comply with the requirements of any foreign securities exchange, the Administrator, in its sole discretion, shall have the power and authority to: (a) determine which Affiliates shall be covered by the Plan; (b) determine which Eligible Individuals outside the United States are eligible to participate in the Plan; (c) modify the terms and conditions of any Award granted to Eligible Individuals outside the United States to comply with applicable foreign laws or listing requirements of any such foreign securities exchange; (d) establish subplans and modify exercise procedures and other terms and procedures, to the extent such actions may be necessary or advisable (any such subplans and/or modifications shall be attached to the Plan as appendices); </w:t>
      </w:r>
      <w:r>
        <w:rPr>
          <w:rFonts w:ascii="arial" w:hAnsi="arial"/>
          <w:sz w:val="20"/>
          <w:u w:val="single"/>
        </w:rPr>
        <w:t>provided</w:t>
      </w:r>
      <w:r>
        <w:rPr>
          <w:rFonts w:ascii="arial" w:hAnsi="arial"/>
          <w:sz w:val="20"/>
        </w:rPr>
        <w:t xml:space="preserve">, </w:t>
      </w:r>
      <w:r>
        <w:rPr>
          <w:rFonts w:ascii="arial" w:hAnsi="arial"/>
          <w:sz w:val="20"/>
          <w:u w:val="single"/>
        </w:rPr>
        <w:t>however</w:t>
      </w:r>
      <w:r>
        <w:rPr>
          <w:rFonts w:ascii="arial" w:hAnsi="arial"/>
          <w:sz w:val="20"/>
        </w:rPr>
        <w:t xml:space="preserve">, that no such subplans and/or modifications shall increase the share limitations contained in Sections 3.1 and 3.3; and (e) take any action, before or after an Award is made, that it deems advisable to obtain approval or comply with any necessary local governmental regulatory exemptions or approvals or listing requirements of any such foreign securities exchange. Notwithstanding the foregoing, the Administrator may not take any actions hereunder, and no Awards shall be granted, that would violate Applicable Law. For purposes of the Plan, all references to foreign laws, rules, regulations or taxes shall be references to the laws, rules, regulations and taxes of any applicable jurisdiction other than the United States or a political subdivision thereof. </w:t>
      </w:r>
    </w:p>
    <w:p>
      <w:pPr>
        <w:pStyle w:val="TextBody"/>
        <w:bidi w:val="0"/>
        <w:spacing w:before="240" w:after="0"/>
        <w:jc w:val="both"/>
        <w:rPr>
          <w:rFonts w:ascii="arial" w:hAnsi="arial"/>
          <w:sz w:val="20"/>
        </w:rPr>
      </w:pPr>
      <w:r>
        <w:rPr>
          <w:rFonts w:ascii="arial" w:hAnsi="arial"/>
          <w:sz w:val="20"/>
        </w:rPr>
        <w:t>4.6 </w:t>
      </w:r>
      <w:r>
        <w:rPr>
          <w:rFonts w:ascii="arial" w:hAnsi="arial"/>
          <w:sz w:val="20"/>
          <w:u w:val="single"/>
        </w:rPr>
        <w:t>Non-Employee Director Awards</w:t>
      </w:r>
      <w:r>
        <w:rPr>
          <w:rFonts w:ascii="arial" w:hAnsi="arial"/>
          <w:sz w:val="20"/>
        </w:rPr>
        <w:t>. The Administrator may, in its discretion, provide that Awards granted to Non-Employee Directors shall be granted pursuant to a written non-discretionary formula established by the Administrator (the “</w:t>
      </w:r>
      <w:r>
        <w:rPr>
          <w:rFonts w:ascii="arial" w:hAnsi="arial"/>
          <w:sz w:val="20"/>
          <w:u w:val="single"/>
        </w:rPr>
        <w:t>Non-Employee Director Equity Compensation Policy</w:t>
      </w:r>
      <w:r>
        <w:rPr>
          <w:rFonts w:ascii="arial" w:hAnsi="arial"/>
          <w:sz w:val="20"/>
        </w:rPr>
        <w:t xml:space="preserve">”), subject to the limitations of the Plan. The Non-Employee Director Equity Compensation Policy shall set forth the type of Award(s) to be granted to Non-Employee Directors, the number of Shares to be subject to Non-Employee Director Awards, the conditions on which such Awards shall be granted, become exercisable and/or payable and expire, and such other terms and conditions as the Administrator shall determine in its discretion. The Non-Employee Director Equity Compensation Policy may be modified by the Administrator from time to time in its discretion. </w:t>
      </w:r>
    </w:p>
    <w:p>
      <w:pPr>
        <w:pStyle w:val="TextBody"/>
        <w:bidi w:val="0"/>
        <w:spacing w:before="240" w:after="0"/>
        <w:jc w:val="both"/>
        <w:rPr>
          <w:rFonts w:ascii="arial" w:hAnsi="arial"/>
          <w:sz w:val="20"/>
        </w:rPr>
      </w:pPr>
      <w:r>
        <w:rPr>
          <w:rFonts w:ascii="arial" w:hAnsi="arial"/>
          <w:sz w:val="20"/>
        </w:rPr>
        <w:t>4.7 </w:t>
      </w:r>
      <w:r>
        <w:rPr>
          <w:rFonts w:ascii="arial" w:hAnsi="arial"/>
          <w:sz w:val="20"/>
          <w:u w:val="single"/>
        </w:rPr>
        <w:t>Stand-Alone and Tandem Awards</w:t>
      </w:r>
      <w:r>
        <w:rPr>
          <w:rFonts w:ascii="arial" w:hAnsi="arial"/>
          <w:sz w:val="20"/>
        </w:rPr>
        <w:t xml:space="preserve">. Awards granted pursuant to the Plan may, in the sole discretion of the Administrator, be granted either alone, in addition to, or in tandem with, any other Award granted pursuant to the Plan. Awards granted in addition to or in tandem with other Awards may be granted either at the same time as or at a different time from the grant of such other Awards. </w:t>
      </w:r>
    </w:p>
    <w:p>
      <w:pPr>
        <w:pStyle w:val="TextBody"/>
        <w:bidi w:val="0"/>
        <w:spacing w:before="240" w:after="0"/>
        <w:jc w:val="center"/>
        <w:rPr>
          <w:rFonts w:ascii="arial" w:hAnsi="arial"/>
          <w:b/>
          <w:sz w:val="20"/>
        </w:rPr>
      </w:pPr>
      <w:r>
        <w:rPr>
          <w:rFonts w:ascii="arial" w:hAnsi="arial"/>
          <w:b/>
          <w:sz w:val="20"/>
        </w:rPr>
        <w:t xml:space="preserve">ARTICLE 5. </w:t>
      </w:r>
    </w:p>
    <w:p>
      <w:pPr>
        <w:pStyle w:val="TextBody"/>
        <w:bidi w:val="0"/>
        <w:spacing w:before="240" w:after="0"/>
        <w:jc w:val="center"/>
        <w:rPr>
          <w:rFonts w:ascii="arial" w:hAnsi="arial"/>
          <w:b/>
          <w:sz w:val="20"/>
        </w:rPr>
      </w:pPr>
      <w:r>
        <w:rPr>
          <w:rFonts w:ascii="arial" w:hAnsi="arial"/>
          <w:b/>
          <w:sz w:val="20"/>
        </w:rPr>
        <w:t xml:space="preserve">PROVISIONS APPLICABLE TO AWARDS INTENDED TO QUALIFY AS PERFORMANCE-BASED COMPENSATION. </w:t>
      </w:r>
    </w:p>
    <w:p>
      <w:pPr>
        <w:pStyle w:val="TextBody"/>
        <w:bidi w:val="0"/>
        <w:spacing w:before="240" w:after="0"/>
        <w:jc w:val="both"/>
        <w:rPr>
          <w:rFonts w:ascii="arial" w:hAnsi="arial"/>
          <w:sz w:val="20"/>
        </w:rPr>
      </w:pPr>
      <w:r>
        <w:rPr>
          <w:rFonts w:ascii="arial" w:hAnsi="arial"/>
          <w:sz w:val="20"/>
        </w:rPr>
        <w:t>5.1 </w:t>
      </w:r>
      <w:r>
        <w:rPr>
          <w:rFonts w:ascii="arial" w:hAnsi="arial"/>
          <w:sz w:val="20"/>
          <w:u w:val="single"/>
        </w:rPr>
        <w:t>Purpose</w:t>
      </w:r>
      <w:r>
        <w:rPr>
          <w:rFonts w:ascii="arial" w:hAnsi="arial"/>
          <w:sz w:val="20"/>
        </w:rPr>
        <w:t xml:space="preserve">. The Committee, in its sole discretion, may determine at the time an Award is granted or at any time thereafter whether such Award is intended to qualify as Performance-Based Compensation. If the Committee, in its sole discretion, decides to grant such an Award to an Eligible Individual that is intended to qualify as Performance-Based Compensation, then the provisions of this Article 5 shall control over any contrary provision contained in the Plan. The Administrator may in </w:t>
      </w:r>
    </w:p>
    <w:p>
      <w:pPr>
        <w:pStyle w:val="TextBody"/>
        <w:bidi w:val="0"/>
        <w:spacing w:before="0" w:after="0"/>
        <w:jc w:val="left"/>
        <w:rPr/>
      </w:pPr>
      <w:r>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left"/>
              <w:rPr>
                <w:sz w:val="4"/>
                <w:szCs w:val="4"/>
              </w:rPr>
            </w:pPr>
            <w:r>
              <w:rPr>
                <w:sz w:val="4"/>
                <w:szCs w:val="4"/>
              </w:rPr>
            </w:r>
          </w:p>
        </w:tc>
      </w:tr>
      <w:tr>
        <w:trPr/>
        <w:tc>
          <w:tcPr>
            <w:tcW w:w="425" w:type="dxa"/>
            <w:tcBorders/>
            <w:vAlign w:val="center"/>
          </w:tcPr>
          <w:p>
            <w:pPr>
              <w:pStyle w:val="TableContents"/>
              <w:bidi w:val="0"/>
              <w:spacing w:before="0" w:after="283"/>
              <w:jc w:val="left"/>
              <w:rPr>
                <w:sz w:val="4"/>
                <w:szCs w:val="4"/>
              </w:rPr>
            </w:pPr>
            <w:r>
              <w:rPr>
                <w:sz w:val="4"/>
                <w:szCs w:val="4"/>
              </w:rPr>
            </w:r>
          </w:p>
        </w:tc>
      </w:tr>
      <w:tr>
        <w:trPr/>
        <w:tc>
          <w:tcPr>
            <w:tcW w:w="425" w:type="dxa"/>
            <w:tcBorders/>
            <w:vAlign w:val="center"/>
          </w:tcPr>
          <w:p>
            <w:pPr>
              <w:pStyle w:val="TableContents"/>
              <w:bidi w:val="0"/>
              <w:spacing w:before="0" w:after="283"/>
              <w:jc w:val="center"/>
              <w:rPr/>
            </w:pPr>
            <w:r>
              <w:rPr/>
              <w:t>A-8</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both"/>
        <w:rPr>
          <w:rFonts w:ascii="arial" w:hAnsi="arial"/>
          <w:sz w:val="20"/>
        </w:rPr>
      </w:pPr>
      <w:r>
        <w:rPr>
          <w:rFonts w:ascii="arial" w:hAnsi="arial"/>
          <w:sz w:val="20"/>
        </w:rPr>
        <w:t xml:space="preserve">its sole discretion grant Awards to other Eligible Individuals that are based on Performance Criteria or Performance Goals but that do not satisfy the requirements of this Article 5 and that are not intended to qualify as Performance-Based Compensation. Unless otherwise specified by the Committee at the time of grant, the Performance Criteria with respect to an Award intended to be Performance-Based Compensation payable to a Covered Employee shall be determined on the basis of Applicable Accounting Standards. </w:t>
      </w:r>
    </w:p>
    <w:p>
      <w:pPr>
        <w:pStyle w:val="TextBody"/>
        <w:bidi w:val="0"/>
        <w:spacing w:before="240" w:after="0"/>
        <w:jc w:val="both"/>
        <w:rPr>
          <w:rFonts w:ascii="arial" w:hAnsi="arial"/>
          <w:sz w:val="20"/>
        </w:rPr>
      </w:pPr>
      <w:r>
        <w:rPr>
          <w:rFonts w:ascii="arial" w:hAnsi="arial"/>
          <w:sz w:val="20"/>
        </w:rPr>
        <w:t>5.2 </w:t>
      </w:r>
      <w:r>
        <w:rPr>
          <w:rFonts w:ascii="arial" w:hAnsi="arial"/>
          <w:sz w:val="20"/>
          <w:u w:val="single"/>
        </w:rPr>
        <w:t>Applicability</w:t>
      </w:r>
      <w:r>
        <w:rPr>
          <w:rFonts w:ascii="arial" w:hAnsi="arial"/>
          <w:sz w:val="20"/>
        </w:rPr>
        <w:t xml:space="preserve">. The grant of an Award to an Eligible Individual for a particular Performance Period shall not require the grant of an Award to such Eligible Individual in any subsequent Performance Period and the grant of an Award to any one Eligible Individual shall not require the grant of an Award to any other Eligible Individual in such period or in any other period. </w:t>
      </w:r>
    </w:p>
    <w:p>
      <w:pPr>
        <w:pStyle w:val="TextBody"/>
        <w:bidi w:val="0"/>
        <w:spacing w:before="240" w:after="0"/>
        <w:jc w:val="both"/>
        <w:rPr>
          <w:rFonts w:ascii="arial" w:hAnsi="arial"/>
          <w:sz w:val="20"/>
        </w:rPr>
      </w:pPr>
      <w:r>
        <w:rPr>
          <w:rFonts w:ascii="arial" w:hAnsi="arial"/>
          <w:sz w:val="20"/>
        </w:rPr>
        <w:t>5.3 </w:t>
      </w:r>
      <w:r>
        <w:rPr>
          <w:rFonts w:ascii="arial" w:hAnsi="arial"/>
          <w:sz w:val="20"/>
          <w:u w:val="single"/>
        </w:rPr>
        <w:t>Types of Awards</w:t>
      </w:r>
      <w:r>
        <w:rPr>
          <w:rFonts w:ascii="arial" w:hAnsi="arial"/>
          <w:sz w:val="20"/>
        </w:rPr>
        <w:t xml:space="preserve">. Notwithstanding anything in the Plan to the contrary, the Committee may grant any Award to an Eligible Individual intended to qualify as Performance-Based Compensation, including, without limitation, Restricted Stock the restrictions with respect to which lapse upon the attainment of specified Performance Goals, Restricted Stock Units that vest and become payable upon the attainment of specified Performance Goals and any Performance Awards described in Article 10 that vest or become exercisable or payable upon the attainment of one or more specified Performance Goals. </w:t>
      </w:r>
    </w:p>
    <w:p>
      <w:pPr>
        <w:pStyle w:val="TextBody"/>
        <w:bidi w:val="0"/>
        <w:spacing w:before="240" w:after="0"/>
        <w:jc w:val="both"/>
        <w:rPr>
          <w:rFonts w:ascii="arial" w:hAnsi="arial"/>
          <w:sz w:val="20"/>
        </w:rPr>
      </w:pPr>
      <w:r>
        <w:rPr>
          <w:rFonts w:ascii="arial" w:hAnsi="arial"/>
          <w:sz w:val="20"/>
        </w:rPr>
        <w:t>5.4 </w:t>
      </w:r>
      <w:r>
        <w:rPr>
          <w:rFonts w:ascii="arial" w:hAnsi="arial"/>
          <w:sz w:val="20"/>
          <w:u w:val="single"/>
        </w:rPr>
        <w:t>Procedures with Respect to Performance-Based Awards</w:t>
      </w:r>
      <w:r>
        <w:rPr>
          <w:rFonts w:ascii="arial" w:hAnsi="arial"/>
          <w:sz w:val="20"/>
        </w:rPr>
        <w:t xml:space="preserve">. To the extent necessary to comply with the requirements of Section 162(m)(4)(C) of the Code, with respect to any Award granted to one or more Eligible Individuals which is intended to qualify as Performance-Based Compensation, no later than 90 days following the commencement of any Performance Period or any designated fiscal period or period of service (or such earlier time as may be required under Section 162(m) of the Code), the Committee shall, in writing, (a) designate one or more Eligible Individuals, (b) select the Performance Criteria applicable to the Performance Period, (c) establish the Performance Goals, and amounts of such Awards, as applicable, which may be earned for such Performance Period based on the Performance Criteria, and (d) specify the relationship between Performance Criteria and the Performance Goals and the amounts of such Awards, as applicable, to be earned by each Covered Employee for such Performance Period. Following the completion of each Performance Period, the Committee shall certify in writing whether and the extent to which the applicable Performance Goals have been achieved for such Performance Period. In determining the amount earned under such Awards, the Committee shall have the right to reduce or eliminate (but not to increase) the amount payable at a given level of performance to take into account additional factors that the Committee may deem relevant, including the assessment of individual or corporate performance for the Performance Period. </w:t>
      </w:r>
    </w:p>
    <w:p>
      <w:pPr>
        <w:pStyle w:val="TextBody"/>
        <w:bidi w:val="0"/>
        <w:spacing w:before="240" w:after="0"/>
        <w:jc w:val="both"/>
        <w:rPr>
          <w:rFonts w:ascii="arial" w:hAnsi="arial"/>
          <w:sz w:val="20"/>
        </w:rPr>
      </w:pPr>
      <w:r>
        <w:rPr>
          <w:rFonts w:ascii="arial" w:hAnsi="arial"/>
          <w:sz w:val="20"/>
        </w:rPr>
        <w:t>5.5 </w:t>
      </w:r>
      <w:r>
        <w:rPr>
          <w:rFonts w:ascii="arial" w:hAnsi="arial"/>
          <w:sz w:val="20"/>
          <w:u w:val="single"/>
        </w:rPr>
        <w:t>Payment of Performance-Based Awards</w:t>
      </w:r>
      <w:r>
        <w:rPr>
          <w:rFonts w:ascii="arial" w:hAnsi="arial"/>
          <w:sz w:val="20"/>
        </w:rPr>
        <w:t xml:space="preserve">. Unless otherwise provided in the applicable Program or Award Agreement and only to the extent otherwise permitted by Section 162(m)(4)(C) of the Code, as to an Award that is intended to qualify as Performance-Based Compensation, the Holder must be employed by the Company or an Affiliate throughout the Performance Period. Unless otherwise provided in the applicable Performance Goals, Program or Award Agreement, a Holder shall be eligible to receive payment pursuant to such Awards for a Performance Period only if and to the extent the Performance Goals for such period are achieved. </w:t>
      </w:r>
    </w:p>
    <w:p>
      <w:pPr>
        <w:pStyle w:val="TextBody"/>
        <w:bidi w:val="0"/>
        <w:spacing w:before="240" w:after="0"/>
        <w:jc w:val="both"/>
        <w:rPr>
          <w:rFonts w:ascii="arial" w:hAnsi="arial"/>
          <w:sz w:val="20"/>
        </w:rPr>
      </w:pPr>
      <w:r>
        <w:rPr>
          <w:rFonts w:ascii="arial" w:hAnsi="arial"/>
          <w:sz w:val="20"/>
        </w:rPr>
        <w:t>5.6 </w:t>
      </w:r>
      <w:r>
        <w:rPr>
          <w:rFonts w:ascii="arial" w:hAnsi="arial"/>
          <w:sz w:val="20"/>
          <w:u w:val="single"/>
        </w:rPr>
        <w:t>Additional Limitations</w:t>
      </w:r>
      <w:r>
        <w:rPr>
          <w:rFonts w:ascii="arial" w:hAnsi="arial"/>
          <w:sz w:val="20"/>
        </w:rPr>
        <w:t xml:space="preserve">. Notwithstanding any other provision of the Plan and except as otherwise determined by the Administrator, any Award which is granted to an Eligible Individual and is intended to qualify as Performance-Based Compensation shall be subject to any additional limitations set forth in Section 162(m) of the Code or any regulations or rulings issued thereunder that are requirements for qualification as Performance-Based Compensation, and the Plan, the Program and the Award Agreement shall be deemed amended to the extent necessary to conform to such requirements. </w:t>
      </w:r>
    </w:p>
    <w:p>
      <w:pPr>
        <w:pStyle w:val="TextBody"/>
        <w:bidi w:val="0"/>
        <w:spacing w:before="240" w:after="0"/>
        <w:jc w:val="center"/>
        <w:rPr>
          <w:rFonts w:ascii="arial" w:hAnsi="arial"/>
          <w:b/>
          <w:sz w:val="20"/>
        </w:rPr>
      </w:pPr>
      <w:r>
        <w:rPr>
          <w:rFonts w:ascii="arial" w:hAnsi="arial"/>
          <w:b/>
          <w:sz w:val="20"/>
        </w:rPr>
        <w:t xml:space="preserve">ARTICLE 6. </w:t>
      </w:r>
    </w:p>
    <w:p>
      <w:pPr>
        <w:pStyle w:val="TextBody"/>
        <w:bidi w:val="0"/>
        <w:spacing w:before="240" w:after="0"/>
        <w:jc w:val="center"/>
        <w:rPr>
          <w:rFonts w:ascii="arial" w:hAnsi="arial"/>
          <w:b/>
          <w:sz w:val="20"/>
        </w:rPr>
      </w:pPr>
      <w:r>
        <w:rPr>
          <w:rFonts w:ascii="arial" w:hAnsi="arial"/>
          <w:b/>
          <w:sz w:val="20"/>
        </w:rPr>
        <w:t xml:space="preserve">GRANTING OF OPTIONS </w:t>
      </w:r>
    </w:p>
    <w:p>
      <w:pPr>
        <w:pStyle w:val="TextBody"/>
        <w:bidi w:val="0"/>
        <w:spacing w:before="240" w:after="0"/>
        <w:jc w:val="both"/>
        <w:rPr>
          <w:rFonts w:ascii="arial" w:hAnsi="arial"/>
          <w:sz w:val="20"/>
        </w:rPr>
      </w:pPr>
      <w:r>
        <w:rPr>
          <w:rFonts w:ascii="arial" w:hAnsi="arial"/>
          <w:sz w:val="20"/>
        </w:rPr>
        <w:t>6.1 </w:t>
      </w:r>
      <w:r>
        <w:rPr>
          <w:rFonts w:ascii="arial" w:hAnsi="arial"/>
          <w:sz w:val="20"/>
          <w:u w:val="single"/>
        </w:rPr>
        <w:t>Granting of Options to Eligible Individuals</w:t>
      </w:r>
      <w:r>
        <w:rPr>
          <w:rFonts w:ascii="arial" w:hAnsi="arial"/>
          <w:sz w:val="20"/>
        </w:rPr>
        <w:t xml:space="preserve">. The Administrator is authorized to grant Options to Eligible Individuals from time to time, in its sole discretion, on such terms and conditions as it may determine which shall not be inconsistent with the Plan. </w:t>
      </w:r>
    </w:p>
    <w:p>
      <w:pPr>
        <w:pStyle w:val="TextBody"/>
        <w:bidi w:val="0"/>
        <w:spacing w:before="240" w:after="0"/>
        <w:jc w:val="both"/>
        <w:rPr>
          <w:rFonts w:ascii="arial" w:hAnsi="arial"/>
          <w:sz w:val="20"/>
        </w:rPr>
      </w:pPr>
      <w:r>
        <w:rPr>
          <w:rFonts w:ascii="arial" w:hAnsi="arial"/>
          <w:sz w:val="20"/>
        </w:rPr>
        <w:t>6.2 </w:t>
      </w:r>
      <w:r>
        <w:rPr>
          <w:rFonts w:ascii="arial" w:hAnsi="arial"/>
          <w:sz w:val="20"/>
          <w:u w:val="single"/>
        </w:rPr>
        <w:t>Qualification of Incentive Stock Options</w:t>
      </w:r>
      <w:r>
        <w:rPr>
          <w:rFonts w:ascii="arial" w:hAnsi="arial"/>
          <w:sz w:val="20"/>
        </w:rPr>
        <w:t xml:space="preserve">. No Incentive Stock Option shall be granted to any person who is not an Employee of the Company or any subsidiary corporation (as defined in Section 424(f) of the Code) of the Company. No person who qualifies as a Greater Than 10% Stockholder may be granted an Incentive Stock Option unless such Incentive </w:t>
      </w:r>
    </w:p>
    <w:p>
      <w:pPr>
        <w:pStyle w:val="TextBody"/>
        <w:bidi w:val="0"/>
        <w:spacing w:before="0" w:after="0"/>
        <w:jc w:val="left"/>
        <w:rPr/>
      </w:pPr>
      <w:r>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left"/>
              <w:rPr>
                <w:sz w:val="4"/>
                <w:szCs w:val="4"/>
              </w:rPr>
            </w:pPr>
            <w:r>
              <w:rPr>
                <w:sz w:val="4"/>
                <w:szCs w:val="4"/>
              </w:rPr>
            </w:r>
          </w:p>
        </w:tc>
      </w:tr>
      <w:tr>
        <w:trPr/>
        <w:tc>
          <w:tcPr>
            <w:tcW w:w="425" w:type="dxa"/>
            <w:tcBorders/>
            <w:vAlign w:val="center"/>
          </w:tcPr>
          <w:p>
            <w:pPr>
              <w:pStyle w:val="TableContents"/>
              <w:bidi w:val="0"/>
              <w:spacing w:before="0" w:after="283"/>
              <w:jc w:val="left"/>
              <w:rPr>
                <w:sz w:val="4"/>
                <w:szCs w:val="4"/>
              </w:rPr>
            </w:pPr>
            <w:r>
              <w:rPr>
                <w:sz w:val="4"/>
                <w:szCs w:val="4"/>
              </w:rPr>
            </w:r>
          </w:p>
        </w:tc>
      </w:tr>
      <w:tr>
        <w:trPr/>
        <w:tc>
          <w:tcPr>
            <w:tcW w:w="425" w:type="dxa"/>
            <w:tcBorders/>
            <w:vAlign w:val="center"/>
          </w:tcPr>
          <w:p>
            <w:pPr>
              <w:pStyle w:val="TableContents"/>
              <w:bidi w:val="0"/>
              <w:spacing w:before="0" w:after="283"/>
              <w:jc w:val="center"/>
              <w:rPr/>
            </w:pPr>
            <w:r>
              <w:rPr/>
              <w:t>A-9</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both"/>
        <w:rPr>
          <w:rFonts w:ascii="arial" w:hAnsi="arial"/>
          <w:sz w:val="20"/>
        </w:rPr>
      </w:pPr>
      <w:r>
        <w:rPr>
          <w:rFonts w:ascii="arial" w:hAnsi="arial"/>
          <w:sz w:val="20"/>
        </w:rPr>
        <w:t xml:space="preserve">Stock Option conforms to the applicable provisions of Section 422 of the Code. Any Incentive Stock Option granted under the Plan may be modified by the Administrator, with the consent of the Holder, to disqualify such Option from treatment as an “incentive stock option” under Section 422 of the Code. To the extent that the aggregate Fair Market Value of stock with respect to which “incentive stock options” (within the meaning of Section 422 of the Code, but without regard to Section 422(d) of the Code) are exercisable for the first time by a Holder during any calendar year under the Plan, and all other plans of the Company and any subsidiary or parent corporation thereof (each as defined in Section 424(f) and (e) of the Code, respectively), exceeds $100,000, the Options shall be treated as Non-Qualified Stock Options to the extent required by Section 422 of the Code. The rule set forth in the preceding sentence shall be applied by taking Options and other “incentive stock options” into account in the order in which they were granted and the Fair Market Value of stock shall be determined as of the time the respective options were granted. </w:t>
      </w:r>
    </w:p>
    <w:p>
      <w:pPr>
        <w:pStyle w:val="TextBody"/>
        <w:bidi w:val="0"/>
        <w:spacing w:before="240" w:after="0"/>
        <w:jc w:val="both"/>
        <w:rPr>
          <w:rFonts w:ascii="arial" w:hAnsi="arial"/>
          <w:sz w:val="20"/>
        </w:rPr>
      </w:pPr>
      <w:r>
        <w:rPr>
          <w:rFonts w:ascii="arial" w:hAnsi="arial"/>
          <w:sz w:val="20"/>
        </w:rPr>
        <w:t>6.3 </w:t>
      </w:r>
      <w:r>
        <w:rPr>
          <w:rFonts w:ascii="arial" w:hAnsi="arial"/>
          <w:sz w:val="20"/>
          <w:u w:val="single"/>
        </w:rPr>
        <w:t>Option Exercise Price</w:t>
      </w:r>
      <w:r>
        <w:rPr>
          <w:rFonts w:ascii="arial" w:hAnsi="arial"/>
          <w:sz w:val="20"/>
        </w:rPr>
        <w:t xml:space="preserve">. The exercise price per Share subject to each Option shall be set by the Administrator, but shall not be less than 100% of the Fair Market Value of a Share on the date the Option is granted (or, as to Incentive Stock Options, on the date the Option is modified, extended or renewed for purposes of Section 424(h) of the Code). In addition, in the case of Incentive Stock Options granted to a Greater Than 10% Stockholder, such price shall not be less than 110% of the Fair Market Value of a Share on the date the Option is granted (or the date the Option is modified, extended or renewed for purposes of Section 424(h) of the Code). </w:t>
      </w:r>
    </w:p>
    <w:p>
      <w:pPr>
        <w:pStyle w:val="TextBody"/>
        <w:bidi w:val="0"/>
        <w:spacing w:before="240" w:after="0"/>
        <w:jc w:val="both"/>
        <w:rPr>
          <w:rFonts w:ascii="arial" w:hAnsi="arial"/>
          <w:sz w:val="20"/>
        </w:rPr>
      </w:pPr>
      <w:r>
        <w:rPr>
          <w:rFonts w:ascii="arial" w:hAnsi="arial"/>
          <w:sz w:val="20"/>
        </w:rPr>
        <w:t>6.4 </w:t>
      </w:r>
      <w:r>
        <w:rPr>
          <w:rFonts w:ascii="arial" w:hAnsi="arial"/>
          <w:sz w:val="20"/>
          <w:u w:val="single"/>
        </w:rPr>
        <w:t>Option Term</w:t>
      </w:r>
      <w:r>
        <w:rPr>
          <w:rFonts w:ascii="arial" w:hAnsi="arial"/>
          <w:sz w:val="20"/>
        </w:rPr>
        <w:t>. The term of each Option (the “</w:t>
      </w:r>
      <w:r>
        <w:rPr>
          <w:rFonts w:ascii="arial" w:hAnsi="arial"/>
          <w:sz w:val="20"/>
          <w:u w:val="single"/>
        </w:rPr>
        <w:t>Option Term</w:t>
      </w:r>
      <w:r>
        <w:rPr>
          <w:rFonts w:ascii="arial" w:hAnsi="arial"/>
          <w:sz w:val="20"/>
        </w:rPr>
        <w:t xml:space="preserve">”) shall be set by the Administrator in its sole discretion; </w:t>
      </w:r>
      <w:r>
        <w:rPr>
          <w:rFonts w:ascii="arial" w:hAnsi="arial"/>
          <w:sz w:val="20"/>
          <w:u w:val="single"/>
        </w:rPr>
        <w:t>provided</w:t>
      </w:r>
      <w:r>
        <w:rPr>
          <w:rFonts w:ascii="arial" w:hAnsi="arial"/>
          <w:sz w:val="20"/>
        </w:rPr>
        <w:t xml:space="preserve">, </w:t>
      </w:r>
      <w:r>
        <w:rPr>
          <w:rFonts w:ascii="arial" w:hAnsi="arial"/>
          <w:sz w:val="20"/>
          <w:u w:val="single"/>
        </w:rPr>
        <w:t>however</w:t>
      </w:r>
      <w:r>
        <w:rPr>
          <w:rFonts w:ascii="arial" w:hAnsi="arial"/>
          <w:sz w:val="20"/>
        </w:rPr>
        <w:t xml:space="preserve">, that the Option Term shall not be more than ten (10) years from the date the Option is granted, or five (5) years from the date an Incentive Stock Option is granted to a Greater Than 10% Stockholder. The Administrator shall determine the time period, including the time period following a Termination of Service, during which the Holder has the right to exercise the vested Options, which time period may not extend beyond the last day of the Option Term. Except as limited by the requirements of Section 409A or Section 422 of the Code and regulations and rulings thereunder or the first sentence of this Section 6.4, the Administrator may extend the Option Term of any outstanding Option, and may extend the time period during which vested Options may be exercised, in connection with any Termination of Service of the Holder, and may amend, subject to Section 14.1, any other term or condition of such Option relating to such a Termination of Service. </w:t>
      </w:r>
    </w:p>
    <w:p>
      <w:pPr>
        <w:pStyle w:val="TextBody"/>
        <w:bidi w:val="0"/>
        <w:spacing w:before="240" w:after="0"/>
        <w:jc w:val="both"/>
        <w:rPr>
          <w:rFonts w:ascii="arial" w:hAnsi="arial"/>
          <w:sz w:val="20"/>
        </w:rPr>
      </w:pPr>
      <w:r>
        <w:rPr>
          <w:rFonts w:ascii="arial" w:hAnsi="arial"/>
          <w:sz w:val="20"/>
        </w:rPr>
        <w:t>6.5 </w:t>
      </w:r>
      <w:r>
        <w:rPr>
          <w:rFonts w:ascii="arial" w:hAnsi="arial"/>
          <w:sz w:val="20"/>
          <w:u w:val="single"/>
        </w:rPr>
        <w:t>Option Vesting</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(a) The period during which the right to exercise, in whole or in part, an Option vests in the Holder shall be set by the Administrator and the Administrator may determine that an Option may not be exercised in whole or in part for a specified period after it is granted. Such vesting may be based on service with the Company or any Affiliate, any of the Performance Criteria, or any other criteria selected by the Administrator. </w:t>
      </w:r>
    </w:p>
    <w:p>
      <w:pPr>
        <w:pStyle w:val="TextBody"/>
        <w:bidi w:val="0"/>
        <w:spacing w:before="240" w:after="0"/>
        <w:jc w:val="both"/>
        <w:rPr>
          <w:rFonts w:ascii="arial" w:hAnsi="arial"/>
          <w:sz w:val="20"/>
        </w:rPr>
      </w:pPr>
      <w:r>
        <w:rPr>
          <w:rFonts w:ascii="arial" w:hAnsi="arial"/>
          <w:sz w:val="20"/>
        </w:rPr>
        <w:t xml:space="preserve">(b) No portion of an Option which is unexercisable at a Holder’s Termination of Service shall thereafter become exercisable, except as may be otherwise provided by the Administrator either in the Program, the Award Agreement or by action of the Administrator following the grant of the Option. </w:t>
      </w:r>
    </w:p>
    <w:p>
      <w:pPr>
        <w:pStyle w:val="TextBody"/>
        <w:bidi w:val="0"/>
        <w:spacing w:before="240" w:after="0"/>
        <w:jc w:val="both"/>
        <w:rPr>
          <w:rFonts w:ascii="arial" w:hAnsi="arial"/>
          <w:sz w:val="20"/>
        </w:rPr>
      </w:pPr>
      <w:r>
        <w:rPr>
          <w:rFonts w:ascii="arial" w:hAnsi="arial"/>
          <w:sz w:val="20"/>
        </w:rPr>
        <w:t>6.6 </w:t>
      </w:r>
      <w:r>
        <w:rPr>
          <w:rFonts w:ascii="arial" w:hAnsi="arial"/>
          <w:sz w:val="20"/>
          <w:u w:val="single"/>
        </w:rPr>
        <w:t>Substitute Awards</w:t>
      </w:r>
      <w:r>
        <w:rPr>
          <w:rFonts w:ascii="arial" w:hAnsi="arial"/>
          <w:sz w:val="20"/>
        </w:rPr>
        <w:t xml:space="preserve">. Notwithstanding the foregoing provisions of this Article 6 to the contrary, in the case of an Option that is a Substitute Award, the price per share of the Shares subject to such Option may be less than the Fair Market Value per share on the date of grant; </w:t>
      </w:r>
      <w:r>
        <w:rPr>
          <w:rFonts w:ascii="arial" w:hAnsi="arial"/>
          <w:sz w:val="20"/>
          <w:u w:val="single"/>
        </w:rPr>
        <w:t>provided</w:t>
      </w:r>
      <w:r>
        <w:rPr>
          <w:rFonts w:ascii="arial" w:hAnsi="arial"/>
          <w:sz w:val="20"/>
        </w:rPr>
        <w:t xml:space="preserve"> that the excess of: (a) the aggregate Fair Market Value (as of the date such Substitute Award is granted) of the Shares subject to the Substitute Award, over (b) the aggregate exercise price thereof does not exceed the excess of: (x) the aggregate fair market value (as of the time immediately preceding the transaction giving rise to the Substitute Award, such fair market value to be determined by the Administrator) of the shares of the predecessor entity that were subject to the grant assumed or substituted for by the Company, over (y) the aggregate exercise price of such shares. </w:t>
      </w:r>
    </w:p>
    <w:p>
      <w:pPr>
        <w:pStyle w:val="TextBody"/>
        <w:bidi w:val="0"/>
        <w:spacing w:before="240" w:after="0"/>
        <w:jc w:val="both"/>
        <w:rPr>
          <w:rFonts w:ascii="arial" w:hAnsi="arial"/>
          <w:sz w:val="20"/>
        </w:rPr>
      </w:pPr>
      <w:r>
        <w:rPr>
          <w:rFonts w:ascii="arial" w:hAnsi="arial"/>
          <w:sz w:val="20"/>
        </w:rPr>
        <w:t>6.7 </w:t>
      </w:r>
      <w:r>
        <w:rPr>
          <w:rFonts w:ascii="arial" w:hAnsi="arial"/>
          <w:sz w:val="20"/>
          <w:u w:val="single"/>
        </w:rPr>
        <w:t>Substitution of Stock Appreciation Rights</w:t>
      </w:r>
      <w:r>
        <w:rPr>
          <w:rFonts w:ascii="arial" w:hAnsi="arial"/>
          <w:sz w:val="20"/>
        </w:rPr>
        <w:t xml:space="preserve">. The Administrator may provide in the applicable Program or the Award Agreement evidencing the grant of an Option that the Administrator, in its sole discretion, shall have the right to substitute a Stock Appreciation Right for such Option at any time prior to or upon exercise of such Option; </w:t>
      </w:r>
      <w:r>
        <w:rPr>
          <w:rFonts w:ascii="arial" w:hAnsi="arial"/>
          <w:sz w:val="20"/>
          <w:u w:val="single"/>
        </w:rPr>
        <w:t>provided</w:t>
      </w:r>
      <w:r>
        <w:rPr>
          <w:rFonts w:ascii="arial" w:hAnsi="arial"/>
          <w:sz w:val="20"/>
        </w:rPr>
        <w:t xml:space="preserve"> that such Stock Appreciation Right shall be exercisable with respect to the same number of Shares for which such substituted Option would have been exercisable, and shall also have the same exercise price, vesting schedule and remaining Option Term as the substituted Option. </w:t>
      </w:r>
    </w:p>
    <w:p>
      <w:pPr>
        <w:pStyle w:val="TextBody"/>
        <w:bidi w:val="0"/>
        <w:spacing w:before="0" w:after="0"/>
        <w:jc w:val="left"/>
        <w:rPr/>
      </w:pPr>
      <w:r>
        <w:rPr/>
        <w:t> </w:t>
      </w:r>
    </w:p>
    <w:tbl>
      <w:tblPr>
        <w:tblW w:w="545" w:type="dxa"/>
        <w:jc w:val="left"/>
        <w:tblInd w:w="0" w:type="dxa"/>
        <w:tblLayout w:type="fixed"/>
        <w:tblCellMar>
          <w:top w:w="0" w:type="dxa"/>
          <w:left w:w="0" w:type="dxa"/>
          <w:bottom w:w="0" w:type="dxa"/>
          <w:right w:w="0" w:type="dxa"/>
        </w:tblCellMar>
      </w:tblPr>
      <w:tblGrid>
        <w:gridCol w:w="545"/>
      </w:tblGrid>
      <w:tr>
        <w:trPr/>
        <w:tc>
          <w:tcPr>
            <w:tcW w:w="545" w:type="dxa"/>
            <w:tcBorders/>
            <w:vAlign w:val="center"/>
          </w:tcPr>
          <w:p>
            <w:pPr>
              <w:pStyle w:val="TableContents"/>
              <w:bidi w:val="0"/>
              <w:spacing w:before="0" w:after="283"/>
              <w:jc w:val="left"/>
              <w:rPr>
                <w:sz w:val="4"/>
                <w:szCs w:val="4"/>
              </w:rPr>
            </w:pPr>
            <w:r>
              <w:rPr>
                <w:sz w:val="4"/>
                <w:szCs w:val="4"/>
              </w:rPr>
            </w:r>
          </w:p>
        </w:tc>
      </w:tr>
      <w:tr>
        <w:trPr/>
        <w:tc>
          <w:tcPr>
            <w:tcW w:w="545" w:type="dxa"/>
            <w:tcBorders/>
            <w:vAlign w:val="center"/>
          </w:tcPr>
          <w:p>
            <w:pPr>
              <w:pStyle w:val="TableContents"/>
              <w:bidi w:val="0"/>
              <w:spacing w:before="0" w:after="283"/>
              <w:jc w:val="left"/>
              <w:rPr>
                <w:sz w:val="4"/>
                <w:szCs w:val="4"/>
              </w:rPr>
            </w:pPr>
            <w:r>
              <w:rPr>
                <w:sz w:val="4"/>
                <w:szCs w:val="4"/>
              </w:rPr>
            </w:r>
          </w:p>
        </w:tc>
      </w:tr>
      <w:tr>
        <w:trPr/>
        <w:tc>
          <w:tcPr>
            <w:tcW w:w="545" w:type="dxa"/>
            <w:tcBorders/>
            <w:vAlign w:val="center"/>
          </w:tcPr>
          <w:p>
            <w:pPr>
              <w:pStyle w:val="TableContents"/>
              <w:bidi w:val="0"/>
              <w:spacing w:before="0" w:after="283"/>
              <w:jc w:val="center"/>
              <w:rPr/>
            </w:pPr>
            <w:r>
              <w:rPr/>
              <w:t>A-10</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center"/>
        <w:rPr>
          <w:rFonts w:ascii="arial" w:hAnsi="arial"/>
          <w:b/>
          <w:sz w:val="20"/>
        </w:rPr>
      </w:pPr>
      <w:r>
        <w:rPr>
          <w:rFonts w:ascii="arial" w:hAnsi="arial"/>
          <w:b/>
          <w:sz w:val="20"/>
        </w:rPr>
        <w:t xml:space="preserve">ARTICLE 7. </w:t>
      </w:r>
    </w:p>
    <w:p>
      <w:pPr>
        <w:pStyle w:val="TextBody"/>
        <w:bidi w:val="0"/>
        <w:spacing w:before="240" w:after="0"/>
        <w:jc w:val="center"/>
        <w:rPr>
          <w:rFonts w:ascii="arial" w:hAnsi="arial"/>
          <w:b/>
          <w:sz w:val="20"/>
        </w:rPr>
      </w:pPr>
      <w:r>
        <w:rPr>
          <w:rFonts w:ascii="arial" w:hAnsi="arial"/>
          <w:b/>
          <w:sz w:val="20"/>
        </w:rPr>
        <w:t xml:space="preserve">EXERCISE OF OPTIONS </w:t>
      </w:r>
    </w:p>
    <w:p>
      <w:pPr>
        <w:pStyle w:val="TextBody"/>
        <w:bidi w:val="0"/>
        <w:spacing w:before="240" w:after="0"/>
        <w:jc w:val="both"/>
        <w:rPr>
          <w:rFonts w:ascii="arial" w:hAnsi="arial"/>
          <w:sz w:val="20"/>
        </w:rPr>
      </w:pPr>
      <w:r>
        <w:rPr>
          <w:rFonts w:ascii="arial" w:hAnsi="arial"/>
          <w:sz w:val="20"/>
        </w:rPr>
        <w:t>7.1 </w:t>
      </w:r>
      <w:r>
        <w:rPr>
          <w:rFonts w:ascii="arial" w:hAnsi="arial"/>
          <w:sz w:val="20"/>
          <w:u w:val="single"/>
        </w:rPr>
        <w:t>Partial Exercise</w:t>
      </w:r>
      <w:r>
        <w:rPr>
          <w:rFonts w:ascii="arial" w:hAnsi="arial"/>
          <w:sz w:val="20"/>
        </w:rPr>
        <w:t xml:space="preserve">. An exercisable Option may be exercised in whole or in part. However, an Option shall not be exercisable with respect to fractional Shares and the Administrator may require that, by the terms of the Option, a partial exercise must be with respect to a minimum number of Shares. </w:t>
      </w:r>
    </w:p>
    <w:p>
      <w:pPr>
        <w:pStyle w:val="TextBody"/>
        <w:bidi w:val="0"/>
        <w:spacing w:before="240" w:after="0"/>
        <w:jc w:val="both"/>
        <w:rPr>
          <w:rFonts w:ascii="arial" w:hAnsi="arial"/>
          <w:sz w:val="20"/>
        </w:rPr>
      </w:pPr>
      <w:r>
        <w:rPr>
          <w:rFonts w:ascii="arial" w:hAnsi="arial"/>
          <w:sz w:val="20"/>
        </w:rPr>
        <w:t>7.2 </w:t>
      </w:r>
      <w:r>
        <w:rPr>
          <w:rFonts w:ascii="arial" w:hAnsi="arial"/>
          <w:sz w:val="20"/>
          <w:u w:val="single"/>
        </w:rPr>
        <w:t>Manner of Exercise</w:t>
      </w:r>
      <w:r>
        <w:rPr>
          <w:rFonts w:ascii="arial" w:hAnsi="arial"/>
          <w:sz w:val="20"/>
        </w:rPr>
        <w:t xml:space="preserve">. All or a portion of an exercisable Option shall be deemed exercised upon delivery of all of the following to the Secretary of the Company, the stock administrator of the Company or such other person or entity designated by the Administrator, or his, her or its office, as applicable: </w:t>
      </w:r>
    </w:p>
    <w:p>
      <w:pPr>
        <w:pStyle w:val="TextBody"/>
        <w:bidi w:val="0"/>
        <w:spacing w:before="240" w:after="0"/>
        <w:jc w:val="both"/>
        <w:rPr>
          <w:rFonts w:ascii="arial" w:hAnsi="arial"/>
          <w:sz w:val="20"/>
        </w:rPr>
      </w:pPr>
      <w:r>
        <w:rPr>
          <w:rFonts w:ascii="arial" w:hAnsi="arial"/>
          <w:sz w:val="20"/>
        </w:rPr>
        <w:t xml:space="preserve">(a) A written or electronic notice complying with the applicable rules established by the Administrator stating that the Option, or a portion thereof, is exercised. The notice shall be signed by the Holder or other person then entitled to exercise the Option or such portion of the Option; </w:t>
      </w:r>
    </w:p>
    <w:p>
      <w:pPr>
        <w:pStyle w:val="TextBody"/>
        <w:bidi w:val="0"/>
        <w:spacing w:before="240" w:after="0"/>
        <w:jc w:val="both"/>
        <w:rPr>
          <w:rFonts w:ascii="arial" w:hAnsi="arial"/>
          <w:sz w:val="20"/>
        </w:rPr>
      </w:pPr>
      <w:r>
        <w:rPr>
          <w:rFonts w:ascii="arial" w:hAnsi="arial"/>
          <w:sz w:val="20"/>
        </w:rPr>
        <w:t xml:space="preserve">(b) Such representations and documents as the Administrator, in its sole discretion, deems necessary or advisable to effect compliance with Applicable Law. The Administrator may, in its sole discretion, also take whatever additional actions it deems appropriate to effect such compliance including, without limitation, placing legends on share certificates and issuing stop-transfer notices to agents and registrars; </w:t>
      </w:r>
    </w:p>
    <w:p>
      <w:pPr>
        <w:pStyle w:val="TextBody"/>
        <w:bidi w:val="0"/>
        <w:spacing w:before="240" w:after="0"/>
        <w:jc w:val="both"/>
        <w:rPr>
          <w:rFonts w:ascii="arial" w:hAnsi="arial"/>
          <w:sz w:val="20"/>
        </w:rPr>
      </w:pPr>
      <w:r>
        <w:rPr>
          <w:rFonts w:ascii="arial" w:hAnsi="arial"/>
          <w:sz w:val="20"/>
        </w:rPr>
        <w:t xml:space="preserve">(c) In the event that the Option shall be exercised pursuant to Section 12.3 by any person or persons other than the Holder, appropriate proof of the right of such person or persons to exercise the Option, as determined in the sole discretion of the Administrator; and </w:t>
      </w:r>
    </w:p>
    <w:p>
      <w:pPr>
        <w:pStyle w:val="TextBody"/>
        <w:bidi w:val="0"/>
        <w:spacing w:before="240" w:after="0"/>
        <w:jc w:val="both"/>
        <w:rPr>
          <w:rFonts w:ascii="arial" w:hAnsi="arial"/>
          <w:sz w:val="20"/>
        </w:rPr>
      </w:pPr>
      <w:r>
        <w:rPr>
          <w:rFonts w:ascii="arial" w:hAnsi="arial"/>
          <w:sz w:val="20"/>
        </w:rPr>
        <w:t xml:space="preserve">(d) Full payment of the exercise price and applicable withholding taxes to the stock administrator of the Company for the Shares with respect to which the Option, or portion thereof, is exercised, in a manner permitted by Sections 12.1 and 12.2. </w:t>
      </w:r>
    </w:p>
    <w:p>
      <w:pPr>
        <w:pStyle w:val="TextBody"/>
        <w:bidi w:val="0"/>
        <w:spacing w:before="240" w:after="0"/>
        <w:jc w:val="both"/>
        <w:rPr>
          <w:rFonts w:ascii="arial" w:hAnsi="arial"/>
          <w:sz w:val="20"/>
        </w:rPr>
      </w:pPr>
      <w:r>
        <w:rPr>
          <w:rFonts w:ascii="arial" w:hAnsi="arial"/>
          <w:sz w:val="20"/>
        </w:rPr>
        <w:t>7.3 </w:t>
      </w:r>
      <w:r>
        <w:rPr>
          <w:rFonts w:ascii="arial" w:hAnsi="arial"/>
          <w:sz w:val="20"/>
          <w:u w:val="single"/>
        </w:rPr>
        <w:t>Notification Regarding Disposition</w:t>
      </w:r>
      <w:r>
        <w:rPr>
          <w:rFonts w:ascii="arial" w:hAnsi="arial"/>
          <w:sz w:val="20"/>
        </w:rPr>
        <w:t xml:space="preserve">. The Holder shall give the Company prompt written or electronic notice of any disposition of Shares acquired by exercise of an Incentive Stock Option which occurs within (a) two years from the date of granting (including the date the Option is modified, extended or renewed for purposes of Section 424(h) of the Code) such Option to such Holder, or (b) one year after the transfer of such shares to such Holder. </w:t>
      </w:r>
    </w:p>
    <w:p>
      <w:pPr>
        <w:pStyle w:val="TextBody"/>
        <w:bidi w:val="0"/>
        <w:spacing w:before="240" w:after="0"/>
        <w:jc w:val="center"/>
        <w:rPr>
          <w:rFonts w:ascii="arial" w:hAnsi="arial"/>
          <w:b/>
          <w:sz w:val="20"/>
        </w:rPr>
      </w:pPr>
      <w:r>
        <w:rPr>
          <w:rFonts w:ascii="arial" w:hAnsi="arial"/>
          <w:b/>
          <w:sz w:val="20"/>
        </w:rPr>
        <w:t xml:space="preserve">ARTICLE 8. </w:t>
      </w:r>
    </w:p>
    <w:p>
      <w:pPr>
        <w:pStyle w:val="TextBody"/>
        <w:bidi w:val="0"/>
        <w:spacing w:before="240" w:after="0"/>
        <w:jc w:val="center"/>
        <w:rPr>
          <w:rFonts w:ascii="arial" w:hAnsi="arial"/>
          <w:b/>
          <w:sz w:val="20"/>
        </w:rPr>
      </w:pPr>
      <w:r>
        <w:rPr>
          <w:rFonts w:ascii="arial" w:hAnsi="arial"/>
          <w:b/>
          <w:sz w:val="20"/>
        </w:rPr>
        <w:t xml:space="preserve">AWARD OF RESTRICTED STOCK </w:t>
      </w:r>
    </w:p>
    <w:p>
      <w:pPr>
        <w:pStyle w:val="TextBody"/>
        <w:bidi w:val="0"/>
        <w:spacing w:before="240" w:after="0"/>
        <w:jc w:val="both"/>
        <w:rPr>
          <w:rFonts w:ascii="arial" w:hAnsi="arial"/>
          <w:sz w:val="20"/>
        </w:rPr>
      </w:pPr>
      <w:r>
        <w:rPr>
          <w:rFonts w:ascii="arial" w:hAnsi="arial"/>
          <w:sz w:val="20"/>
        </w:rPr>
        <w:t>8.1 </w:t>
      </w:r>
      <w:r>
        <w:rPr>
          <w:rFonts w:ascii="arial" w:hAnsi="arial"/>
          <w:sz w:val="20"/>
          <w:u w:val="single"/>
        </w:rPr>
        <w:t>Award of Restricted Stock</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(a) The Administrator is authorized to grant Restricted Stock to Eligible Individuals, and shall determine the terms and conditions, including the restrictions applicable to each award of Restricted Stock, which terms and conditions shall not be inconsistent with the Plan, and may impose such conditions on the issuance of such Restricted Stock as it deems appropriate. </w:t>
      </w:r>
    </w:p>
    <w:p>
      <w:pPr>
        <w:pStyle w:val="TextBody"/>
        <w:bidi w:val="0"/>
        <w:spacing w:before="240" w:after="0"/>
        <w:jc w:val="both"/>
        <w:rPr>
          <w:rFonts w:ascii="arial" w:hAnsi="arial"/>
          <w:sz w:val="20"/>
        </w:rPr>
      </w:pPr>
      <w:r>
        <w:rPr>
          <w:rFonts w:ascii="arial" w:hAnsi="arial"/>
          <w:sz w:val="20"/>
        </w:rPr>
        <w:t xml:space="preserve">(b) The Administrator shall establish the purchase price, if any, and form of payment for Restricted Stock; </w:t>
      </w:r>
      <w:r>
        <w:rPr>
          <w:rFonts w:ascii="arial" w:hAnsi="arial"/>
          <w:sz w:val="20"/>
          <w:u w:val="single"/>
        </w:rPr>
        <w:t>provided</w:t>
      </w:r>
      <w:r>
        <w:rPr>
          <w:rFonts w:ascii="arial" w:hAnsi="arial"/>
          <w:sz w:val="20"/>
        </w:rPr>
        <w:t xml:space="preserve">, </w:t>
      </w:r>
      <w:r>
        <w:rPr>
          <w:rFonts w:ascii="arial" w:hAnsi="arial"/>
          <w:sz w:val="20"/>
          <w:u w:val="single"/>
        </w:rPr>
        <w:t>however</w:t>
      </w:r>
      <w:r>
        <w:rPr>
          <w:rFonts w:ascii="arial" w:hAnsi="arial"/>
          <w:sz w:val="20"/>
        </w:rPr>
        <w:t xml:space="preserve">, that if a purchase price is charged, such purchase price shall be no less than the par value, if any, of the Shares to be purchased, unless otherwise permitted by Applicable Law. In all cases, legal consideration shall be required for each issuance of Restricted Stock. </w:t>
      </w:r>
    </w:p>
    <w:p>
      <w:pPr>
        <w:pStyle w:val="TextBody"/>
        <w:bidi w:val="0"/>
        <w:spacing w:before="240" w:after="0"/>
        <w:jc w:val="both"/>
        <w:rPr>
          <w:rFonts w:ascii="arial" w:hAnsi="arial"/>
          <w:sz w:val="20"/>
        </w:rPr>
      </w:pPr>
      <w:r>
        <w:rPr>
          <w:rFonts w:ascii="arial" w:hAnsi="arial"/>
          <w:sz w:val="20"/>
        </w:rPr>
        <w:t>8.2 </w:t>
      </w:r>
      <w:r>
        <w:rPr>
          <w:rFonts w:ascii="arial" w:hAnsi="arial"/>
          <w:sz w:val="20"/>
          <w:u w:val="single"/>
        </w:rPr>
        <w:t>Rights as Stockholders</w:t>
      </w:r>
      <w:r>
        <w:rPr>
          <w:rFonts w:ascii="arial" w:hAnsi="arial"/>
          <w:sz w:val="20"/>
        </w:rPr>
        <w:t xml:space="preserve">. Subject to Section 8.4, upon issuance of Restricted Stock, the Holder shall have, unless otherwise provided by the Administrator, all the rights of a stockholder with respect to said Shares, subject to the restrictions in the applicable Program or in each individual Award Agreement, including the right to receive all dividends and other distributions paid or made with respect to the Shares; </w:t>
      </w:r>
      <w:r>
        <w:rPr>
          <w:rFonts w:ascii="arial" w:hAnsi="arial"/>
          <w:sz w:val="20"/>
          <w:u w:val="single"/>
        </w:rPr>
        <w:t>provided</w:t>
      </w:r>
      <w:r>
        <w:rPr>
          <w:rFonts w:ascii="arial" w:hAnsi="arial"/>
          <w:sz w:val="20"/>
        </w:rPr>
        <w:t xml:space="preserve">, </w:t>
      </w:r>
      <w:r>
        <w:rPr>
          <w:rFonts w:ascii="arial" w:hAnsi="arial"/>
          <w:sz w:val="20"/>
          <w:u w:val="single"/>
        </w:rPr>
        <w:t>however</w:t>
      </w:r>
      <w:r>
        <w:rPr>
          <w:rFonts w:ascii="arial" w:hAnsi="arial"/>
          <w:sz w:val="20"/>
        </w:rPr>
        <w:t xml:space="preserve">, that, in the sole discretion of the Administrator, any extraordinary distributions with respect to the Shares shall be subject to the restrictions set forth in Section 8.3. In addition, with respect to a share of Restricted Stock with performance-based vesting, dividends which are paid prior to vesting shall only be paid out to the Holder to the extent that the performance-based vesting conditions are subsequently satisfied and the share of Restricted Stock vests. </w:t>
      </w:r>
    </w:p>
    <w:p>
      <w:pPr>
        <w:pStyle w:val="TextBody"/>
        <w:bidi w:val="0"/>
        <w:spacing w:before="0" w:after="0"/>
        <w:jc w:val="left"/>
        <w:rPr/>
      </w:pPr>
      <w:r>
        <w:rPr/>
        <w:t> </w:t>
      </w:r>
    </w:p>
    <w:tbl>
      <w:tblPr>
        <w:tblW w:w="545" w:type="dxa"/>
        <w:jc w:val="left"/>
        <w:tblInd w:w="0" w:type="dxa"/>
        <w:tblLayout w:type="fixed"/>
        <w:tblCellMar>
          <w:top w:w="0" w:type="dxa"/>
          <w:left w:w="0" w:type="dxa"/>
          <w:bottom w:w="0" w:type="dxa"/>
          <w:right w:w="0" w:type="dxa"/>
        </w:tblCellMar>
      </w:tblPr>
      <w:tblGrid>
        <w:gridCol w:w="545"/>
      </w:tblGrid>
      <w:tr>
        <w:trPr/>
        <w:tc>
          <w:tcPr>
            <w:tcW w:w="545" w:type="dxa"/>
            <w:tcBorders/>
            <w:vAlign w:val="center"/>
          </w:tcPr>
          <w:p>
            <w:pPr>
              <w:pStyle w:val="TableContents"/>
              <w:bidi w:val="0"/>
              <w:spacing w:before="0" w:after="283"/>
              <w:jc w:val="left"/>
              <w:rPr>
                <w:sz w:val="4"/>
                <w:szCs w:val="4"/>
              </w:rPr>
            </w:pPr>
            <w:r>
              <w:rPr>
                <w:sz w:val="4"/>
                <w:szCs w:val="4"/>
              </w:rPr>
            </w:r>
          </w:p>
        </w:tc>
      </w:tr>
      <w:tr>
        <w:trPr/>
        <w:tc>
          <w:tcPr>
            <w:tcW w:w="545" w:type="dxa"/>
            <w:tcBorders/>
            <w:vAlign w:val="center"/>
          </w:tcPr>
          <w:p>
            <w:pPr>
              <w:pStyle w:val="TableContents"/>
              <w:bidi w:val="0"/>
              <w:spacing w:before="0" w:after="283"/>
              <w:jc w:val="left"/>
              <w:rPr>
                <w:sz w:val="4"/>
                <w:szCs w:val="4"/>
              </w:rPr>
            </w:pPr>
            <w:r>
              <w:rPr>
                <w:sz w:val="4"/>
                <w:szCs w:val="4"/>
              </w:rPr>
            </w:r>
          </w:p>
        </w:tc>
      </w:tr>
      <w:tr>
        <w:trPr/>
        <w:tc>
          <w:tcPr>
            <w:tcW w:w="545" w:type="dxa"/>
            <w:tcBorders/>
            <w:vAlign w:val="center"/>
          </w:tcPr>
          <w:p>
            <w:pPr>
              <w:pStyle w:val="TableContents"/>
              <w:bidi w:val="0"/>
              <w:spacing w:before="0" w:after="283"/>
              <w:jc w:val="center"/>
              <w:rPr/>
            </w:pPr>
            <w:r>
              <w:rPr/>
              <w:t>A-11</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both"/>
        <w:rPr>
          <w:rFonts w:ascii="arial" w:hAnsi="arial"/>
          <w:sz w:val="20"/>
        </w:rPr>
      </w:pPr>
      <w:r>
        <w:rPr>
          <w:rFonts w:ascii="arial" w:hAnsi="arial"/>
          <w:sz w:val="20"/>
        </w:rPr>
        <w:t>8.3 </w:t>
      </w:r>
      <w:r>
        <w:rPr>
          <w:rFonts w:ascii="arial" w:hAnsi="arial"/>
          <w:sz w:val="20"/>
          <w:u w:val="single"/>
        </w:rPr>
        <w:t>Restrictions</w:t>
      </w:r>
      <w:r>
        <w:rPr>
          <w:rFonts w:ascii="arial" w:hAnsi="arial"/>
          <w:sz w:val="20"/>
        </w:rPr>
        <w:t xml:space="preserve">. All shares of Restricted Stock (including any shares received by Holders thereof with respect to shares of Restricted Stock as a result of stock dividends, stock splits or any other form of recapitalization) shall, in the terms of the applicable Program or in each individual Award Agreement, be subject to such restrictions and vesting requirements as the Administrator shall provide. Such restrictions may include, without limitation, restrictions concerning voting rights and transferability and such restrictions may lapse separately or in combination at such times and pursuant to such circumstances or based on such criteria as selected by the Administrator, including, without limitation, criteria based on the Holder’s duration of employment, directorship or consultancy with the Company, the Performance Criteria, Company performance, individual performance or other criteria selected by the Administrator. By action taken after the Restricted Stock is issued, the Administrator may, on such terms and conditions as it may determine to be appropriate, accelerate the vesting of such Restricted Stock by removing any or all of the restrictions imposed by the terms of the Program or the Award Agreement. Restricted Stock may not be sold or encumbered until all restrictions are terminated or expire. </w:t>
      </w:r>
    </w:p>
    <w:p>
      <w:pPr>
        <w:pStyle w:val="TextBody"/>
        <w:bidi w:val="0"/>
        <w:spacing w:before="240" w:after="0"/>
        <w:jc w:val="both"/>
        <w:rPr>
          <w:rFonts w:ascii="arial" w:hAnsi="arial"/>
          <w:sz w:val="20"/>
        </w:rPr>
      </w:pPr>
      <w:r>
        <w:rPr>
          <w:rFonts w:ascii="arial" w:hAnsi="arial"/>
          <w:sz w:val="20"/>
        </w:rPr>
        <w:t>8.4 </w:t>
      </w:r>
      <w:r>
        <w:rPr>
          <w:rFonts w:ascii="arial" w:hAnsi="arial"/>
          <w:sz w:val="20"/>
          <w:u w:val="single"/>
        </w:rPr>
        <w:t>Repurchase or Forfeiture of Restricted Stock</w:t>
      </w:r>
      <w:r>
        <w:rPr>
          <w:rFonts w:ascii="arial" w:hAnsi="arial"/>
          <w:sz w:val="20"/>
        </w:rPr>
        <w:t xml:space="preserve">. Except as otherwise determined by the Administrator at the time of the grant of the Award or thereafter, if no price was paid by the Holder for the Restricted Stock, upon a Termination of Service during the applicable restriction period, the Holder’s rights in unvested Restricted Stock then subject to restrictions shall lapse, and such Restricted Stock shall be surrendered to the Company and cancelled without consideration. If a price was paid by the Holder for the Restricted Stock, upon a Termination of Service during the applicable restriction period, the Company shall have the right to repurchase from the Holder the unvested Restricted Stock then subject to restrictions at a cash price per share equal to the price paid by the Holder for such Restricted Stock or such other amount as may be specified in the Program or the Award Agreement. Notwithstanding the foregoing, the Administrator in its sole discretion may provide that in the event of certain events, including a Change in Control, the Holder’s death, retirement or disability or any other specified Termination of Service or any other event, the Holder’s rights in unvested Restricted Stock shall not lapse, such Restricted Stock shall vest and, if applicable, the Company shall not have a right of repurchase. </w:t>
      </w:r>
    </w:p>
    <w:p>
      <w:pPr>
        <w:pStyle w:val="TextBody"/>
        <w:bidi w:val="0"/>
        <w:spacing w:before="240" w:after="0"/>
        <w:jc w:val="both"/>
        <w:rPr>
          <w:rFonts w:ascii="arial" w:hAnsi="arial"/>
          <w:sz w:val="20"/>
        </w:rPr>
      </w:pPr>
      <w:r>
        <w:rPr>
          <w:rFonts w:ascii="arial" w:hAnsi="arial"/>
          <w:sz w:val="20"/>
        </w:rPr>
        <w:t>8.5 </w:t>
      </w:r>
      <w:r>
        <w:rPr>
          <w:rFonts w:ascii="arial" w:hAnsi="arial"/>
          <w:sz w:val="20"/>
          <w:u w:val="single"/>
        </w:rPr>
        <w:t>Certificates for Restricted Stock</w:t>
      </w:r>
      <w:r>
        <w:rPr>
          <w:rFonts w:ascii="arial" w:hAnsi="arial"/>
          <w:sz w:val="20"/>
        </w:rPr>
        <w:t xml:space="preserve">. Restricted Stock granted pursuant to the Plan may be evidenced in such manner as the Administrator shall determine. Certificates or book entries evidencing shares of Restricted Stock must include an appropriate legend referring to the terms, conditions, and restrictions applicable to such Restricted Stock. The Company may, in it sole discretion, (a) retain physical possession of any stock certificate evidencing shares of Restricted Stock until the restrictions thereon shall have lapsed and/or (b) require that the stock certificates evidencing shares of Restricted Stock be held in custody by a designated escrow agent (which may but need not be the Company) until the restrictions thereon shall have lapsed, and that the Holder deliver a stock power, endorsed in blank, relating to such Restricted Stock. </w:t>
      </w:r>
    </w:p>
    <w:p>
      <w:pPr>
        <w:pStyle w:val="TextBody"/>
        <w:bidi w:val="0"/>
        <w:spacing w:before="240" w:after="0"/>
        <w:jc w:val="both"/>
        <w:rPr>
          <w:rFonts w:ascii="arial" w:hAnsi="arial"/>
          <w:sz w:val="20"/>
        </w:rPr>
      </w:pPr>
      <w:r>
        <w:rPr>
          <w:rFonts w:ascii="arial" w:hAnsi="arial"/>
          <w:sz w:val="20"/>
        </w:rPr>
        <w:t>8.6 </w:t>
      </w:r>
      <w:r>
        <w:rPr>
          <w:rFonts w:ascii="arial" w:hAnsi="arial"/>
          <w:sz w:val="20"/>
          <w:u w:val="single"/>
        </w:rPr>
        <w:t>Section 83(b) Election</w:t>
      </w:r>
      <w:r>
        <w:rPr>
          <w:rFonts w:ascii="arial" w:hAnsi="arial"/>
          <w:sz w:val="20"/>
        </w:rPr>
        <w:t xml:space="preserve">. If a Holder makes an election under Section 83(b) of the Code to be taxed with respect to the Restricted Stock as of the date of transfer of the Restricted Stock rather than as of the date or dates upon which the Holder would otherwise be taxable under Section 83(a) of the Code, the Holder shall be required to deliver a copy of such election to the Company promptly after filing such election with the Internal Revenue Service. </w:t>
      </w:r>
    </w:p>
    <w:p>
      <w:pPr>
        <w:pStyle w:val="TextBody"/>
        <w:bidi w:val="0"/>
        <w:spacing w:before="240" w:after="0"/>
        <w:jc w:val="center"/>
        <w:rPr>
          <w:rFonts w:ascii="arial" w:hAnsi="arial"/>
          <w:b/>
          <w:sz w:val="20"/>
        </w:rPr>
      </w:pPr>
      <w:r>
        <w:rPr>
          <w:rFonts w:ascii="arial" w:hAnsi="arial"/>
          <w:b/>
          <w:sz w:val="20"/>
        </w:rPr>
        <w:t xml:space="preserve">ARTICLE 9. </w:t>
      </w:r>
    </w:p>
    <w:p>
      <w:pPr>
        <w:pStyle w:val="TextBody"/>
        <w:bidi w:val="0"/>
        <w:spacing w:before="240" w:after="0"/>
        <w:jc w:val="center"/>
        <w:rPr>
          <w:rFonts w:ascii="arial" w:hAnsi="arial"/>
          <w:b/>
          <w:sz w:val="20"/>
        </w:rPr>
      </w:pPr>
      <w:r>
        <w:rPr>
          <w:rFonts w:ascii="arial" w:hAnsi="arial"/>
          <w:b/>
          <w:sz w:val="20"/>
        </w:rPr>
        <w:t xml:space="preserve">AWARD OF RESTRICTED STOCK UNITS </w:t>
      </w:r>
    </w:p>
    <w:p>
      <w:pPr>
        <w:pStyle w:val="TextBody"/>
        <w:bidi w:val="0"/>
        <w:spacing w:before="240" w:after="0"/>
        <w:jc w:val="both"/>
        <w:rPr>
          <w:rFonts w:ascii="arial" w:hAnsi="arial"/>
          <w:sz w:val="20"/>
        </w:rPr>
      </w:pPr>
      <w:r>
        <w:rPr>
          <w:rFonts w:ascii="arial" w:hAnsi="arial"/>
          <w:sz w:val="20"/>
        </w:rPr>
        <w:t>9.1 </w:t>
      </w:r>
      <w:r>
        <w:rPr>
          <w:rFonts w:ascii="arial" w:hAnsi="arial"/>
          <w:sz w:val="20"/>
          <w:u w:val="single"/>
        </w:rPr>
        <w:t>Grant of Restricted Stock Units</w:t>
      </w:r>
      <w:r>
        <w:rPr>
          <w:rFonts w:ascii="arial" w:hAnsi="arial"/>
          <w:sz w:val="20"/>
        </w:rPr>
        <w:t xml:space="preserve">. The Administrator is authorized to grant Awards of Restricted Stock Units to any Eligible Individual selected by the Administrator in such amounts and subject to such terms and conditions as determined by the Administrator. </w:t>
      </w:r>
    </w:p>
    <w:p>
      <w:pPr>
        <w:pStyle w:val="TextBody"/>
        <w:bidi w:val="0"/>
        <w:spacing w:before="240" w:after="0"/>
        <w:jc w:val="both"/>
        <w:rPr>
          <w:rFonts w:ascii="arial" w:hAnsi="arial"/>
          <w:sz w:val="20"/>
        </w:rPr>
      </w:pPr>
      <w:r>
        <w:rPr>
          <w:rFonts w:ascii="arial" w:hAnsi="arial"/>
          <w:sz w:val="20"/>
        </w:rPr>
        <w:t>9.2 </w:t>
      </w:r>
      <w:r>
        <w:rPr>
          <w:rFonts w:ascii="arial" w:hAnsi="arial"/>
          <w:sz w:val="20"/>
          <w:u w:val="single"/>
        </w:rPr>
        <w:t>Term</w:t>
      </w:r>
      <w:r>
        <w:rPr>
          <w:rFonts w:ascii="arial" w:hAnsi="arial"/>
          <w:sz w:val="20"/>
        </w:rPr>
        <w:t xml:space="preserve">. Except as otherwise provided herein, the term of a Restricted Stock Unit award shall be set by the Administrator in its sole discretion. </w:t>
      </w:r>
    </w:p>
    <w:p>
      <w:pPr>
        <w:pStyle w:val="TextBody"/>
        <w:bidi w:val="0"/>
        <w:spacing w:before="240" w:after="0"/>
        <w:jc w:val="both"/>
        <w:rPr>
          <w:rFonts w:ascii="arial" w:hAnsi="arial"/>
          <w:sz w:val="20"/>
        </w:rPr>
      </w:pPr>
      <w:r>
        <w:rPr>
          <w:rFonts w:ascii="arial" w:hAnsi="arial"/>
          <w:sz w:val="20"/>
        </w:rPr>
        <w:t>9.3 </w:t>
      </w:r>
      <w:r>
        <w:rPr>
          <w:rFonts w:ascii="arial" w:hAnsi="arial"/>
          <w:sz w:val="20"/>
          <w:u w:val="single"/>
        </w:rPr>
        <w:t>Purchase Price</w:t>
      </w:r>
      <w:r>
        <w:rPr>
          <w:rFonts w:ascii="arial" w:hAnsi="arial"/>
          <w:sz w:val="20"/>
        </w:rPr>
        <w:t xml:space="preserve">. The Administrator shall specify the purchase price, if any, to be paid by the Holder to the Company with respect to any Restricted Stock Unit award; </w:t>
      </w:r>
      <w:r>
        <w:rPr>
          <w:rFonts w:ascii="arial" w:hAnsi="arial"/>
          <w:sz w:val="20"/>
          <w:u w:val="single"/>
        </w:rPr>
        <w:t>provided</w:t>
      </w:r>
      <w:r>
        <w:rPr>
          <w:rFonts w:ascii="arial" w:hAnsi="arial"/>
          <w:sz w:val="20"/>
        </w:rPr>
        <w:t xml:space="preserve">, </w:t>
      </w:r>
      <w:r>
        <w:rPr>
          <w:rFonts w:ascii="arial" w:hAnsi="arial"/>
          <w:sz w:val="20"/>
          <w:u w:val="single"/>
        </w:rPr>
        <w:t>however</w:t>
      </w:r>
      <w:r>
        <w:rPr>
          <w:rFonts w:ascii="arial" w:hAnsi="arial"/>
          <w:sz w:val="20"/>
        </w:rPr>
        <w:t xml:space="preserve">, that value of the consideration shall not be less than the par value of a Share, unless otherwise permitted by Applicable Law. </w:t>
      </w:r>
    </w:p>
    <w:p>
      <w:pPr>
        <w:pStyle w:val="TextBody"/>
        <w:bidi w:val="0"/>
        <w:spacing w:before="240" w:after="0"/>
        <w:jc w:val="both"/>
        <w:rPr>
          <w:rFonts w:ascii="arial" w:hAnsi="arial"/>
          <w:sz w:val="20"/>
        </w:rPr>
      </w:pPr>
      <w:r>
        <w:rPr>
          <w:rFonts w:ascii="arial" w:hAnsi="arial"/>
          <w:sz w:val="20"/>
        </w:rPr>
        <w:t>9.4 </w:t>
      </w:r>
      <w:r>
        <w:rPr>
          <w:rFonts w:ascii="arial" w:hAnsi="arial"/>
          <w:sz w:val="20"/>
          <w:u w:val="single"/>
        </w:rPr>
        <w:t>Vesting of Restricted Stock Units</w:t>
      </w:r>
      <w:r>
        <w:rPr>
          <w:rFonts w:ascii="arial" w:hAnsi="arial"/>
          <w:sz w:val="20"/>
        </w:rPr>
        <w:t xml:space="preserve">. At the time of grant, the Administrator shall specify the date or dates on which the Restricted Stock Units shall become fully vested and nonforfeitable, and may specify such conditions to vesting as it deems </w:t>
      </w:r>
    </w:p>
    <w:p>
      <w:pPr>
        <w:pStyle w:val="TextBody"/>
        <w:bidi w:val="0"/>
        <w:spacing w:before="0" w:after="0"/>
        <w:jc w:val="left"/>
        <w:rPr/>
      </w:pPr>
      <w:r>
        <w:rPr/>
        <w:t> </w:t>
      </w:r>
    </w:p>
    <w:tbl>
      <w:tblPr>
        <w:tblW w:w="545" w:type="dxa"/>
        <w:jc w:val="left"/>
        <w:tblInd w:w="0" w:type="dxa"/>
        <w:tblLayout w:type="fixed"/>
        <w:tblCellMar>
          <w:top w:w="0" w:type="dxa"/>
          <w:left w:w="0" w:type="dxa"/>
          <w:bottom w:w="0" w:type="dxa"/>
          <w:right w:w="0" w:type="dxa"/>
        </w:tblCellMar>
      </w:tblPr>
      <w:tblGrid>
        <w:gridCol w:w="545"/>
      </w:tblGrid>
      <w:tr>
        <w:trPr/>
        <w:tc>
          <w:tcPr>
            <w:tcW w:w="545" w:type="dxa"/>
            <w:tcBorders/>
            <w:vAlign w:val="center"/>
          </w:tcPr>
          <w:p>
            <w:pPr>
              <w:pStyle w:val="TableContents"/>
              <w:bidi w:val="0"/>
              <w:spacing w:before="0" w:after="283"/>
              <w:jc w:val="left"/>
              <w:rPr>
                <w:sz w:val="4"/>
                <w:szCs w:val="4"/>
              </w:rPr>
            </w:pPr>
            <w:r>
              <w:rPr>
                <w:sz w:val="4"/>
                <w:szCs w:val="4"/>
              </w:rPr>
            </w:r>
          </w:p>
        </w:tc>
      </w:tr>
      <w:tr>
        <w:trPr/>
        <w:tc>
          <w:tcPr>
            <w:tcW w:w="545" w:type="dxa"/>
            <w:tcBorders/>
            <w:vAlign w:val="center"/>
          </w:tcPr>
          <w:p>
            <w:pPr>
              <w:pStyle w:val="TableContents"/>
              <w:bidi w:val="0"/>
              <w:spacing w:before="0" w:after="283"/>
              <w:jc w:val="left"/>
              <w:rPr>
                <w:sz w:val="4"/>
                <w:szCs w:val="4"/>
              </w:rPr>
            </w:pPr>
            <w:r>
              <w:rPr>
                <w:sz w:val="4"/>
                <w:szCs w:val="4"/>
              </w:rPr>
            </w:r>
          </w:p>
        </w:tc>
      </w:tr>
      <w:tr>
        <w:trPr/>
        <w:tc>
          <w:tcPr>
            <w:tcW w:w="545" w:type="dxa"/>
            <w:tcBorders/>
            <w:vAlign w:val="center"/>
          </w:tcPr>
          <w:p>
            <w:pPr>
              <w:pStyle w:val="TableContents"/>
              <w:bidi w:val="0"/>
              <w:spacing w:before="0" w:after="283"/>
              <w:jc w:val="center"/>
              <w:rPr/>
            </w:pPr>
            <w:r>
              <w:rPr/>
              <w:t>A-12</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both"/>
        <w:rPr>
          <w:rFonts w:ascii="arial" w:hAnsi="arial"/>
          <w:sz w:val="20"/>
        </w:rPr>
      </w:pPr>
      <w:r>
        <w:rPr>
          <w:rFonts w:ascii="arial" w:hAnsi="arial"/>
          <w:sz w:val="20"/>
        </w:rPr>
        <w:t xml:space="preserve">appropriate, including, without limitation, vesting based upon the Holder’s duration of service to the Company or any Affiliate, one or more Performance Criteria, Company performance, individual performance or other specific criteria, in each case on a specified date or dates or over any period or periods, as determined by the Administrator. </w:t>
      </w:r>
    </w:p>
    <w:p>
      <w:pPr>
        <w:pStyle w:val="TextBody"/>
        <w:bidi w:val="0"/>
        <w:spacing w:before="240" w:after="0"/>
        <w:jc w:val="both"/>
        <w:rPr>
          <w:rFonts w:ascii="arial" w:hAnsi="arial"/>
          <w:sz w:val="20"/>
        </w:rPr>
      </w:pPr>
      <w:r>
        <w:rPr>
          <w:rFonts w:ascii="arial" w:hAnsi="arial"/>
          <w:sz w:val="20"/>
        </w:rPr>
        <w:t>9.5 </w:t>
      </w:r>
      <w:r>
        <w:rPr>
          <w:rFonts w:ascii="arial" w:hAnsi="arial"/>
          <w:sz w:val="20"/>
          <w:u w:val="single"/>
        </w:rPr>
        <w:t>Maturity and Payment</w:t>
      </w:r>
      <w:r>
        <w:rPr>
          <w:rFonts w:ascii="arial" w:hAnsi="arial"/>
          <w:sz w:val="20"/>
        </w:rPr>
        <w:t xml:space="preserve">. At the time of grant, the Administrator shall specify the maturity date applicable to each grant of Restricted Stock Units which shall be no earlier than the vesting date or dates of the Award and may be determined at the election of the Holder (if permitted by the applicable Award Agreement); </w:t>
      </w:r>
      <w:r>
        <w:rPr>
          <w:rFonts w:ascii="arial" w:hAnsi="arial"/>
          <w:sz w:val="20"/>
          <w:u w:val="single"/>
        </w:rPr>
        <w:t>provided</w:t>
      </w:r>
      <w:r>
        <w:rPr>
          <w:rFonts w:ascii="arial" w:hAnsi="arial"/>
          <w:sz w:val="20"/>
        </w:rPr>
        <w:t xml:space="preserve"> that, except as otherwise determined by the Administrator, set forth in any applicable Award Agreement, and subject to compliance with Section 409A of the Code, in no event shall the maturity date relating to each Restricted Stock Unit occur following the later of (a) the 15th day of the third month following the end of calendar year in which the Restricted Stock Unit vests; or (b) the 15th day of the third month following the end of the Company’s fiscal year in which the Restricted Stock Unit vests. On the maturity date, the Company shall, subject to Section 12.4(e), transfer to the Holder one unrestricted, fully transferable Share for each Restricted Stock Unit scheduled to be paid out on such date and not previously forfeited, or in the sole discretion of the Administrator, an amount in cash equal to the Fair Market Value of such Shares on the maturity date or a combination of cash and Common Stock as determined by the Administrator. </w:t>
      </w:r>
    </w:p>
    <w:p>
      <w:pPr>
        <w:pStyle w:val="TextBody"/>
        <w:bidi w:val="0"/>
        <w:spacing w:before="240" w:after="0"/>
        <w:jc w:val="both"/>
        <w:rPr>
          <w:rFonts w:ascii="arial" w:hAnsi="arial"/>
          <w:sz w:val="20"/>
        </w:rPr>
      </w:pPr>
      <w:r>
        <w:rPr>
          <w:rFonts w:ascii="arial" w:hAnsi="arial"/>
          <w:sz w:val="20"/>
        </w:rPr>
        <w:t>9.6 </w:t>
      </w:r>
      <w:r>
        <w:rPr>
          <w:rFonts w:ascii="arial" w:hAnsi="arial"/>
          <w:sz w:val="20"/>
          <w:u w:val="single"/>
        </w:rPr>
        <w:t>Payment upon Termination of Service</w:t>
      </w:r>
      <w:r>
        <w:rPr>
          <w:rFonts w:ascii="arial" w:hAnsi="arial"/>
          <w:sz w:val="20"/>
        </w:rPr>
        <w:t xml:space="preserve">. An Award of Restricted Stock Units shall only be payable while the Holder is an Employee, a Consultant or a member of the Board, as applicable; </w:t>
      </w:r>
      <w:r>
        <w:rPr>
          <w:rFonts w:ascii="arial" w:hAnsi="arial"/>
          <w:sz w:val="20"/>
          <w:u w:val="single"/>
        </w:rPr>
        <w:t>provided</w:t>
      </w:r>
      <w:r>
        <w:rPr>
          <w:rFonts w:ascii="arial" w:hAnsi="arial"/>
          <w:sz w:val="20"/>
        </w:rPr>
        <w:t xml:space="preserve">, </w:t>
      </w:r>
      <w:r>
        <w:rPr>
          <w:rFonts w:ascii="arial" w:hAnsi="arial"/>
          <w:sz w:val="20"/>
          <w:u w:val="single"/>
        </w:rPr>
        <w:t>however</w:t>
      </w:r>
      <w:r>
        <w:rPr>
          <w:rFonts w:ascii="arial" w:hAnsi="arial"/>
          <w:sz w:val="20"/>
        </w:rPr>
        <w:t xml:space="preserve">, that the Administrator, in its sole and absolute discretion may provide (in an Award Agreement or otherwise) that a Restricted Stock Unit award may be paid subsequent to a Termination of Service in certain events, including a Change in Control, the Holder’s death, retirement or disability or any other specified Termination of Service. </w:t>
      </w:r>
    </w:p>
    <w:p>
      <w:pPr>
        <w:pStyle w:val="TextBody"/>
        <w:bidi w:val="0"/>
        <w:spacing w:before="240" w:after="0"/>
        <w:jc w:val="both"/>
        <w:rPr>
          <w:rFonts w:ascii="arial" w:hAnsi="arial"/>
          <w:sz w:val="20"/>
        </w:rPr>
      </w:pPr>
      <w:r>
        <w:rPr>
          <w:rFonts w:ascii="arial" w:hAnsi="arial"/>
          <w:sz w:val="20"/>
        </w:rPr>
        <w:t>9.7 </w:t>
      </w:r>
      <w:r>
        <w:rPr>
          <w:rFonts w:ascii="arial" w:hAnsi="arial"/>
          <w:sz w:val="20"/>
          <w:u w:val="single"/>
        </w:rPr>
        <w:t>No Rights as a Stockholder</w:t>
      </w:r>
      <w:r>
        <w:rPr>
          <w:rFonts w:ascii="arial" w:hAnsi="arial"/>
          <w:sz w:val="20"/>
        </w:rPr>
        <w:t xml:space="preserve">. Unless otherwise determined by the Administrator, a Holder who is awarded Restricted Stock Units shall possess no incidents of ownership with respect to the Shares represented by such Restricted Stock Units, unless and until the same are transferred to the Holder pursuant to the terms of this Plan and the Award Agreement. </w:t>
      </w:r>
    </w:p>
    <w:p>
      <w:pPr>
        <w:pStyle w:val="TextBody"/>
        <w:bidi w:val="0"/>
        <w:spacing w:before="240" w:after="0"/>
        <w:jc w:val="both"/>
        <w:rPr>
          <w:rFonts w:ascii="arial" w:hAnsi="arial"/>
          <w:sz w:val="20"/>
        </w:rPr>
      </w:pPr>
      <w:r>
        <w:rPr>
          <w:rFonts w:ascii="arial" w:hAnsi="arial"/>
          <w:sz w:val="20"/>
        </w:rPr>
        <w:t>9.8 </w:t>
      </w:r>
      <w:r>
        <w:rPr>
          <w:rFonts w:ascii="arial" w:hAnsi="arial"/>
          <w:sz w:val="20"/>
          <w:u w:val="single"/>
        </w:rPr>
        <w:t>Dividend Equivalents</w:t>
      </w:r>
      <w:r>
        <w:rPr>
          <w:rFonts w:ascii="arial" w:hAnsi="arial"/>
          <w:sz w:val="20"/>
        </w:rPr>
        <w:t xml:space="preserve">. Subject to Section 10.2, the Administrator may, in its sole discretion, provide that Dividend Equivalents shall be earned by a Holder of Restricted Stock Units based on dividends declared on the Common Stock, to be credited as of dividend payment dates during the period between the date an Award of Restricted Stock Units is granted to a Holder and the maturity date of such Award. </w:t>
      </w:r>
    </w:p>
    <w:p>
      <w:pPr>
        <w:pStyle w:val="TextBody"/>
        <w:bidi w:val="0"/>
        <w:spacing w:before="240" w:after="0"/>
        <w:jc w:val="center"/>
        <w:rPr>
          <w:rFonts w:ascii="arial" w:hAnsi="arial"/>
          <w:b/>
          <w:sz w:val="20"/>
        </w:rPr>
      </w:pPr>
      <w:r>
        <w:rPr>
          <w:rFonts w:ascii="arial" w:hAnsi="arial"/>
          <w:b/>
          <w:sz w:val="20"/>
        </w:rPr>
        <w:t xml:space="preserve">ARTICLE 10. </w:t>
      </w:r>
    </w:p>
    <w:p>
      <w:pPr>
        <w:pStyle w:val="TextBody"/>
        <w:bidi w:val="0"/>
        <w:spacing w:before="240" w:after="0"/>
        <w:jc w:val="center"/>
        <w:rPr>
          <w:rFonts w:ascii="arial" w:hAnsi="arial"/>
          <w:b/>
          <w:sz w:val="20"/>
        </w:rPr>
      </w:pPr>
      <w:r>
        <w:rPr>
          <w:rFonts w:ascii="arial" w:hAnsi="arial"/>
          <w:b/>
          <w:sz w:val="20"/>
        </w:rPr>
        <w:t xml:space="preserve">AWARD OF PERFORMANCE AWARDS, DIVIDEND EQUIVALENTS, STOCK PAYMENTS, DEFERRED STOCK, DEFERRED STOCK UNITS </w:t>
      </w:r>
    </w:p>
    <w:p>
      <w:pPr>
        <w:pStyle w:val="TextBody"/>
        <w:bidi w:val="0"/>
        <w:spacing w:before="240" w:after="0"/>
        <w:jc w:val="both"/>
        <w:rPr>
          <w:rFonts w:ascii="arial" w:hAnsi="arial"/>
          <w:sz w:val="20"/>
        </w:rPr>
      </w:pPr>
      <w:r>
        <w:rPr>
          <w:rFonts w:ascii="arial" w:hAnsi="arial"/>
          <w:sz w:val="20"/>
        </w:rPr>
        <w:t>10.1 </w:t>
      </w:r>
      <w:r>
        <w:rPr>
          <w:rFonts w:ascii="arial" w:hAnsi="arial"/>
          <w:sz w:val="20"/>
          <w:u w:val="single"/>
        </w:rPr>
        <w:t>Performance Awards</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(a) The Administrator is authorized to grant Performance Awards, including Awards of Performance Stock Units, to any Eligible Individual and to determine whether such Performance Awards shall be Performance-Based Compensation. The value of Performance Awards, including Performance Stock Units, may be linked to any one or more of the Performance Criteria or other specific criteria determined by the Administrator, in each case on a specified date or dates or over any period or periods determined by the Administrator. Performance Awards, including Performance Stock Unit awards may be paid in cash, Shares, or a combination of cash and Shares, as determined by the Administrator. </w:t>
      </w:r>
    </w:p>
    <w:p>
      <w:pPr>
        <w:pStyle w:val="TextBody"/>
        <w:bidi w:val="0"/>
        <w:spacing w:before="240" w:after="0"/>
        <w:jc w:val="both"/>
        <w:rPr>
          <w:rFonts w:ascii="arial" w:hAnsi="arial"/>
          <w:sz w:val="20"/>
        </w:rPr>
      </w:pPr>
      <w:r>
        <w:rPr>
          <w:rFonts w:ascii="arial" w:hAnsi="arial"/>
          <w:sz w:val="20"/>
        </w:rPr>
        <w:t xml:space="preserve">(b) Without limiting Section 10.1(a), the Administrator may grant Performance Awards to any Eligible Individual in the form of a cash bonus payable upon the attainment of objective Performance Goals, or such other criteria, whether or not objective, which are established by the Administrator, in each case on a specified date or dates or over any period or periods determined by the Administrator. Any such bonuses paid to a Holder which are intended to be Performance-Based Compensation shall be based upon objectively determinable bonus formulas established in accordance with the provisions of Article 5. </w:t>
      </w:r>
    </w:p>
    <w:p>
      <w:pPr>
        <w:pStyle w:val="TextBody"/>
        <w:bidi w:val="0"/>
        <w:spacing w:before="0" w:after="0"/>
        <w:jc w:val="left"/>
        <w:rPr/>
      </w:pPr>
      <w:r>
        <w:rPr/>
        <w:t> </w:t>
      </w:r>
    </w:p>
    <w:tbl>
      <w:tblPr>
        <w:tblW w:w="545" w:type="dxa"/>
        <w:jc w:val="left"/>
        <w:tblInd w:w="0" w:type="dxa"/>
        <w:tblLayout w:type="fixed"/>
        <w:tblCellMar>
          <w:top w:w="0" w:type="dxa"/>
          <w:left w:w="0" w:type="dxa"/>
          <w:bottom w:w="0" w:type="dxa"/>
          <w:right w:w="0" w:type="dxa"/>
        </w:tblCellMar>
      </w:tblPr>
      <w:tblGrid>
        <w:gridCol w:w="545"/>
      </w:tblGrid>
      <w:tr>
        <w:trPr/>
        <w:tc>
          <w:tcPr>
            <w:tcW w:w="545" w:type="dxa"/>
            <w:tcBorders/>
            <w:vAlign w:val="center"/>
          </w:tcPr>
          <w:p>
            <w:pPr>
              <w:pStyle w:val="TableContents"/>
              <w:bidi w:val="0"/>
              <w:spacing w:before="0" w:after="283"/>
              <w:jc w:val="left"/>
              <w:rPr>
                <w:sz w:val="4"/>
                <w:szCs w:val="4"/>
              </w:rPr>
            </w:pPr>
            <w:r>
              <w:rPr>
                <w:sz w:val="4"/>
                <w:szCs w:val="4"/>
              </w:rPr>
            </w:r>
          </w:p>
        </w:tc>
      </w:tr>
      <w:tr>
        <w:trPr/>
        <w:tc>
          <w:tcPr>
            <w:tcW w:w="545" w:type="dxa"/>
            <w:tcBorders/>
            <w:vAlign w:val="center"/>
          </w:tcPr>
          <w:p>
            <w:pPr>
              <w:pStyle w:val="TableContents"/>
              <w:bidi w:val="0"/>
              <w:spacing w:before="0" w:after="283"/>
              <w:jc w:val="left"/>
              <w:rPr>
                <w:sz w:val="4"/>
                <w:szCs w:val="4"/>
              </w:rPr>
            </w:pPr>
            <w:r>
              <w:rPr>
                <w:sz w:val="4"/>
                <w:szCs w:val="4"/>
              </w:rPr>
            </w:r>
          </w:p>
        </w:tc>
      </w:tr>
      <w:tr>
        <w:trPr/>
        <w:tc>
          <w:tcPr>
            <w:tcW w:w="545" w:type="dxa"/>
            <w:tcBorders/>
            <w:vAlign w:val="center"/>
          </w:tcPr>
          <w:p>
            <w:pPr>
              <w:pStyle w:val="TableContents"/>
              <w:bidi w:val="0"/>
              <w:spacing w:before="0" w:after="283"/>
              <w:jc w:val="center"/>
              <w:rPr/>
            </w:pPr>
            <w:r>
              <w:rPr/>
              <w:t>A-13</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both"/>
        <w:rPr>
          <w:rFonts w:ascii="arial" w:hAnsi="arial"/>
          <w:sz w:val="20"/>
        </w:rPr>
      </w:pPr>
      <w:r>
        <w:rPr>
          <w:rFonts w:ascii="arial" w:hAnsi="arial"/>
          <w:sz w:val="20"/>
        </w:rPr>
        <w:t>10.2 </w:t>
      </w:r>
      <w:r>
        <w:rPr>
          <w:rFonts w:ascii="arial" w:hAnsi="arial"/>
          <w:sz w:val="20"/>
          <w:u w:val="single"/>
        </w:rPr>
        <w:t>Dividend Equivalents</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(a) Dividend Equivalents may be granted by the Administrator based on dividends declared on the Common Stock, to be credited as of dividend payment dates during the period between the date an Award is granted to a Holder and the date such Award vests, is exercised, is distributed or expires, as determined by the Administrator. Such Dividend Equivalents shall be converted to cash or additional Shares by such formula and at such time and subject to such limitations as may be determined by the Administrator. In addition, Dividend Equivalents with respect to an Award with performance-based vesting that are based on dividends paid prior to the vesting of such Award shall only be paid out to the Holder to the extent that the performance-based vesting conditions are subsequently satisfied and the Award vests. </w:t>
      </w:r>
    </w:p>
    <w:p>
      <w:pPr>
        <w:pStyle w:val="TextBody"/>
        <w:bidi w:val="0"/>
        <w:spacing w:before="240" w:after="0"/>
        <w:jc w:val="both"/>
        <w:rPr>
          <w:rFonts w:ascii="arial" w:hAnsi="arial"/>
          <w:sz w:val="20"/>
        </w:rPr>
      </w:pPr>
      <w:r>
        <w:rPr>
          <w:rFonts w:ascii="arial" w:hAnsi="arial"/>
          <w:sz w:val="20"/>
        </w:rPr>
        <w:t xml:space="preserve">(b) Notwithstanding the foregoing, no Dividend Equivalents shall be payable with respect to Options or Stock Appreciation Rights. </w:t>
      </w:r>
    </w:p>
    <w:p>
      <w:pPr>
        <w:pStyle w:val="TextBody"/>
        <w:bidi w:val="0"/>
        <w:spacing w:before="240" w:after="0"/>
        <w:jc w:val="both"/>
        <w:rPr>
          <w:rFonts w:ascii="arial" w:hAnsi="arial"/>
          <w:sz w:val="20"/>
        </w:rPr>
      </w:pPr>
      <w:r>
        <w:rPr>
          <w:rFonts w:ascii="arial" w:hAnsi="arial"/>
          <w:sz w:val="20"/>
        </w:rPr>
        <w:t>10.3 </w:t>
      </w:r>
      <w:r>
        <w:rPr>
          <w:rFonts w:ascii="arial" w:hAnsi="arial"/>
          <w:sz w:val="20"/>
          <w:u w:val="single"/>
        </w:rPr>
        <w:t>Stock Payments</w:t>
      </w:r>
      <w:r>
        <w:rPr>
          <w:rFonts w:ascii="arial" w:hAnsi="arial"/>
          <w:sz w:val="20"/>
        </w:rPr>
        <w:t xml:space="preserve">. The Administrator is authorized to make Stock Payments to any Eligible Individual. The number or value of Shares of any Stock Payment shall be determined by the Administrator and may be based upon one or more Performance Criteria or any other specific criteria, including service to the Company or any Affiliate, determined by the Administrator. Shares underlying a Stock Payment which is subject to a vesting schedule or other conditions or criteria set by the Administrator will not be issued until those conditions have been satisfied. Unless otherwise provided by the Administrator, a Holder of a Stock Payment shall have no rights as a Company stockholder with respect to such Stock Payment until such time as the Stock Payment has vested and the Shares underlying the Award have been issued to the Holder. Stock Payments may, but are not required to, be made in lieu of base salary, bonus, fees or other cash compensation otherwise payable to such Eligible Individual. </w:t>
      </w:r>
    </w:p>
    <w:p>
      <w:pPr>
        <w:pStyle w:val="TextBody"/>
        <w:bidi w:val="0"/>
        <w:spacing w:before="240" w:after="0"/>
        <w:jc w:val="both"/>
        <w:rPr>
          <w:rFonts w:ascii="arial" w:hAnsi="arial"/>
          <w:sz w:val="20"/>
        </w:rPr>
      </w:pPr>
      <w:r>
        <w:rPr>
          <w:rFonts w:ascii="arial" w:hAnsi="arial"/>
          <w:sz w:val="20"/>
        </w:rPr>
        <w:t>10.4 </w:t>
      </w:r>
      <w:r>
        <w:rPr>
          <w:rFonts w:ascii="arial" w:hAnsi="arial"/>
          <w:sz w:val="20"/>
          <w:u w:val="single"/>
        </w:rPr>
        <w:t>Deferred Stock</w:t>
      </w:r>
      <w:r>
        <w:rPr>
          <w:rFonts w:ascii="arial" w:hAnsi="arial"/>
          <w:sz w:val="20"/>
        </w:rPr>
        <w:t xml:space="preserve">. The Administrator is authorized to grant Deferred Stock to any Eligible Individual. The number of shares of Deferred Stock shall be determined by the Administrator and may (but is not required to) be based on one or more Performance Criteria or other specific criteria, including service to the Company or any Affiliate, as the Administrator determines, in each case on a specified date or dates or over any period or periods determined by the Administrator. Shares underlying a Deferred Stock award which is subject to a vesting schedule or other conditions or criteria set by the Administrator will be issued on the vesting date(s) or date(s) that those conditions and criteria have been satisfied, as applicable. Unless otherwise provided by the Administrator, a Holder of Deferred Stock shall have no rights as a Company stockholder with respect to such Deferred Stock until such time as the Award has vested and any other applicable conditions and/or criteria have been satisfied and the Shares underlying the Award have been issued to the Holder. </w:t>
      </w:r>
    </w:p>
    <w:p>
      <w:pPr>
        <w:pStyle w:val="TextBody"/>
        <w:bidi w:val="0"/>
        <w:spacing w:before="240" w:after="0"/>
        <w:jc w:val="both"/>
        <w:rPr>
          <w:rFonts w:ascii="arial" w:hAnsi="arial"/>
          <w:sz w:val="20"/>
        </w:rPr>
      </w:pPr>
      <w:r>
        <w:rPr>
          <w:rFonts w:ascii="arial" w:hAnsi="arial"/>
          <w:sz w:val="20"/>
        </w:rPr>
        <w:t>10.5 </w:t>
      </w:r>
      <w:r>
        <w:rPr>
          <w:rFonts w:ascii="arial" w:hAnsi="arial"/>
          <w:sz w:val="20"/>
          <w:u w:val="single"/>
        </w:rPr>
        <w:t>Deferred Stock Units</w:t>
      </w:r>
      <w:r>
        <w:rPr>
          <w:rFonts w:ascii="arial" w:hAnsi="arial"/>
          <w:sz w:val="20"/>
        </w:rPr>
        <w:t xml:space="preserve">. The Administrator is authorized to grant Deferred Stock Units to any Eligible Individual. The number of Deferred Stock Units shall be determined by the Administrator and may (but is not required to) be based on one or more Performance Criteria or other specific criteria, including service to the Company or any Affiliate, as the Administrator determines, in each case on a specified date or dates or over any period or periods determined by the Administrator. Each Deferred Stock Unit shall entitle the Holder thereof to receive one Share on the date the Deferred Stock Unit becomes vested or upon a specified settlement date thereafter (which settlement date may (but is not required to) be the date of the Holder’s Termination of Service). Shares underlying a Deferred Stock Unit award which is subject to a vesting schedule or other conditions or criteria set by the Administrator will not be issued until on or following the date that those conditions and criteria have been satisfied. Unless otherwise provided by the Administrator, a Holder of Deferred Stock Units shall have no rights as a Company stockholder with respect to such Deferred Stock Units until such time as the Award has vested and any other applicable conditions and/or criteria have been satisfied and the Shares underlying the Award have been issued to the Holder. </w:t>
      </w:r>
    </w:p>
    <w:p>
      <w:pPr>
        <w:pStyle w:val="TextBody"/>
        <w:bidi w:val="0"/>
        <w:spacing w:before="240" w:after="0"/>
        <w:jc w:val="both"/>
        <w:rPr>
          <w:rFonts w:ascii="arial" w:hAnsi="arial"/>
          <w:sz w:val="20"/>
        </w:rPr>
      </w:pPr>
      <w:r>
        <w:rPr>
          <w:rFonts w:ascii="arial" w:hAnsi="arial"/>
          <w:sz w:val="20"/>
        </w:rPr>
        <w:t>10.6 </w:t>
      </w:r>
      <w:r>
        <w:rPr>
          <w:rFonts w:ascii="arial" w:hAnsi="arial"/>
          <w:sz w:val="20"/>
          <w:u w:val="single"/>
        </w:rPr>
        <w:t>Term</w:t>
      </w:r>
      <w:r>
        <w:rPr>
          <w:rFonts w:ascii="arial" w:hAnsi="arial"/>
          <w:sz w:val="20"/>
        </w:rPr>
        <w:t xml:space="preserve">. The term of a Performance Award, Dividend Equivalent award, Stock Payment award, Deferred Stock award and/or Deferred Stock Unit award shall be set by the Administrator in its sole discretion. </w:t>
      </w:r>
    </w:p>
    <w:p>
      <w:pPr>
        <w:pStyle w:val="TextBody"/>
        <w:bidi w:val="0"/>
        <w:spacing w:before="240" w:after="0"/>
        <w:jc w:val="both"/>
        <w:rPr>
          <w:rFonts w:ascii="arial" w:hAnsi="arial"/>
          <w:sz w:val="20"/>
        </w:rPr>
      </w:pPr>
      <w:r>
        <w:rPr>
          <w:rFonts w:ascii="arial" w:hAnsi="arial"/>
          <w:sz w:val="20"/>
        </w:rPr>
        <w:t>10.7 </w:t>
      </w:r>
      <w:r>
        <w:rPr>
          <w:rFonts w:ascii="arial" w:hAnsi="arial"/>
          <w:sz w:val="20"/>
          <w:u w:val="single"/>
        </w:rPr>
        <w:t>Purchase Price</w:t>
      </w:r>
      <w:r>
        <w:rPr>
          <w:rFonts w:ascii="arial" w:hAnsi="arial"/>
          <w:sz w:val="20"/>
        </w:rPr>
        <w:t xml:space="preserve">. The Administrator may establish the purchase price of a Performance Award, Shares distributed as a Stock Payment award, shares of Deferred Stock or Shares distributed pursuant to a Deferred Stock Unit award; </w:t>
      </w:r>
      <w:r>
        <w:rPr>
          <w:rFonts w:ascii="arial" w:hAnsi="arial"/>
          <w:sz w:val="20"/>
          <w:u w:val="single"/>
        </w:rPr>
        <w:t>provided</w:t>
      </w:r>
      <w:r>
        <w:rPr>
          <w:rFonts w:ascii="arial" w:hAnsi="arial"/>
          <w:sz w:val="20"/>
        </w:rPr>
        <w:t xml:space="preserve">, </w:t>
      </w:r>
      <w:r>
        <w:rPr>
          <w:rFonts w:ascii="arial" w:hAnsi="arial"/>
          <w:sz w:val="20"/>
          <w:u w:val="single"/>
        </w:rPr>
        <w:t>however</w:t>
      </w:r>
      <w:r>
        <w:rPr>
          <w:rFonts w:ascii="arial" w:hAnsi="arial"/>
          <w:sz w:val="20"/>
        </w:rPr>
        <w:t xml:space="preserve">, that value of the consideration shall not be less than the par value of a Share, unless otherwise permitted by Applicable Law. </w:t>
      </w:r>
    </w:p>
    <w:p>
      <w:pPr>
        <w:pStyle w:val="TextBody"/>
        <w:bidi w:val="0"/>
        <w:spacing w:before="0" w:after="0"/>
        <w:jc w:val="left"/>
        <w:rPr/>
      </w:pPr>
      <w:r>
        <w:rPr/>
        <w:t> </w:t>
      </w:r>
    </w:p>
    <w:tbl>
      <w:tblPr>
        <w:tblW w:w="545" w:type="dxa"/>
        <w:jc w:val="left"/>
        <w:tblInd w:w="0" w:type="dxa"/>
        <w:tblLayout w:type="fixed"/>
        <w:tblCellMar>
          <w:top w:w="0" w:type="dxa"/>
          <w:left w:w="0" w:type="dxa"/>
          <w:bottom w:w="0" w:type="dxa"/>
          <w:right w:w="0" w:type="dxa"/>
        </w:tblCellMar>
      </w:tblPr>
      <w:tblGrid>
        <w:gridCol w:w="545"/>
      </w:tblGrid>
      <w:tr>
        <w:trPr/>
        <w:tc>
          <w:tcPr>
            <w:tcW w:w="545" w:type="dxa"/>
            <w:tcBorders/>
            <w:vAlign w:val="center"/>
          </w:tcPr>
          <w:p>
            <w:pPr>
              <w:pStyle w:val="TableContents"/>
              <w:bidi w:val="0"/>
              <w:spacing w:before="0" w:after="283"/>
              <w:jc w:val="left"/>
              <w:rPr>
                <w:sz w:val="4"/>
                <w:szCs w:val="4"/>
              </w:rPr>
            </w:pPr>
            <w:r>
              <w:rPr>
                <w:sz w:val="4"/>
                <w:szCs w:val="4"/>
              </w:rPr>
            </w:r>
          </w:p>
        </w:tc>
      </w:tr>
      <w:tr>
        <w:trPr/>
        <w:tc>
          <w:tcPr>
            <w:tcW w:w="545" w:type="dxa"/>
            <w:tcBorders/>
            <w:vAlign w:val="center"/>
          </w:tcPr>
          <w:p>
            <w:pPr>
              <w:pStyle w:val="TableContents"/>
              <w:bidi w:val="0"/>
              <w:spacing w:before="0" w:after="283"/>
              <w:jc w:val="left"/>
              <w:rPr>
                <w:sz w:val="4"/>
                <w:szCs w:val="4"/>
              </w:rPr>
            </w:pPr>
            <w:r>
              <w:rPr>
                <w:sz w:val="4"/>
                <w:szCs w:val="4"/>
              </w:rPr>
            </w:r>
          </w:p>
        </w:tc>
      </w:tr>
      <w:tr>
        <w:trPr/>
        <w:tc>
          <w:tcPr>
            <w:tcW w:w="545" w:type="dxa"/>
            <w:tcBorders/>
            <w:vAlign w:val="center"/>
          </w:tcPr>
          <w:p>
            <w:pPr>
              <w:pStyle w:val="TableContents"/>
              <w:bidi w:val="0"/>
              <w:spacing w:before="0" w:after="283"/>
              <w:jc w:val="center"/>
              <w:rPr/>
            </w:pPr>
            <w:r>
              <w:rPr/>
              <w:t>A-14</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both"/>
        <w:rPr>
          <w:rFonts w:ascii="arial" w:hAnsi="arial"/>
          <w:sz w:val="20"/>
        </w:rPr>
      </w:pPr>
      <w:r>
        <w:rPr>
          <w:rFonts w:ascii="arial" w:hAnsi="arial"/>
          <w:sz w:val="20"/>
        </w:rPr>
        <w:t>10.8 </w:t>
      </w:r>
      <w:r>
        <w:rPr>
          <w:rFonts w:ascii="arial" w:hAnsi="arial"/>
          <w:sz w:val="20"/>
          <w:u w:val="single"/>
        </w:rPr>
        <w:t>Termination of Service</w:t>
      </w:r>
      <w:r>
        <w:rPr>
          <w:rFonts w:ascii="arial" w:hAnsi="arial"/>
          <w:sz w:val="20"/>
        </w:rPr>
        <w:t xml:space="preserve">. A Performance Award, Stock Payment award, Dividend Equivalent award, Deferred Stock award and/or Deferred Stock Unit award is distributable only while the Holder is an Employee, Director or Consultant, as applicable. The Administrator, however, in its sole discretion may provide that the Performance Award, Dividend Equivalent award, Stock Payment award, Deferred Stock award and/or Deferred Stock Unit award may be distributed subsequent to a Termination of Service in certain events, including a Change in Control, the Holder’s death, retirement or disability or any other specified Termination of Service. </w:t>
      </w:r>
    </w:p>
    <w:p>
      <w:pPr>
        <w:pStyle w:val="TextBody"/>
        <w:bidi w:val="0"/>
        <w:spacing w:before="240" w:after="0"/>
        <w:jc w:val="center"/>
        <w:rPr>
          <w:rFonts w:ascii="arial" w:hAnsi="arial"/>
          <w:b/>
          <w:sz w:val="20"/>
        </w:rPr>
      </w:pPr>
      <w:r>
        <w:rPr>
          <w:rFonts w:ascii="arial" w:hAnsi="arial"/>
          <w:b/>
          <w:sz w:val="20"/>
        </w:rPr>
        <w:t xml:space="preserve">ARTICLE 11. </w:t>
      </w:r>
    </w:p>
    <w:p>
      <w:pPr>
        <w:pStyle w:val="TextBody"/>
        <w:bidi w:val="0"/>
        <w:spacing w:before="240" w:after="0"/>
        <w:jc w:val="center"/>
        <w:rPr>
          <w:rFonts w:ascii="arial" w:hAnsi="arial"/>
          <w:b/>
          <w:sz w:val="20"/>
        </w:rPr>
      </w:pPr>
      <w:r>
        <w:rPr>
          <w:rFonts w:ascii="arial" w:hAnsi="arial"/>
          <w:b/>
          <w:sz w:val="20"/>
        </w:rPr>
        <w:t xml:space="preserve">AWARD OF STOCK APPRECIATION RIGHTS </w:t>
      </w:r>
    </w:p>
    <w:p>
      <w:pPr>
        <w:pStyle w:val="TextBody"/>
        <w:bidi w:val="0"/>
        <w:spacing w:before="240" w:after="0"/>
        <w:jc w:val="both"/>
        <w:rPr>
          <w:rFonts w:ascii="arial" w:hAnsi="arial"/>
          <w:sz w:val="20"/>
        </w:rPr>
      </w:pPr>
      <w:r>
        <w:rPr>
          <w:rFonts w:ascii="arial" w:hAnsi="arial"/>
          <w:sz w:val="20"/>
        </w:rPr>
        <w:t>11.1 </w:t>
      </w:r>
      <w:r>
        <w:rPr>
          <w:rFonts w:ascii="arial" w:hAnsi="arial"/>
          <w:sz w:val="20"/>
          <w:u w:val="single"/>
        </w:rPr>
        <w:t>Grant of Stock Appreciation Rights</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(a) The Administrator is authorized to grant Stock Appreciation Rights to Eligible Individuals from time to time, in its sole discretion, on such terms and conditions as it may determine consistent with the Plan. </w:t>
      </w:r>
    </w:p>
    <w:p>
      <w:pPr>
        <w:pStyle w:val="TextBody"/>
        <w:bidi w:val="0"/>
        <w:spacing w:before="240" w:after="0"/>
        <w:jc w:val="both"/>
        <w:rPr>
          <w:rFonts w:ascii="arial" w:hAnsi="arial"/>
          <w:sz w:val="20"/>
        </w:rPr>
      </w:pPr>
      <w:r>
        <w:rPr>
          <w:rFonts w:ascii="arial" w:hAnsi="arial"/>
          <w:sz w:val="20"/>
        </w:rPr>
        <w:t xml:space="preserve">(b) A Stock Appreciation Right shall entitle the Holder (or other person entitled to exercise the Stock Appreciation Right pursuant to the Plan) to exercise all or a specified portion of the Stock Appreciation Right (to the extent then exercisable pursuant to its terms) and to receive from the Company an amount determined by multiplying the difference obtained by subtracting the exercise price per share of the Stock Appreciation Right from the Fair Market Value on the date of exercise of the Stock Appreciation Right by the number of Shares with respect to which the Stock Appreciation Right shall have been exercised, subject to any limitations the Administrator may impose. Except as described in (c) below, the exercise price per Share subject to each Stock Appreciation Right shall be set by the Administrator, but shall not be less than 100% of the Fair Market Value on the date the Stock Appreciation Right is granted. </w:t>
      </w:r>
    </w:p>
    <w:p>
      <w:pPr>
        <w:pStyle w:val="TextBody"/>
        <w:bidi w:val="0"/>
        <w:spacing w:before="240" w:after="0"/>
        <w:jc w:val="both"/>
        <w:rPr>
          <w:rFonts w:ascii="arial" w:hAnsi="arial"/>
          <w:sz w:val="20"/>
        </w:rPr>
      </w:pPr>
      <w:r>
        <w:rPr>
          <w:rFonts w:ascii="arial" w:hAnsi="arial"/>
          <w:sz w:val="20"/>
        </w:rPr>
        <w:t xml:space="preserve">(c) Notwithstanding the foregoing provisions of Section 11.1(b) to the contrary, in the case of a Stock Appreciation Right that is a Substitute Award, the price per share of the Shares subject to such Stock Appreciation Right may be less than 100% of the Fair Market Value per share on the date of grant; </w:t>
      </w:r>
      <w:r>
        <w:rPr>
          <w:rFonts w:ascii="arial" w:hAnsi="arial"/>
          <w:sz w:val="20"/>
          <w:u w:val="single"/>
        </w:rPr>
        <w:t>provided</w:t>
      </w:r>
      <w:r>
        <w:rPr>
          <w:rFonts w:ascii="arial" w:hAnsi="arial"/>
          <w:sz w:val="20"/>
        </w:rPr>
        <w:t xml:space="preserve"> that the excess of: (i) the aggregate Fair Market Value (as of the date such Substitute Award is granted) of the Shares subject to the Substitute Award, over (ii) the aggregate exercise price thereof does not exceed the excess of: (x) the aggregate fair market value (as of the time immediately preceding the transaction giving rise to the Substitute Award, such fair market value to be determined by the Administrator) of the shares of the predecessor entity that were subject to the grant assumed or substituted for by the Company, over (y) the aggregate exercise price of such shares. </w:t>
      </w:r>
    </w:p>
    <w:p>
      <w:pPr>
        <w:pStyle w:val="TextBody"/>
        <w:bidi w:val="0"/>
        <w:spacing w:before="240" w:after="0"/>
        <w:jc w:val="both"/>
        <w:rPr>
          <w:rFonts w:ascii="arial" w:hAnsi="arial"/>
          <w:sz w:val="20"/>
        </w:rPr>
      </w:pPr>
      <w:r>
        <w:rPr>
          <w:rFonts w:ascii="arial" w:hAnsi="arial"/>
          <w:sz w:val="20"/>
        </w:rPr>
        <w:t>11.2 </w:t>
      </w:r>
      <w:r>
        <w:rPr>
          <w:rFonts w:ascii="arial" w:hAnsi="arial"/>
          <w:sz w:val="20"/>
          <w:u w:val="single"/>
        </w:rPr>
        <w:t>Stock Appreciation Right Vesting</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(a) The period during which the right to exercise, in whole or in part, a Stock Appreciation Right vests in the Holder shall be set by the Administrator and the Administrator may determine that a Stock Appreciation Right may not be exercised in whole or in part for a specified period after it is granted. Such vesting may be based on service with the Company or any Affiliate, or any other criteria selected by the Administrator. At any time after grant of a Stock Appreciation Right, the Administrator may, in its sole discretion and subject to whatever terms and conditions it selects, accelerate the period during which a Stock Appreciation Right vests. </w:t>
      </w:r>
    </w:p>
    <w:p>
      <w:pPr>
        <w:pStyle w:val="TextBody"/>
        <w:bidi w:val="0"/>
        <w:spacing w:before="240" w:after="0"/>
        <w:jc w:val="both"/>
        <w:rPr>
          <w:rFonts w:ascii="arial" w:hAnsi="arial"/>
          <w:sz w:val="20"/>
        </w:rPr>
      </w:pPr>
      <w:r>
        <w:rPr>
          <w:rFonts w:ascii="arial" w:hAnsi="arial"/>
          <w:sz w:val="20"/>
        </w:rPr>
        <w:t xml:space="preserve">(b) No portion of a Stock Appreciation Right which is unexercisable at Termination of Service shall thereafter become exercisable, except as may be otherwise provided by the Administrator either in the applicable Program or Award Agreement or by action of the Administrator following the grant of the Stock Appreciation Right. </w:t>
      </w:r>
    </w:p>
    <w:p>
      <w:pPr>
        <w:pStyle w:val="TextBody"/>
        <w:bidi w:val="0"/>
        <w:spacing w:before="240" w:after="0"/>
        <w:jc w:val="both"/>
        <w:rPr>
          <w:rFonts w:ascii="arial" w:hAnsi="arial"/>
          <w:sz w:val="20"/>
        </w:rPr>
      </w:pPr>
      <w:r>
        <w:rPr>
          <w:rFonts w:ascii="arial" w:hAnsi="arial"/>
          <w:sz w:val="20"/>
        </w:rPr>
        <w:t>11.3 </w:t>
      </w:r>
      <w:r>
        <w:rPr>
          <w:rFonts w:ascii="arial" w:hAnsi="arial"/>
          <w:sz w:val="20"/>
          <w:u w:val="single"/>
        </w:rPr>
        <w:t>Manner of Exercise</w:t>
      </w:r>
      <w:r>
        <w:rPr>
          <w:rFonts w:ascii="arial" w:hAnsi="arial"/>
          <w:sz w:val="20"/>
        </w:rPr>
        <w:t xml:space="preserve">. All or a portion of an exercisable Stock Appreciation Right shall be deemed exercised upon delivery of all of the following to the Secretary of the Company, the stock administrator of the Company, or such other person or entity designated by the Administrator, or his, her or its office, as applicable: </w:t>
      </w:r>
    </w:p>
    <w:p>
      <w:pPr>
        <w:pStyle w:val="TextBody"/>
        <w:bidi w:val="0"/>
        <w:spacing w:before="240" w:after="0"/>
        <w:jc w:val="both"/>
        <w:rPr>
          <w:rFonts w:ascii="arial" w:hAnsi="arial"/>
          <w:sz w:val="20"/>
        </w:rPr>
      </w:pPr>
      <w:r>
        <w:rPr>
          <w:rFonts w:ascii="arial" w:hAnsi="arial"/>
          <w:sz w:val="20"/>
        </w:rPr>
        <w:t xml:space="preserve">(a) A written or electronic notice complying with the applicable rules established by the Administrator stating that the Stock Appreciation Right, or a portion thereof, is exercised. The notice shall be signed by the Holder or other person then entitled to exercise the Stock Appreciation Right or such portion of the Stock Appreciation Right; </w:t>
      </w:r>
    </w:p>
    <w:p>
      <w:pPr>
        <w:pStyle w:val="TextBody"/>
        <w:bidi w:val="0"/>
        <w:spacing w:before="0" w:after="0"/>
        <w:jc w:val="left"/>
        <w:rPr/>
      </w:pPr>
      <w:r>
        <w:rPr/>
        <w:t> </w:t>
      </w:r>
    </w:p>
    <w:tbl>
      <w:tblPr>
        <w:tblW w:w="545" w:type="dxa"/>
        <w:jc w:val="left"/>
        <w:tblInd w:w="0" w:type="dxa"/>
        <w:tblLayout w:type="fixed"/>
        <w:tblCellMar>
          <w:top w:w="0" w:type="dxa"/>
          <w:left w:w="0" w:type="dxa"/>
          <w:bottom w:w="0" w:type="dxa"/>
          <w:right w:w="0" w:type="dxa"/>
        </w:tblCellMar>
      </w:tblPr>
      <w:tblGrid>
        <w:gridCol w:w="545"/>
      </w:tblGrid>
      <w:tr>
        <w:trPr/>
        <w:tc>
          <w:tcPr>
            <w:tcW w:w="545" w:type="dxa"/>
            <w:tcBorders/>
            <w:vAlign w:val="center"/>
          </w:tcPr>
          <w:p>
            <w:pPr>
              <w:pStyle w:val="TableContents"/>
              <w:bidi w:val="0"/>
              <w:spacing w:before="0" w:after="283"/>
              <w:jc w:val="left"/>
              <w:rPr>
                <w:sz w:val="4"/>
                <w:szCs w:val="4"/>
              </w:rPr>
            </w:pPr>
            <w:r>
              <w:rPr>
                <w:sz w:val="4"/>
                <w:szCs w:val="4"/>
              </w:rPr>
            </w:r>
          </w:p>
        </w:tc>
      </w:tr>
      <w:tr>
        <w:trPr/>
        <w:tc>
          <w:tcPr>
            <w:tcW w:w="545" w:type="dxa"/>
            <w:tcBorders/>
            <w:vAlign w:val="center"/>
          </w:tcPr>
          <w:p>
            <w:pPr>
              <w:pStyle w:val="TableContents"/>
              <w:bidi w:val="0"/>
              <w:spacing w:before="0" w:after="283"/>
              <w:jc w:val="left"/>
              <w:rPr>
                <w:sz w:val="4"/>
                <w:szCs w:val="4"/>
              </w:rPr>
            </w:pPr>
            <w:r>
              <w:rPr>
                <w:sz w:val="4"/>
                <w:szCs w:val="4"/>
              </w:rPr>
            </w:r>
          </w:p>
        </w:tc>
      </w:tr>
      <w:tr>
        <w:trPr/>
        <w:tc>
          <w:tcPr>
            <w:tcW w:w="545" w:type="dxa"/>
            <w:tcBorders/>
            <w:vAlign w:val="center"/>
          </w:tcPr>
          <w:p>
            <w:pPr>
              <w:pStyle w:val="TableContents"/>
              <w:bidi w:val="0"/>
              <w:spacing w:before="0" w:after="283"/>
              <w:jc w:val="center"/>
              <w:rPr/>
            </w:pPr>
            <w:r>
              <w:rPr/>
              <w:t>A-15</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both"/>
        <w:rPr>
          <w:rFonts w:ascii="arial" w:hAnsi="arial"/>
          <w:sz w:val="20"/>
        </w:rPr>
      </w:pPr>
      <w:r>
        <w:rPr>
          <w:rFonts w:ascii="arial" w:hAnsi="arial"/>
          <w:sz w:val="20"/>
        </w:rPr>
        <w:t xml:space="preserve">(b) Such representations and documents as the Administrator, in its sole discretion, deems necessary or advisable to effect compliance with Applicable Law. The Administrator may, in its sole discretion, also take whatever additional actions it deems appropriate to effect such compliance; and </w:t>
      </w:r>
    </w:p>
    <w:p>
      <w:pPr>
        <w:pStyle w:val="TextBody"/>
        <w:bidi w:val="0"/>
        <w:spacing w:before="240" w:after="0"/>
        <w:jc w:val="both"/>
        <w:rPr>
          <w:rFonts w:ascii="arial" w:hAnsi="arial"/>
          <w:sz w:val="20"/>
        </w:rPr>
      </w:pPr>
      <w:r>
        <w:rPr>
          <w:rFonts w:ascii="arial" w:hAnsi="arial"/>
          <w:sz w:val="20"/>
        </w:rPr>
        <w:t xml:space="preserve">(c) In the event that the Stock Appreciation Right shall be exercised pursuant to this Section 11.3 by any person or persons other than the Holder, appropriate proof of the right of such person or persons to exercise the Stock Appreciation Right. </w:t>
      </w:r>
    </w:p>
    <w:p>
      <w:pPr>
        <w:pStyle w:val="TextBody"/>
        <w:bidi w:val="0"/>
        <w:spacing w:before="240" w:after="0"/>
        <w:jc w:val="both"/>
        <w:rPr>
          <w:rFonts w:ascii="arial" w:hAnsi="arial"/>
          <w:sz w:val="20"/>
        </w:rPr>
      </w:pPr>
      <w:r>
        <w:rPr>
          <w:rFonts w:ascii="arial" w:hAnsi="arial"/>
          <w:sz w:val="20"/>
        </w:rPr>
        <w:t>11.4 </w:t>
      </w:r>
      <w:r>
        <w:rPr>
          <w:rFonts w:ascii="arial" w:hAnsi="arial"/>
          <w:sz w:val="20"/>
          <w:u w:val="single"/>
        </w:rPr>
        <w:t>Stock Appreciation Right Term</w:t>
      </w:r>
      <w:r>
        <w:rPr>
          <w:rFonts w:ascii="arial" w:hAnsi="arial"/>
          <w:sz w:val="20"/>
        </w:rPr>
        <w:t>. The term of each Stock Appreciation Right (the “</w:t>
      </w:r>
      <w:r>
        <w:rPr>
          <w:rFonts w:ascii="arial" w:hAnsi="arial"/>
          <w:sz w:val="20"/>
          <w:u w:val="single"/>
        </w:rPr>
        <w:t>Stock Appreciation Right Term</w:t>
      </w:r>
      <w:r>
        <w:rPr>
          <w:rFonts w:ascii="arial" w:hAnsi="arial"/>
          <w:sz w:val="20"/>
        </w:rPr>
        <w:t xml:space="preserve">”) shall be set by the Administrator in its sole discretion; </w:t>
      </w:r>
      <w:r>
        <w:rPr>
          <w:rFonts w:ascii="arial" w:hAnsi="arial"/>
          <w:sz w:val="20"/>
          <w:u w:val="single"/>
        </w:rPr>
        <w:t>provided</w:t>
      </w:r>
      <w:r>
        <w:rPr>
          <w:rFonts w:ascii="arial" w:hAnsi="arial"/>
          <w:sz w:val="20"/>
        </w:rPr>
        <w:t xml:space="preserve">, </w:t>
      </w:r>
      <w:r>
        <w:rPr>
          <w:rFonts w:ascii="arial" w:hAnsi="arial"/>
          <w:sz w:val="20"/>
          <w:u w:val="single"/>
        </w:rPr>
        <w:t>however</w:t>
      </w:r>
      <w:r>
        <w:rPr>
          <w:rFonts w:ascii="arial" w:hAnsi="arial"/>
          <w:sz w:val="20"/>
        </w:rPr>
        <w:t xml:space="preserve">, that the term shall not be more than ten (10) years from the date the Stock Appreciation Right is granted. The Administrator shall determine the time period, including the time period following a Termination of Service, during which the Holder has the right to exercise the vested Stock Appreciation Rights, which time period may not extend beyond the expiration date of the Stock Appreciation Right Term. Except as limited by the requirements of Section 409A of the Code and regulations and rulings thereunder or the first sentence of this Section 11.4, the Administrator may extend the Stock Appreciation Right Term of any outstanding Stock Appreciation Right, and may extend the time period during which vested Stock Appreciation Rights may be exercised, in connection with any Termination of Service of the Holder, and may amend, subject to Section 14.1, any other term or condition of such Stock Appreciation Right relating to such a Termination of Service. </w:t>
      </w:r>
    </w:p>
    <w:p>
      <w:pPr>
        <w:pStyle w:val="TextBody"/>
        <w:bidi w:val="0"/>
        <w:spacing w:before="240" w:after="0"/>
        <w:jc w:val="both"/>
        <w:rPr>
          <w:rFonts w:ascii="arial" w:hAnsi="arial"/>
          <w:sz w:val="20"/>
        </w:rPr>
      </w:pPr>
      <w:r>
        <w:rPr>
          <w:rFonts w:ascii="arial" w:hAnsi="arial"/>
          <w:sz w:val="20"/>
        </w:rPr>
        <w:t>11.5 </w:t>
      </w:r>
      <w:r>
        <w:rPr>
          <w:rFonts w:ascii="arial" w:hAnsi="arial"/>
          <w:sz w:val="20"/>
          <w:u w:val="single"/>
        </w:rPr>
        <w:t>Payment</w:t>
      </w:r>
      <w:r>
        <w:rPr>
          <w:rFonts w:ascii="arial" w:hAnsi="arial"/>
          <w:sz w:val="20"/>
        </w:rPr>
        <w:t xml:space="preserve">. Payment of the amounts payable with respect to Stock Appreciation Rights pursuant to this Article 11 shall be in cash, Shares (based on its Fair Market Value as of the date the Stock Appreciation Right is exercised), or a combination of both, as determined by the Administrator. </w:t>
      </w:r>
    </w:p>
    <w:p>
      <w:pPr>
        <w:pStyle w:val="TextBody"/>
        <w:bidi w:val="0"/>
        <w:spacing w:before="240" w:after="0"/>
        <w:jc w:val="center"/>
        <w:rPr>
          <w:rFonts w:ascii="arial" w:hAnsi="arial"/>
          <w:b/>
          <w:sz w:val="20"/>
        </w:rPr>
      </w:pPr>
      <w:r>
        <w:rPr>
          <w:rFonts w:ascii="arial" w:hAnsi="arial"/>
          <w:b/>
          <w:sz w:val="20"/>
        </w:rPr>
        <w:t xml:space="preserve">ARTICLE 12. </w:t>
      </w:r>
    </w:p>
    <w:p>
      <w:pPr>
        <w:pStyle w:val="TextBody"/>
        <w:bidi w:val="0"/>
        <w:spacing w:before="240" w:after="0"/>
        <w:jc w:val="center"/>
        <w:rPr>
          <w:rFonts w:ascii="arial" w:hAnsi="arial"/>
          <w:b/>
          <w:sz w:val="20"/>
        </w:rPr>
      </w:pPr>
      <w:r>
        <w:rPr>
          <w:rFonts w:ascii="arial" w:hAnsi="arial"/>
          <w:b/>
          <w:sz w:val="20"/>
        </w:rPr>
        <w:t xml:space="preserve">ADDITIONAL TERMS OF AWARDS </w:t>
      </w:r>
    </w:p>
    <w:p>
      <w:pPr>
        <w:pStyle w:val="TextBody"/>
        <w:bidi w:val="0"/>
        <w:spacing w:before="240" w:after="0"/>
        <w:jc w:val="both"/>
        <w:rPr>
          <w:rFonts w:ascii="arial" w:hAnsi="arial"/>
          <w:sz w:val="20"/>
        </w:rPr>
      </w:pPr>
      <w:r>
        <w:rPr>
          <w:rFonts w:ascii="arial" w:hAnsi="arial"/>
          <w:sz w:val="20"/>
        </w:rPr>
        <w:t>12.1 </w:t>
      </w:r>
      <w:r>
        <w:rPr>
          <w:rFonts w:ascii="arial" w:hAnsi="arial"/>
          <w:sz w:val="20"/>
          <w:u w:val="single"/>
        </w:rPr>
        <w:t>Payment</w:t>
      </w:r>
      <w:r>
        <w:rPr>
          <w:rFonts w:ascii="arial" w:hAnsi="arial"/>
          <w:sz w:val="20"/>
        </w:rPr>
        <w:t xml:space="preserve">. The Administrator shall determine the methods by which payments by any Holder with respect to any Awards granted under the Plan shall be made, including, without limitation: (a) cash or check, (b) Shares (including, in the case of payment of the exercise price of an Award, Shares issuable pursuant to the exercise of the Award) or Shares held for such period of time as may be required by the Administrator in order to avoid adverse accounting consequences, in each case, having a Fair Market Value on the date of delivery equal to the aggregate payments required, (c) delivery of a written or electronic notice that the Holder has placed a market sell order with a broker with respect to Shares then issuable upon exercise or vesting of an Award, and that the broker has been directed to pay a sufficient portion of the net proceeds of the sale to the Company in satisfaction of the aggregate payments required; </w:t>
      </w:r>
      <w:r>
        <w:rPr>
          <w:rFonts w:ascii="arial" w:hAnsi="arial"/>
          <w:sz w:val="20"/>
          <w:u w:val="single"/>
        </w:rPr>
        <w:t>provided</w:t>
      </w:r>
      <w:r>
        <w:rPr>
          <w:rFonts w:ascii="arial" w:hAnsi="arial"/>
          <w:sz w:val="20"/>
        </w:rPr>
        <w:t xml:space="preserve"> that payment of such proceeds is then made to the Company upon settlement of such sale, or (d) other form of legal consideration acceptable to the Administrator. The Administrator shall also determine the methods by which Shares shall be delivered or deemed to be delivered to Holders. Notwithstanding any other provision of the Plan to the contrary, no Holder who is a Director or an “executive officer” of the Company within the meaning of Section 13(k) of the Exchange Act shall be permitted to make payment with respect to any Awards granted under the Plan, or continue any extension of credit with respect to such payment, with a loan from the Company or a loan arranged by the Company in violation of Section 13(k) of the Exchange Act. </w:t>
      </w:r>
    </w:p>
    <w:p>
      <w:pPr>
        <w:pStyle w:val="TextBody"/>
        <w:bidi w:val="0"/>
        <w:spacing w:before="240" w:after="0"/>
        <w:jc w:val="both"/>
        <w:rPr>
          <w:rFonts w:ascii="arial" w:hAnsi="arial"/>
          <w:sz w:val="20"/>
        </w:rPr>
      </w:pPr>
      <w:r>
        <w:rPr>
          <w:rFonts w:ascii="arial" w:hAnsi="arial"/>
          <w:sz w:val="20"/>
        </w:rPr>
        <w:t>12.2 </w:t>
      </w:r>
      <w:r>
        <w:rPr>
          <w:rFonts w:ascii="arial" w:hAnsi="arial"/>
          <w:sz w:val="20"/>
          <w:u w:val="single"/>
        </w:rPr>
        <w:t>Tax Withholding</w:t>
      </w:r>
      <w:r>
        <w:rPr>
          <w:rFonts w:ascii="arial" w:hAnsi="arial"/>
          <w:sz w:val="20"/>
        </w:rPr>
        <w:t xml:space="preserve">. The Company or any Affiliate shall have the authority and the right to deduct or withhold, or require a Holder to remit to the Company, an amount sufficient to satisfy federal, state, local and foreign taxes (including the Holder’s FICA or employment tax obligation) required or permitted by law to be withheld with respect to any taxable event concerning a Holder arising as a result of the Plan. The Administrator may, in its sole discretion and subject to such terms and conditions as it may specify, allow or provide for the Company to withhold Shares otherwise issuable under an Award (or allow the surrender of Shares) in payment of such tax withholding. The number of Shares which may be so withheld or surrendered shall be limited to the number of Shares which have a Fair Market Value on the date of withholding or repurchase sufficient to satisfy the maximum statutory withholding rates for federal, state, local and foreign income tax and payroll tax purposes that are applicable to such supplemental taxable income. The Administrator shall determine the fair market value of the Shares, consistent with any applicable provisions of the Code, for tax withholding obligations due in connection with a broker-assisted cashless Option or Stock Appreciation Right exercise involving the sale of Shares to pay the Option or Stock Appreciation Right exercise price or any tax withholding obligation. Pursuant to Section 3.1(b)(ii), any such Shares withheld or surrendered will not be available for future grants of Awards under the Plan. </w:t>
      </w:r>
    </w:p>
    <w:p>
      <w:pPr>
        <w:pStyle w:val="TextBody"/>
        <w:bidi w:val="0"/>
        <w:spacing w:before="0" w:after="0"/>
        <w:jc w:val="left"/>
        <w:rPr/>
      </w:pPr>
      <w:r>
        <w:rPr/>
        <w:t> </w:t>
      </w:r>
    </w:p>
    <w:tbl>
      <w:tblPr>
        <w:tblW w:w="545" w:type="dxa"/>
        <w:jc w:val="left"/>
        <w:tblInd w:w="0" w:type="dxa"/>
        <w:tblLayout w:type="fixed"/>
        <w:tblCellMar>
          <w:top w:w="0" w:type="dxa"/>
          <w:left w:w="0" w:type="dxa"/>
          <w:bottom w:w="0" w:type="dxa"/>
          <w:right w:w="0" w:type="dxa"/>
        </w:tblCellMar>
      </w:tblPr>
      <w:tblGrid>
        <w:gridCol w:w="545"/>
      </w:tblGrid>
      <w:tr>
        <w:trPr/>
        <w:tc>
          <w:tcPr>
            <w:tcW w:w="545" w:type="dxa"/>
            <w:tcBorders/>
            <w:vAlign w:val="center"/>
          </w:tcPr>
          <w:p>
            <w:pPr>
              <w:pStyle w:val="TableContents"/>
              <w:bidi w:val="0"/>
              <w:spacing w:before="0" w:after="283"/>
              <w:jc w:val="left"/>
              <w:rPr>
                <w:sz w:val="4"/>
                <w:szCs w:val="4"/>
              </w:rPr>
            </w:pPr>
            <w:r>
              <w:rPr>
                <w:sz w:val="4"/>
                <w:szCs w:val="4"/>
              </w:rPr>
            </w:r>
          </w:p>
        </w:tc>
      </w:tr>
      <w:tr>
        <w:trPr/>
        <w:tc>
          <w:tcPr>
            <w:tcW w:w="545" w:type="dxa"/>
            <w:tcBorders/>
            <w:vAlign w:val="center"/>
          </w:tcPr>
          <w:p>
            <w:pPr>
              <w:pStyle w:val="TableContents"/>
              <w:bidi w:val="0"/>
              <w:spacing w:before="0" w:after="283"/>
              <w:jc w:val="left"/>
              <w:rPr>
                <w:sz w:val="4"/>
                <w:szCs w:val="4"/>
              </w:rPr>
            </w:pPr>
            <w:r>
              <w:rPr>
                <w:sz w:val="4"/>
                <w:szCs w:val="4"/>
              </w:rPr>
            </w:r>
          </w:p>
        </w:tc>
      </w:tr>
      <w:tr>
        <w:trPr/>
        <w:tc>
          <w:tcPr>
            <w:tcW w:w="545" w:type="dxa"/>
            <w:tcBorders/>
            <w:vAlign w:val="center"/>
          </w:tcPr>
          <w:p>
            <w:pPr>
              <w:pStyle w:val="TableContents"/>
              <w:bidi w:val="0"/>
              <w:spacing w:before="0" w:after="283"/>
              <w:jc w:val="center"/>
              <w:rPr/>
            </w:pPr>
            <w:r>
              <w:rPr/>
              <w:t>A-16</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both"/>
        <w:rPr>
          <w:rFonts w:ascii="arial" w:hAnsi="arial"/>
          <w:sz w:val="20"/>
        </w:rPr>
      </w:pPr>
      <w:r>
        <w:rPr>
          <w:rFonts w:ascii="arial" w:hAnsi="arial"/>
          <w:sz w:val="20"/>
        </w:rPr>
        <w:t>12.3 </w:t>
      </w:r>
      <w:r>
        <w:rPr>
          <w:rFonts w:ascii="arial" w:hAnsi="arial"/>
          <w:sz w:val="20"/>
          <w:u w:val="single"/>
        </w:rPr>
        <w:t>Transferability of Awards</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(a) Except as otherwise provided in Section 12.3(b): </w:t>
      </w:r>
    </w:p>
    <w:p>
      <w:pPr>
        <w:pStyle w:val="TextBody"/>
        <w:bidi w:val="0"/>
        <w:spacing w:before="240" w:after="0"/>
        <w:jc w:val="both"/>
        <w:rPr>
          <w:rFonts w:ascii="arial" w:hAnsi="arial"/>
          <w:sz w:val="20"/>
        </w:rPr>
      </w:pPr>
      <w:r>
        <w:rPr>
          <w:rFonts w:ascii="arial" w:hAnsi="arial"/>
          <w:sz w:val="20"/>
        </w:rPr>
        <w:t xml:space="preserve">(i) No Award under the Plan may be sold, pledged, assigned or transferred in any manner other than by will or the laws of descent and distribution or, subject to the consent of the Administrator, pursuant to a DRO, unless and until such Award has been exercised, or the Shares underlying such Award have been issued, and all restrictions applicable to such Shares have lapsed; </w:t>
      </w:r>
    </w:p>
    <w:p>
      <w:pPr>
        <w:pStyle w:val="TextBody"/>
        <w:bidi w:val="0"/>
        <w:spacing w:before="240" w:after="0"/>
        <w:jc w:val="both"/>
        <w:rPr>
          <w:rFonts w:ascii="arial" w:hAnsi="arial"/>
          <w:sz w:val="20"/>
        </w:rPr>
      </w:pPr>
      <w:r>
        <w:rPr>
          <w:rFonts w:ascii="arial" w:hAnsi="arial"/>
          <w:sz w:val="20"/>
        </w:rPr>
        <w:t xml:space="preserve">(ii) No Award or interest or right therein shall be liable for the debts, contracts or engagements of the Holder or the Holder’s successors in interest or shall be subject to disposition by transfer, alienation, anticipation, pledge, hypothecation,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 except to the extent that such disposition is permitted by the preceding sentence; and </w:t>
      </w:r>
    </w:p>
    <w:p>
      <w:pPr>
        <w:pStyle w:val="TextBody"/>
        <w:bidi w:val="0"/>
        <w:spacing w:before="240" w:after="0"/>
        <w:jc w:val="both"/>
        <w:rPr>
          <w:rFonts w:ascii="arial" w:hAnsi="arial"/>
          <w:sz w:val="20"/>
        </w:rPr>
      </w:pPr>
      <w:r>
        <w:rPr>
          <w:rFonts w:ascii="arial" w:hAnsi="arial"/>
          <w:sz w:val="20"/>
        </w:rPr>
        <w:t xml:space="preserve">(iii) During the lifetime of the Holder, only the Holder may exercise an Award (or any portion thereof) granted to such Holder under the Plan, unless it has been disposed of pursuant to a DRO; after the death of the Holder, any exercisable portion of an Award may, prior to the time when such portion becomes unexercisable under the Plan or the applicable Program or Award Agreement, be exercised by the Holder’s personal representative or by any person empowered to do so under the deceased Holder’s will or under the then applicable laws of descent and distribution. </w:t>
      </w:r>
    </w:p>
    <w:p>
      <w:pPr>
        <w:pStyle w:val="TextBody"/>
        <w:bidi w:val="0"/>
        <w:spacing w:before="240" w:after="0"/>
        <w:jc w:val="both"/>
        <w:rPr>
          <w:rFonts w:ascii="arial" w:hAnsi="arial"/>
          <w:sz w:val="20"/>
        </w:rPr>
      </w:pPr>
      <w:r>
        <w:rPr>
          <w:rFonts w:ascii="arial" w:hAnsi="arial"/>
          <w:sz w:val="20"/>
        </w:rPr>
        <w:t xml:space="preserve">(b) Notwithstanding Section 12.3(a), the Administrator, in its sole discretion, may determine to permit a Holder to transfer an Award other than an Incentive Stock Option to any one or more Permitted Transferees, subject to the following terms and conditions: (i) an Award transferred to a Permitted Transferee shall not be assignable or transferable by the Permitted Transferee other than by will or the laws of descent and distribution or pursuant to a DRO; (ii) an Award transferred to a Permitted Transferee shall continue to be subject to all the terms and conditions of the Award as applicable to the original Holder (other than the ability to further transfer the Award); and (iii) the Holder and the Permitted Transferee shall execute any and all documents requested by the Administrator, including, without limitation documents to (A) confirm the status of the transferee as a Permitted Transferee, (B) satisfy any requirements for an exemption for the transfer under Applicable Law and (C) evidence the transfer. </w:t>
      </w:r>
    </w:p>
    <w:p>
      <w:pPr>
        <w:pStyle w:val="TextBody"/>
        <w:bidi w:val="0"/>
        <w:spacing w:before="240" w:after="0"/>
        <w:jc w:val="both"/>
        <w:rPr>
          <w:rFonts w:ascii="arial" w:hAnsi="arial"/>
          <w:sz w:val="20"/>
        </w:rPr>
      </w:pPr>
      <w:r>
        <w:rPr>
          <w:rFonts w:ascii="arial" w:hAnsi="arial"/>
          <w:sz w:val="20"/>
        </w:rPr>
        <w:t xml:space="preserve">(c) Notwithstanding Section 12.3(a), a Holder may, in the manner determined by the Administrator, designate a beneficiary to exercise the rights of the Holder and to receive any distribution with respect to any Award upon the Holder’s death. A beneficiary, legal guardian, legal representative, or other person claiming any rights pursuant to the Plan is subject to all terms and conditions of the Plan and any Program or Award Agreement applicable to the Holder, except to the extent the Plan, the Program and the Award Agreement otherwise provide, and to any additional restrictions deemed necessary or appropriate by the Administrator. If the Holder is married or has a domestic partner in a domestic partnership qualified under Applicable Law and resides in a community property state, a designation of a person other than the Holder’s spouse, or domestic partner, as applicable, as his or her beneficiary with respect to more than 50% of the Holder’s interest in the Award shall not be effective without the prior written or electronic consent of the Holder’s spouse or domestic partner. If no beneficiary has been designated or survives the Holder, payment shall be made to the person entitled thereto pursuant to the Holder’s will or the laws of descent and distribution. Subject to the foregoing, a beneficiary designation may be changed or revoked by a Holder at any time; </w:t>
      </w:r>
      <w:r>
        <w:rPr>
          <w:rFonts w:ascii="arial" w:hAnsi="arial"/>
          <w:sz w:val="20"/>
          <w:u w:val="single"/>
        </w:rPr>
        <w:t>provided</w:t>
      </w:r>
      <w:r>
        <w:rPr>
          <w:rFonts w:ascii="arial" w:hAnsi="arial"/>
          <w:sz w:val="20"/>
        </w:rPr>
        <w:t xml:space="preserve"> that the change or revocation is filed with the Administrator prior to the Holder’s death. </w:t>
      </w:r>
    </w:p>
    <w:p>
      <w:pPr>
        <w:pStyle w:val="TextBody"/>
        <w:bidi w:val="0"/>
        <w:spacing w:before="240" w:after="0"/>
        <w:jc w:val="both"/>
        <w:rPr>
          <w:rFonts w:ascii="arial" w:hAnsi="arial"/>
          <w:sz w:val="20"/>
        </w:rPr>
      </w:pPr>
      <w:r>
        <w:rPr>
          <w:rFonts w:ascii="arial" w:hAnsi="arial"/>
          <w:sz w:val="20"/>
        </w:rPr>
        <w:t>12.4 </w:t>
      </w:r>
      <w:r>
        <w:rPr>
          <w:rFonts w:ascii="arial" w:hAnsi="arial"/>
          <w:sz w:val="20"/>
          <w:u w:val="single"/>
        </w:rPr>
        <w:t>Conditions to Issuance of Shares</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(a) Notwithstanding anything herein to the contrary, the Company shall not be required to issue or deliver any certificates or make any book entries evidencing Shares pursuant to the exercise of any Award, unless and until the Board or the Committee has determined, with advice of counsel, that the issuance of such Shares is in compliance with Applicable Law, and the Shares are covered by an effective registration statement or applicable exemption from registration. In addition to the terms and conditions provided herein, the Board or the Committee may require that a Holder make such reasonable covenants, agreements, and representations as the Board or the Committee, in its discretion, deems advisable in order to comply with Applicable Law. </w:t>
      </w:r>
    </w:p>
    <w:p>
      <w:pPr>
        <w:pStyle w:val="TextBody"/>
        <w:bidi w:val="0"/>
        <w:spacing w:before="0" w:after="0"/>
        <w:jc w:val="left"/>
        <w:rPr/>
      </w:pPr>
      <w:r>
        <w:rPr/>
        <w:t> </w:t>
      </w:r>
    </w:p>
    <w:tbl>
      <w:tblPr>
        <w:tblW w:w="545" w:type="dxa"/>
        <w:jc w:val="left"/>
        <w:tblInd w:w="0" w:type="dxa"/>
        <w:tblLayout w:type="fixed"/>
        <w:tblCellMar>
          <w:top w:w="0" w:type="dxa"/>
          <w:left w:w="0" w:type="dxa"/>
          <w:bottom w:w="0" w:type="dxa"/>
          <w:right w:w="0" w:type="dxa"/>
        </w:tblCellMar>
      </w:tblPr>
      <w:tblGrid>
        <w:gridCol w:w="545"/>
      </w:tblGrid>
      <w:tr>
        <w:trPr/>
        <w:tc>
          <w:tcPr>
            <w:tcW w:w="545" w:type="dxa"/>
            <w:tcBorders/>
            <w:vAlign w:val="center"/>
          </w:tcPr>
          <w:p>
            <w:pPr>
              <w:pStyle w:val="TableContents"/>
              <w:bidi w:val="0"/>
              <w:spacing w:before="0" w:after="283"/>
              <w:jc w:val="left"/>
              <w:rPr>
                <w:sz w:val="4"/>
                <w:szCs w:val="4"/>
              </w:rPr>
            </w:pPr>
            <w:r>
              <w:rPr>
                <w:sz w:val="4"/>
                <w:szCs w:val="4"/>
              </w:rPr>
            </w:r>
          </w:p>
        </w:tc>
      </w:tr>
      <w:tr>
        <w:trPr/>
        <w:tc>
          <w:tcPr>
            <w:tcW w:w="545" w:type="dxa"/>
            <w:tcBorders/>
            <w:vAlign w:val="center"/>
          </w:tcPr>
          <w:p>
            <w:pPr>
              <w:pStyle w:val="TableContents"/>
              <w:bidi w:val="0"/>
              <w:spacing w:before="0" w:after="283"/>
              <w:jc w:val="left"/>
              <w:rPr>
                <w:sz w:val="4"/>
                <w:szCs w:val="4"/>
              </w:rPr>
            </w:pPr>
            <w:r>
              <w:rPr>
                <w:sz w:val="4"/>
                <w:szCs w:val="4"/>
              </w:rPr>
            </w:r>
          </w:p>
        </w:tc>
      </w:tr>
      <w:tr>
        <w:trPr/>
        <w:tc>
          <w:tcPr>
            <w:tcW w:w="545" w:type="dxa"/>
            <w:tcBorders/>
            <w:vAlign w:val="center"/>
          </w:tcPr>
          <w:p>
            <w:pPr>
              <w:pStyle w:val="TableContents"/>
              <w:bidi w:val="0"/>
              <w:spacing w:before="0" w:after="283"/>
              <w:jc w:val="center"/>
              <w:rPr/>
            </w:pPr>
            <w:r>
              <w:rPr/>
              <w:t>A-17</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both"/>
        <w:rPr>
          <w:rFonts w:ascii="arial" w:hAnsi="arial"/>
          <w:sz w:val="20"/>
        </w:rPr>
      </w:pPr>
      <w:r>
        <w:rPr>
          <w:rFonts w:ascii="arial" w:hAnsi="arial"/>
          <w:sz w:val="20"/>
        </w:rPr>
        <w:t xml:space="preserve">(b) All Share certificates delivered pursuant to the Plan and all Shares issued pursuant to book entry procedures are subject to any stop-transfer orders and other restrictions as the Administrator deems necessary or advisable to comply with Applicable Law. The Administrator may place legends on any Share certificate or book entry to reference restrictions applicable to the Shares. </w:t>
      </w:r>
    </w:p>
    <w:p>
      <w:pPr>
        <w:pStyle w:val="TextBody"/>
        <w:bidi w:val="0"/>
        <w:spacing w:before="240" w:after="0"/>
        <w:jc w:val="both"/>
        <w:rPr>
          <w:rFonts w:ascii="arial" w:hAnsi="arial"/>
          <w:sz w:val="20"/>
        </w:rPr>
      </w:pPr>
      <w:r>
        <w:rPr>
          <w:rFonts w:ascii="arial" w:hAnsi="arial"/>
          <w:sz w:val="20"/>
        </w:rPr>
        <w:t xml:space="preserve">(c) The Administrator shall have the right to require any Holder to comply with any timing or other restrictions with respect to the settlement, distribution or exercise of any Award, including a window-period limitation, as may be imposed in the sole discretion of the Administrator. </w:t>
      </w:r>
    </w:p>
    <w:p>
      <w:pPr>
        <w:pStyle w:val="TextBody"/>
        <w:bidi w:val="0"/>
        <w:spacing w:before="240" w:after="0"/>
        <w:jc w:val="both"/>
        <w:rPr>
          <w:rFonts w:ascii="arial" w:hAnsi="arial"/>
          <w:sz w:val="20"/>
        </w:rPr>
      </w:pPr>
      <w:r>
        <w:rPr>
          <w:rFonts w:ascii="arial" w:hAnsi="arial"/>
          <w:sz w:val="20"/>
        </w:rPr>
        <w:t xml:space="preserve">(d) No fractional Shares shall be issued and the Administrator shall determine, in its sole discretion, whether cash shall be given in lieu of fractional Shares or whether such fractional Shares shall be eliminated by rounding down. </w:t>
      </w:r>
    </w:p>
    <w:p>
      <w:pPr>
        <w:pStyle w:val="TextBody"/>
        <w:bidi w:val="0"/>
        <w:spacing w:before="240" w:after="0"/>
        <w:jc w:val="both"/>
        <w:rPr>
          <w:rFonts w:ascii="arial" w:hAnsi="arial"/>
          <w:sz w:val="20"/>
        </w:rPr>
      </w:pPr>
      <w:r>
        <w:rPr>
          <w:rFonts w:ascii="arial" w:hAnsi="arial"/>
          <w:sz w:val="20"/>
        </w:rPr>
        <w:t xml:space="preserve">(e) Notwithstanding any other provision of the Plan, unless otherwise determined by the Administrator or required by Applicable Law, the Company shall not deliver to any Holder certificates evidencing Shares issued in connection with any Award and instead such Shares shall be recorded in the books of the Company (or, as applicable, its transfer agent or stock plan administrator). </w:t>
      </w:r>
    </w:p>
    <w:p>
      <w:pPr>
        <w:pStyle w:val="TextBody"/>
        <w:bidi w:val="0"/>
        <w:spacing w:before="240" w:after="0"/>
        <w:jc w:val="both"/>
        <w:rPr>
          <w:rFonts w:ascii="arial" w:hAnsi="arial"/>
          <w:sz w:val="20"/>
        </w:rPr>
      </w:pPr>
      <w:r>
        <w:rPr>
          <w:rFonts w:ascii="arial" w:hAnsi="arial"/>
          <w:sz w:val="20"/>
        </w:rPr>
        <w:t>12.5 </w:t>
      </w:r>
      <w:r>
        <w:rPr>
          <w:rFonts w:ascii="arial" w:hAnsi="arial"/>
          <w:sz w:val="20"/>
          <w:u w:val="single"/>
        </w:rPr>
        <w:t>Forfeiture and Claw-Back Provisions</w:t>
      </w:r>
      <w:r>
        <w:rPr>
          <w:rFonts w:ascii="arial" w:hAnsi="arial"/>
          <w:sz w:val="20"/>
        </w:rPr>
        <w:t xml:space="preserve">. Pursuant to its general authority to determine the terms and conditions applicable to Awards under the Plan, the Administrator shall have the right to provide, in an Award Agreement or otherwise, or to require a Holder to agree by separate written or electronic instrument, that: </w:t>
      </w:r>
    </w:p>
    <w:p>
      <w:pPr>
        <w:pStyle w:val="TextBody"/>
        <w:bidi w:val="0"/>
        <w:spacing w:before="240" w:after="0"/>
        <w:jc w:val="both"/>
        <w:rPr>
          <w:rFonts w:ascii="arial" w:hAnsi="arial"/>
          <w:sz w:val="20"/>
        </w:rPr>
      </w:pPr>
      <w:r>
        <w:rPr>
          <w:rFonts w:ascii="arial" w:hAnsi="arial"/>
          <w:sz w:val="20"/>
        </w:rPr>
        <w:t xml:space="preserve">(a) (i) Any proceeds, gains or other economic benefit actually or constructively received by the Holder upon any receipt or exercise of the Award, or upon the receipt or resale of any Shares underlying the Award, must be paid to the Company, and (ii) the Award shall terminate and any unexercised portion of the Award (whether or not vested) shall be forfeited, if (x) a Termination of Service occurs prior to a specified date, or within a specified time period following receipt or exercise of the Award, or (y) the Holder at any time, or during a specified time period, engages in any activity in competition with the Company, or which is inimical, contrary or harmful to the interests of the Company, as further defined by the Administrator or (z) the Holder incurs a Termination of Service for “cause” (as such term is defined in the sole discretion of the Administrator, or as set forth in a written agreement relating to such Award between the Company and the Holder); and </w:t>
      </w:r>
    </w:p>
    <w:p>
      <w:pPr>
        <w:pStyle w:val="TextBody"/>
        <w:bidi w:val="0"/>
        <w:spacing w:before="240" w:after="0"/>
        <w:jc w:val="both"/>
        <w:rPr>
          <w:rFonts w:ascii="arial" w:hAnsi="arial"/>
          <w:sz w:val="20"/>
        </w:rPr>
      </w:pPr>
      <w:r>
        <w:rPr>
          <w:rFonts w:ascii="arial" w:hAnsi="arial"/>
          <w:sz w:val="20"/>
        </w:rPr>
        <w:t xml:space="preserve">(b) All Awards (including any proceeds, gains or other economic benefit actually or constructively received by the Holder upon any receipt or exercise of any Award or upon the receipt or resale of any Shares underlying the Award) shall be subject to the provisions of any claw-back policy implemented by the Company, including, without limitation, any claw-back policy adopted to comply with the requirements of Applicable Law, including without limitation the Dodd-Frank Wall Street Reform and Consumer Protection Act and any rules or regulations promulgated thereunder, to the extent set forth in such claw-back policy and/or in the applicable Award Agreement. </w:t>
      </w:r>
    </w:p>
    <w:p>
      <w:pPr>
        <w:pStyle w:val="TextBody"/>
        <w:bidi w:val="0"/>
        <w:spacing w:before="240" w:after="0"/>
        <w:jc w:val="both"/>
        <w:rPr>
          <w:rFonts w:ascii="arial" w:hAnsi="arial"/>
          <w:sz w:val="20"/>
        </w:rPr>
      </w:pPr>
      <w:r>
        <w:rPr>
          <w:rFonts w:ascii="arial" w:hAnsi="arial"/>
          <w:sz w:val="20"/>
        </w:rPr>
        <w:t>12.6 </w:t>
      </w:r>
      <w:r>
        <w:rPr>
          <w:rFonts w:ascii="arial" w:hAnsi="arial"/>
          <w:sz w:val="20"/>
          <w:u w:val="single"/>
        </w:rPr>
        <w:t>Prohibition on Repricing</w:t>
      </w:r>
      <w:r>
        <w:rPr>
          <w:rFonts w:ascii="arial" w:hAnsi="arial"/>
          <w:sz w:val="20"/>
        </w:rPr>
        <w:t xml:space="preserve">. Subject to Section 14.2, the Administrator shall not, without the approval of the stockholders of the Company, (i) authorize the amendment of any outstanding Option or Stock Appreciation Right to reduce its price per share, or (ii) cancel any Option or Stock Appreciation Right in exchange for cash or another Award when the Option or Stock Appreciation Right price per share exceeds the Fair Market Value of the underlying Shares. Subject to Section 14.2, the Administrator shall have the authority, without the approval of the stockholders of the Company, to amend any outstanding Award to increase the price per share or to cancel and replace an Award with the grant of an Award having a price per share that is greater than or equal to the price per share of the original Award. </w:t>
      </w:r>
    </w:p>
    <w:p>
      <w:pPr>
        <w:pStyle w:val="TextBody"/>
        <w:bidi w:val="0"/>
        <w:spacing w:before="240" w:after="0"/>
        <w:jc w:val="center"/>
        <w:rPr>
          <w:rFonts w:ascii="arial" w:hAnsi="arial"/>
          <w:b/>
          <w:sz w:val="20"/>
        </w:rPr>
      </w:pPr>
      <w:r>
        <w:rPr>
          <w:rFonts w:ascii="arial" w:hAnsi="arial"/>
          <w:b/>
          <w:sz w:val="20"/>
        </w:rPr>
        <w:t xml:space="preserve">ARTICLE 13. </w:t>
      </w:r>
    </w:p>
    <w:p>
      <w:pPr>
        <w:pStyle w:val="TextBody"/>
        <w:bidi w:val="0"/>
        <w:spacing w:before="240" w:after="0"/>
        <w:jc w:val="center"/>
        <w:rPr>
          <w:rFonts w:ascii="arial" w:hAnsi="arial"/>
          <w:b/>
          <w:sz w:val="20"/>
        </w:rPr>
      </w:pPr>
      <w:r>
        <w:rPr>
          <w:rFonts w:ascii="arial" w:hAnsi="arial"/>
          <w:b/>
          <w:sz w:val="20"/>
        </w:rPr>
        <w:t xml:space="preserve">ADMINISTRATION </w:t>
      </w:r>
    </w:p>
    <w:p>
      <w:pPr>
        <w:pStyle w:val="TextBody"/>
        <w:bidi w:val="0"/>
        <w:spacing w:before="240" w:after="0"/>
        <w:jc w:val="both"/>
        <w:rPr>
          <w:rFonts w:ascii="arial" w:hAnsi="arial"/>
          <w:sz w:val="20"/>
        </w:rPr>
      </w:pPr>
      <w:r>
        <w:rPr>
          <w:rFonts w:ascii="arial" w:hAnsi="arial"/>
          <w:sz w:val="20"/>
        </w:rPr>
        <w:t>13.1 </w:t>
      </w:r>
      <w:r>
        <w:rPr>
          <w:rFonts w:ascii="arial" w:hAnsi="arial"/>
          <w:sz w:val="20"/>
          <w:u w:val="single"/>
        </w:rPr>
        <w:t>Administrator</w:t>
      </w:r>
      <w:r>
        <w:rPr>
          <w:rFonts w:ascii="arial" w:hAnsi="arial"/>
          <w:sz w:val="20"/>
        </w:rPr>
        <w:t xml:space="preserve">. The Committee (or another committee or a subcommittee of the Board assuming the functions of the Committee under the Plan) shall administer the Plan (except as otherwise permitted herein). To the extent necessary to comply with Rule 16b-3 of the Exchange Act, and with respect to Awards that are intended to be Performance-Based Compensation, including Options and Stock Appreciation Rights, then the Committee (or another committee or </w:t>
      </w:r>
    </w:p>
    <w:p>
      <w:pPr>
        <w:pStyle w:val="TextBody"/>
        <w:bidi w:val="0"/>
        <w:spacing w:before="0" w:after="0"/>
        <w:jc w:val="left"/>
        <w:rPr/>
      </w:pPr>
      <w:r>
        <w:rPr/>
        <w:t> </w:t>
      </w:r>
    </w:p>
    <w:tbl>
      <w:tblPr>
        <w:tblW w:w="545" w:type="dxa"/>
        <w:jc w:val="left"/>
        <w:tblInd w:w="0" w:type="dxa"/>
        <w:tblLayout w:type="fixed"/>
        <w:tblCellMar>
          <w:top w:w="0" w:type="dxa"/>
          <w:left w:w="0" w:type="dxa"/>
          <w:bottom w:w="0" w:type="dxa"/>
          <w:right w:w="0" w:type="dxa"/>
        </w:tblCellMar>
      </w:tblPr>
      <w:tblGrid>
        <w:gridCol w:w="545"/>
      </w:tblGrid>
      <w:tr>
        <w:trPr/>
        <w:tc>
          <w:tcPr>
            <w:tcW w:w="545" w:type="dxa"/>
            <w:tcBorders/>
            <w:vAlign w:val="center"/>
          </w:tcPr>
          <w:p>
            <w:pPr>
              <w:pStyle w:val="TableContents"/>
              <w:bidi w:val="0"/>
              <w:spacing w:before="0" w:after="283"/>
              <w:jc w:val="left"/>
              <w:rPr>
                <w:sz w:val="4"/>
                <w:szCs w:val="4"/>
              </w:rPr>
            </w:pPr>
            <w:r>
              <w:rPr>
                <w:sz w:val="4"/>
                <w:szCs w:val="4"/>
              </w:rPr>
            </w:r>
          </w:p>
        </w:tc>
      </w:tr>
      <w:tr>
        <w:trPr/>
        <w:tc>
          <w:tcPr>
            <w:tcW w:w="545" w:type="dxa"/>
            <w:tcBorders/>
            <w:vAlign w:val="center"/>
          </w:tcPr>
          <w:p>
            <w:pPr>
              <w:pStyle w:val="TableContents"/>
              <w:bidi w:val="0"/>
              <w:spacing w:before="0" w:after="283"/>
              <w:jc w:val="left"/>
              <w:rPr>
                <w:sz w:val="4"/>
                <w:szCs w:val="4"/>
              </w:rPr>
            </w:pPr>
            <w:r>
              <w:rPr>
                <w:sz w:val="4"/>
                <w:szCs w:val="4"/>
              </w:rPr>
            </w:r>
          </w:p>
        </w:tc>
      </w:tr>
      <w:tr>
        <w:trPr/>
        <w:tc>
          <w:tcPr>
            <w:tcW w:w="545" w:type="dxa"/>
            <w:tcBorders/>
            <w:vAlign w:val="center"/>
          </w:tcPr>
          <w:p>
            <w:pPr>
              <w:pStyle w:val="TableContents"/>
              <w:bidi w:val="0"/>
              <w:spacing w:before="0" w:after="283"/>
              <w:jc w:val="center"/>
              <w:rPr/>
            </w:pPr>
            <w:r>
              <w:rPr/>
              <w:t>A-18</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both"/>
        <w:rPr>
          <w:rFonts w:ascii="arial" w:hAnsi="arial"/>
          <w:sz w:val="20"/>
        </w:rPr>
      </w:pPr>
      <w:r>
        <w:rPr>
          <w:rFonts w:ascii="arial" w:hAnsi="arial"/>
          <w:sz w:val="20"/>
        </w:rPr>
        <w:t xml:space="preserve">subcommittee of the Board assuming the functions of the Committee under the Plan) shall take all action with respect to such Awards, and the individuals taking such action shall consist solely of two or more Non-Employee Directors appointed by and holding office at the pleasure of the Board, each of whom is intended to qualify as both a “non-employee director” as defined by Rule 16b-3 of the Exchange Act or any successor rule, an “outside director” for purposes of Section 162(m) of the Code and an “independent director” under the rules of any securities exchange or automated quotation system on which the Shares are listed, quoted or traded; </w:t>
      </w:r>
      <w:r>
        <w:rPr>
          <w:rFonts w:ascii="arial" w:hAnsi="arial"/>
          <w:sz w:val="20"/>
          <w:u w:val="single"/>
        </w:rPr>
        <w:t>provided</w:t>
      </w:r>
      <w:r>
        <w:rPr>
          <w:rFonts w:ascii="arial" w:hAnsi="arial"/>
          <w:sz w:val="20"/>
        </w:rPr>
        <w:t xml:space="preserve"> that any action taken by the Committee shall be valid and effective, whether or not members of the Committee at the time of such action are later determined not to have satisfied the requirements for membership set forth in this Section 13.l or otherwise provided in any charter of the Committee. Except as may otherwise be provided in any charter of the Committee, appointment of Committee members shall be effective upon acceptance of appointment. Committee members may resign at any time by delivering written or electronic notice to the Board. Vacancies in the Committee may only be filled by the Board. Notwithstanding the foregoing, (a) the full Board, acting by a majority of its members in office, shall conduct the general administration of the Plan with respect to Awards granted to Non-Employee Directors and, with respect to such Awards, the terms “Administrator” and “Committee” as used in the Plan shall be deemed to refer to the Board and (b) the Board or Committee may delegate its authority hereunder to the extent permitted by Section 13.6. </w:t>
      </w:r>
    </w:p>
    <w:p>
      <w:pPr>
        <w:pStyle w:val="TextBody"/>
        <w:bidi w:val="0"/>
        <w:spacing w:before="240" w:after="0"/>
        <w:jc w:val="both"/>
        <w:rPr>
          <w:rFonts w:ascii="arial" w:hAnsi="arial"/>
          <w:sz w:val="20"/>
        </w:rPr>
      </w:pPr>
      <w:r>
        <w:rPr>
          <w:rFonts w:ascii="arial" w:hAnsi="arial"/>
          <w:sz w:val="20"/>
        </w:rPr>
        <w:t>13.2 </w:t>
      </w:r>
      <w:r>
        <w:rPr>
          <w:rFonts w:ascii="arial" w:hAnsi="arial"/>
          <w:sz w:val="20"/>
          <w:u w:val="single"/>
        </w:rPr>
        <w:t>Duties and Powers of Committee</w:t>
      </w:r>
      <w:r>
        <w:rPr>
          <w:rFonts w:ascii="arial" w:hAnsi="arial"/>
          <w:sz w:val="20"/>
        </w:rPr>
        <w:t xml:space="preserve">. It shall be the duty of the Committee to conduct the general administration of the Plan in accordance with its provisions. The Committee shall have the power to interpret the Plan, the Program and the Award Agreement, and to adopt such rules for the administration, interpretation and application of the Plan as are not inconsistent therewith, to interpret, amend or revoke any such rules and to amend any Program or Award Agreement; </w:t>
      </w:r>
      <w:r>
        <w:rPr>
          <w:rFonts w:ascii="arial" w:hAnsi="arial"/>
          <w:sz w:val="20"/>
          <w:u w:val="single"/>
        </w:rPr>
        <w:t>provided</w:t>
      </w:r>
      <w:r>
        <w:rPr>
          <w:rFonts w:ascii="arial" w:hAnsi="arial"/>
          <w:sz w:val="20"/>
        </w:rPr>
        <w:t xml:space="preserve"> that the rights or obligations of the Holder of the Award that is the subject of any such Program or Award Agreement are not affected adversely by such amendment, unless the consent of the Holder is obtained or such amendment is otherwise permitted under Section 14.10. Any such grant or award under the Plan need not be the same with respect to each Holder. Any such interpretations and rules with respect to Incentive Stock Options shall be consistent with the provisions of Section 422 of the Code. In its sole discretion, the Board may at any time and from time to time exercise any and all rights and duties of the Committee under the Plan except with respect to matters which under Rule 16b-3 under the Exchange Act or any successor rule, or Section 162(m) of the Code, or any regulations or rules issued thereunder, or the rules of any securities exchange or automated quotation system on which the Shares are listed, quoted or traded are required to be determined in the sole discretion of the Committee. </w:t>
      </w:r>
    </w:p>
    <w:p>
      <w:pPr>
        <w:pStyle w:val="TextBody"/>
        <w:bidi w:val="0"/>
        <w:spacing w:before="240" w:after="0"/>
        <w:jc w:val="both"/>
        <w:rPr>
          <w:rFonts w:ascii="arial" w:hAnsi="arial"/>
          <w:sz w:val="20"/>
        </w:rPr>
      </w:pPr>
      <w:r>
        <w:rPr>
          <w:rFonts w:ascii="arial" w:hAnsi="arial"/>
          <w:sz w:val="20"/>
        </w:rPr>
        <w:t>13.3 </w:t>
      </w:r>
      <w:r>
        <w:rPr>
          <w:rFonts w:ascii="arial" w:hAnsi="arial"/>
          <w:sz w:val="20"/>
          <w:u w:val="single"/>
        </w:rPr>
        <w:t>Action by the Committee</w:t>
      </w:r>
      <w:r>
        <w:rPr>
          <w:rFonts w:ascii="arial" w:hAnsi="arial"/>
          <w:sz w:val="20"/>
        </w:rPr>
        <w:t xml:space="preserve">. Unless otherwise established by the Board or in any charter of the Committee, a majority of the Committee shall constitute a quorum and the acts of a majority of the members present at any meeting at which a quorum is present, and acts approved in writing by all members of the Committee in lieu of a meeting, shall be deemed the acts of the Committee. Each member of the Committee is entitled to, in good faith, rely or act upon any report or other information furnished to that member by any officer or other employee of the Company or any Affiliate, the Company’s independent certified public accountants, or any executive compensation consultant or other professional retained by the Company to assist in the administration of the Plan. </w:t>
      </w:r>
    </w:p>
    <w:p>
      <w:pPr>
        <w:pStyle w:val="TextBody"/>
        <w:bidi w:val="0"/>
        <w:spacing w:before="240" w:after="0"/>
        <w:jc w:val="both"/>
        <w:rPr>
          <w:rFonts w:ascii="arial" w:hAnsi="arial"/>
          <w:sz w:val="20"/>
        </w:rPr>
      </w:pPr>
      <w:r>
        <w:rPr>
          <w:rFonts w:ascii="arial" w:hAnsi="arial"/>
          <w:sz w:val="20"/>
        </w:rPr>
        <w:t>13.4 </w:t>
      </w:r>
      <w:r>
        <w:rPr>
          <w:rFonts w:ascii="arial" w:hAnsi="arial"/>
          <w:sz w:val="20"/>
          <w:u w:val="single"/>
        </w:rPr>
        <w:t>Authority of Administrator</w:t>
      </w:r>
      <w:r>
        <w:rPr>
          <w:rFonts w:ascii="arial" w:hAnsi="arial"/>
          <w:sz w:val="20"/>
        </w:rPr>
        <w:t xml:space="preserve">. Subject to the Company’s Bylaws, the Committee’s Charter and any specific designation in the Plan, the Administrator has the exclusive power, authority and sole discretion to: </w:t>
      </w:r>
    </w:p>
    <w:p>
      <w:pPr>
        <w:pStyle w:val="TextBody"/>
        <w:bidi w:val="0"/>
        <w:spacing w:before="240" w:after="0"/>
        <w:jc w:val="both"/>
        <w:rPr>
          <w:rFonts w:ascii="arial" w:hAnsi="arial"/>
          <w:sz w:val="20"/>
        </w:rPr>
      </w:pPr>
      <w:r>
        <w:rPr>
          <w:rFonts w:ascii="arial" w:hAnsi="arial"/>
          <w:sz w:val="20"/>
        </w:rPr>
        <w:t xml:space="preserve">(a) Designate Eligible Individuals to receive Awards; </w:t>
      </w:r>
    </w:p>
    <w:p>
      <w:pPr>
        <w:pStyle w:val="TextBody"/>
        <w:bidi w:val="0"/>
        <w:spacing w:before="240" w:after="0"/>
        <w:jc w:val="both"/>
        <w:rPr>
          <w:rFonts w:ascii="arial" w:hAnsi="arial"/>
          <w:sz w:val="20"/>
        </w:rPr>
      </w:pPr>
      <w:r>
        <w:rPr>
          <w:rFonts w:ascii="arial" w:hAnsi="arial"/>
          <w:sz w:val="20"/>
        </w:rPr>
        <w:t xml:space="preserve">(b) Determine the type or types of Awards to be granted to each Eligible Individual; </w:t>
      </w:r>
    </w:p>
    <w:p>
      <w:pPr>
        <w:pStyle w:val="TextBody"/>
        <w:bidi w:val="0"/>
        <w:spacing w:before="240" w:after="0"/>
        <w:jc w:val="both"/>
        <w:rPr>
          <w:rFonts w:ascii="arial" w:hAnsi="arial"/>
          <w:sz w:val="20"/>
        </w:rPr>
      </w:pPr>
      <w:r>
        <w:rPr>
          <w:rFonts w:ascii="arial" w:hAnsi="arial"/>
          <w:sz w:val="20"/>
        </w:rPr>
        <w:t xml:space="preserve">(c) Determine the number of Awards to be granted and the number of Shares to which an Award will relate; </w:t>
      </w:r>
    </w:p>
    <w:p>
      <w:pPr>
        <w:pStyle w:val="TextBody"/>
        <w:bidi w:val="0"/>
        <w:spacing w:before="240" w:after="0"/>
        <w:jc w:val="both"/>
        <w:rPr>
          <w:rFonts w:ascii="arial" w:hAnsi="arial"/>
          <w:sz w:val="20"/>
        </w:rPr>
      </w:pPr>
      <w:r>
        <w:rPr>
          <w:rFonts w:ascii="arial" w:hAnsi="arial"/>
          <w:sz w:val="20"/>
        </w:rPr>
        <w:t xml:space="preserve">(d) Determine the terms and conditions of any Award granted pursuant to the Plan, including, but not limited to, the exercise price, grant price, or purchase price, any Performance Criteria, any restrictions or limitations on the Award, any schedule for vesting, lapse of forfeiture restrictions or restrictions on the exercisability of an Award, and accelerations or waivers thereof, and any provisions related to non-competition and recapture of gain on an Award, based in each case on such considerations as the Administrator in its sole discretion determines; </w:t>
      </w:r>
    </w:p>
    <w:p>
      <w:pPr>
        <w:pStyle w:val="TextBody"/>
        <w:bidi w:val="0"/>
        <w:spacing w:before="0" w:after="0"/>
        <w:jc w:val="left"/>
        <w:rPr/>
      </w:pPr>
      <w:r>
        <w:rPr/>
        <w:t> </w:t>
      </w:r>
    </w:p>
    <w:tbl>
      <w:tblPr>
        <w:tblW w:w="545" w:type="dxa"/>
        <w:jc w:val="left"/>
        <w:tblInd w:w="0" w:type="dxa"/>
        <w:tblLayout w:type="fixed"/>
        <w:tblCellMar>
          <w:top w:w="0" w:type="dxa"/>
          <w:left w:w="0" w:type="dxa"/>
          <w:bottom w:w="0" w:type="dxa"/>
          <w:right w:w="0" w:type="dxa"/>
        </w:tblCellMar>
      </w:tblPr>
      <w:tblGrid>
        <w:gridCol w:w="545"/>
      </w:tblGrid>
      <w:tr>
        <w:trPr/>
        <w:tc>
          <w:tcPr>
            <w:tcW w:w="545" w:type="dxa"/>
            <w:tcBorders/>
            <w:vAlign w:val="center"/>
          </w:tcPr>
          <w:p>
            <w:pPr>
              <w:pStyle w:val="TableContents"/>
              <w:bidi w:val="0"/>
              <w:spacing w:before="0" w:after="283"/>
              <w:jc w:val="left"/>
              <w:rPr>
                <w:sz w:val="4"/>
                <w:szCs w:val="4"/>
              </w:rPr>
            </w:pPr>
            <w:r>
              <w:rPr>
                <w:sz w:val="4"/>
                <w:szCs w:val="4"/>
              </w:rPr>
            </w:r>
          </w:p>
        </w:tc>
      </w:tr>
      <w:tr>
        <w:trPr/>
        <w:tc>
          <w:tcPr>
            <w:tcW w:w="545" w:type="dxa"/>
            <w:tcBorders/>
            <w:vAlign w:val="center"/>
          </w:tcPr>
          <w:p>
            <w:pPr>
              <w:pStyle w:val="TableContents"/>
              <w:bidi w:val="0"/>
              <w:spacing w:before="0" w:after="283"/>
              <w:jc w:val="left"/>
              <w:rPr>
                <w:sz w:val="4"/>
                <w:szCs w:val="4"/>
              </w:rPr>
            </w:pPr>
            <w:r>
              <w:rPr>
                <w:sz w:val="4"/>
                <w:szCs w:val="4"/>
              </w:rPr>
            </w:r>
          </w:p>
        </w:tc>
      </w:tr>
      <w:tr>
        <w:trPr/>
        <w:tc>
          <w:tcPr>
            <w:tcW w:w="545" w:type="dxa"/>
            <w:tcBorders/>
            <w:vAlign w:val="center"/>
          </w:tcPr>
          <w:p>
            <w:pPr>
              <w:pStyle w:val="TableContents"/>
              <w:bidi w:val="0"/>
              <w:spacing w:before="0" w:after="283"/>
              <w:jc w:val="center"/>
              <w:rPr/>
            </w:pPr>
            <w:r>
              <w:rPr/>
              <w:t>A-19</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both"/>
        <w:rPr>
          <w:rFonts w:ascii="arial" w:hAnsi="arial"/>
          <w:sz w:val="20"/>
        </w:rPr>
      </w:pPr>
      <w:r>
        <w:rPr>
          <w:rFonts w:ascii="arial" w:hAnsi="arial"/>
          <w:sz w:val="20"/>
        </w:rPr>
        <w:t xml:space="preserve">(e) Determine whether, to what extent, and pursuant to what circumstances an Award may be settled in, or the exercise price of an Award may be paid in cash, Shares, other Awards, or other property, or an Award may be canceled, forfeited, or surrendered; </w:t>
      </w:r>
    </w:p>
    <w:p>
      <w:pPr>
        <w:pStyle w:val="TextBody"/>
        <w:bidi w:val="0"/>
        <w:spacing w:before="240" w:after="0"/>
        <w:jc w:val="both"/>
        <w:rPr>
          <w:rFonts w:ascii="arial" w:hAnsi="arial"/>
          <w:sz w:val="20"/>
        </w:rPr>
      </w:pPr>
      <w:r>
        <w:rPr>
          <w:rFonts w:ascii="arial" w:hAnsi="arial"/>
          <w:sz w:val="20"/>
        </w:rPr>
        <w:t xml:space="preserve">(f)  Prescribe the form of each Award Agreement, which need not be identical for each Holder; </w:t>
      </w:r>
    </w:p>
    <w:p>
      <w:pPr>
        <w:pStyle w:val="TextBody"/>
        <w:bidi w:val="0"/>
        <w:spacing w:before="240" w:after="0"/>
        <w:jc w:val="both"/>
        <w:rPr>
          <w:rFonts w:ascii="arial" w:hAnsi="arial"/>
          <w:sz w:val="20"/>
        </w:rPr>
      </w:pPr>
      <w:r>
        <w:rPr>
          <w:rFonts w:ascii="arial" w:hAnsi="arial"/>
          <w:sz w:val="20"/>
        </w:rPr>
        <w:t xml:space="preserve">(g) Decide all other matters that must be determined in connection with an Award; </w:t>
      </w:r>
    </w:p>
    <w:p>
      <w:pPr>
        <w:pStyle w:val="TextBody"/>
        <w:bidi w:val="0"/>
        <w:spacing w:before="240" w:after="0"/>
        <w:jc w:val="both"/>
        <w:rPr>
          <w:rFonts w:ascii="arial" w:hAnsi="arial"/>
          <w:sz w:val="20"/>
        </w:rPr>
      </w:pPr>
      <w:r>
        <w:rPr>
          <w:rFonts w:ascii="arial" w:hAnsi="arial"/>
          <w:sz w:val="20"/>
        </w:rPr>
        <w:t xml:space="preserve">(h) Establish, adopt, or revise any rules and regulations as it may deem necessary or advisable to administer the Plan; </w:t>
      </w:r>
    </w:p>
    <w:p>
      <w:pPr>
        <w:pStyle w:val="TextBody"/>
        <w:bidi w:val="0"/>
        <w:spacing w:before="240" w:after="0"/>
        <w:jc w:val="both"/>
        <w:rPr>
          <w:rFonts w:ascii="arial" w:hAnsi="arial"/>
          <w:sz w:val="20"/>
        </w:rPr>
      </w:pPr>
      <w:r>
        <w:rPr>
          <w:rFonts w:ascii="arial" w:hAnsi="arial"/>
          <w:sz w:val="20"/>
        </w:rPr>
        <w:t xml:space="preserve">(i)  Interpret the terms of, and any matter arising pursuant to, the Plan, any Program or any Award Agreement; </w:t>
      </w:r>
    </w:p>
    <w:p>
      <w:pPr>
        <w:pStyle w:val="TextBody"/>
        <w:bidi w:val="0"/>
        <w:spacing w:before="240" w:after="0"/>
        <w:jc w:val="both"/>
        <w:rPr>
          <w:rFonts w:ascii="arial" w:hAnsi="arial"/>
          <w:sz w:val="20"/>
        </w:rPr>
      </w:pPr>
      <w:r>
        <w:rPr>
          <w:rFonts w:ascii="arial" w:hAnsi="arial"/>
          <w:sz w:val="20"/>
        </w:rPr>
        <w:t xml:space="preserve">(j)  Make all other decisions and determinations that may be required pursuant to the Plan or as the Administrator deems necessary or advisable to administer the Plan; and </w:t>
      </w:r>
    </w:p>
    <w:p>
      <w:pPr>
        <w:pStyle w:val="TextBody"/>
        <w:bidi w:val="0"/>
        <w:spacing w:before="240" w:after="0"/>
        <w:jc w:val="both"/>
        <w:rPr>
          <w:rFonts w:ascii="arial" w:hAnsi="arial"/>
          <w:sz w:val="20"/>
        </w:rPr>
      </w:pPr>
      <w:r>
        <w:rPr>
          <w:rFonts w:ascii="arial" w:hAnsi="arial"/>
          <w:sz w:val="20"/>
        </w:rPr>
        <w:t xml:space="preserve">(k) Accelerate wholly or partially the vesting or lapse of restrictions of any Award or portion thereof at any time after the grant of an Award, subject to whatever terms and conditions it selects and Section 14.2. </w:t>
      </w:r>
    </w:p>
    <w:p>
      <w:pPr>
        <w:pStyle w:val="TextBody"/>
        <w:bidi w:val="0"/>
        <w:spacing w:before="240" w:after="0"/>
        <w:jc w:val="both"/>
        <w:rPr>
          <w:rFonts w:ascii="arial" w:hAnsi="arial"/>
          <w:sz w:val="20"/>
        </w:rPr>
      </w:pPr>
      <w:r>
        <w:rPr>
          <w:rFonts w:ascii="arial" w:hAnsi="arial"/>
          <w:sz w:val="20"/>
        </w:rPr>
        <w:t>13.5 </w:t>
      </w:r>
      <w:r>
        <w:rPr>
          <w:rFonts w:ascii="arial" w:hAnsi="arial"/>
          <w:sz w:val="20"/>
          <w:u w:val="single"/>
        </w:rPr>
        <w:t>Decisions Binding</w:t>
      </w:r>
      <w:r>
        <w:rPr>
          <w:rFonts w:ascii="arial" w:hAnsi="arial"/>
          <w:sz w:val="20"/>
        </w:rPr>
        <w:t xml:space="preserve">. The Administrator’s interpretation of the Plan, any Awards granted pursuant to the Plan, any Program, any Award Agreement and all decisions and determinations by the Administrator with respect to the Plan are final, binding, and conclusive on all parties. </w:t>
      </w:r>
    </w:p>
    <w:p>
      <w:pPr>
        <w:pStyle w:val="TextBody"/>
        <w:bidi w:val="0"/>
        <w:spacing w:before="240" w:after="0"/>
        <w:jc w:val="both"/>
        <w:rPr>
          <w:rFonts w:ascii="arial" w:hAnsi="arial"/>
          <w:sz w:val="20"/>
        </w:rPr>
      </w:pPr>
      <w:r>
        <w:rPr>
          <w:rFonts w:ascii="arial" w:hAnsi="arial"/>
          <w:sz w:val="20"/>
        </w:rPr>
        <w:t>13.6 </w:t>
      </w:r>
      <w:r>
        <w:rPr>
          <w:rFonts w:ascii="arial" w:hAnsi="arial"/>
          <w:sz w:val="20"/>
          <w:u w:val="single"/>
        </w:rPr>
        <w:t>Delegation of Authority</w:t>
      </w:r>
      <w:r>
        <w:rPr>
          <w:rFonts w:ascii="arial" w:hAnsi="arial"/>
          <w:sz w:val="20"/>
        </w:rPr>
        <w:t xml:space="preserve">. To the extent permitted by Applicable Law, the Board or Committee may from time to time delegate to a committee of one or more members of the Board or one or more officers of the Company the authority to grant or amend Awards or to take other administrative actions pursuant to this Article 13; </w:t>
      </w:r>
      <w:r>
        <w:rPr>
          <w:rFonts w:ascii="arial" w:hAnsi="arial"/>
          <w:sz w:val="20"/>
          <w:u w:val="single"/>
        </w:rPr>
        <w:t>provided</w:t>
      </w:r>
      <w:r>
        <w:rPr>
          <w:rFonts w:ascii="arial" w:hAnsi="arial"/>
          <w:sz w:val="20"/>
        </w:rPr>
        <w:t xml:space="preserve">, </w:t>
      </w:r>
      <w:r>
        <w:rPr>
          <w:rFonts w:ascii="arial" w:hAnsi="arial"/>
          <w:sz w:val="20"/>
          <w:u w:val="single"/>
        </w:rPr>
        <w:t>however</w:t>
      </w:r>
      <w:r>
        <w:rPr>
          <w:rFonts w:ascii="arial" w:hAnsi="arial"/>
          <w:sz w:val="20"/>
        </w:rPr>
        <w:t xml:space="preserve">, that in no event shall an officer of the Company be delegated the authority to grant awards to, or amend awards held by, the following individuals: (a) individuals who are subject to Section 16 of the Exchange Act, (b) Covered Employees, or (c) officers of the Company (or Directors) to whom authority to grant or amend Awards has been delegated hereunder; </w:t>
      </w:r>
      <w:r>
        <w:rPr>
          <w:rFonts w:ascii="arial" w:hAnsi="arial"/>
          <w:sz w:val="20"/>
          <w:u w:val="single"/>
        </w:rPr>
        <w:t>provided</w:t>
      </w:r>
      <w:r>
        <w:rPr>
          <w:rFonts w:ascii="arial" w:hAnsi="arial"/>
          <w:sz w:val="20"/>
        </w:rPr>
        <w:t xml:space="preserve">, </w:t>
      </w:r>
      <w:r>
        <w:rPr>
          <w:rFonts w:ascii="arial" w:hAnsi="arial"/>
          <w:sz w:val="20"/>
          <w:u w:val="single"/>
        </w:rPr>
        <w:t>further</w:t>
      </w:r>
      <w:r>
        <w:rPr>
          <w:rFonts w:ascii="arial" w:hAnsi="arial"/>
          <w:sz w:val="20"/>
        </w:rPr>
        <w:t xml:space="preserve">, that any delegation of administrative authority shall only be permitted to the extent it is permissible under Section 162(m) of the Code and other Applicable Law. Any delegation hereunder shall be subject to the restrictions and limits that the Board or Committee specifies at the time of such delegation, and the Board may at any time rescind the authority so delegated or appoint a new delegatee. At all times, the delegatee appointed under this Section 13.6 shall serve in such capacity at the pleasure of the Board and the Committee. </w:t>
      </w:r>
    </w:p>
    <w:p>
      <w:pPr>
        <w:pStyle w:val="TextBody"/>
        <w:bidi w:val="0"/>
        <w:spacing w:before="240" w:after="0"/>
        <w:jc w:val="center"/>
        <w:rPr>
          <w:rFonts w:ascii="arial" w:hAnsi="arial"/>
          <w:b/>
          <w:sz w:val="20"/>
        </w:rPr>
      </w:pPr>
      <w:r>
        <w:rPr>
          <w:rFonts w:ascii="arial" w:hAnsi="arial"/>
          <w:b/>
          <w:sz w:val="20"/>
        </w:rPr>
        <w:t xml:space="preserve">ARTICLE 14. </w:t>
      </w:r>
    </w:p>
    <w:p>
      <w:pPr>
        <w:pStyle w:val="TextBody"/>
        <w:bidi w:val="0"/>
        <w:spacing w:before="240" w:after="0"/>
        <w:jc w:val="center"/>
        <w:rPr>
          <w:rFonts w:ascii="arial" w:hAnsi="arial"/>
          <w:b/>
          <w:sz w:val="20"/>
        </w:rPr>
      </w:pPr>
      <w:r>
        <w:rPr>
          <w:rFonts w:ascii="arial" w:hAnsi="arial"/>
          <w:b/>
          <w:sz w:val="20"/>
        </w:rPr>
        <w:t xml:space="preserve">MISCELLANEOUS PROVISIONS </w:t>
      </w:r>
    </w:p>
    <w:p>
      <w:pPr>
        <w:pStyle w:val="TextBody"/>
        <w:bidi w:val="0"/>
        <w:spacing w:before="240" w:after="0"/>
        <w:jc w:val="both"/>
        <w:rPr>
          <w:rFonts w:ascii="arial" w:hAnsi="arial"/>
          <w:sz w:val="20"/>
        </w:rPr>
      </w:pPr>
      <w:r>
        <w:rPr>
          <w:rFonts w:ascii="arial" w:hAnsi="arial"/>
          <w:sz w:val="20"/>
        </w:rPr>
        <w:t>14.1 </w:t>
      </w:r>
      <w:r>
        <w:rPr>
          <w:rFonts w:ascii="arial" w:hAnsi="arial"/>
          <w:sz w:val="20"/>
          <w:u w:val="single"/>
        </w:rPr>
        <w:t>Amendment, Suspension or Termination of the Plan</w:t>
      </w:r>
      <w:r>
        <w:rPr>
          <w:rFonts w:ascii="arial" w:hAnsi="arial"/>
          <w:sz w:val="20"/>
        </w:rPr>
        <w:t>. Except as otherwise provided in this Section 14.1, the Plan may be wholly or partially amended or otherwise modified, suspended or terminated at any time or from time to time by the Board or the Committee. However, without approval of the Company’s stockholders given within twelve (12) months before or after the action by the Administrator, no action of the Administrator may, except as provided in Section 14.2, (a) increase the limits imposed in Section 3.1 on the maximum number of Shares which may be issued under the Plan, (b) reduce the price per share of any outstanding Option or Stock Appreciation Right granted under the Plan or take any action prohibited under Section 12.6, or (c) cancel any Option or Stock Appreciation Right in exchange for cash or another Award when the Option or Stock Appreciation Right price per share exceeds the Fair Market Value of the underlying Shares. Except as provided in Section 14.10, no amendment, suspension or termination of the Plan shall, without the consent of the Holder, impair any rights or obligations under any Award theretofore granted or awarded, unless the Award itself otherwise expressly so provides. No Awards may be granted or awarded during any period of suspension or after termination of the Plan, and in no event may any Incentive Stock Option be granted under the Plan after the tenth (10th) anniversary of the Effective Date (the “</w:t>
      </w:r>
      <w:r>
        <w:rPr>
          <w:rFonts w:ascii="arial" w:hAnsi="arial"/>
          <w:sz w:val="20"/>
          <w:u w:val="single"/>
        </w:rPr>
        <w:t>Expiration Date</w:t>
      </w:r>
      <w:r>
        <w:rPr>
          <w:rFonts w:ascii="arial" w:hAnsi="arial"/>
          <w:sz w:val="20"/>
        </w:rPr>
        <w:t xml:space="preserve">”). Any Awards that are outstanding on the Expiration Date shall remain in force according to the terms of the Plan and the applicable Award Agreement. </w:t>
      </w:r>
    </w:p>
    <w:p>
      <w:pPr>
        <w:pStyle w:val="TextBody"/>
        <w:bidi w:val="0"/>
        <w:spacing w:before="0" w:after="0"/>
        <w:jc w:val="left"/>
        <w:rPr/>
      </w:pPr>
      <w:r>
        <w:rPr/>
        <w:t> </w:t>
      </w:r>
    </w:p>
    <w:tbl>
      <w:tblPr>
        <w:tblW w:w="545" w:type="dxa"/>
        <w:jc w:val="left"/>
        <w:tblInd w:w="0" w:type="dxa"/>
        <w:tblLayout w:type="fixed"/>
        <w:tblCellMar>
          <w:top w:w="0" w:type="dxa"/>
          <w:left w:w="0" w:type="dxa"/>
          <w:bottom w:w="0" w:type="dxa"/>
          <w:right w:w="0" w:type="dxa"/>
        </w:tblCellMar>
      </w:tblPr>
      <w:tblGrid>
        <w:gridCol w:w="545"/>
      </w:tblGrid>
      <w:tr>
        <w:trPr/>
        <w:tc>
          <w:tcPr>
            <w:tcW w:w="545" w:type="dxa"/>
            <w:tcBorders/>
            <w:vAlign w:val="center"/>
          </w:tcPr>
          <w:p>
            <w:pPr>
              <w:pStyle w:val="TableContents"/>
              <w:bidi w:val="0"/>
              <w:spacing w:before="0" w:after="283"/>
              <w:jc w:val="left"/>
              <w:rPr>
                <w:sz w:val="4"/>
                <w:szCs w:val="4"/>
              </w:rPr>
            </w:pPr>
            <w:r>
              <w:rPr>
                <w:sz w:val="4"/>
                <w:szCs w:val="4"/>
              </w:rPr>
            </w:r>
          </w:p>
        </w:tc>
      </w:tr>
      <w:tr>
        <w:trPr/>
        <w:tc>
          <w:tcPr>
            <w:tcW w:w="545" w:type="dxa"/>
            <w:tcBorders/>
            <w:vAlign w:val="center"/>
          </w:tcPr>
          <w:p>
            <w:pPr>
              <w:pStyle w:val="TableContents"/>
              <w:bidi w:val="0"/>
              <w:spacing w:before="0" w:after="283"/>
              <w:jc w:val="left"/>
              <w:rPr>
                <w:sz w:val="4"/>
                <w:szCs w:val="4"/>
              </w:rPr>
            </w:pPr>
            <w:r>
              <w:rPr>
                <w:sz w:val="4"/>
                <w:szCs w:val="4"/>
              </w:rPr>
            </w:r>
          </w:p>
        </w:tc>
      </w:tr>
      <w:tr>
        <w:trPr/>
        <w:tc>
          <w:tcPr>
            <w:tcW w:w="545" w:type="dxa"/>
            <w:tcBorders/>
            <w:vAlign w:val="center"/>
          </w:tcPr>
          <w:p>
            <w:pPr>
              <w:pStyle w:val="TableContents"/>
              <w:bidi w:val="0"/>
              <w:spacing w:before="0" w:after="283"/>
              <w:jc w:val="center"/>
              <w:rPr/>
            </w:pPr>
            <w:r>
              <w:rPr/>
              <w:t>A-20</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both"/>
        <w:rPr>
          <w:rFonts w:ascii="arial" w:hAnsi="arial"/>
          <w:sz w:val="20"/>
        </w:rPr>
      </w:pPr>
      <w:r>
        <w:rPr>
          <w:rFonts w:ascii="arial" w:hAnsi="arial"/>
          <w:sz w:val="20"/>
        </w:rPr>
        <w:t>14.2 </w:t>
      </w:r>
      <w:r>
        <w:rPr>
          <w:rFonts w:ascii="arial" w:hAnsi="arial"/>
          <w:sz w:val="20"/>
          <w:u w:val="single"/>
        </w:rPr>
        <w:t>Changes in Common Stock or Assets of the Company, Acquisition or Liquidation of the Company and Other Corporate Events</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(a) In the event of any stock dividend, stock split, combination or exchange of shares, merger, consolidation or other distribution (other than cash dividends) of Company assets to stockholders, or any other change affecting the Shares of the Company’s stock or the share price of the Company’s stock other than an Equity Restructuring, the Administrator may make equitable adjustments, if any, to reflect such change with respect to (i) the aggregate number and kind of Shares that may be issued under the Plan (including, but not limited to, adjustments of the limitations in Sections 3.1 and 3.3 on the maximum number and kind of Shares which may be issued under the Plan, adjustments of the Award Limit); (ii) the number and kind of Shares (or other securities or property) subject to outstanding Awards; (iii) the terms and conditions of any outstanding Awards (including, without limitation, any applicable performance targets or criteria with respect thereto); and (iv) the grant or exercise price per share for any outstanding Awards under the Plan. Any adjustment affecting an Award intended as Performance-Based Compensation shall be made consistent with the requirements of Section 162(m) of the Code. </w:t>
      </w:r>
    </w:p>
    <w:p>
      <w:pPr>
        <w:pStyle w:val="TextBody"/>
        <w:bidi w:val="0"/>
        <w:spacing w:before="240" w:after="0"/>
        <w:jc w:val="both"/>
        <w:rPr>
          <w:rFonts w:ascii="arial" w:hAnsi="arial"/>
          <w:sz w:val="20"/>
        </w:rPr>
      </w:pPr>
      <w:r>
        <w:rPr>
          <w:rFonts w:ascii="arial" w:hAnsi="arial"/>
          <w:sz w:val="20"/>
        </w:rPr>
        <w:t xml:space="preserve">(b) In the event of any transaction or event described in Section 14.2(a) or any unusual or nonrecurring transactions or events affecting the Company, any Affiliate of the Company, or the financial statements of the Company or any Affiliate, or of changes in Applicable Law, regulations or accounting principles, the Administrator, in its sole discretion, and on such terms and conditions as it deems appropriate, either by the terms of the Award or by action taken prior to the occurrence of such transaction or event and either automatically or upon the Holder’s request, is hereby authorized to take any one or more of the following actions whenever the Administrator determines that such action is appropriate in order to prevent dilution or enlargement of the benefits or potential benefits intended to be made available under the Plan or with respect to any Award under the Plan, to facilitate such transactions or events or to give effect to such changes in laws, regulations or principles: </w:t>
      </w:r>
    </w:p>
    <w:p>
      <w:pPr>
        <w:pStyle w:val="TextBody"/>
        <w:bidi w:val="0"/>
        <w:spacing w:before="240" w:after="0"/>
        <w:jc w:val="both"/>
        <w:rPr>
          <w:rFonts w:ascii="arial" w:hAnsi="arial"/>
          <w:sz w:val="20"/>
        </w:rPr>
      </w:pPr>
      <w:r>
        <w:rPr>
          <w:rFonts w:ascii="arial" w:hAnsi="arial"/>
          <w:sz w:val="20"/>
        </w:rPr>
        <w:t xml:space="preserve">(i) To provide for either (A) termination of any such Award in exchange for an amount of cash, if any, equal to the amount that would have been attained upon the exercise of such Award or realization of the Holder’s rights (and, for the avoidance of doubt, if as of the date of the occurrence of the transaction or event described in this Section 14.2 the Administrator determines in good faith that no amount would have been attained upon the exercise of such Award or realization of the Holder’s rights, then such Award may be terminated by the Company without payment) or (B) the replacement of such Award with other rights or property selected by the Administrator in its sole discretion having an aggregate value not exceeding the amount that could have been attained upon the exercise of such Award or realization of the Holder’s rights had such Award been currently exercisable or payable or fully vested; </w:t>
      </w:r>
    </w:p>
    <w:p>
      <w:pPr>
        <w:pStyle w:val="TextBody"/>
        <w:bidi w:val="0"/>
        <w:spacing w:before="240" w:after="0"/>
        <w:jc w:val="both"/>
        <w:rPr>
          <w:rFonts w:ascii="arial" w:hAnsi="arial"/>
          <w:sz w:val="20"/>
        </w:rPr>
      </w:pPr>
      <w:r>
        <w:rPr>
          <w:rFonts w:ascii="arial" w:hAnsi="arial"/>
          <w:sz w:val="20"/>
        </w:rPr>
        <w:t xml:space="preserve">(ii) To provide that such Award be assumed by the successor or survivor corporation, or a parent or subsidiary thereof, or shall be substituted for by similar options, rights or awards covering the stock of the successor or survivor corporation, or a parent or subsidiary thereof, with appropriate adjustments as to the number and kind of shares and prices; </w:t>
      </w:r>
    </w:p>
    <w:p>
      <w:pPr>
        <w:pStyle w:val="TextBody"/>
        <w:bidi w:val="0"/>
        <w:spacing w:before="240" w:after="0"/>
        <w:jc w:val="both"/>
        <w:rPr>
          <w:rFonts w:ascii="arial" w:hAnsi="arial"/>
          <w:sz w:val="20"/>
        </w:rPr>
      </w:pPr>
      <w:r>
        <w:rPr>
          <w:rFonts w:ascii="arial" w:hAnsi="arial"/>
          <w:sz w:val="20"/>
        </w:rPr>
        <w:t xml:space="preserve">(iii) To make adjustments in the number and type of Shares of the Company’s stock (or other securities or property) subject to outstanding Awards, and in the number and kind of outstanding Restricted Stock or Deferred Stock and/or in the terms and conditions of (including the grant or exercise price), and the criteria included in, outstanding Awards and Awards which may be granted in the future; </w:t>
      </w:r>
    </w:p>
    <w:p>
      <w:pPr>
        <w:pStyle w:val="TextBody"/>
        <w:bidi w:val="0"/>
        <w:spacing w:before="240" w:after="0"/>
        <w:jc w:val="both"/>
        <w:rPr>
          <w:rFonts w:ascii="arial" w:hAnsi="arial"/>
          <w:sz w:val="20"/>
        </w:rPr>
      </w:pPr>
      <w:r>
        <w:rPr>
          <w:rFonts w:ascii="arial" w:hAnsi="arial"/>
          <w:sz w:val="20"/>
        </w:rPr>
        <w:t xml:space="preserve">(iv) To provide that such Award shall be exercisable or payable or fully vested with respect to all Shares covered thereby, notwithstanding anything to the contrary in the Plan or the applicable Program or Award Agreement; and </w:t>
      </w:r>
    </w:p>
    <w:p>
      <w:pPr>
        <w:pStyle w:val="TextBody"/>
        <w:bidi w:val="0"/>
        <w:spacing w:before="240" w:after="0"/>
        <w:jc w:val="both"/>
        <w:rPr>
          <w:rFonts w:ascii="arial" w:hAnsi="arial"/>
          <w:sz w:val="20"/>
        </w:rPr>
      </w:pPr>
      <w:r>
        <w:rPr>
          <w:rFonts w:ascii="arial" w:hAnsi="arial"/>
          <w:sz w:val="20"/>
        </w:rPr>
        <w:t xml:space="preserve">(v) To provide that the Award cannot vest, be exercised or become payable after such event. </w:t>
      </w:r>
    </w:p>
    <w:p>
      <w:pPr>
        <w:pStyle w:val="TextBody"/>
        <w:bidi w:val="0"/>
        <w:spacing w:before="240" w:after="0"/>
        <w:jc w:val="both"/>
        <w:rPr>
          <w:rFonts w:ascii="arial" w:hAnsi="arial"/>
          <w:sz w:val="20"/>
        </w:rPr>
      </w:pPr>
      <w:r>
        <w:rPr>
          <w:rFonts w:ascii="arial" w:hAnsi="arial"/>
          <w:sz w:val="20"/>
        </w:rPr>
        <w:t xml:space="preserve">(c) In connection with the occurrence of any Equity Restructuring, and notwithstanding anything to the contrary in Sections 14.2(a) and 14.2(b): </w:t>
      </w:r>
    </w:p>
    <w:p>
      <w:pPr>
        <w:pStyle w:val="TextBody"/>
        <w:bidi w:val="0"/>
        <w:spacing w:before="240" w:after="0"/>
        <w:jc w:val="both"/>
        <w:rPr>
          <w:rFonts w:ascii="arial" w:hAnsi="arial"/>
          <w:sz w:val="20"/>
        </w:rPr>
      </w:pPr>
      <w:r>
        <w:rPr>
          <w:rFonts w:ascii="arial" w:hAnsi="arial"/>
          <w:sz w:val="20"/>
        </w:rPr>
        <w:t xml:space="preserve">(i) The number and type of securities subject to each outstanding Award and the exercise price or grant price thereof, if applicable, shall be equitably adjusted; and/or </w:t>
      </w:r>
    </w:p>
    <w:p>
      <w:pPr>
        <w:pStyle w:val="TextBody"/>
        <w:bidi w:val="0"/>
        <w:spacing w:before="240" w:after="0"/>
        <w:jc w:val="both"/>
        <w:rPr>
          <w:rFonts w:ascii="arial" w:hAnsi="arial"/>
          <w:sz w:val="20"/>
        </w:rPr>
      </w:pPr>
      <w:r>
        <w:rPr>
          <w:rFonts w:ascii="arial" w:hAnsi="arial"/>
          <w:sz w:val="20"/>
        </w:rPr>
        <w:t xml:space="preserve">(ii) The Administrator shall make such equitable adjustments, if any, as the Administrator in its discretion may deem appropriate to reflect such Equity Restructuring with respect to the aggregate number and kind of Shares that may be </w:t>
      </w:r>
    </w:p>
    <w:p>
      <w:pPr>
        <w:pStyle w:val="TextBody"/>
        <w:bidi w:val="0"/>
        <w:spacing w:before="0" w:after="0"/>
        <w:jc w:val="left"/>
        <w:rPr/>
      </w:pPr>
      <w:r>
        <w:rPr/>
        <w:t> </w:t>
      </w:r>
    </w:p>
    <w:tbl>
      <w:tblPr>
        <w:tblW w:w="545" w:type="dxa"/>
        <w:jc w:val="left"/>
        <w:tblInd w:w="0" w:type="dxa"/>
        <w:tblLayout w:type="fixed"/>
        <w:tblCellMar>
          <w:top w:w="0" w:type="dxa"/>
          <w:left w:w="0" w:type="dxa"/>
          <w:bottom w:w="0" w:type="dxa"/>
          <w:right w:w="0" w:type="dxa"/>
        </w:tblCellMar>
      </w:tblPr>
      <w:tblGrid>
        <w:gridCol w:w="545"/>
      </w:tblGrid>
      <w:tr>
        <w:trPr/>
        <w:tc>
          <w:tcPr>
            <w:tcW w:w="545" w:type="dxa"/>
            <w:tcBorders/>
            <w:vAlign w:val="center"/>
          </w:tcPr>
          <w:p>
            <w:pPr>
              <w:pStyle w:val="TableContents"/>
              <w:bidi w:val="0"/>
              <w:spacing w:before="0" w:after="283"/>
              <w:jc w:val="left"/>
              <w:rPr>
                <w:sz w:val="4"/>
                <w:szCs w:val="4"/>
              </w:rPr>
            </w:pPr>
            <w:r>
              <w:rPr>
                <w:sz w:val="4"/>
                <w:szCs w:val="4"/>
              </w:rPr>
            </w:r>
          </w:p>
        </w:tc>
      </w:tr>
      <w:tr>
        <w:trPr/>
        <w:tc>
          <w:tcPr>
            <w:tcW w:w="545" w:type="dxa"/>
            <w:tcBorders/>
            <w:vAlign w:val="center"/>
          </w:tcPr>
          <w:p>
            <w:pPr>
              <w:pStyle w:val="TableContents"/>
              <w:bidi w:val="0"/>
              <w:spacing w:before="0" w:after="283"/>
              <w:jc w:val="left"/>
              <w:rPr>
                <w:sz w:val="4"/>
                <w:szCs w:val="4"/>
              </w:rPr>
            </w:pPr>
            <w:r>
              <w:rPr>
                <w:sz w:val="4"/>
                <w:szCs w:val="4"/>
              </w:rPr>
            </w:r>
          </w:p>
        </w:tc>
      </w:tr>
      <w:tr>
        <w:trPr/>
        <w:tc>
          <w:tcPr>
            <w:tcW w:w="545" w:type="dxa"/>
            <w:tcBorders/>
            <w:vAlign w:val="center"/>
          </w:tcPr>
          <w:p>
            <w:pPr>
              <w:pStyle w:val="TableContents"/>
              <w:bidi w:val="0"/>
              <w:spacing w:before="0" w:after="283"/>
              <w:jc w:val="center"/>
              <w:rPr/>
            </w:pPr>
            <w:r>
              <w:rPr/>
              <w:t>A-21</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both"/>
        <w:rPr>
          <w:rFonts w:ascii="arial" w:hAnsi="arial"/>
          <w:sz w:val="20"/>
        </w:rPr>
      </w:pPr>
      <w:r>
        <w:rPr>
          <w:rFonts w:ascii="arial" w:hAnsi="arial"/>
          <w:sz w:val="20"/>
        </w:rPr>
        <w:t xml:space="preserve">issued under the Plan (including, but not limited to, adjustments of the limitations in Sections 3.1 and 3.3 on the maximum number and kind of Shares which may be issued under the Plan, adjustments of the Award Limit). The adjustments provided under this Section 14.2(c) shall be nondiscretionary and shall be final and binding on the affected Holder and the Company. </w:t>
      </w:r>
    </w:p>
    <w:p>
      <w:pPr>
        <w:pStyle w:val="TextBody"/>
        <w:bidi w:val="0"/>
        <w:spacing w:before="240" w:after="0"/>
        <w:jc w:val="both"/>
        <w:rPr>
          <w:rFonts w:ascii="arial" w:hAnsi="arial"/>
          <w:sz w:val="20"/>
        </w:rPr>
      </w:pPr>
      <w:r>
        <w:rPr>
          <w:rFonts w:ascii="arial" w:hAnsi="arial"/>
          <w:sz w:val="20"/>
        </w:rPr>
        <w:t xml:space="preserve">(d) Upon a Change in Control, the Administrator, may, in its sole discretion, do one or more of the following: (i) shorten the period during which Options or Stock Appreciation Rights are exercisable (provided they remain exercisable for at least 30 days after the date notice of such shortening is given to the holders of the Options or Stock Appreciation Rights); (ii) accelerate any vesting schedule to which an Award is subject; (iii) arrange to have the surviving or successor entity or any parent entity thereof assume the Awards; or (iv) cancel Awards upon payment to the holders of the Awards in cash, with respect to each Award to the extent then exercisable or vested (including, if applicable, any Awards as to which the vesting schedule has been accelerated as contemplated in clause (ii) above), of an amount that is the equivalent of the excess of the Fair Market Value of the Common Stock (at the effective time of the merger, reorganization, sale or other event) over (in the case of Options or Stock Appreciation Rights) the exercise price of the Option or Stock Appreciation Right. The Administrator may also provide for one or more of the foregoing alternatives in any particular Award Agreement. For the purposes of this Section 14.2(d), an Award shall be considered assumed if, following the Change in Control, the Award confers the right to purchase or receive, for each Share subject to the Award immediately prior to the Change in Control, the consideration (whether stock, cash, or other securities or property) received in the Change in Control by holders of Common Stock for each Share held on the effective date of the transaction (and if holders were offered a choice of consideration, the type of consideration chosen by the holders of a majority of the outstanding Shares); </w:t>
      </w:r>
      <w:r>
        <w:rPr>
          <w:rFonts w:ascii="arial" w:hAnsi="arial"/>
          <w:sz w:val="20"/>
          <w:u w:val="single"/>
        </w:rPr>
        <w:t>provided</w:t>
      </w:r>
      <w:r>
        <w:rPr>
          <w:rFonts w:ascii="arial" w:hAnsi="arial"/>
          <w:sz w:val="20"/>
        </w:rPr>
        <w:t xml:space="preserve">, </w:t>
      </w:r>
      <w:r>
        <w:rPr>
          <w:rFonts w:ascii="arial" w:hAnsi="arial"/>
          <w:sz w:val="20"/>
          <w:u w:val="single"/>
        </w:rPr>
        <w:t>however</w:t>
      </w:r>
      <w:r>
        <w:rPr>
          <w:rFonts w:ascii="arial" w:hAnsi="arial"/>
          <w:sz w:val="20"/>
        </w:rPr>
        <w:t xml:space="preserve">, that if such consideration received in the Change in Control was not solely common stock of the successor corporation or its parent, the Administrator may, with the consent of the successor corporation, provide for the consideration to be received upon the exercise of the Award, for each Share subject to an Award, to be solely common stock of the successor corporation or its parent equal in fair market value to the per share consideration received by holders of Common Stock in the Change in Control. </w:t>
      </w:r>
    </w:p>
    <w:p>
      <w:pPr>
        <w:pStyle w:val="TextBody"/>
        <w:bidi w:val="0"/>
        <w:spacing w:before="240" w:after="0"/>
        <w:jc w:val="both"/>
        <w:rPr>
          <w:rFonts w:ascii="arial" w:hAnsi="arial"/>
          <w:sz w:val="20"/>
        </w:rPr>
      </w:pPr>
      <w:r>
        <w:rPr>
          <w:rFonts w:ascii="arial" w:hAnsi="arial"/>
          <w:sz w:val="20"/>
        </w:rPr>
        <w:t xml:space="preserve">(e) The Administrator may, in its sole discretion, include such further provisions and limitations in any Award, agreement or certificate, as it may deem equitable and in the best interests of the Company that are not inconsistent with the provisions of the Plan. </w:t>
      </w:r>
    </w:p>
    <w:p>
      <w:pPr>
        <w:pStyle w:val="TextBody"/>
        <w:bidi w:val="0"/>
        <w:spacing w:before="240" w:after="0"/>
        <w:jc w:val="both"/>
        <w:rPr>
          <w:rFonts w:ascii="arial" w:hAnsi="arial"/>
          <w:sz w:val="20"/>
        </w:rPr>
      </w:pPr>
      <w:r>
        <w:rPr>
          <w:rFonts w:ascii="arial" w:hAnsi="arial"/>
          <w:sz w:val="20"/>
        </w:rPr>
        <w:t xml:space="preserve">(f) With respect to Awards which are granted to Covered Employees and are intended to qualify as Performance-Based Compensation, no adjustment or action described in this Section 14.2 or in any other provision of the Plan shall be authorized to the extent that such adjustment or action would cause such Award to fail to so qualify as Performance-Based Compensation, unless the Administrator determines that the Award should not so qualify. No adjustment or action described in this Section 14.2 or in any other provision of the Plan shall be authorized to the extent that such adjustment or action would cause the Plan to violate Section 422(b)(1) of the Code. Furthermore, no such adjustment or action shall be authorized to the extent such adjustment or action would result in short-swing profits liability under Section 16 or violate the exemptive conditions of Rule 16b-3 unless the Administrator determines that the Award is not to comply with such exemptive conditions. </w:t>
      </w:r>
    </w:p>
    <w:p>
      <w:pPr>
        <w:pStyle w:val="TextBody"/>
        <w:bidi w:val="0"/>
        <w:spacing w:before="240" w:after="0"/>
        <w:jc w:val="both"/>
        <w:rPr>
          <w:rFonts w:ascii="arial" w:hAnsi="arial"/>
          <w:sz w:val="20"/>
        </w:rPr>
      </w:pPr>
      <w:r>
        <w:rPr>
          <w:rFonts w:ascii="arial" w:hAnsi="arial"/>
          <w:sz w:val="20"/>
        </w:rPr>
        <w:t xml:space="preserve">(g) The existence of the Plan, the Program, the Award Agreement and the Awards granted hereunder shall not affect or restrict in any way the right or power of the Company or the stockholders of the Company to make or authorize any adjustment, recapitalization, reorganization or other change in the Company’s capital structure or its business, any merger or consolidation of the Company, any issue of stock or of options, warrants or rights to purchase stock or of bonds, debentures, preferred or prior preference stocks whose rights are superior to or affect the Common Stock or the rights thereof or which are convertible into or exchangeable for Common Stock, or the dissolution or liquidation of the Company, or any sale or transfer of all or any part of its assets or business, or any other corporate act or proceeding, whether of a similar character or otherwise. </w:t>
      </w:r>
    </w:p>
    <w:p>
      <w:pPr>
        <w:pStyle w:val="TextBody"/>
        <w:bidi w:val="0"/>
        <w:spacing w:before="240" w:after="0"/>
        <w:jc w:val="both"/>
        <w:rPr>
          <w:rFonts w:ascii="arial" w:hAnsi="arial"/>
          <w:sz w:val="20"/>
        </w:rPr>
      </w:pPr>
      <w:r>
        <w:rPr>
          <w:rFonts w:ascii="arial" w:hAnsi="arial"/>
          <w:sz w:val="20"/>
        </w:rPr>
        <w:t xml:space="preserve">(h) No action shall be taken under this Section 14.2 which shall cause an Award to fail to comply with Section 409A of the Code or the Treasury Regulations thereunder, to the extent applicable to such Award. </w:t>
      </w:r>
    </w:p>
    <w:p>
      <w:pPr>
        <w:pStyle w:val="TextBody"/>
        <w:bidi w:val="0"/>
        <w:spacing w:before="240" w:after="0"/>
        <w:jc w:val="both"/>
        <w:rPr>
          <w:rFonts w:ascii="arial" w:hAnsi="arial"/>
          <w:sz w:val="20"/>
        </w:rPr>
      </w:pPr>
      <w:r>
        <w:rPr>
          <w:rFonts w:ascii="arial" w:hAnsi="arial"/>
          <w:sz w:val="20"/>
        </w:rPr>
        <w:t xml:space="preserve">(i) In the event of any pending stock dividend, stock split, combination or exchange of shares, merger, consolidation or other distribution (other than normal cash dividends) of Company assets to stockholders, or any other change affecting the Shares or the share price of the Common Stock including any Equity Restructuring, for reasons of administrative convenience, the Company in its sole discretion may refuse to permit the exercise of any Award during a period of thirty (30) days prior to the consummation of any such transaction. </w:t>
      </w:r>
    </w:p>
    <w:p>
      <w:pPr>
        <w:pStyle w:val="TextBody"/>
        <w:bidi w:val="0"/>
        <w:spacing w:before="0" w:after="0"/>
        <w:jc w:val="left"/>
        <w:rPr/>
      </w:pPr>
      <w:r>
        <w:rPr/>
        <w:t> </w:t>
      </w:r>
    </w:p>
    <w:tbl>
      <w:tblPr>
        <w:tblW w:w="545" w:type="dxa"/>
        <w:jc w:val="left"/>
        <w:tblInd w:w="0" w:type="dxa"/>
        <w:tblLayout w:type="fixed"/>
        <w:tblCellMar>
          <w:top w:w="0" w:type="dxa"/>
          <w:left w:w="0" w:type="dxa"/>
          <w:bottom w:w="0" w:type="dxa"/>
          <w:right w:w="0" w:type="dxa"/>
        </w:tblCellMar>
      </w:tblPr>
      <w:tblGrid>
        <w:gridCol w:w="545"/>
      </w:tblGrid>
      <w:tr>
        <w:trPr/>
        <w:tc>
          <w:tcPr>
            <w:tcW w:w="545" w:type="dxa"/>
            <w:tcBorders/>
            <w:vAlign w:val="center"/>
          </w:tcPr>
          <w:p>
            <w:pPr>
              <w:pStyle w:val="TableContents"/>
              <w:bidi w:val="0"/>
              <w:spacing w:before="0" w:after="283"/>
              <w:jc w:val="left"/>
              <w:rPr>
                <w:sz w:val="4"/>
                <w:szCs w:val="4"/>
              </w:rPr>
            </w:pPr>
            <w:r>
              <w:rPr>
                <w:sz w:val="4"/>
                <w:szCs w:val="4"/>
              </w:rPr>
            </w:r>
          </w:p>
        </w:tc>
      </w:tr>
      <w:tr>
        <w:trPr/>
        <w:tc>
          <w:tcPr>
            <w:tcW w:w="545" w:type="dxa"/>
            <w:tcBorders/>
            <w:vAlign w:val="center"/>
          </w:tcPr>
          <w:p>
            <w:pPr>
              <w:pStyle w:val="TableContents"/>
              <w:bidi w:val="0"/>
              <w:spacing w:before="0" w:after="283"/>
              <w:jc w:val="left"/>
              <w:rPr>
                <w:sz w:val="4"/>
                <w:szCs w:val="4"/>
              </w:rPr>
            </w:pPr>
            <w:r>
              <w:rPr>
                <w:sz w:val="4"/>
                <w:szCs w:val="4"/>
              </w:rPr>
            </w:r>
          </w:p>
        </w:tc>
      </w:tr>
      <w:tr>
        <w:trPr/>
        <w:tc>
          <w:tcPr>
            <w:tcW w:w="545" w:type="dxa"/>
            <w:tcBorders/>
            <w:vAlign w:val="center"/>
          </w:tcPr>
          <w:p>
            <w:pPr>
              <w:pStyle w:val="TableContents"/>
              <w:bidi w:val="0"/>
              <w:spacing w:before="0" w:after="283"/>
              <w:jc w:val="center"/>
              <w:rPr/>
            </w:pPr>
            <w:r>
              <w:rPr/>
              <w:t>A-22</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both"/>
        <w:rPr>
          <w:rFonts w:ascii="arial" w:hAnsi="arial"/>
          <w:sz w:val="20"/>
        </w:rPr>
      </w:pPr>
      <w:r>
        <w:rPr>
          <w:rFonts w:ascii="arial" w:hAnsi="arial"/>
          <w:sz w:val="20"/>
        </w:rPr>
        <w:t>14.3 </w:t>
      </w:r>
      <w:r>
        <w:rPr>
          <w:rFonts w:ascii="arial" w:hAnsi="arial"/>
          <w:sz w:val="20"/>
          <w:u w:val="single"/>
        </w:rPr>
        <w:t>Approval of Plan by Stockholders</w:t>
      </w:r>
      <w:r>
        <w:rPr>
          <w:rFonts w:ascii="arial" w:hAnsi="arial"/>
          <w:sz w:val="20"/>
        </w:rPr>
        <w:t xml:space="preserve">. The Plan will be submitted for the approval of the Company’s stockholders within twelve (12) months after the date of the Board’s initial adoption of the Plan. Awards may be granted or awarded prior to such stockholder approval; </w:t>
      </w:r>
      <w:r>
        <w:rPr>
          <w:rFonts w:ascii="arial" w:hAnsi="arial"/>
          <w:sz w:val="20"/>
          <w:u w:val="single"/>
        </w:rPr>
        <w:t>provided</w:t>
      </w:r>
      <w:r>
        <w:rPr>
          <w:rFonts w:ascii="arial" w:hAnsi="arial"/>
          <w:sz w:val="20"/>
        </w:rPr>
        <w:t xml:space="preserve"> that such Awards shall not be exercisable, shall not vest and the restrictions thereon shall not lapse and no Shares shall be issued pursuant thereto prior to the time when the Plan is approved by the stockholders; and </w:t>
      </w:r>
      <w:r>
        <w:rPr>
          <w:rFonts w:ascii="arial" w:hAnsi="arial"/>
          <w:sz w:val="20"/>
          <w:u w:val="single"/>
        </w:rPr>
        <w:t>provided</w:t>
      </w:r>
      <w:r>
        <w:rPr>
          <w:rFonts w:ascii="arial" w:hAnsi="arial"/>
          <w:sz w:val="20"/>
        </w:rPr>
        <w:t xml:space="preserve">, </w:t>
      </w:r>
      <w:r>
        <w:rPr>
          <w:rFonts w:ascii="arial" w:hAnsi="arial"/>
          <w:sz w:val="20"/>
          <w:u w:val="single"/>
        </w:rPr>
        <w:t>further</w:t>
      </w:r>
      <w:r>
        <w:rPr>
          <w:rFonts w:ascii="arial" w:hAnsi="arial"/>
          <w:sz w:val="20"/>
        </w:rPr>
        <w:t xml:space="preserve">, that if such approval has not been obtained at the end of said twelve (12) month period, all Awards previously granted or awarded under the Plan shall thereupon be canceled and become null and void. </w:t>
      </w:r>
    </w:p>
    <w:p>
      <w:pPr>
        <w:pStyle w:val="TextBody"/>
        <w:bidi w:val="0"/>
        <w:spacing w:before="240" w:after="0"/>
        <w:jc w:val="both"/>
        <w:rPr>
          <w:rFonts w:ascii="arial" w:hAnsi="arial"/>
          <w:sz w:val="20"/>
        </w:rPr>
      </w:pPr>
      <w:r>
        <w:rPr>
          <w:rFonts w:ascii="arial" w:hAnsi="arial"/>
          <w:sz w:val="20"/>
        </w:rPr>
        <w:t>14.4 </w:t>
      </w:r>
      <w:r>
        <w:rPr>
          <w:rFonts w:ascii="arial" w:hAnsi="arial"/>
          <w:sz w:val="20"/>
          <w:u w:val="single"/>
        </w:rPr>
        <w:t>No Stockholders Rights</w:t>
      </w:r>
      <w:r>
        <w:rPr>
          <w:rFonts w:ascii="arial" w:hAnsi="arial"/>
          <w:sz w:val="20"/>
        </w:rPr>
        <w:t xml:space="preserve">. Except as otherwise provided herein, a Holder shall have none of the rights of a stockholder with respect to Shares covered by any Award until the Holder becomes the record owner of such Shares. </w:t>
      </w:r>
    </w:p>
    <w:p>
      <w:pPr>
        <w:pStyle w:val="TextBody"/>
        <w:bidi w:val="0"/>
        <w:spacing w:before="240" w:after="0"/>
        <w:jc w:val="both"/>
        <w:rPr>
          <w:rFonts w:ascii="arial" w:hAnsi="arial"/>
          <w:sz w:val="20"/>
        </w:rPr>
      </w:pPr>
      <w:r>
        <w:rPr>
          <w:rFonts w:ascii="arial" w:hAnsi="arial"/>
          <w:sz w:val="20"/>
        </w:rPr>
        <w:t>14.5 </w:t>
      </w:r>
      <w:r>
        <w:rPr>
          <w:rFonts w:ascii="arial" w:hAnsi="arial"/>
          <w:sz w:val="20"/>
          <w:u w:val="single"/>
        </w:rPr>
        <w:t>Paperless Administration</w:t>
      </w:r>
      <w:r>
        <w:rPr>
          <w:rFonts w:ascii="arial" w:hAnsi="arial"/>
          <w:sz w:val="20"/>
        </w:rPr>
        <w:t xml:space="preserve">. In the event that the Company establishes, for itself or using the services of a third party, an automated system for the documentation, granting or exercise of Awards, such as a system using an internet website or interactive voice response, then the paperless documentation, granting or exercise of Awards by a Holder may be permitted through the use of such an automated system. </w:t>
      </w:r>
    </w:p>
    <w:p>
      <w:pPr>
        <w:pStyle w:val="TextBody"/>
        <w:bidi w:val="0"/>
        <w:spacing w:before="240" w:after="0"/>
        <w:jc w:val="both"/>
        <w:rPr>
          <w:rFonts w:ascii="arial" w:hAnsi="arial"/>
          <w:sz w:val="20"/>
        </w:rPr>
      </w:pPr>
      <w:r>
        <w:rPr>
          <w:rFonts w:ascii="arial" w:hAnsi="arial"/>
          <w:sz w:val="20"/>
        </w:rPr>
        <w:t>14.6 </w:t>
      </w:r>
      <w:r>
        <w:rPr>
          <w:rFonts w:ascii="arial" w:hAnsi="arial"/>
          <w:sz w:val="20"/>
          <w:u w:val="single"/>
        </w:rPr>
        <w:t>Effect of Plan upon Other Compensation Plans</w:t>
      </w:r>
      <w:r>
        <w:rPr>
          <w:rFonts w:ascii="arial" w:hAnsi="arial"/>
          <w:sz w:val="20"/>
        </w:rPr>
        <w:t xml:space="preserve">. The adoption of the Plan shall not affect any other compensation or incentive plans in effect for the Company or any Affiliate. Nothing in the Plan shall be construed to limit the right of the Company or any Affiliate: (a) to establish any other forms of incentives or compensation for Employees, Directors or Consultants of the Company or any Affiliate, or (b) to grant or assume options or other rights or awards otherwise than under the Plan in connection with any proper corporate purpose including without limitation, the grant or assumption of options in connection with the acquisition by purchase, lease, merger, consolidation or otherwise, of the business, stock or assets of any corporation, partnership, limited liability company, firm or association. </w:t>
      </w:r>
    </w:p>
    <w:p>
      <w:pPr>
        <w:pStyle w:val="TextBody"/>
        <w:bidi w:val="0"/>
        <w:spacing w:before="240" w:after="0"/>
        <w:jc w:val="both"/>
        <w:rPr>
          <w:rFonts w:ascii="arial" w:hAnsi="arial"/>
          <w:sz w:val="20"/>
        </w:rPr>
      </w:pPr>
      <w:r>
        <w:rPr>
          <w:rFonts w:ascii="arial" w:hAnsi="arial"/>
          <w:sz w:val="20"/>
        </w:rPr>
        <w:t>14.7 </w:t>
      </w:r>
      <w:r>
        <w:rPr>
          <w:rFonts w:ascii="arial" w:hAnsi="arial"/>
          <w:sz w:val="20"/>
          <w:u w:val="single"/>
        </w:rPr>
        <w:t>Compliance with Laws</w:t>
      </w:r>
      <w:r>
        <w:rPr>
          <w:rFonts w:ascii="arial" w:hAnsi="arial"/>
          <w:sz w:val="20"/>
        </w:rPr>
        <w:t xml:space="preserve">. The Plan, the granting and vesting of Awards under the Plan and the issuance and delivery of Shares and the payment of money under the Plan or under Awards granted or awarded hereunder are subject to compliance with all Applicable Law (including but not limited to state, federal and foreign securities law and margin requirements), and to such approvals by any listing, regulatory or governmental authority as may, in the opinion of counsel for the Company, be necessary or advisable in connection therewith. Any securities delivered under the Plan shall be subject to such restrictions, and the person acquiring such securities shall, if requested by the Company, provide such assurances and representations to the Company as the Company may deem necessary or desirable to assure compliance with all Applicable Law. To the extent permitted by Applicable Law, the Plan and Awards granted or awarded hereunder shall be deemed amended to the extent necessary to conform to such Applicable Law. </w:t>
      </w:r>
    </w:p>
    <w:p>
      <w:pPr>
        <w:pStyle w:val="TextBody"/>
        <w:bidi w:val="0"/>
        <w:spacing w:before="240" w:after="0"/>
        <w:jc w:val="both"/>
        <w:rPr>
          <w:rFonts w:ascii="arial" w:hAnsi="arial"/>
          <w:sz w:val="20"/>
        </w:rPr>
      </w:pPr>
      <w:r>
        <w:rPr>
          <w:rFonts w:ascii="arial" w:hAnsi="arial"/>
          <w:sz w:val="20"/>
        </w:rPr>
        <w:t>14.8 </w:t>
      </w:r>
      <w:r>
        <w:rPr>
          <w:rFonts w:ascii="arial" w:hAnsi="arial"/>
          <w:sz w:val="20"/>
          <w:u w:val="single"/>
        </w:rPr>
        <w:t>Titles and Headings, References to Sections of the Code or Exchange Act</w:t>
      </w:r>
      <w:r>
        <w:rPr>
          <w:rFonts w:ascii="arial" w:hAnsi="arial"/>
          <w:sz w:val="20"/>
        </w:rPr>
        <w:t xml:space="preserve">. The titles and headings of the Sections in the Plan are for convenience of reference only and, in the event of any conflict, the text of the Plan, rather than such titles or headings, shall control. References to sections of the Code or the Exchange Act shall include any amendment or successor thereto. </w:t>
      </w:r>
    </w:p>
    <w:p>
      <w:pPr>
        <w:pStyle w:val="TextBody"/>
        <w:bidi w:val="0"/>
        <w:spacing w:before="240" w:after="0"/>
        <w:jc w:val="both"/>
        <w:rPr>
          <w:rFonts w:ascii="arial" w:hAnsi="arial"/>
          <w:sz w:val="20"/>
        </w:rPr>
      </w:pPr>
      <w:r>
        <w:rPr>
          <w:rFonts w:ascii="arial" w:hAnsi="arial"/>
          <w:sz w:val="20"/>
        </w:rPr>
        <w:t>14.9 </w:t>
      </w:r>
      <w:r>
        <w:rPr>
          <w:rFonts w:ascii="arial" w:hAnsi="arial"/>
          <w:sz w:val="20"/>
          <w:u w:val="single"/>
        </w:rPr>
        <w:t>Governing Law</w:t>
      </w:r>
      <w:r>
        <w:rPr>
          <w:rFonts w:ascii="arial" w:hAnsi="arial"/>
          <w:sz w:val="20"/>
        </w:rPr>
        <w:t xml:space="preserve">. The Plan and any agreements hereunder shall be administered, interpreted and enforced under the internal laws of the State of Nevada without regard to conflicts of laws thereof or of any other jurisdiction. </w:t>
      </w:r>
    </w:p>
    <w:p>
      <w:pPr>
        <w:pStyle w:val="TextBody"/>
        <w:bidi w:val="0"/>
        <w:spacing w:before="240" w:after="0"/>
        <w:jc w:val="both"/>
        <w:rPr>
          <w:rFonts w:ascii="arial" w:hAnsi="arial"/>
          <w:sz w:val="20"/>
        </w:rPr>
      </w:pPr>
      <w:r>
        <w:rPr>
          <w:rFonts w:ascii="arial" w:hAnsi="arial"/>
          <w:sz w:val="20"/>
        </w:rPr>
        <w:t>14.10 </w:t>
      </w:r>
      <w:r>
        <w:rPr>
          <w:rFonts w:ascii="arial" w:hAnsi="arial"/>
          <w:sz w:val="20"/>
          <w:u w:val="single"/>
        </w:rPr>
        <w:t>Section 409A</w:t>
      </w:r>
      <w:r>
        <w:rPr>
          <w:rFonts w:ascii="arial" w:hAnsi="arial"/>
          <w:sz w:val="20"/>
        </w:rPr>
        <w:t xml:space="preserve">. To the extent that the Administrator determines that any Award granted under the Plan is subject to Section 409A of the Code, the Program pursuant to which such Award is granted and the Award Agreement evidencing such Award shall incorporate the terms and conditions required by Section 409A of the Code. To the extent applicable, the Plan, the Program and any Award Agreements shall be interpreted in accordance with Section 409A of the Code and Department of Treasury regulations and other interpretive guidance issued thereunder, including without limitation any such regulations or other guidance that may be issued after the Effective Date. Notwithstanding any provision of the Plan to the contrary, in the event that following the Effective Date the Administrator determines that any Award may be subject to Section 409A of the Code and related Department of Treasury guidance (including such Department of Treasury guidance as may be issued after the Effective Date), the Administrator may adopt such amendments to the Plan and the applicable Program and Award Agreement or adopt other policies and procedures (including amendments, policies and procedures with retroactive effect), or take any other actions, that the Administrator determines are necessary or appropriate to (a) exempt the Award from Section 409A of the Code and/or preserve the intended tax treatment of the benefits provided with respect to the Award, or (b) comply with the requirements of Section 409A of the Code and related Department of Treasury guidance and thereby avoid the application of any penalty taxes under such Section. </w:t>
      </w:r>
    </w:p>
    <w:p>
      <w:pPr>
        <w:pStyle w:val="TextBody"/>
        <w:bidi w:val="0"/>
        <w:spacing w:before="0" w:after="0"/>
        <w:jc w:val="left"/>
        <w:rPr/>
      </w:pPr>
      <w:r>
        <w:rPr/>
        <w:t> </w:t>
      </w:r>
    </w:p>
    <w:tbl>
      <w:tblPr>
        <w:tblW w:w="545" w:type="dxa"/>
        <w:jc w:val="left"/>
        <w:tblInd w:w="0" w:type="dxa"/>
        <w:tblLayout w:type="fixed"/>
        <w:tblCellMar>
          <w:top w:w="0" w:type="dxa"/>
          <w:left w:w="0" w:type="dxa"/>
          <w:bottom w:w="0" w:type="dxa"/>
          <w:right w:w="0" w:type="dxa"/>
        </w:tblCellMar>
      </w:tblPr>
      <w:tblGrid>
        <w:gridCol w:w="545"/>
      </w:tblGrid>
      <w:tr>
        <w:trPr/>
        <w:tc>
          <w:tcPr>
            <w:tcW w:w="545" w:type="dxa"/>
            <w:tcBorders/>
            <w:vAlign w:val="center"/>
          </w:tcPr>
          <w:p>
            <w:pPr>
              <w:pStyle w:val="TableContents"/>
              <w:bidi w:val="0"/>
              <w:spacing w:before="0" w:after="283"/>
              <w:jc w:val="left"/>
              <w:rPr>
                <w:sz w:val="4"/>
                <w:szCs w:val="4"/>
              </w:rPr>
            </w:pPr>
            <w:r>
              <w:rPr>
                <w:sz w:val="4"/>
                <w:szCs w:val="4"/>
              </w:rPr>
            </w:r>
          </w:p>
        </w:tc>
      </w:tr>
      <w:tr>
        <w:trPr/>
        <w:tc>
          <w:tcPr>
            <w:tcW w:w="545" w:type="dxa"/>
            <w:tcBorders/>
            <w:vAlign w:val="center"/>
          </w:tcPr>
          <w:p>
            <w:pPr>
              <w:pStyle w:val="TableContents"/>
              <w:bidi w:val="0"/>
              <w:spacing w:before="0" w:after="283"/>
              <w:jc w:val="left"/>
              <w:rPr>
                <w:sz w:val="4"/>
                <w:szCs w:val="4"/>
              </w:rPr>
            </w:pPr>
            <w:r>
              <w:rPr>
                <w:sz w:val="4"/>
                <w:szCs w:val="4"/>
              </w:rPr>
            </w:r>
          </w:p>
        </w:tc>
      </w:tr>
      <w:tr>
        <w:trPr/>
        <w:tc>
          <w:tcPr>
            <w:tcW w:w="545" w:type="dxa"/>
            <w:tcBorders/>
            <w:vAlign w:val="center"/>
          </w:tcPr>
          <w:p>
            <w:pPr>
              <w:pStyle w:val="TableContents"/>
              <w:bidi w:val="0"/>
              <w:spacing w:before="0" w:after="283"/>
              <w:jc w:val="center"/>
              <w:rPr/>
            </w:pPr>
            <w:r>
              <w:rPr/>
              <w:t>A-23</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both"/>
        <w:rPr>
          <w:rFonts w:ascii="arial" w:hAnsi="arial"/>
          <w:sz w:val="20"/>
        </w:rPr>
      </w:pPr>
      <w:r>
        <w:rPr>
          <w:rFonts w:ascii="arial" w:hAnsi="arial"/>
          <w:sz w:val="20"/>
        </w:rPr>
        <w:t>14.11 </w:t>
      </w:r>
      <w:r>
        <w:rPr>
          <w:rFonts w:ascii="arial" w:hAnsi="arial"/>
          <w:sz w:val="20"/>
          <w:u w:val="single"/>
        </w:rPr>
        <w:t>No Rights to Awards</w:t>
      </w:r>
      <w:r>
        <w:rPr>
          <w:rFonts w:ascii="arial" w:hAnsi="arial"/>
          <w:sz w:val="20"/>
        </w:rPr>
        <w:t xml:space="preserve">. No Eligible Individual or other person shall have any claim to be granted any Award pursuant to the Plan, and neither the Company nor the Administrator is obligated to treat Eligible Individuals, Holders or any other persons uniformly. </w:t>
      </w:r>
    </w:p>
    <w:p>
      <w:pPr>
        <w:pStyle w:val="TextBody"/>
        <w:bidi w:val="0"/>
        <w:spacing w:before="240" w:after="0"/>
        <w:jc w:val="both"/>
        <w:rPr>
          <w:rFonts w:ascii="arial" w:hAnsi="arial"/>
          <w:sz w:val="20"/>
        </w:rPr>
      </w:pPr>
      <w:r>
        <w:rPr>
          <w:rFonts w:ascii="arial" w:hAnsi="arial"/>
          <w:sz w:val="20"/>
        </w:rPr>
        <w:t>14.12 </w:t>
      </w:r>
      <w:r>
        <w:rPr>
          <w:rFonts w:ascii="arial" w:hAnsi="arial"/>
          <w:sz w:val="20"/>
          <w:u w:val="single"/>
        </w:rPr>
        <w:t>Unfunded Status of Awards</w:t>
      </w:r>
      <w:r>
        <w:rPr>
          <w:rFonts w:ascii="arial" w:hAnsi="arial"/>
          <w:sz w:val="20"/>
        </w:rPr>
        <w:t xml:space="preserve">. The Plan is intended to be an “unfunded” plan for incentive compensation. With respect to any payments not yet made to a Holder pursuant to an Award, nothing contained in the Plan or any Program or Award Agreement shall give the Holder any rights that are greater than those of a general creditor of the Company or any Affiliate. </w:t>
      </w:r>
    </w:p>
    <w:p>
      <w:pPr>
        <w:pStyle w:val="TextBody"/>
        <w:bidi w:val="0"/>
        <w:spacing w:before="240" w:after="0"/>
        <w:jc w:val="both"/>
        <w:rPr>
          <w:rFonts w:ascii="arial" w:hAnsi="arial"/>
          <w:sz w:val="20"/>
        </w:rPr>
      </w:pPr>
      <w:r>
        <w:rPr>
          <w:rFonts w:ascii="arial" w:hAnsi="arial"/>
          <w:sz w:val="20"/>
        </w:rPr>
        <w:t>14.13 </w:t>
      </w:r>
      <w:r>
        <w:rPr>
          <w:rFonts w:ascii="arial" w:hAnsi="arial"/>
          <w:sz w:val="20"/>
          <w:u w:val="single"/>
        </w:rPr>
        <w:t>Indemnification</w:t>
      </w:r>
      <w:r>
        <w:rPr>
          <w:rFonts w:ascii="arial" w:hAnsi="arial"/>
          <w:sz w:val="20"/>
        </w:rPr>
        <w:t xml:space="preserve">. To the extent allowable pursuant to Applicable Law, each member of the Committee or of the Board shall be indemnified and held harmless by the Company from any loss, cost, liability, or expense that may be imposed upon or reasonably incurred by such member in connection with or resulting from any claim, action, suit, or proceeding to which he or she may be a party or in which he or she may be involved by reason of any action or failure to act pursuant to the Plan and against and from any and all amounts paid by him or her in satisfaction of judgment in such action, suit, or proceeding against him or her; </w:t>
      </w:r>
      <w:r>
        <w:rPr>
          <w:rFonts w:ascii="arial" w:hAnsi="arial"/>
          <w:sz w:val="20"/>
          <w:u w:val="single"/>
        </w:rPr>
        <w:t>provided</w:t>
      </w:r>
      <w:r>
        <w:rPr>
          <w:rFonts w:ascii="arial" w:hAnsi="arial"/>
          <w:sz w:val="20"/>
        </w:rPr>
        <w:t xml:space="preserve"> he or she gives the Company an opportunity, at its own expense, to handle and defend the same before he or she undertakes to handle and defend it on his or her own behalf. The foregoing right of indemnification shall not be exclusive of any other rights of indemnification to which such persons may be entitled pursuant to the Company’s articles of incorporation or bylaws, as a matter of law, or otherwise, or any power that the Company may have to indemnify them or hold them harmless. </w:t>
      </w:r>
    </w:p>
    <w:p>
      <w:pPr>
        <w:pStyle w:val="TextBody"/>
        <w:bidi w:val="0"/>
        <w:spacing w:before="240" w:after="0"/>
        <w:jc w:val="both"/>
        <w:rPr>
          <w:rFonts w:ascii="arial" w:hAnsi="arial"/>
          <w:sz w:val="20"/>
        </w:rPr>
      </w:pPr>
      <w:r>
        <w:rPr>
          <w:rFonts w:ascii="arial" w:hAnsi="arial"/>
          <w:sz w:val="20"/>
        </w:rPr>
        <w:t>14.14 </w:t>
      </w:r>
      <w:r>
        <w:rPr>
          <w:rFonts w:ascii="arial" w:hAnsi="arial"/>
          <w:sz w:val="20"/>
          <w:u w:val="single"/>
        </w:rPr>
        <w:t>Relationship to other Benefits</w:t>
      </w:r>
      <w:r>
        <w:rPr>
          <w:rFonts w:ascii="arial" w:hAnsi="arial"/>
          <w:sz w:val="20"/>
        </w:rPr>
        <w:t xml:space="preserve">. No payment pursuant to the Plan shall be taken into account in determining any benefits under any pension, retirement, savings, profit sharing, group insurance, welfare or other benefit plan of the Company or any Affiliate except to the extent otherwise expressly provided in writing in such other plan or an agreement thereunder. </w:t>
      </w:r>
    </w:p>
    <w:p>
      <w:pPr>
        <w:pStyle w:val="TextBody"/>
        <w:bidi w:val="0"/>
        <w:spacing w:before="240" w:after="0"/>
        <w:jc w:val="both"/>
        <w:rPr>
          <w:rFonts w:ascii="arial" w:hAnsi="arial"/>
          <w:sz w:val="20"/>
        </w:rPr>
      </w:pPr>
      <w:r>
        <w:rPr>
          <w:rFonts w:ascii="arial" w:hAnsi="arial"/>
          <w:sz w:val="20"/>
        </w:rPr>
        <w:t>14.15 </w:t>
      </w:r>
      <w:r>
        <w:rPr>
          <w:rFonts w:ascii="arial" w:hAnsi="arial"/>
          <w:sz w:val="20"/>
          <w:u w:val="single"/>
        </w:rPr>
        <w:t>Expenses</w:t>
      </w:r>
      <w:r>
        <w:rPr>
          <w:rFonts w:ascii="arial" w:hAnsi="arial"/>
          <w:sz w:val="20"/>
        </w:rPr>
        <w:t xml:space="preserve">. The expenses of administering the Plan shall be borne by the Company and its Affiliates. </w:t>
      </w:r>
    </w:p>
    <w:p>
      <w:pPr>
        <w:pStyle w:val="TextBody"/>
        <w:bidi w:val="0"/>
        <w:spacing w:before="0" w:after="0"/>
        <w:jc w:val="left"/>
        <w:rPr/>
      </w:pPr>
      <w:r>
        <w:rPr/>
        <w:t> </w:t>
      </w:r>
    </w:p>
    <w:tbl>
      <w:tblPr>
        <w:tblW w:w="545" w:type="dxa"/>
        <w:jc w:val="left"/>
        <w:tblInd w:w="0" w:type="dxa"/>
        <w:tblLayout w:type="fixed"/>
        <w:tblCellMar>
          <w:top w:w="0" w:type="dxa"/>
          <w:left w:w="0" w:type="dxa"/>
          <w:bottom w:w="0" w:type="dxa"/>
          <w:right w:w="0" w:type="dxa"/>
        </w:tblCellMar>
      </w:tblPr>
      <w:tblGrid>
        <w:gridCol w:w="545"/>
      </w:tblGrid>
      <w:tr>
        <w:trPr/>
        <w:tc>
          <w:tcPr>
            <w:tcW w:w="545" w:type="dxa"/>
            <w:tcBorders/>
            <w:vAlign w:val="center"/>
          </w:tcPr>
          <w:p>
            <w:pPr>
              <w:pStyle w:val="TableContents"/>
              <w:bidi w:val="0"/>
              <w:spacing w:before="0" w:after="283"/>
              <w:jc w:val="left"/>
              <w:rPr>
                <w:sz w:val="4"/>
                <w:szCs w:val="4"/>
              </w:rPr>
            </w:pPr>
            <w:r>
              <w:rPr>
                <w:sz w:val="4"/>
                <w:szCs w:val="4"/>
              </w:rPr>
            </w:r>
          </w:p>
        </w:tc>
      </w:tr>
      <w:tr>
        <w:trPr/>
        <w:tc>
          <w:tcPr>
            <w:tcW w:w="545" w:type="dxa"/>
            <w:tcBorders/>
            <w:vAlign w:val="center"/>
          </w:tcPr>
          <w:p>
            <w:pPr>
              <w:pStyle w:val="TableContents"/>
              <w:bidi w:val="0"/>
              <w:spacing w:before="0" w:after="283"/>
              <w:jc w:val="left"/>
              <w:rPr>
                <w:sz w:val="4"/>
                <w:szCs w:val="4"/>
              </w:rPr>
            </w:pPr>
            <w:r>
              <w:rPr>
                <w:sz w:val="4"/>
                <w:szCs w:val="4"/>
              </w:rPr>
            </w:r>
          </w:p>
        </w:tc>
      </w:tr>
      <w:tr>
        <w:trPr/>
        <w:tc>
          <w:tcPr>
            <w:tcW w:w="545" w:type="dxa"/>
            <w:tcBorders/>
            <w:vAlign w:val="center"/>
          </w:tcPr>
          <w:p>
            <w:pPr>
              <w:pStyle w:val="TableContents"/>
              <w:bidi w:val="0"/>
              <w:spacing w:before="0" w:after="283"/>
              <w:jc w:val="center"/>
              <w:rPr/>
            </w:pPr>
            <w:r>
              <w:rPr/>
              <w:t>A-24</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802005" cy="1031240"/>
            <wp:effectExtent l="0" t="0" r="0" b="0"/>
            <wp:docPr id="7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8" descr=""/>
                    <pic:cNvPicPr>
                      <a:picLocks noChangeAspect="1" noChangeArrowheads="1"/>
                    </pic:cNvPicPr>
                  </pic:nvPicPr>
                  <pic:blipFill>
                    <a:blip r:embed="rId79"/>
                    <a:stretch>
                      <a:fillRect/>
                    </a:stretch>
                  </pic:blipFill>
                  <pic:spPr bwMode="auto">
                    <a:xfrm>
                      <a:off x="0" y="0"/>
                      <a:ext cx="802005" cy="1031240"/>
                    </a:xfrm>
                    <a:prstGeom prst="rect">
                      <a:avLst/>
                    </a:prstGeom>
                  </pic:spPr>
                </pic:pic>
              </a:graphicData>
            </a:graphic>
          </wp:inline>
        </w:drawing>
      </w:r>
      <w:r>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802005" cy="1031240"/>
            <wp:effectExtent l="0" t="0" r="0" b="0"/>
            <wp:docPr id="7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9" descr=""/>
                    <pic:cNvPicPr>
                      <a:picLocks noChangeAspect="1" noChangeArrowheads="1"/>
                    </pic:cNvPicPr>
                  </pic:nvPicPr>
                  <pic:blipFill>
                    <a:blip r:embed="rId80"/>
                    <a:stretch>
                      <a:fillRect/>
                    </a:stretch>
                  </pic:blipFill>
                  <pic:spPr bwMode="auto">
                    <a:xfrm>
                      <a:off x="0" y="0"/>
                      <a:ext cx="802005" cy="1031240"/>
                    </a:xfrm>
                    <a:prstGeom prst="rect">
                      <a:avLst/>
                    </a:prstGeom>
                  </pic:spPr>
                </pic:pic>
              </a:graphicData>
            </a:graphic>
          </wp:inline>
        </w:drawing>
      </w:r>
      <w:r>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1169"/>
        <w:gridCol w:w="120"/>
        <w:gridCol w:w="23"/>
        <w:gridCol w:w="60"/>
        <w:gridCol w:w="8833"/>
      </w:tblGrid>
      <w:tr>
        <w:trPr/>
        <w:tc>
          <w:tcPr>
            <w:tcW w:w="116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833" w:type="dxa"/>
            <w:tcBorders/>
            <w:vAlign w:val="center"/>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833" w:type="dxa"/>
            <w:tcBorders/>
            <w:vAlign w:val="center"/>
          </w:tcPr>
          <w:p>
            <w:pPr>
              <w:pStyle w:val="TableContents"/>
              <w:bidi w:val="0"/>
              <w:spacing w:before="0" w:after="0"/>
              <w:jc w:val="left"/>
              <w:rPr/>
            </w:pPr>
            <w:r>
              <w:rPr/>
              <w:t xml:space="preserve">  </w:t>
            </w:r>
            <w:r>
              <w:rPr/>
              <w:drawing>
                <wp:inline distT="0" distB="0" distL="0" distR="0">
                  <wp:extent cx="2076450" cy="542925"/>
                  <wp:effectExtent l="0" t="0" r="0" b="0"/>
                  <wp:docPr id="8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80" descr=""/>
                          <pic:cNvPicPr>
                            <a:picLocks noChangeAspect="1" noChangeArrowheads="1"/>
                          </pic:cNvPicPr>
                        </pic:nvPicPr>
                        <pic:blipFill>
                          <a:blip r:embed="rId81"/>
                          <a:stretch>
                            <a:fillRect/>
                          </a:stretch>
                        </pic:blipFill>
                        <pic:spPr bwMode="auto">
                          <a:xfrm>
                            <a:off x="0" y="0"/>
                            <a:ext cx="2076450" cy="542925"/>
                          </a:xfrm>
                          <a:prstGeom prst="rect">
                            <a:avLst/>
                          </a:prstGeom>
                        </pic:spPr>
                      </pic:pic>
                    </a:graphicData>
                  </a:graphic>
                </wp:inline>
              </w:drawing>
            </w:r>
            <w:r>
              <w:rPr/>
              <w:t xml:space="preserve"> </w:t>
            </w:r>
          </w:p>
          <w:p>
            <w:pPr>
              <w:pStyle w:val="TableContents"/>
              <w:bidi w:val="0"/>
              <w:spacing w:before="0" w:after="20"/>
              <w:jc w:val="left"/>
              <w:rPr/>
            </w:pPr>
            <w:r>
              <w:rPr/>
              <w:t> </w:t>
            </w:r>
          </w:p>
        </w:tc>
      </w:tr>
      <w:tr>
        <w:trPr/>
        <w:tc>
          <w:tcPr>
            <w:tcW w:w="1169" w:type="dxa"/>
            <w:tcBorders/>
            <w:vAlign w:val="center"/>
          </w:tcPr>
          <w:p>
            <w:pPr>
              <w:pStyle w:val="TableContents"/>
              <w:bidi w:val="0"/>
              <w:spacing w:before="0" w:after="0"/>
              <w:jc w:val="left"/>
              <w:rPr>
                <w:rFonts w:ascii="ARIAL" w:hAnsi="ARIAL"/>
                <w:i/>
                <w:sz w:val="10"/>
              </w:rPr>
            </w:pPr>
            <w:r>
              <w:rPr>
                <w:rFonts w:ascii="ARIAL" w:hAnsi="ARIAL"/>
                <w:i/>
                <w:sz w:val="10"/>
              </w:rPr>
              <w:t>WYNN RESORTS, LIMITED</w:t>
            </w:r>
          </w:p>
          <w:p>
            <w:pPr>
              <w:pStyle w:val="TableContents"/>
              <w:bidi w:val="0"/>
              <w:spacing w:before="0" w:after="0"/>
              <w:jc w:val="left"/>
              <w:rPr>
                <w:rFonts w:ascii="ARIAL" w:hAnsi="ARIAL"/>
                <w:i/>
                <w:sz w:val="10"/>
              </w:rPr>
            </w:pPr>
            <w:r>
              <w:rPr>
                <w:rFonts w:ascii="ARIAL" w:hAnsi="ARIAL"/>
                <w:i/>
                <w:sz w:val="10"/>
              </w:rPr>
              <w:t>ATTN: CORPORATE SECRETARY</w:t>
            </w:r>
          </w:p>
          <w:p>
            <w:pPr>
              <w:pStyle w:val="TableContents"/>
              <w:bidi w:val="0"/>
              <w:spacing w:before="0" w:after="0"/>
              <w:jc w:val="left"/>
              <w:rPr>
                <w:rFonts w:ascii="ARIAL" w:hAnsi="ARIAL"/>
                <w:i/>
                <w:sz w:val="10"/>
              </w:rPr>
            </w:pPr>
            <w:r>
              <w:rPr>
                <w:rFonts w:ascii="ARIAL" w:hAnsi="ARIAL"/>
                <w:i/>
                <w:sz w:val="10"/>
              </w:rPr>
              <w:t>3131 LAS VEGAS BLVD. SOUTH</w:t>
            </w:r>
          </w:p>
          <w:p>
            <w:pPr>
              <w:pStyle w:val="TableContents"/>
              <w:bidi w:val="0"/>
              <w:spacing w:before="0" w:after="20"/>
              <w:jc w:val="left"/>
              <w:rPr>
                <w:rFonts w:ascii="ARIAL" w:hAnsi="ARIAL"/>
                <w:i/>
                <w:sz w:val="10"/>
              </w:rPr>
            </w:pPr>
            <w:r>
              <w:rPr>
                <w:rFonts w:ascii="ARIAL" w:hAnsi="ARIAL"/>
                <w:i/>
                <w:sz w:val="10"/>
              </w:rPr>
              <w:t>LAS VEGAS, NV 89109</w:t>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833" w:type="dxa"/>
            <w:tcBorders/>
            <w:vAlign w:val="center"/>
          </w:tcPr>
          <w:p>
            <w:pPr>
              <w:pStyle w:val="TableContents"/>
              <w:bidi w:val="0"/>
              <w:spacing w:before="0" w:after="0"/>
              <w:jc w:val="both"/>
              <w:rPr>
                <w:rFonts w:ascii="ARIAL" w:hAnsi="ARIAL"/>
                <w:b/>
                <w:sz w:val="12"/>
              </w:rPr>
            </w:pPr>
            <w:r>
              <w:rPr>
                <w:rFonts w:ascii="ARIAL" w:hAnsi="ARIAL"/>
                <w:b/>
                <w:sz w:val="12"/>
              </w:rPr>
              <w:t>VOTE BY INTERNET</w:t>
            </w:r>
          </w:p>
          <w:p>
            <w:pPr>
              <w:pStyle w:val="TableContents"/>
              <w:bidi w:val="0"/>
              <w:spacing w:before="0" w:after="0"/>
              <w:jc w:val="both"/>
              <w:rPr>
                <w:rFonts w:ascii="ARIAL" w:hAnsi="ARIAL"/>
                <w:sz w:val="12"/>
              </w:rPr>
            </w:pPr>
            <w:r>
              <w:rPr>
                <w:rFonts w:ascii="ARIAL" w:hAnsi="ARIAL"/>
                <w:i/>
                <w:sz w:val="12"/>
              </w:rPr>
              <w:t>Before The Meeting</w:t>
            </w:r>
            <w:r>
              <w:rPr>
                <w:rFonts w:ascii="ARIAL" w:hAnsi="ARIAL"/>
                <w:sz w:val="12"/>
              </w:rPr>
              <w:t xml:space="preserve"> </w:t>
            </w:r>
            <w:r>
              <w:rPr>
                <w:rFonts w:ascii="ARIAL" w:hAnsi="ARIAL"/>
                <w:b/>
                <w:sz w:val="12"/>
              </w:rPr>
              <w:t xml:space="preserve">- </w:t>
            </w:r>
            <w:r>
              <w:rPr>
                <w:rFonts w:ascii="ARIAL" w:hAnsi="ARIAL"/>
                <w:sz w:val="12"/>
              </w:rPr>
              <w:t xml:space="preserve">Go to </w:t>
            </w:r>
            <w:r>
              <w:rPr>
                <w:rFonts w:ascii="ARIAL" w:hAnsi="ARIAL"/>
                <w:b/>
                <w:sz w:val="12"/>
                <w:u w:val="single"/>
              </w:rPr>
              <w:t>www.proxyvote.com</w:t>
            </w:r>
            <w:r>
              <w:rPr>
                <w:rFonts w:ascii="ARIAL" w:hAnsi="ARIAL"/>
                <w:b/>
                <w:sz w:val="12"/>
              </w:rPr>
              <w:t xml:space="preserve"> or scan the QR Barcode above</w:t>
            </w:r>
          </w:p>
          <w:p>
            <w:pPr>
              <w:pStyle w:val="TableContents"/>
              <w:bidi w:val="0"/>
              <w:spacing w:before="0" w:after="0"/>
              <w:jc w:val="left"/>
              <w:rPr/>
            </w:pPr>
            <w:r>
              <w:rPr/>
              <w:t> </w:t>
            </w:r>
          </w:p>
          <w:p>
            <w:pPr>
              <w:pStyle w:val="TableContents"/>
              <w:bidi w:val="0"/>
              <w:spacing w:before="0" w:after="0"/>
              <w:jc w:val="both"/>
              <w:rPr>
                <w:rFonts w:ascii="ARIAL" w:hAnsi="ARIAL"/>
                <w:sz w:val="12"/>
              </w:rPr>
            </w:pPr>
            <w:r>
              <w:rPr>
                <w:rFonts w:ascii="ARIAL" w:hAnsi="ARIAL"/>
                <w:sz w:val="12"/>
              </w:rPr>
              <w:t>Use the Internet to transmit your voting instructions and for electronic delivery of information up until 11:59 p.m. Eastern Time on May 1, 2024. Have your proxy card in hand when you access the web site and follow the instructions to obtain your records and to create an electronic voting instruction form.</w:t>
            </w:r>
          </w:p>
          <w:p>
            <w:pPr>
              <w:pStyle w:val="TableContents"/>
              <w:bidi w:val="0"/>
              <w:spacing w:before="0" w:after="0"/>
              <w:jc w:val="left"/>
              <w:rPr/>
            </w:pPr>
            <w:r>
              <w:rPr/>
              <w:t> </w:t>
            </w:r>
          </w:p>
          <w:p>
            <w:pPr>
              <w:pStyle w:val="TableContents"/>
              <w:bidi w:val="0"/>
              <w:spacing w:before="0" w:after="0"/>
              <w:jc w:val="both"/>
              <w:rPr>
                <w:rFonts w:ascii="ARIAL" w:hAnsi="ARIAL"/>
                <w:sz w:val="12"/>
              </w:rPr>
            </w:pPr>
            <w:r>
              <w:rPr>
                <w:rFonts w:ascii="ARIAL" w:hAnsi="ARIAL"/>
                <w:i/>
                <w:sz w:val="12"/>
              </w:rPr>
              <w:t>During The Meeting</w:t>
            </w:r>
            <w:r>
              <w:rPr>
                <w:rFonts w:ascii="ARIAL" w:hAnsi="ARIAL"/>
                <w:sz w:val="12"/>
              </w:rPr>
              <w:t xml:space="preserve"> - Go to </w:t>
            </w:r>
            <w:r>
              <w:rPr>
                <w:rFonts w:ascii="ARIAL" w:hAnsi="ARIAL"/>
                <w:b/>
                <w:sz w:val="12"/>
                <w:u w:val="single"/>
              </w:rPr>
              <w:t>www.virtualshareholdermeeting.com/WYNN2024</w:t>
            </w:r>
          </w:p>
          <w:p>
            <w:pPr>
              <w:pStyle w:val="TableContents"/>
              <w:bidi w:val="0"/>
              <w:spacing w:before="0" w:after="0"/>
              <w:jc w:val="left"/>
              <w:rPr/>
            </w:pPr>
            <w:r>
              <w:rPr/>
              <w:t> </w:t>
            </w:r>
          </w:p>
          <w:p>
            <w:pPr>
              <w:pStyle w:val="TableContents"/>
              <w:bidi w:val="0"/>
              <w:spacing w:before="0" w:after="0"/>
              <w:jc w:val="both"/>
              <w:rPr>
                <w:rFonts w:ascii="ARIAL" w:hAnsi="ARIAL"/>
                <w:sz w:val="12"/>
              </w:rPr>
            </w:pPr>
            <w:r>
              <w:rPr>
                <w:rFonts w:ascii="ARIAL" w:hAnsi="ARIAL"/>
                <w:sz w:val="12"/>
              </w:rPr>
              <w:t>You may attend the meeting via the Internet and vote during the meeting. Have the information that is printed in the box marked by the arrow available and follow the instructions.</w:t>
            </w:r>
          </w:p>
          <w:p>
            <w:pPr>
              <w:pStyle w:val="TableContents"/>
              <w:bidi w:val="0"/>
              <w:spacing w:before="0" w:after="0"/>
              <w:jc w:val="left"/>
              <w:rPr/>
            </w:pPr>
            <w:r>
              <w:rPr/>
              <w:t> </w:t>
            </w:r>
          </w:p>
          <w:p>
            <w:pPr>
              <w:pStyle w:val="TableContents"/>
              <w:bidi w:val="0"/>
              <w:spacing w:before="0" w:after="0"/>
              <w:jc w:val="both"/>
              <w:rPr>
                <w:rFonts w:ascii="ARIAL" w:hAnsi="ARIAL"/>
                <w:b/>
                <w:sz w:val="12"/>
              </w:rPr>
            </w:pPr>
            <w:r>
              <w:rPr>
                <w:rFonts w:ascii="ARIAL" w:hAnsi="ARIAL"/>
                <w:b/>
                <w:sz w:val="12"/>
              </w:rPr>
              <w:t>VOTE BY PHONE - 1-800-690-6903</w:t>
            </w:r>
          </w:p>
          <w:p>
            <w:pPr>
              <w:pStyle w:val="TableContents"/>
              <w:bidi w:val="0"/>
              <w:spacing w:before="0" w:after="0"/>
              <w:jc w:val="both"/>
              <w:rPr>
                <w:rFonts w:ascii="ARIAL" w:hAnsi="ARIAL"/>
                <w:sz w:val="12"/>
              </w:rPr>
            </w:pPr>
            <w:r>
              <w:rPr>
                <w:rFonts w:ascii="ARIAL" w:hAnsi="ARIAL"/>
                <w:sz w:val="12"/>
              </w:rPr>
              <w:t>Use any touch-tone telephone to transmit your voting instructions up until 11:59 p.m. Eastern Time on May 1, 2024. Have your proxy card in hand when you call and then follow the instructions.</w:t>
            </w:r>
          </w:p>
          <w:p>
            <w:pPr>
              <w:pStyle w:val="TableContents"/>
              <w:bidi w:val="0"/>
              <w:spacing w:before="0" w:after="0"/>
              <w:jc w:val="left"/>
              <w:rPr/>
            </w:pPr>
            <w:r>
              <w:rPr/>
              <w:t> </w:t>
            </w:r>
          </w:p>
          <w:p>
            <w:pPr>
              <w:pStyle w:val="TableContents"/>
              <w:bidi w:val="0"/>
              <w:spacing w:before="0" w:after="0"/>
              <w:jc w:val="both"/>
              <w:rPr>
                <w:rFonts w:ascii="ARIAL" w:hAnsi="ARIAL"/>
                <w:b/>
                <w:sz w:val="12"/>
              </w:rPr>
            </w:pPr>
            <w:r>
              <w:rPr>
                <w:rFonts w:ascii="ARIAL" w:hAnsi="ARIAL"/>
                <w:b/>
                <w:sz w:val="12"/>
              </w:rPr>
              <w:t>VOTE BY MAIL</w:t>
            </w:r>
          </w:p>
          <w:p>
            <w:pPr>
              <w:pStyle w:val="TableContents"/>
              <w:bidi w:val="0"/>
              <w:spacing w:before="0" w:after="20"/>
              <w:jc w:val="both"/>
              <w:rPr>
                <w:rFonts w:ascii="ARIAL" w:hAnsi="ARIAL"/>
                <w:sz w:val="12"/>
              </w:rPr>
            </w:pPr>
            <w:r>
              <w:rPr>
                <w:rFonts w:ascii="ARIAL" w:hAnsi="ARIAL"/>
                <w:sz w:val="12"/>
              </w:rPr>
              <w:t>Mark, sign and date your proxy card and return it in the postage-paid envelope we have provided or return it to Vote Processing, c/o Broadridge, 51 Mercedes Way, Edgewood, NY 11717.</w:t>
            </w:r>
          </w:p>
        </w:tc>
      </w:tr>
      <w:tr>
        <w:trPr/>
        <w:tc>
          <w:tcPr>
            <w:tcW w:w="10205" w:type="dxa"/>
            <w:gridSpan w:val="5"/>
            <w:tcBorders/>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rFonts w:ascii="ARIAL" w:hAnsi="ARIAL"/>
                <w:sz w:val="14"/>
              </w:rPr>
            </w:pPr>
            <w:r>
              <w:rPr>
                <w:rFonts w:ascii="ARIAL" w:hAnsi="ARIAL"/>
                <w:sz w:val="14"/>
              </w:rPr>
              <w:t>TO VOTE, MARK BLOCKS BELOW IN BLUE OR BLACK INK AS FOLLOWS:</w:t>
            </w:r>
          </w:p>
          <w:p>
            <w:pPr>
              <w:pStyle w:val="TableContents"/>
              <w:bidi w:val="0"/>
              <w:spacing w:before="0" w:after="0"/>
              <w:jc w:val="right"/>
              <w:rPr>
                <w:rFonts w:ascii="ARIAL" w:hAnsi="ARIAL"/>
                <w:sz w:val="14"/>
              </w:rPr>
            </w:pPr>
            <w:r>
              <w:rPr>
                <w:rFonts w:ascii="ARIAL" w:hAnsi="ARIAL"/>
                <w:sz w:val="14"/>
              </w:rPr>
              <w:t>V33222-P05197      KEEP THIS PORTION FOR YOUR RECORDS</w:t>
            </w:r>
          </w:p>
          <w:p>
            <w:pPr>
              <w:pStyle w:val="TableContents"/>
              <w:bidi w:val="0"/>
              <w:spacing w:before="0" w:after="0"/>
              <w:jc w:val="left"/>
              <w:rPr/>
            </w:pPr>
            <w:r>
              <w:rPr/>
              <w:t>— — — — — — — — — — — — — — — — — — — — — — — — — — — — — — — — — — — — — — — — — — — — — — — — — —</w:t>
            </w:r>
          </w:p>
          <w:p>
            <w:pPr>
              <w:pStyle w:val="TableContents"/>
              <w:bidi w:val="0"/>
              <w:spacing w:before="0" w:after="20"/>
              <w:jc w:val="right"/>
              <w:rPr>
                <w:rFonts w:ascii="ARIAL" w:hAnsi="ARIAL"/>
                <w:sz w:val="14"/>
              </w:rPr>
            </w:pPr>
            <w:r>
              <w:rPr>
                <w:rFonts w:ascii="ARIAL" w:hAnsi="ARIAL"/>
                <w:sz w:val="14"/>
              </w:rPr>
              <w:t>DETACH AND RETURN THIS PORTION ONLY</w:t>
            </w:r>
          </w:p>
        </w:tc>
      </w:tr>
    </w:tbl>
    <w:p>
      <w:pPr>
        <w:pStyle w:val="TextBody"/>
        <w:bidi w:val="0"/>
        <w:spacing w:before="0" w:after="0"/>
        <w:jc w:val="center"/>
        <w:rPr>
          <w:rFonts w:ascii="ARIAL" w:hAnsi="ARIAL"/>
          <w:b/>
          <w:sz w:val="16"/>
        </w:rPr>
      </w:pPr>
      <w:r>
        <w:rPr>
          <w:rFonts w:ascii="ARIAL" w:hAnsi="ARIAL"/>
          <w:b/>
          <w:sz w:val="16"/>
        </w:rPr>
        <w:t xml:space="preserve">THIS PROXY CARD IS VALID ONLY WHEN SIGNED AND DATED. </w:t>
      </w:r>
    </w:p>
    <w:p>
      <w:pPr>
        <w:pStyle w:val="TextBody"/>
        <w:bidi w:val="0"/>
        <w:spacing w:before="0" w:after="0"/>
        <w:jc w:val="left"/>
        <w:rPr/>
      </w:pPr>
      <w:r>
        <w:rPr/>
        <w:t> </w:t>
      </w:r>
    </w:p>
    <w:tbl>
      <w:tblPr>
        <w:tblW w:w="11597" w:type="dxa"/>
        <w:jc w:val="left"/>
        <w:tblInd w:w="0" w:type="dxa"/>
        <w:tblLayout w:type="fixed"/>
        <w:tblCellMar>
          <w:top w:w="0" w:type="dxa"/>
          <w:left w:w="0" w:type="dxa"/>
          <w:bottom w:w="0" w:type="dxa"/>
          <w:right w:w="0" w:type="dxa"/>
        </w:tblCellMar>
      </w:tblPr>
      <w:tblGrid>
        <w:gridCol w:w="115"/>
        <w:gridCol w:w="92"/>
        <w:gridCol w:w="158"/>
        <w:gridCol w:w="318"/>
        <w:gridCol w:w="406"/>
        <w:gridCol w:w="184"/>
        <w:gridCol w:w="92"/>
        <w:gridCol w:w="184"/>
        <w:gridCol w:w="92"/>
        <w:gridCol w:w="184"/>
        <w:gridCol w:w="97"/>
        <w:gridCol w:w="120"/>
        <w:gridCol w:w="60"/>
        <w:gridCol w:w="120"/>
        <w:gridCol w:w="60"/>
        <w:gridCol w:w="120"/>
        <w:gridCol w:w="60"/>
        <w:gridCol w:w="120"/>
        <w:gridCol w:w="60"/>
        <w:gridCol w:w="60"/>
        <w:gridCol w:w="260"/>
        <w:gridCol w:w="120"/>
        <w:gridCol w:w="60"/>
        <w:gridCol w:w="120"/>
        <w:gridCol w:w="60"/>
        <w:gridCol w:w="120"/>
        <w:gridCol w:w="60"/>
        <w:gridCol w:w="120"/>
        <w:gridCol w:w="60"/>
        <w:gridCol w:w="120"/>
        <w:gridCol w:w="60"/>
        <w:gridCol w:w="120"/>
        <w:gridCol w:w="60"/>
        <w:gridCol w:w="120"/>
        <w:gridCol w:w="60"/>
        <w:gridCol w:w="120"/>
        <w:gridCol w:w="60"/>
        <w:gridCol w:w="120"/>
        <w:gridCol w:w="60"/>
        <w:gridCol w:w="120"/>
        <w:gridCol w:w="60"/>
        <w:gridCol w:w="120"/>
        <w:gridCol w:w="230"/>
        <w:gridCol w:w="120"/>
        <w:gridCol w:w="575"/>
        <w:gridCol w:w="120"/>
        <w:gridCol w:w="455"/>
        <w:gridCol w:w="120"/>
        <w:gridCol w:w="60"/>
        <w:gridCol w:w="60"/>
        <w:gridCol w:w="134"/>
        <w:gridCol w:w="269"/>
        <w:gridCol w:w="134"/>
        <w:gridCol w:w="269"/>
        <w:gridCol w:w="699"/>
        <w:gridCol w:w="60"/>
        <w:gridCol w:w="305"/>
        <w:gridCol w:w="120"/>
        <w:gridCol w:w="60"/>
        <w:gridCol w:w="120"/>
        <w:gridCol w:w="60"/>
        <w:gridCol w:w="120"/>
        <w:gridCol w:w="60"/>
        <w:gridCol w:w="120"/>
        <w:gridCol w:w="395"/>
        <w:gridCol w:w="120"/>
        <w:gridCol w:w="800"/>
        <w:gridCol w:w="120"/>
        <w:gridCol w:w="815"/>
        <w:gridCol w:w="120"/>
        <w:gridCol w:w="75"/>
      </w:tblGrid>
      <w:tr>
        <w:trPr/>
        <w:tc>
          <w:tcPr>
            <w:tcW w:w="115"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922" w:type="dxa"/>
            <w:gridSpan w:val="11"/>
            <w:tcBorders>
              <w:top w:val="single" w:sz="12" w:space="0" w:color="000000"/>
              <w:left w:val="single" w:sz="12" w:space="0" w:color="000000"/>
            </w:tcBorders>
            <w:tcMar>
              <w:top w:w="28" w:type="dxa"/>
              <w:left w:w="160" w:type="dxa"/>
            </w:tcMar>
            <w:vAlign w:val="center"/>
          </w:tcPr>
          <w:p>
            <w:pPr>
              <w:pStyle w:val="TableContents"/>
              <w:bidi w:val="0"/>
              <w:spacing w:lineRule="atLeast" w:line="200" w:before="0" w:after="0"/>
              <w:jc w:val="left"/>
              <w:rPr/>
            </w:pPr>
            <w:r>
              <w:rPr/>
              <w:t> </w:t>
            </w:r>
            <w:r>
              <w:rPr>
                <w:rFonts w:ascii="ARIAL" w:hAnsi="ARIAL"/>
                <w:b/>
                <w:sz w:val="14"/>
              </w:rPr>
              <w:t>WYNN RESORTS, LIMITED</w:t>
            </w:r>
          </w:p>
        </w:tc>
        <w:tc>
          <w:tcPr>
            <w:tcW w:w="120" w:type="dxa"/>
            <w:tcBorders>
              <w:top w:val="single" w:sz="12" w:space="0" w:color="000000"/>
            </w:tcBorders>
            <w:tcMar>
              <w:top w:w="28" w:type="dxa"/>
            </w:tcMar>
            <w:vAlign w:val="center"/>
          </w:tcPr>
          <w:p>
            <w:pPr>
              <w:pStyle w:val="TableContents"/>
              <w:bidi w:val="0"/>
              <w:spacing w:before="0" w:after="283"/>
              <w:jc w:val="left"/>
              <w:rPr/>
            </w:pPr>
            <w:r>
              <w:rPr/>
              <w:t>  </w:t>
            </w:r>
          </w:p>
        </w:tc>
        <w:tc>
          <w:tcPr>
            <w:tcW w:w="60" w:type="dxa"/>
            <w:tcBorders>
              <w:top w:val="single" w:sz="12" w:space="0" w:color="000000"/>
            </w:tcBorders>
            <w:tcMar>
              <w:top w:w="28" w:type="dxa"/>
            </w:tcMar>
            <w:vAlign w:val="center"/>
          </w:tcPr>
          <w:p>
            <w:pPr>
              <w:pStyle w:val="TableContents"/>
              <w:bidi w:val="0"/>
              <w:spacing w:before="0" w:after="283"/>
              <w:jc w:val="left"/>
              <w:rPr/>
            </w:pPr>
            <w:r>
              <w:rPr/>
              <w:t> </w:t>
            </w:r>
          </w:p>
        </w:tc>
        <w:tc>
          <w:tcPr>
            <w:tcW w:w="120" w:type="dxa"/>
            <w:tcBorders>
              <w:top w:val="single" w:sz="12" w:space="0" w:color="000000"/>
            </w:tcBorders>
            <w:tcMar>
              <w:top w:w="28" w:type="dxa"/>
            </w:tcMar>
            <w:vAlign w:val="center"/>
          </w:tcPr>
          <w:p>
            <w:pPr>
              <w:pStyle w:val="TableContents"/>
              <w:bidi w:val="0"/>
              <w:spacing w:before="0" w:after="283"/>
              <w:jc w:val="left"/>
              <w:rPr/>
            </w:pPr>
            <w:r>
              <w:rPr/>
              <w:t>  </w:t>
            </w:r>
          </w:p>
        </w:tc>
        <w:tc>
          <w:tcPr>
            <w:tcW w:w="60" w:type="dxa"/>
            <w:tcBorders>
              <w:top w:val="single" w:sz="12" w:space="0" w:color="000000"/>
            </w:tcBorders>
            <w:tcMar>
              <w:top w:w="28" w:type="dxa"/>
            </w:tcMar>
            <w:vAlign w:val="center"/>
          </w:tcPr>
          <w:p>
            <w:pPr>
              <w:pStyle w:val="TableContents"/>
              <w:bidi w:val="0"/>
              <w:spacing w:before="0" w:after="283"/>
              <w:jc w:val="left"/>
              <w:rPr/>
            </w:pPr>
            <w:r>
              <w:rPr/>
              <w:t> </w:t>
            </w:r>
          </w:p>
        </w:tc>
        <w:tc>
          <w:tcPr>
            <w:tcW w:w="120" w:type="dxa"/>
            <w:tcBorders>
              <w:top w:val="single" w:sz="12" w:space="0" w:color="000000"/>
            </w:tcBorders>
            <w:tcMar>
              <w:top w:w="28" w:type="dxa"/>
            </w:tcMar>
            <w:vAlign w:val="center"/>
          </w:tcPr>
          <w:p>
            <w:pPr>
              <w:pStyle w:val="TableContents"/>
              <w:bidi w:val="0"/>
              <w:spacing w:before="0" w:after="283"/>
              <w:jc w:val="left"/>
              <w:rPr/>
            </w:pPr>
            <w:r>
              <w:rPr/>
              <w:t>  </w:t>
            </w:r>
          </w:p>
        </w:tc>
        <w:tc>
          <w:tcPr>
            <w:tcW w:w="60" w:type="dxa"/>
            <w:tcBorders>
              <w:top w:val="single" w:sz="12" w:space="0" w:color="000000"/>
            </w:tcBorders>
            <w:tcMar>
              <w:top w:w="28" w:type="dxa"/>
            </w:tcMar>
            <w:vAlign w:val="center"/>
          </w:tcPr>
          <w:p>
            <w:pPr>
              <w:pStyle w:val="TableContents"/>
              <w:bidi w:val="0"/>
              <w:spacing w:before="0" w:after="283"/>
              <w:jc w:val="left"/>
              <w:rPr/>
            </w:pPr>
            <w:r>
              <w:rPr/>
              <w:t> </w:t>
            </w:r>
          </w:p>
        </w:tc>
        <w:tc>
          <w:tcPr>
            <w:tcW w:w="120" w:type="dxa"/>
            <w:tcBorders>
              <w:top w:val="single" w:sz="12" w:space="0" w:color="000000"/>
            </w:tcBorders>
            <w:tcMar>
              <w:top w:w="28" w:type="dxa"/>
            </w:tcMar>
            <w:vAlign w:val="center"/>
          </w:tcPr>
          <w:p>
            <w:pPr>
              <w:pStyle w:val="TableContents"/>
              <w:bidi w:val="0"/>
              <w:spacing w:before="0" w:after="283"/>
              <w:jc w:val="left"/>
              <w:rPr/>
            </w:pPr>
            <w:r>
              <w:rPr/>
              <w:t>  </w:t>
            </w:r>
          </w:p>
        </w:tc>
        <w:tc>
          <w:tcPr>
            <w:tcW w:w="60" w:type="dxa"/>
            <w:tcBorders>
              <w:top w:val="single" w:sz="12" w:space="0" w:color="000000"/>
            </w:tcBorders>
            <w:tcMar>
              <w:top w:w="28" w:type="dxa"/>
            </w:tcMar>
            <w:vAlign w:val="center"/>
          </w:tcPr>
          <w:p>
            <w:pPr>
              <w:pStyle w:val="TableContents"/>
              <w:bidi w:val="0"/>
              <w:spacing w:before="0" w:after="283"/>
              <w:jc w:val="left"/>
              <w:rPr/>
            </w:pPr>
            <w:r>
              <w:rPr/>
              <w:t> </w:t>
            </w:r>
          </w:p>
        </w:tc>
        <w:tc>
          <w:tcPr>
            <w:tcW w:w="60" w:type="dxa"/>
            <w:tcBorders>
              <w:top w:val="single" w:sz="12" w:space="0" w:color="000000"/>
            </w:tcBorders>
            <w:tcMar>
              <w:top w:w="28" w:type="dxa"/>
            </w:tcMar>
            <w:vAlign w:val="center"/>
          </w:tcPr>
          <w:p>
            <w:pPr>
              <w:pStyle w:val="TableContents"/>
              <w:bidi w:val="0"/>
              <w:spacing w:before="0" w:after="283"/>
              <w:jc w:val="left"/>
              <w:rPr/>
            </w:pPr>
            <w:r>
              <w:rPr/>
              <w:t> </w:t>
            </w:r>
          </w:p>
        </w:tc>
        <w:tc>
          <w:tcPr>
            <w:tcW w:w="260" w:type="dxa"/>
            <w:tcBorders>
              <w:top w:val="single" w:sz="12" w:space="0" w:color="000000"/>
            </w:tcBorders>
            <w:tcMar>
              <w:top w:w="28" w:type="dxa"/>
            </w:tcMar>
            <w:vAlign w:val="center"/>
          </w:tcPr>
          <w:p>
            <w:pPr>
              <w:pStyle w:val="TableContents"/>
              <w:bidi w:val="0"/>
              <w:spacing w:before="0" w:after="283"/>
              <w:jc w:val="left"/>
              <w:rPr/>
            </w:pPr>
            <w:r>
              <w:rPr/>
              <w:t> </w:t>
            </w:r>
          </w:p>
        </w:tc>
        <w:tc>
          <w:tcPr>
            <w:tcW w:w="120" w:type="dxa"/>
            <w:tcBorders>
              <w:top w:val="single" w:sz="12" w:space="0" w:color="000000"/>
            </w:tcBorders>
            <w:tcMar>
              <w:top w:w="28" w:type="dxa"/>
            </w:tcMar>
            <w:vAlign w:val="center"/>
          </w:tcPr>
          <w:p>
            <w:pPr>
              <w:pStyle w:val="TableContents"/>
              <w:bidi w:val="0"/>
              <w:spacing w:before="0" w:after="283"/>
              <w:jc w:val="left"/>
              <w:rPr/>
            </w:pPr>
            <w:r>
              <w:rPr/>
              <w:t>  </w:t>
            </w:r>
          </w:p>
        </w:tc>
        <w:tc>
          <w:tcPr>
            <w:tcW w:w="60" w:type="dxa"/>
            <w:tcBorders>
              <w:top w:val="single" w:sz="12" w:space="0" w:color="000000"/>
            </w:tcBorders>
            <w:tcMar>
              <w:top w:w="28" w:type="dxa"/>
            </w:tcMar>
            <w:vAlign w:val="center"/>
          </w:tcPr>
          <w:p>
            <w:pPr>
              <w:pStyle w:val="TableContents"/>
              <w:bidi w:val="0"/>
              <w:spacing w:before="0" w:after="283"/>
              <w:jc w:val="left"/>
              <w:rPr/>
            </w:pPr>
            <w:r>
              <w:rPr/>
              <w:t> </w:t>
            </w:r>
          </w:p>
        </w:tc>
        <w:tc>
          <w:tcPr>
            <w:tcW w:w="120" w:type="dxa"/>
            <w:tcBorders>
              <w:top w:val="single" w:sz="12" w:space="0" w:color="000000"/>
            </w:tcBorders>
            <w:tcMar>
              <w:top w:w="28" w:type="dxa"/>
            </w:tcMar>
            <w:vAlign w:val="center"/>
          </w:tcPr>
          <w:p>
            <w:pPr>
              <w:pStyle w:val="TableContents"/>
              <w:bidi w:val="0"/>
              <w:spacing w:before="0" w:after="283"/>
              <w:jc w:val="left"/>
              <w:rPr/>
            </w:pPr>
            <w:r>
              <w:rPr/>
              <w:t>  </w:t>
            </w:r>
          </w:p>
        </w:tc>
        <w:tc>
          <w:tcPr>
            <w:tcW w:w="60" w:type="dxa"/>
            <w:tcBorders>
              <w:top w:val="single" w:sz="12" w:space="0" w:color="000000"/>
            </w:tcBorders>
            <w:tcMar>
              <w:top w:w="28" w:type="dxa"/>
            </w:tcMar>
            <w:vAlign w:val="center"/>
          </w:tcPr>
          <w:p>
            <w:pPr>
              <w:pStyle w:val="TableContents"/>
              <w:bidi w:val="0"/>
              <w:spacing w:before="0" w:after="283"/>
              <w:jc w:val="left"/>
              <w:rPr/>
            </w:pPr>
            <w:r>
              <w:rPr/>
              <w:t> </w:t>
            </w:r>
          </w:p>
        </w:tc>
        <w:tc>
          <w:tcPr>
            <w:tcW w:w="120" w:type="dxa"/>
            <w:tcBorders>
              <w:top w:val="single" w:sz="12" w:space="0" w:color="000000"/>
            </w:tcBorders>
            <w:tcMar>
              <w:top w:w="28" w:type="dxa"/>
            </w:tcMar>
            <w:vAlign w:val="center"/>
          </w:tcPr>
          <w:p>
            <w:pPr>
              <w:pStyle w:val="TableContents"/>
              <w:bidi w:val="0"/>
              <w:spacing w:before="0" w:after="283"/>
              <w:jc w:val="left"/>
              <w:rPr/>
            </w:pPr>
            <w:r>
              <w:rPr/>
              <w:t>  </w:t>
            </w:r>
          </w:p>
        </w:tc>
        <w:tc>
          <w:tcPr>
            <w:tcW w:w="60" w:type="dxa"/>
            <w:tcBorders>
              <w:top w:val="single" w:sz="12" w:space="0" w:color="000000"/>
            </w:tcBorders>
            <w:tcMar>
              <w:top w:w="28" w:type="dxa"/>
            </w:tcMar>
            <w:vAlign w:val="center"/>
          </w:tcPr>
          <w:p>
            <w:pPr>
              <w:pStyle w:val="TableContents"/>
              <w:bidi w:val="0"/>
              <w:spacing w:before="0" w:after="283"/>
              <w:jc w:val="left"/>
              <w:rPr/>
            </w:pPr>
            <w:r>
              <w:rPr/>
              <w:t> </w:t>
            </w:r>
          </w:p>
        </w:tc>
        <w:tc>
          <w:tcPr>
            <w:tcW w:w="120" w:type="dxa"/>
            <w:tcBorders>
              <w:top w:val="single" w:sz="12" w:space="0" w:color="000000"/>
            </w:tcBorders>
            <w:tcMar>
              <w:top w:w="28" w:type="dxa"/>
            </w:tcMar>
            <w:vAlign w:val="center"/>
          </w:tcPr>
          <w:p>
            <w:pPr>
              <w:pStyle w:val="TableContents"/>
              <w:bidi w:val="0"/>
              <w:spacing w:before="0" w:after="283"/>
              <w:jc w:val="left"/>
              <w:rPr/>
            </w:pPr>
            <w:r>
              <w:rPr/>
              <w:t>  </w:t>
            </w:r>
          </w:p>
        </w:tc>
        <w:tc>
          <w:tcPr>
            <w:tcW w:w="60" w:type="dxa"/>
            <w:tcBorders>
              <w:top w:val="single" w:sz="12" w:space="0" w:color="000000"/>
            </w:tcBorders>
            <w:tcMar>
              <w:top w:w="28" w:type="dxa"/>
            </w:tcMar>
            <w:vAlign w:val="center"/>
          </w:tcPr>
          <w:p>
            <w:pPr>
              <w:pStyle w:val="TableContents"/>
              <w:bidi w:val="0"/>
              <w:spacing w:before="0" w:after="283"/>
              <w:jc w:val="left"/>
              <w:rPr/>
            </w:pPr>
            <w:r>
              <w:rPr/>
              <w:t> </w:t>
            </w:r>
          </w:p>
        </w:tc>
        <w:tc>
          <w:tcPr>
            <w:tcW w:w="120" w:type="dxa"/>
            <w:tcBorders>
              <w:top w:val="single" w:sz="12" w:space="0" w:color="000000"/>
            </w:tcBorders>
            <w:tcMar>
              <w:top w:w="28" w:type="dxa"/>
            </w:tcMar>
            <w:vAlign w:val="center"/>
          </w:tcPr>
          <w:p>
            <w:pPr>
              <w:pStyle w:val="TableContents"/>
              <w:bidi w:val="0"/>
              <w:spacing w:before="0" w:after="283"/>
              <w:jc w:val="left"/>
              <w:rPr/>
            </w:pPr>
            <w:r>
              <w:rPr/>
              <w:t>  </w:t>
            </w:r>
          </w:p>
        </w:tc>
        <w:tc>
          <w:tcPr>
            <w:tcW w:w="60" w:type="dxa"/>
            <w:tcBorders>
              <w:top w:val="single" w:sz="12" w:space="0" w:color="000000"/>
            </w:tcBorders>
            <w:tcMar>
              <w:top w:w="28" w:type="dxa"/>
            </w:tcMar>
            <w:vAlign w:val="center"/>
          </w:tcPr>
          <w:p>
            <w:pPr>
              <w:pStyle w:val="TableContents"/>
              <w:bidi w:val="0"/>
              <w:spacing w:before="0" w:after="283"/>
              <w:jc w:val="left"/>
              <w:rPr/>
            </w:pPr>
            <w:r>
              <w:rPr/>
              <w:t> </w:t>
            </w:r>
          </w:p>
        </w:tc>
        <w:tc>
          <w:tcPr>
            <w:tcW w:w="120" w:type="dxa"/>
            <w:tcBorders>
              <w:top w:val="single" w:sz="12" w:space="0" w:color="000000"/>
            </w:tcBorders>
            <w:tcMar>
              <w:top w:w="28" w:type="dxa"/>
            </w:tcMar>
            <w:vAlign w:val="center"/>
          </w:tcPr>
          <w:p>
            <w:pPr>
              <w:pStyle w:val="TableContents"/>
              <w:bidi w:val="0"/>
              <w:spacing w:before="0" w:after="283"/>
              <w:jc w:val="left"/>
              <w:rPr/>
            </w:pPr>
            <w:r>
              <w:rPr/>
              <w:t>  </w:t>
            </w:r>
          </w:p>
        </w:tc>
        <w:tc>
          <w:tcPr>
            <w:tcW w:w="60" w:type="dxa"/>
            <w:tcBorders>
              <w:top w:val="single" w:sz="12" w:space="0" w:color="000000"/>
            </w:tcBorders>
            <w:tcMar>
              <w:top w:w="28" w:type="dxa"/>
            </w:tcMar>
            <w:vAlign w:val="center"/>
          </w:tcPr>
          <w:p>
            <w:pPr>
              <w:pStyle w:val="TableContents"/>
              <w:bidi w:val="0"/>
              <w:spacing w:before="0" w:after="283"/>
              <w:jc w:val="left"/>
              <w:rPr/>
            </w:pPr>
            <w:r>
              <w:rPr/>
              <w:t> </w:t>
            </w:r>
          </w:p>
        </w:tc>
        <w:tc>
          <w:tcPr>
            <w:tcW w:w="120" w:type="dxa"/>
            <w:tcBorders>
              <w:top w:val="single" w:sz="12" w:space="0" w:color="000000"/>
            </w:tcBorders>
            <w:tcMar>
              <w:top w:w="28" w:type="dxa"/>
            </w:tcMar>
            <w:vAlign w:val="center"/>
          </w:tcPr>
          <w:p>
            <w:pPr>
              <w:pStyle w:val="TableContents"/>
              <w:bidi w:val="0"/>
              <w:spacing w:before="0" w:after="283"/>
              <w:jc w:val="left"/>
              <w:rPr/>
            </w:pPr>
            <w:r>
              <w:rPr/>
              <w:t>  </w:t>
            </w:r>
          </w:p>
        </w:tc>
        <w:tc>
          <w:tcPr>
            <w:tcW w:w="60" w:type="dxa"/>
            <w:tcBorders>
              <w:top w:val="single" w:sz="12" w:space="0" w:color="000000"/>
            </w:tcBorders>
            <w:tcMar>
              <w:top w:w="28" w:type="dxa"/>
            </w:tcMar>
            <w:vAlign w:val="center"/>
          </w:tcPr>
          <w:p>
            <w:pPr>
              <w:pStyle w:val="TableContents"/>
              <w:bidi w:val="0"/>
              <w:spacing w:before="0" w:after="283"/>
              <w:jc w:val="left"/>
              <w:rPr/>
            </w:pPr>
            <w:r>
              <w:rPr/>
              <w:t> </w:t>
            </w:r>
          </w:p>
        </w:tc>
        <w:tc>
          <w:tcPr>
            <w:tcW w:w="120" w:type="dxa"/>
            <w:tcBorders>
              <w:top w:val="single" w:sz="12" w:space="0" w:color="000000"/>
            </w:tcBorders>
            <w:tcMar>
              <w:top w:w="28" w:type="dxa"/>
            </w:tcMar>
            <w:vAlign w:val="center"/>
          </w:tcPr>
          <w:p>
            <w:pPr>
              <w:pStyle w:val="TableContents"/>
              <w:bidi w:val="0"/>
              <w:spacing w:before="0" w:after="283"/>
              <w:jc w:val="left"/>
              <w:rPr/>
            </w:pPr>
            <w:r>
              <w:rPr/>
              <w:t>  </w:t>
            </w:r>
          </w:p>
        </w:tc>
        <w:tc>
          <w:tcPr>
            <w:tcW w:w="60" w:type="dxa"/>
            <w:tcBorders>
              <w:top w:val="single" w:sz="12" w:space="0" w:color="000000"/>
            </w:tcBorders>
            <w:tcMar>
              <w:top w:w="28" w:type="dxa"/>
            </w:tcMar>
            <w:vAlign w:val="center"/>
          </w:tcPr>
          <w:p>
            <w:pPr>
              <w:pStyle w:val="TableContents"/>
              <w:bidi w:val="0"/>
              <w:spacing w:before="0" w:after="283"/>
              <w:jc w:val="left"/>
              <w:rPr/>
            </w:pPr>
            <w:r>
              <w:rPr/>
              <w:t> </w:t>
            </w:r>
          </w:p>
        </w:tc>
        <w:tc>
          <w:tcPr>
            <w:tcW w:w="120" w:type="dxa"/>
            <w:tcBorders>
              <w:top w:val="single" w:sz="12" w:space="0" w:color="000000"/>
            </w:tcBorders>
            <w:tcMar>
              <w:top w:w="28" w:type="dxa"/>
            </w:tcMar>
            <w:vAlign w:val="center"/>
          </w:tcPr>
          <w:p>
            <w:pPr>
              <w:pStyle w:val="TableContents"/>
              <w:bidi w:val="0"/>
              <w:spacing w:before="0" w:after="283"/>
              <w:jc w:val="left"/>
              <w:rPr/>
            </w:pPr>
            <w:r>
              <w:rPr/>
              <w:t>  </w:t>
            </w:r>
          </w:p>
        </w:tc>
        <w:tc>
          <w:tcPr>
            <w:tcW w:w="60" w:type="dxa"/>
            <w:tcBorders>
              <w:top w:val="single" w:sz="12" w:space="0" w:color="000000"/>
            </w:tcBorders>
            <w:tcMar>
              <w:top w:w="28" w:type="dxa"/>
            </w:tcMar>
            <w:vAlign w:val="center"/>
          </w:tcPr>
          <w:p>
            <w:pPr>
              <w:pStyle w:val="TableContents"/>
              <w:bidi w:val="0"/>
              <w:spacing w:before="0" w:after="283"/>
              <w:jc w:val="left"/>
              <w:rPr/>
            </w:pPr>
            <w:r>
              <w:rPr/>
              <w:t> </w:t>
            </w:r>
          </w:p>
        </w:tc>
        <w:tc>
          <w:tcPr>
            <w:tcW w:w="120" w:type="dxa"/>
            <w:tcBorders>
              <w:top w:val="single" w:sz="12" w:space="0" w:color="000000"/>
            </w:tcBorders>
            <w:tcMar>
              <w:top w:w="28" w:type="dxa"/>
            </w:tcMar>
            <w:vAlign w:val="center"/>
          </w:tcPr>
          <w:p>
            <w:pPr>
              <w:pStyle w:val="TableContents"/>
              <w:bidi w:val="0"/>
              <w:spacing w:before="0" w:after="283"/>
              <w:jc w:val="left"/>
              <w:rPr/>
            </w:pPr>
            <w:r>
              <w:rPr/>
              <w:t>  </w:t>
            </w:r>
          </w:p>
        </w:tc>
        <w:tc>
          <w:tcPr>
            <w:tcW w:w="60" w:type="dxa"/>
            <w:tcBorders>
              <w:top w:val="single" w:sz="12" w:space="0" w:color="000000"/>
            </w:tcBorders>
            <w:tcMar>
              <w:top w:w="28" w:type="dxa"/>
            </w:tcMar>
            <w:vAlign w:val="center"/>
          </w:tcPr>
          <w:p>
            <w:pPr>
              <w:pStyle w:val="TableContents"/>
              <w:bidi w:val="0"/>
              <w:spacing w:before="0" w:after="283"/>
              <w:jc w:val="left"/>
              <w:rPr/>
            </w:pPr>
            <w:r>
              <w:rPr/>
              <w:t> </w:t>
            </w:r>
          </w:p>
        </w:tc>
        <w:tc>
          <w:tcPr>
            <w:tcW w:w="120" w:type="dxa"/>
            <w:tcBorders>
              <w:top w:val="single" w:sz="12" w:space="0" w:color="000000"/>
            </w:tcBorders>
            <w:tcMar>
              <w:top w:w="28" w:type="dxa"/>
            </w:tcMar>
            <w:vAlign w:val="center"/>
          </w:tcPr>
          <w:p>
            <w:pPr>
              <w:pStyle w:val="TableContents"/>
              <w:bidi w:val="0"/>
              <w:spacing w:before="0" w:after="283"/>
              <w:jc w:val="left"/>
              <w:rPr/>
            </w:pPr>
            <w:r>
              <w:rPr/>
              <w:t>  </w:t>
            </w:r>
          </w:p>
        </w:tc>
        <w:tc>
          <w:tcPr>
            <w:tcW w:w="230" w:type="dxa"/>
            <w:tcBorders>
              <w:top w:val="single" w:sz="12" w:space="0" w:color="000000"/>
            </w:tcBorders>
            <w:tcMar>
              <w:top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b/>
                <w:sz w:val="14"/>
              </w:rPr>
            </w:pPr>
            <w:r>
              <w:rPr>
                <w:rFonts w:ascii="ARIAL" w:hAnsi="ARIAL"/>
                <w:b/>
                <w:sz w:val="14"/>
              </w:rPr>
              <w:t>For All</w:t>
            </w:r>
          </w:p>
        </w:tc>
        <w:tc>
          <w:tcPr>
            <w:tcW w:w="120" w:type="dxa"/>
            <w:tcBorders>
              <w:top w:val="single" w:sz="12" w:space="0" w:color="000000"/>
            </w:tcBorders>
            <w:tcMar>
              <w:top w:w="28" w:type="dxa"/>
            </w:tcMar>
            <w:vAlign w:val="center"/>
          </w:tcPr>
          <w:p>
            <w:pPr>
              <w:pStyle w:val="TableContents"/>
              <w:bidi w:val="0"/>
              <w:spacing w:before="0" w:after="283"/>
              <w:jc w:val="left"/>
              <w:rPr/>
            </w:pPr>
            <w:r>
              <w:rPr/>
              <w:t>  </w:t>
            </w:r>
          </w:p>
        </w:tc>
        <w:tc>
          <w:tcPr>
            <w:tcW w:w="575" w:type="dxa"/>
            <w:tcBorders>
              <w:top w:val="single" w:sz="12" w:space="0" w:color="000000"/>
            </w:tcBorders>
            <w:tcMar>
              <w:top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b/>
                <w:sz w:val="14"/>
              </w:rPr>
            </w:pPr>
            <w:r>
              <w:rPr>
                <w:rFonts w:ascii="ARIAL" w:hAnsi="ARIAL"/>
                <w:b/>
                <w:sz w:val="14"/>
              </w:rPr>
              <w:t>Withhold All</w:t>
            </w:r>
          </w:p>
        </w:tc>
        <w:tc>
          <w:tcPr>
            <w:tcW w:w="120" w:type="dxa"/>
            <w:tcBorders>
              <w:top w:val="single" w:sz="12" w:space="0" w:color="000000"/>
            </w:tcBorders>
            <w:tcMar>
              <w:top w:w="28" w:type="dxa"/>
            </w:tcMar>
            <w:vAlign w:val="center"/>
          </w:tcPr>
          <w:p>
            <w:pPr>
              <w:pStyle w:val="TableContents"/>
              <w:bidi w:val="0"/>
              <w:spacing w:before="0" w:after="283"/>
              <w:jc w:val="left"/>
              <w:rPr/>
            </w:pPr>
            <w:r>
              <w:rPr/>
              <w:t>  </w:t>
            </w:r>
          </w:p>
        </w:tc>
        <w:tc>
          <w:tcPr>
            <w:tcW w:w="455" w:type="dxa"/>
            <w:tcBorders>
              <w:top w:val="single" w:sz="12" w:space="0" w:color="000000"/>
            </w:tcBorders>
            <w:tcMar>
              <w:top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b/>
                <w:sz w:val="14"/>
              </w:rPr>
            </w:pPr>
            <w:r>
              <w:rPr>
                <w:rFonts w:ascii="ARIAL" w:hAnsi="ARIAL"/>
                <w:b/>
                <w:sz w:val="14"/>
              </w:rPr>
              <w:t>For All Except</w:t>
            </w:r>
          </w:p>
        </w:tc>
        <w:tc>
          <w:tcPr>
            <w:tcW w:w="120" w:type="dxa"/>
            <w:tcBorders>
              <w:top w:val="single" w:sz="12" w:space="0" w:color="000000"/>
            </w:tcBorders>
            <w:tcMar>
              <w:top w:w="28" w:type="dxa"/>
            </w:tcMar>
            <w:vAlign w:val="center"/>
          </w:tcPr>
          <w:p>
            <w:pPr>
              <w:pStyle w:val="TableContents"/>
              <w:bidi w:val="0"/>
              <w:spacing w:before="0" w:after="283"/>
              <w:jc w:val="left"/>
              <w:rPr/>
            </w:pPr>
            <w:r>
              <w:rPr/>
              <w:t>  </w:t>
            </w:r>
          </w:p>
        </w:tc>
        <w:tc>
          <w:tcPr>
            <w:tcW w:w="60" w:type="dxa"/>
            <w:tcBorders>
              <w:top w:val="single" w:sz="12" w:space="0" w:color="000000"/>
            </w:tcBorders>
            <w:tcMar>
              <w:top w:w="28" w:type="dxa"/>
            </w:tcMar>
            <w:vAlign w:val="center"/>
          </w:tcPr>
          <w:p>
            <w:pPr>
              <w:pStyle w:val="TableContents"/>
              <w:bidi w:val="0"/>
              <w:spacing w:before="0" w:after="283"/>
              <w:jc w:val="left"/>
              <w:rPr/>
            </w:pPr>
            <w:r>
              <w:rPr/>
              <w:t> </w:t>
            </w:r>
          </w:p>
        </w:tc>
        <w:tc>
          <w:tcPr>
            <w:tcW w:w="60" w:type="dxa"/>
            <w:tcBorders>
              <w:top w:val="single" w:sz="12" w:space="0" w:color="000000"/>
            </w:tcBorders>
            <w:tcMar>
              <w:top w:w="28" w:type="dxa"/>
            </w:tcMar>
            <w:vAlign w:val="center"/>
          </w:tcPr>
          <w:p>
            <w:pPr>
              <w:pStyle w:val="TableContents"/>
              <w:bidi w:val="0"/>
              <w:spacing w:before="0" w:after="283"/>
              <w:jc w:val="left"/>
              <w:rPr/>
            </w:pPr>
            <w:r>
              <w:rPr/>
              <w:t> </w:t>
            </w:r>
          </w:p>
        </w:tc>
        <w:tc>
          <w:tcPr>
            <w:tcW w:w="2230" w:type="dxa"/>
            <w:gridSpan w:val="11"/>
            <w:tcBorders>
              <w:top w:val="single" w:sz="12" w:space="0" w:color="000000"/>
            </w:tcBorders>
            <w:tcMar>
              <w:top w:w="28" w:type="dxa"/>
            </w:tcMar>
            <w:vAlign w:val="center"/>
          </w:tcPr>
          <w:p>
            <w:pPr>
              <w:pStyle w:val="TableContents"/>
              <w:bidi w:val="0"/>
              <w:spacing w:before="0" w:after="0"/>
              <w:jc w:val="left"/>
              <w:rPr/>
            </w:pPr>
            <w:r>
              <w:rPr/>
              <w:t> </w:t>
            </w:r>
          </w:p>
          <w:p>
            <w:pPr>
              <w:pStyle w:val="TableContents"/>
              <w:bidi w:val="0"/>
              <w:spacing w:before="0" w:after="20"/>
              <w:jc w:val="both"/>
              <w:rPr>
                <w:rFonts w:ascii="ARIAL" w:hAnsi="ARIAL"/>
                <w:sz w:val="14"/>
              </w:rPr>
            </w:pPr>
            <w:r>
              <w:rPr>
                <w:rFonts w:ascii="ARIAL" w:hAnsi="ARIAL"/>
                <w:sz w:val="14"/>
              </w:rPr>
              <w:t>To withhold authority to vote for any individual nominee(s), mark “For All Except” and write the number(s) of the nominee(s) on the line below.</w:t>
            </w:r>
          </w:p>
        </w:tc>
        <w:tc>
          <w:tcPr>
            <w:tcW w:w="120" w:type="dxa"/>
            <w:tcBorders>
              <w:top w:val="single" w:sz="12" w:space="0" w:color="000000"/>
            </w:tcBorders>
            <w:tcMar>
              <w:top w:w="28" w:type="dxa"/>
            </w:tcMar>
            <w:vAlign w:val="center"/>
          </w:tcPr>
          <w:p>
            <w:pPr>
              <w:pStyle w:val="TableContents"/>
              <w:bidi w:val="0"/>
              <w:spacing w:before="0" w:after="283"/>
              <w:jc w:val="left"/>
              <w:rPr/>
            </w:pPr>
            <w:r>
              <w:rPr/>
              <w:t>  </w:t>
            </w:r>
          </w:p>
        </w:tc>
        <w:tc>
          <w:tcPr>
            <w:tcW w:w="60" w:type="dxa"/>
            <w:tcBorders>
              <w:top w:val="single" w:sz="12" w:space="0" w:color="000000"/>
            </w:tcBorders>
            <w:tcMar>
              <w:top w:w="28" w:type="dxa"/>
            </w:tcMar>
            <w:vAlign w:val="center"/>
          </w:tcPr>
          <w:p>
            <w:pPr>
              <w:pStyle w:val="TableContents"/>
              <w:bidi w:val="0"/>
              <w:spacing w:before="0" w:after="283"/>
              <w:jc w:val="left"/>
              <w:rPr/>
            </w:pPr>
            <w:r>
              <w:rPr/>
              <w:t> </w:t>
            </w:r>
          </w:p>
        </w:tc>
        <w:tc>
          <w:tcPr>
            <w:tcW w:w="120" w:type="dxa"/>
            <w:tcBorders>
              <w:top w:val="single" w:sz="12" w:space="0" w:color="000000"/>
            </w:tcBorders>
            <w:tcMar>
              <w:top w:w="28" w:type="dxa"/>
            </w:tcMar>
            <w:vAlign w:val="center"/>
          </w:tcPr>
          <w:p>
            <w:pPr>
              <w:pStyle w:val="TableContents"/>
              <w:bidi w:val="0"/>
              <w:spacing w:before="0" w:after="283"/>
              <w:jc w:val="left"/>
              <w:rPr/>
            </w:pPr>
            <w:r>
              <w:rPr/>
              <w:t>  </w:t>
            </w:r>
          </w:p>
        </w:tc>
        <w:tc>
          <w:tcPr>
            <w:tcW w:w="395" w:type="dxa"/>
            <w:tcBorders>
              <w:top w:val="single" w:sz="12" w:space="0" w:color="000000"/>
            </w:tcBorders>
            <w:tcMar>
              <w:top w:w="28" w:type="dxa"/>
            </w:tcMar>
            <w:vAlign w:val="center"/>
          </w:tcPr>
          <w:p>
            <w:pPr>
              <w:pStyle w:val="TableContents"/>
              <w:bidi w:val="0"/>
              <w:spacing w:before="0" w:after="283"/>
              <w:jc w:val="left"/>
              <w:rPr/>
            </w:pPr>
            <w:r>
              <w:rPr/>
              <w:t> </w:t>
            </w:r>
          </w:p>
        </w:tc>
        <w:tc>
          <w:tcPr>
            <w:tcW w:w="120" w:type="dxa"/>
            <w:tcBorders>
              <w:top w:val="single" w:sz="12" w:space="0" w:color="000000"/>
            </w:tcBorders>
            <w:tcMar>
              <w:top w:w="28" w:type="dxa"/>
            </w:tcMar>
            <w:vAlign w:val="center"/>
          </w:tcPr>
          <w:p>
            <w:pPr>
              <w:pStyle w:val="TableContents"/>
              <w:bidi w:val="0"/>
              <w:spacing w:before="0" w:after="283"/>
              <w:jc w:val="left"/>
              <w:rPr/>
            </w:pPr>
            <w:r>
              <w:rPr/>
              <w:t>  </w:t>
            </w:r>
          </w:p>
        </w:tc>
        <w:tc>
          <w:tcPr>
            <w:tcW w:w="800" w:type="dxa"/>
            <w:tcBorders>
              <w:top w:val="single" w:sz="12" w:space="0" w:color="000000"/>
            </w:tcBorders>
            <w:tcMar>
              <w:top w:w="28" w:type="dxa"/>
            </w:tcMar>
            <w:vAlign w:val="center"/>
          </w:tcPr>
          <w:p>
            <w:pPr>
              <w:pStyle w:val="TableContents"/>
              <w:bidi w:val="0"/>
              <w:spacing w:before="0" w:after="283"/>
              <w:jc w:val="left"/>
              <w:rPr/>
            </w:pPr>
            <w:r>
              <w:rPr/>
              <w:t> </w:t>
            </w:r>
          </w:p>
        </w:tc>
        <w:tc>
          <w:tcPr>
            <w:tcW w:w="120" w:type="dxa"/>
            <w:vMerge w:val="restart"/>
            <w:tcBorders>
              <w:top w:val="single" w:sz="12" w:space="0" w:color="000000"/>
            </w:tcBorders>
            <w:tcMar>
              <w:top w:w="28" w:type="dxa"/>
            </w:tcMar>
            <w:vAlign w:val="center"/>
          </w:tcPr>
          <w:p>
            <w:pPr>
              <w:pStyle w:val="TableContents"/>
              <w:bidi w:val="0"/>
              <w:spacing w:before="0" w:after="283"/>
              <w:jc w:val="left"/>
              <w:rPr/>
            </w:pPr>
            <w:r>
              <w:rPr/>
              <w:t>  </w:t>
            </w:r>
          </w:p>
        </w:tc>
        <w:tc>
          <w:tcPr>
            <w:tcW w:w="815" w:type="dxa"/>
            <w:vMerge w:val="restart"/>
            <w:tcBorders>
              <w:top w:val="single" w:sz="12" w:space="0" w:color="000000"/>
            </w:tcBorders>
            <w:tcMar>
              <w:top w:w="28" w:type="dxa"/>
            </w:tcMar>
            <w:vAlign w:val="center"/>
          </w:tcPr>
          <w:p>
            <w:pPr>
              <w:pStyle w:val="TableContents"/>
              <w:bidi w:val="0"/>
              <w:spacing w:before="0" w:after="283"/>
              <w:jc w:val="left"/>
              <w:rPr/>
            </w:pPr>
            <w:r>
              <w:rPr/>
              <w:drawing>
                <wp:inline distT="0" distB="0" distL="0" distR="0">
                  <wp:extent cx="466725" cy="428625"/>
                  <wp:effectExtent l="0" t="0" r="0" b="0"/>
                  <wp:docPr id="8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81" descr=""/>
                          <pic:cNvPicPr>
                            <a:picLocks noChangeAspect="1" noChangeArrowheads="1"/>
                          </pic:cNvPicPr>
                        </pic:nvPicPr>
                        <pic:blipFill>
                          <a:blip r:embed="rId82"/>
                          <a:stretch>
                            <a:fillRect/>
                          </a:stretch>
                        </pic:blipFill>
                        <pic:spPr bwMode="auto">
                          <a:xfrm>
                            <a:off x="0" y="0"/>
                            <a:ext cx="466725" cy="428625"/>
                          </a:xfrm>
                          <a:prstGeom prst="rect">
                            <a:avLst/>
                          </a:prstGeom>
                        </pic:spPr>
                      </pic:pic>
                    </a:graphicData>
                  </a:graphic>
                </wp:inline>
              </w:drawing>
            </w:r>
            <w:r>
              <w:rPr/>
              <w:t xml:space="preserve"> </w:t>
            </w:r>
          </w:p>
        </w:tc>
        <w:tc>
          <w:tcPr>
            <w:tcW w:w="120" w:type="dxa"/>
            <w:tcBorders>
              <w:top w:val="single" w:sz="12" w:space="0" w:color="000000"/>
            </w:tcBorders>
            <w:tcMar>
              <w:top w:w="28" w:type="dxa"/>
            </w:tcMar>
            <w:vAlign w:val="center"/>
          </w:tcPr>
          <w:p>
            <w:pPr>
              <w:pStyle w:val="TableContents"/>
              <w:bidi w:val="0"/>
              <w:spacing w:before="0" w:after="283"/>
              <w:jc w:val="left"/>
              <w:rPr/>
            </w:pPr>
            <w:r>
              <w:rPr/>
              <w:t>  </w:t>
            </w:r>
          </w:p>
        </w:tc>
        <w:tc>
          <w:tcPr>
            <w:tcW w:w="75" w:type="dxa"/>
            <w:tcBorders>
              <w:top w:val="single" w:sz="12" w:space="0" w:color="000000"/>
              <w:right w:val="single" w:sz="12" w:space="0" w:color="000000"/>
            </w:tcBorders>
            <w:tcMar>
              <w:top w:w="28" w:type="dxa"/>
              <w:right w:w="40" w:type="dxa"/>
            </w:tcMar>
            <w:vAlign w:val="center"/>
          </w:tcPr>
          <w:p>
            <w:pPr>
              <w:pStyle w:val="TableContents"/>
              <w:bidi w:val="0"/>
              <w:spacing w:before="0" w:after="283"/>
              <w:jc w:val="left"/>
              <w:rPr/>
            </w:pPr>
            <w:r>
              <w:rPr/>
              <w:t> </w:t>
            </w:r>
          </w:p>
        </w:tc>
      </w:tr>
      <w:tr>
        <w:trPr/>
        <w:tc>
          <w:tcPr>
            <w:tcW w:w="115" w:type="dxa"/>
            <w:tcBorders>
              <w:left w:val="single" w:sz="12" w:space="0" w:color="000000"/>
            </w:tcBorders>
            <w:tcMar>
              <w:left w:w="160" w:type="dxa"/>
            </w:tcMar>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4555" w:type="dxa"/>
            <w:gridSpan w:val="39"/>
            <w:tcBorders/>
            <w:vAlign w:val="center"/>
          </w:tcPr>
          <w:p>
            <w:pPr>
              <w:pStyle w:val="TableContents"/>
              <w:bidi w:val="0"/>
              <w:spacing w:before="0" w:after="283"/>
              <w:jc w:val="left"/>
              <w:rPr>
                <w:b/>
              </w:rPr>
            </w:pPr>
            <w:r>
              <w:rPr>
                <w:b/>
              </w:rPr>
              <w:t>The Board of Directors recommends you vote FOR the following:</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pPr>
            <w:r>
              <w:rPr/>
              <w:t>  </w:t>
            </w:r>
          </w:p>
        </w:tc>
        <w:tc>
          <w:tcPr>
            <w:tcW w:w="6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120" w:type="dxa"/>
            <w:vMerge w:val="continue"/>
            <w:tcBorders>
              <w:top w:val="single" w:sz="12" w:space="0" w:color="000000"/>
            </w:tcBorders>
            <w:tcMar>
              <w:top w:w="28" w:type="dxa"/>
            </w:tcMar>
            <w:vAlign w:val="center"/>
          </w:tcPr>
          <w:p>
            <w:pPr>
              <w:pStyle w:val="Normal"/>
              <w:bidi w:val="0"/>
              <w:jc w:val="left"/>
              <w:rPr/>
            </w:pPr>
            <w:r>
              <w:rPr/>
            </w:r>
          </w:p>
        </w:tc>
        <w:tc>
          <w:tcPr>
            <w:tcW w:w="815" w:type="dxa"/>
            <w:vMerge w:val="continue"/>
            <w:tcBorders>
              <w:top w:val="single" w:sz="12" w:space="0" w:color="000000"/>
            </w:tcBorders>
            <w:tcMar>
              <w:top w:w="28"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75" w:type="dxa"/>
            <w:tcBorders>
              <w:right w:val="single" w:sz="12" w:space="0" w:color="000000"/>
            </w:tcBorders>
            <w:tcMar>
              <w:right w:w="40" w:type="dxa"/>
            </w:tcMar>
            <w:vAlign w:val="center"/>
          </w:tcPr>
          <w:p>
            <w:pPr>
              <w:pStyle w:val="TableContents"/>
              <w:bidi w:val="0"/>
              <w:spacing w:before="0" w:after="283"/>
              <w:jc w:val="left"/>
              <w:rPr/>
            </w:pPr>
            <w:r>
              <w:rPr/>
              <w:t> </w:t>
            </w:r>
          </w:p>
        </w:tc>
      </w:tr>
      <w:tr>
        <w:trPr/>
        <w:tc>
          <w:tcPr>
            <w:tcW w:w="115" w:type="dxa"/>
            <w:tcBorders>
              <w:left w:val="single" w:sz="12" w:space="0" w:color="000000"/>
            </w:tcBorders>
            <w:tcMar>
              <w:left w:w="160" w:type="dxa"/>
            </w:tcMar>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3655" w:type="dxa"/>
            <w:gridSpan w:val="29"/>
            <w:tcBorders/>
            <w:vAlign w:val="center"/>
          </w:tcPr>
          <w:p>
            <w:pPr>
              <w:pStyle w:val="TableContents"/>
              <w:bidi w:val="0"/>
              <w:spacing w:before="0" w:after="0"/>
              <w:jc w:val="left"/>
              <w:rPr>
                <w:rFonts w:ascii="ARIAL" w:hAnsi="ARIAL"/>
                <w:sz w:val="14"/>
              </w:rPr>
            </w:pPr>
            <w:r>
              <w:rPr>
                <w:rFonts w:ascii="ARIAL" w:hAnsi="ARIAL"/>
                <w:sz w:val="14"/>
              </w:rPr>
              <w:t>1.  Election of Directors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center"/>
              <w:rPr/>
            </w:pPr>
            <w:r>
              <w:rPr/>
              <w:drawing>
                <wp:inline distT="0" distB="0" distL="0" distR="0">
                  <wp:extent cx="142875" cy="171450"/>
                  <wp:effectExtent l="0" t="0" r="0" b="0"/>
                  <wp:docPr id="8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82" descr=""/>
                          <pic:cNvPicPr>
                            <a:picLocks noChangeAspect="1" noChangeArrowheads="1"/>
                          </pic:cNvPicPr>
                        </pic:nvPicPr>
                        <pic:blipFill>
                          <a:blip r:embed="rId83"/>
                          <a:stretch>
                            <a:fillRect/>
                          </a:stretch>
                        </pic:blipFill>
                        <pic:spPr bwMode="auto">
                          <a:xfrm>
                            <a:off x="0" y="0"/>
                            <a:ext cx="142875" cy="17145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drawing>
                <wp:inline distT="0" distB="0" distL="0" distR="0">
                  <wp:extent cx="142875" cy="171450"/>
                  <wp:effectExtent l="0" t="0" r="0" b="0"/>
                  <wp:docPr id="8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3" descr=""/>
                          <pic:cNvPicPr>
                            <a:picLocks noChangeAspect="1" noChangeArrowheads="1"/>
                          </pic:cNvPicPr>
                        </pic:nvPicPr>
                        <pic:blipFill>
                          <a:blip r:embed="rId84"/>
                          <a:stretch>
                            <a:fillRect/>
                          </a:stretch>
                        </pic:blipFill>
                        <pic:spPr bwMode="auto">
                          <a:xfrm>
                            <a:off x="0" y="0"/>
                            <a:ext cx="142875" cy="17145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center"/>
              <w:rPr/>
            </w:pPr>
            <w:r>
              <w:rPr/>
              <w:drawing>
                <wp:inline distT="0" distB="0" distL="0" distR="0">
                  <wp:extent cx="142875" cy="171450"/>
                  <wp:effectExtent l="0" t="0" r="0" b="0"/>
                  <wp:docPr id="8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4" descr=""/>
                          <pic:cNvPicPr>
                            <a:picLocks noChangeAspect="1" noChangeArrowheads="1"/>
                          </pic:cNvPicPr>
                        </pic:nvPicPr>
                        <pic:blipFill>
                          <a:blip r:embed="rId85"/>
                          <a:stretch>
                            <a:fillRect/>
                          </a:stretch>
                        </pic:blipFill>
                        <pic:spPr bwMode="auto">
                          <a:xfrm>
                            <a:off x="0" y="0"/>
                            <a:ext cx="142875" cy="17145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30" w:type="dxa"/>
            <w:gridSpan w:val="11"/>
            <w:tcBorders/>
            <w:vAlign w:val="center"/>
          </w:tcPr>
          <w:p>
            <w:pPr>
              <w:pStyle w:val="TableContents"/>
              <w:pBdr>
                <w:bottom w:val="single" w:sz="2" w:space="1" w:color="000000"/>
              </w:pBdr>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120" w:type="dxa"/>
            <w:vMerge w:val="continue"/>
            <w:tcBorders>
              <w:top w:val="single" w:sz="12" w:space="0" w:color="000000"/>
            </w:tcBorders>
            <w:tcMar>
              <w:top w:w="28" w:type="dxa"/>
            </w:tcMar>
            <w:vAlign w:val="center"/>
          </w:tcPr>
          <w:p>
            <w:pPr>
              <w:pStyle w:val="Normal"/>
              <w:bidi w:val="0"/>
              <w:jc w:val="left"/>
              <w:rPr/>
            </w:pPr>
            <w:r>
              <w:rPr/>
            </w:r>
          </w:p>
        </w:tc>
        <w:tc>
          <w:tcPr>
            <w:tcW w:w="815" w:type="dxa"/>
            <w:vMerge w:val="continue"/>
            <w:tcBorders>
              <w:top w:val="single" w:sz="12" w:space="0" w:color="000000"/>
            </w:tcBorders>
            <w:tcMar>
              <w:top w:w="28"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75" w:type="dxa"/>
            <w:tcBorders>
              <w:right w:val="single" w:sz="12" w:space="0" w:color="000000"/>
            </w:tcBorders>
            <w:tcMar>
              <w:right w:w="40" w:type="dxa"/>
            </w:tcMar>
            <w:vAlign w:val="center"/>
          </w:tcPr>
          <w:p>
            <w:pPr>
              <w:pStyle w:val="TableContents"/>
              <w:bidi w:val="0"/>
              <w:spacing w:before="0" w:after="283"/>
              <w:jc w:val="left"/>
              <w:rPr/>
            </w:pPr>
            <w:r>
              <w:rPr/>
              <w:t> </w:t>
            </w:r>
          </w:p>
        </w:tc>
      </w:tr>
      <w:tr>
        <w:trPr/>
        <w:tc>
          <w:tcPr>
            <w:tcW w:w="115" w:type="dxa"/>
            <w:tcBorders>
              <w:left w:val="single" w:sz="12" w:space="0" w:color="000000"/>
            </w:tcBorders>
            <w:tcMar>
              <w:left w:w="160" w:type="dxa"/>
            </w:tcMar>
            <w:vAlign w:val="center"/>
          </w:tcPr>
          <w:p>
            <w:pPr>
              <w:pStyle w:val="TableContents"/>
              <w:bidi w:val="0"/>
              <w:spacing w:before="0" w:after="283"/>
              <w:jc w:val="left"/>
              <w:rPr/>
            </w:pPr>
            <w:r>
              <w:rPr/>
              <w:t> </w:t>
            </w:r>
          </w:p>
        </w:tc>
        <w:tc>
          <w:tcPr>
            <w:tcW w:w="3747" w:type="dxa"/>
            <w:gridSpan w:val="30"/>
            <w:tcBorders/>
            <w:vAlign w:val="center"/>
          </w:tcPr>
          <w:p>
            <w:pPr>
              <w:pStyle w:val="TableContents"/>
              <w:bidi w:val="0"/>
              <w:spacing w:before="0" w:after="283"/>
              <w:jc w:val="left"/>
              <w:rPr>
                <w:sz w:val="4"/>
                <w:szCs w:val="4"/>
              </w:rPr>
            </w:pPr>
            <w:r>
              <w:rPr>
                <w:sz w:val="4"/>
                <w:szCs w:val="4"/>
              </w:rPr>
            </w:r>
          </w:p>
        </w:tc>
        <w:tc>
          <w:tcPr>
            <w:tcW w:w="180" w:type="dxa"/>
            <w:gridSpan w:val="2"/>
            <w:tcBorders/>
            <w:vAlign w:val="center"/>
          </w:tcPr>
          <w:p>
            <w:pPr>
              <w:pStyle w:val="TableContents"/>
              <w:bidi w:val="0"/>
              <w:spacing w:before="0" w:after="283"/>
              <w:jc w:val="left"/>
              <w:rPr>
                <w:sz w:val="4"/>
                <w:szCs w:val="4"/>
              </w:rPr>
            </w:pPr>
            <w:r>
              <w:rPr>
                <w:sz w:val="4"/>
                <w:szCs w:val="4"/>
              </w:rPr>
            </w:r>
          </w:p>
        </w:tc>
        <w:tc>
          <w:tcPr>
            <w:tcW w:w="180" w:type="dxa"/>
            <w:gridSpan w:val="2"/>
            <w:tcBorders/>
            <w:vAlign w:val="center"/>
          </w:tcPr>
          <w:p>
            <w:pPr>
              <w:pStyle w:val="TableContents"/>
              <w:bidi w:val="0"/>
              <w:spacing w:before="0" w:after="283"/>
              <w:jc w:val="left"/>
              <w:rPr>
                <w:sz w:val="4"/>
                <w:szCs w:val="4"/>
              </w:rPr>
            </w:pPr>
            <w:r>
              <w:rPr>
                <w:sz w:val="4"/>
                <w:szCs w:val="4"/>
              </w:rPr>
            </w:r>
          </w:p>
        </w:tc>
        <w:tc>
          <w:tcPr>
            <w:tcW w:w="180" w:type="dxa"/>
            <w:gridSpan w:val="2"/>
            <w:tcBorders/>
            <w:vAlign w:val="center"/>
          </w:tcPr>
          <w:p>
            <w:pPr>
              <w:pStyle w:val="TableContents"/>
              <w:bidi w:val="0"/>
              <w:spacing w:before="0" w:after="283"/>
              <w:jc w:val="left"/>
              <w:rPr>
                <w:sz w:val="4"/>
                <w:szCs w:val="4"/>
              </w:rPr>
            </w:pPr>
            <w:r>
              <w:rPr>
                <w:sz w:val="4"/>
                <w:szCs w:val="4"/>
              </w:rPr>
            </w:r>
          </w:p>
        </w:tc>
        <w:tc>
          <w:tcPr>
            <w:tcW w:w="180" w:type="dxa"/>
            <w:gridSpan w:val="2"/>
            <w:tcBorders/>
            <w:vAlign w:val="center"/>
          </w:tcPr>
          <w:p>
            <w:pPr>
              <w:pStyle w:val="TableContents"/>
              <w:bidi w:val="0"/>
              <w:spacing w:before="0" w:after="283"/>
              <w:jc w:val="left"/>
              <w:rPr>
                <w:sz w:val="4"/>
                <w:szCs w:val="4"/>
              </w:rPr>
            </w:pPr>
            <w:r>
              <w:rPr>
                <w:sz w:val="4"/>
                <w:szCs w:val="4"/>
              </w:rPr>
            </w:r>
          </w:p>
        </w:tc>
        <w:tc>
          <w:tcPr>
            <w:tcW w:w="180" w:type="dxa"/>
            <w:gridSpan w:val="2"/>
            <w:tcBorders/>
            <w:vAlign w:val="center"/>
          </w:tcPr>
          <w:p>
            <w:pPr>
              <w:pStyle w:val="TableContents"/>
              <w:bidi w:val="0"/>
              <w:spacing w:before="0" w:after="283"/>
              <w:jc w:val="left"/>
              <w:rPr>
                <w:sz w:val="4"/>
                <w:szCs w:val="4"/>
              </w:rPr>
            </w:pPr>
            <w:r>
              <w:rPr>
                <w:sz w:val="4"/>
                <w:szCs w:val="4"/>
              </w:rPr>
            </w:r>
          </w:p>
        </w:tc>
        <w:tc>
          <w:tcPr>
            <w:tcW w:w="350" w:type="dxa"/>
            <w:gridSpan w:val="2"/>
            <w:tcBorders/>
            <w:vAlign w:val="center"/>
          </w:tcPr>
          <w:p>
            <w:pPr>
              <w:pStyle w:val="TableContents"/>
              <w:bidi w:val="0"/>
              <w:spacing w:before="0" w:after="283"/>
              <w:jc w:val="left"/>
              <w:rPr>
                <w:sz w:val="4"/>
                <w:szCs w:val="4"/>
              </w:rPr>
            </w:pPr>
            <w:r>
              <w:rPr>
                <w:sz w:val="4"/>
                <w:szCs w:val="4"/>
              </w:rPr>
            </w:r>
          </w:p>
        </w:tc>
        <w:tc>
          <w:tcPr>
            <w:tcW w:w="695" w:type="dxa"/>
            <w:gridSpan w:val="2"/>
            <w:tcBorders/>
            <w:vAlign w:val="center"/>
          </w:tcPr>
          <w:p>
            <w:pPr>
              <w:pStyle w:val="TableContents"/>
              <w:bidi w:val="0"/>
              <w:spacing w:before="0" w:after="283"/>
              <w:jc w:val="left"/>
              <w:rPr>
                <w:sz w:val="4"/>
                <w:szCs w:val="4"/>
              </w:rPr>
            </w:pPr>
            <w:r>
              <w:rPr>
                <w:sz w:val="4"/>
                <w:szCs w:val="4"/>
              </w:rPr>
            </w:r>
          </w:p>
        </w:tc>
        <w:tc>
          <w:tcPr>
            <w:tcW w:w="575" w:type="dxa"/>
            <w:gridSpan w:val="2"/>
            <w:tcBorders/>
            <w:vAlign w:val="center"/>
          </w:tcPr>
          <w:p>
            <w:pPr>
              <w:pStyle w:val="TableContents"/>
              <w:bidi w:val="0"/>
              <w:spacing w:before="0" w:after="283"/>
              <w:jc w:val="left"/>
              <w:rPr>
                <w:sz w:val="4"/>
                <w:szCs w:val="4"/>
              </w:rPr>
            </w:pPr>
            <w:r>
              <w:rPr>
                <w:sz w:val="4"/>
                <w:szCs w:val="4"/>
              </w:rPr>
            </w:r>
          </w:p>
        </w:tc>
        <w:tc>
          <w:tcPr>
            <w:tcW w:w="180" w:type="dxa"/>
            <w:gridSpan w:val="2"/>
            <w:tcBorders/>
            <w:vAlign w:val="center"/>
          </w:tcPr>
          <w:p>
            <w:pPr>
              <w:pStyle w:val="TableContents"/>
              <w:bidi w:val="0"/>
              <w:spacing w:before="0" w:after="283"/>
              <w:jc w:val="left"/>
              <w:rPr>
                <w:sz w:val="4"/>
                <w:szCs w:val="4"/>
              </w:rPr>
            </w:pPr>
            <w:r>
              <w:rPr>
                <w:sz w:val="4"/>
                <w:szCs w:val="4"/>
              </w:rPr>
            </w:r>
          </w:p>
        </w:tc>
        <w:tc>
          <w:tcPr>
            <w:tcW w:w="2290" w:type="dxa"/>
            <w:gridSpan w:val="12"/>
            <w:tcBorders/>
            <w:vAlign w:val="center"/>
          </w:tcPr>
          <w:p>
            <w:pPr>
              <w:pStyle w:val="TableContents"/>
              <w:bidi w:val="0"/>
              <w:spacing w:before="0" w:after="283"/>
              <w:jc w:val="left"/>
              <w:rPr>
                <w:sz w:val="4"/>
                <w:szCs w:val="4"/>
              </w:rPr>
            </w:pPr>
            <w:r>
              <w:rPr>
                <w:sz w:val="4"/>
                <w:szCs w:val="4"/>
              </w:rPr>
            </w:r>
          </w:p>
        </w:tc>
        <w:tc>
          <w:tcPr>
            <w:tcW w:w="180" w:type="dxa"/>
            <w:gridSpan w:val="2"/>
            <w:tcBorders/>
            <w:vAlign w:val="center"/>
          </w:tcPr>
          <w:p>
            <w:pPr>
              <w:pStyle w:val="TableContents"/>
              <w:bidi w:val="0"/>
              <w:spacing w:before="0" w:after="283"/>
              <w:jc w:val="left"/>
              <w:rPr>
                <w:sz w:val="4"/>
                <w:szCs w:val="4"/>
              </w:rPr>
            </w:pPr>
            <w:r>
              <w:rPr>
                <w:sz w:val="4"/>
                <w:szCs w:val="4"/>
              </w:rPr>
            </w:r>
          </w:p>
        </w:tc>
        <w:tc>
          <w:tcPr>
            <w:tcW w:w="515" w:type="dxa"/>
            <w:gridSpan w:val="2"/>
            <w:tcBorders/>
            <w:vAlign w:val="center"/>
          </w:tcPr>
          <w:p>
            <w:pPr>
              <w:pStyle w:val="TableContents"/>
              <w:bidi w:val="0"/>
              <w:spacing w:before="0" w:after="283"/>
              <w:jc w:val="left"/>
              <w:rPr>
                <w:sz w:val="4"/>
                <w:szCs w:val="4"/>
              </w:rPr>
            </w:pPr>
            <w:r>
              <w:rPr>
                <w:sz w:val="4"/>
                <w:szCs w:val="4"/>
              </w:rPr>
            </w:r>
          </w:p>
        </w:tc>
        <w:tc>
          <w:tcPr>
            <w:tcW w:w="920" w:type="dxa"/>
            <w:gridSpan w:val="2"/>
            <w:tcBorders/>
            <w:vAlign w:val="center"/>
          </w:tcPr>
          <w:p>
            <w:pPr>
              <w:pStyle w:val="TableContents"/>
              <w:bidi w:val="0"/>
              <w:spacing w:before="0" w:after="283"/>
              <w:jc w:val="left"/>
              <w:rPr>
                <w:sz w:val="4"/>
                <w:szCs w:val="4"/>
              </w:rPr>
            </w:pPr>
            <w:r>
              <w:rPr>
                <w:sz w:val="4"/>
                <w:szCs w:val="4"/>
              </w:rPr>
            </w:r>
          </w:p>
        </w:tc>
        <w:tc>
          <w:tcPr>
            <w:tcW w:w="935" w:type="dxa"/>
            <w:gridSpan w:val="2"/>
            <w:tcBorders/>
            <w:vAlign w:val="center"/>
          </w:tcPr>
          <w:p>
            <w:pPr>
              <w:pStyle w:val="TableContents"/>
              <w:bidi w:val="0"/>
              <w:spacing w:before="0" w:after="283"/>
              <w:jc w:val="left"/>
              <w:rPr>
                <w:sz w:val="4"/>
                <w:szCs w:val="4"/>
              </w:rPr>
            </w:pPr>
            <w:r>
              <w:rPr>
                <w:sz w:val="4"/>
                <w:szCs w:val="4"/>
              </w:rPr>
            </w:r>
          </w:p>
        </w:tc>
        <w:tc>
          <w:tcPr>
            <w:tcW w:w="195" w:type="dxa"/>
            <w:gridSpan w:val="2"/>
            <w:tcBorders>
              <w:right w:val="single" w:sz="12" w:space="0" w:color="000000"/>
            </w:tcBorders>
            <w:tcMar>
              <w:right w:w="28" w:type="dxa"/>
            </w:tcMar>
            <w:vAlign w:val="center"/>
          </w:tcPr>
          <w:p>
            <w:pPr>
              <w:pStyle w:val="TableContents"/>
              <w:bidi w:val="0"/>
              <w:spacing w:before="0" w:after="283"/>
              <w:jc w:val="left"/>
              <w:rPr/>
            </w:pPr>
            <w:r>
              <w:rPr/>
              <w:t> </w:t>
            </w:r>
          </w:p>
        </w:tc>
      </w:tr>
      <w:tr>
        <w:trPr/>
        <w:tc>
          <w:tcPr>
            <w:tcW w:w="115" w:type="dxa"/>
            <w:tcBorders>
              <w:left w:val="single" w:sz="12" w:space="0" w:color="000000"/>
            </w:tcBorders>
            <w:tcMar>
              <w:left w:w="160" w:type="dxa"/>
            </w:tcMar>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3655" w:type="dxa"/>
            <w:gridSpan w:val="29"/>
            <w:tcBorders/>
            <w:vAlign w:val="center"/>
          </w:tcPr>
          <w:p>
            <w:pPr>
              <w:pStyle w:val="TableContents"/>
              <w:bidi w:val="0"/>
              <w:spacing w:before="0" w:after="0"/>
              <w:jc w:val="left"/>
              <w:rPr/>
            </w:pPr>
            <w:r>
              <w:rPr/>
              <w:t>    </w:t>
            </w:r>
            <w:r>
              <w:rPr>
                <w:rFonts w:ascii="ARIAL" w:hAnsi="ARIAL"/>
                <w:b/>
                <w:sz w:val="14"/>
              </w:rPr>
              <w:t>Nominees: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30" w:type="dxa"/>
            <w:gridSpan w:val="11"/>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5" w:type="dxa"/>
            <w:tcBorders>
              <w:right w:val="single" w:sz="12" w:space="0" w:color="000000"/>
            </w:tcBorders>
            <w:tcMar>
              <w:right w:w="40" w:type="dxa"/>
            </w:tcMar>
            <w:vAlign w:val="center"/>
          </w:tcPr>
          <w:p>
            <w:pPr>
              <w:pStyle w:val="TableContents"/>
              <w:bidi w:val="0"/>
              <w:spacing w:before="0" w:after="283"/>
              <w:jc w:val="left"/>
              <w:rPr/>
            </w:pPr>
            <w:r>
              <w:rPr/>
              <w:t> </w:t>
            </w:r>
          </w:p>
        </w:tc>
      </w:tr>
      <w:tr>
        <w:trPr/>
        <w:tc>
          <w:tcPr>
            <w:tcW w:w="115" w:type="dxa"/>
            <w:tcBorders>
              <w:left w:val="single" w:sz="12" w:space="0" w:color="000000"/>
            </w:tcBorders>
            <w:tcMar>
              <w:left w:w="160" w:type="dxa"/>
            </w:tcMar>
            <w:vAlign w:val="center"/>
          </w:tcPr>
          <w:p>
            <w:pPr>
              <w:pStyle w:val="TableContents"/>
              <w:bidi w:val="0"/>
              <w:spacing w:before="0" w:after="283"/>
              <w:jc w:val="left"/>
              <w:rPr/>
            </w:pPr>
            <w:r>
              <w:rPr/>
              <w:t> </w:t>
            </w:r>
          </w:p>
        </w:tc>
        <w:tc>
          <w:tcPr>
            <w:tcW w:w="2847" w:type="dxa"/>
            <w:gridSpan w:val="20"/>
            <w:tcBorders/>
            <w:vAlign w:val="center"/>
          </w:tcPr>
          <w:p>
            <w:pPr>
              <w:pStyle w:val="TableContents"/>
              <w:bidi w:val="0"/>
              <w:spacing w:before="0" w:after="283"/>
              <w:jc w:val="left"/>
              <w:rPr>
                <w:sz w:val="4"/>
                <w:szCs w:val="4"/>
              </w:rPr>
            </w:pPr>
            <w:r>
              <w:rPr>
                <w:sz w:val="4"/>
                <w:szCs w:val="4"/>
              </w:rPr>
            </w:r>
          </w:p>
        </w:tc>
        <w:tc>
          <w:tcPr>
            <w:tcW w:w="180" w:type="dxa"/>
            <w:gridSpan w:val="2"/>
            <w:tcBorders/>
            <w:vAlign w:val="center"/>
          </w:tcPr>
          <w:p>
            <w:pPr>
              <w:pStyle w:val="TableContents"/>
              <w:bidi w:val="0"/>
              <w:spacing w:before="0" w:after="283"/>
              <w:jc w:val="left"/>
              <w:rPr>
                <w:sz w:val="4"/>
                <w:szCs w:val="4"/>
              </w:rPr>
            </w:pPr>
            <w:r>
              <w:rPr>
                <w:sz w:val="4"/>
                <w:szCs w:val="4"/>
              </w:rPr>
            </w:r>
          </w:p>
        </w:tc>
        <w:tc>
          <w:tcPr>
            <w:tcW w:w="180" w:type="dxa"/>
            <w:gridSpan w:val="2"/>
            <w:tcBorders/>
            <w:vAlign w:val="center"/>
          </w:tcPr>
          <w:p>
            <w:pPr>
              <w:pStyle w:val="TableContents"/>
              <w:bidi w:val="0"/>
              <w:spacing w:before="0" w:after="283"/>
              <w:jc w:val="left"/>
              <w:rPr>
                <w:sz w:val="4"/>
                <w:szCs w:val="4"/>
              </w:rPr>
            </w:pPr>
            <w:r>
              <w:rPr>
                <w:sz w:val="4"/>
                <w:szCs w:val="4"/>
              </w:rPr>
            </w:r>
          </w:p>
        </w:tc>
        <w:tc>
          <w:tcPr>
            <w:tcW w:w="180" w:type="dxa"/>
            <w:gridSpan w:val="2"/>
            <w:tcBorders/>
            <w:vAlign w:val="center"/>
          </w:tcPr>
          <w:p>
            <w:pPr>
              <w:pStyle w:val="TableContents"/>
              <w:bidi w:val="0"/>
              <w:spacing w:before="0" w:after="283"/>
              <w:jc w:val="left"/>
              <w:rPr>
                <w:sz w:val="4"/>
                <w:szCs w:val="4"/>
              </w:rPr>
            </w:pPr>
            <w:r>
              <w:rPr>
                <w:sz w:val="4"/>
                <w:szCs w:val="4"/>
              </w:rPr>
            </w:r>
          </w:p>
        </w:tc>
        <w:tc>
          <w:tcPr>
            <w:tcW w:w="180" w:type="dxa"/>
            <w:gridSpan w:val="2"/>
            <w:tcBorders/>
            <w:vAlign w:val="center"/>
          </w:tcPr>
          <w:p>
            <w:pPr>
              <w:pStyle w:val="TableContents"/>
              <w:bidi w:val="0"/>
              <w:spacing w:before="0" w:after="283"/>
              <w:jc w:val="left"/>
              <w:rPr>
                <w:sz w:val="4"/>
                <w:szCs w:val="4"/>
              </w:rPr>
            </w:pPr>
            <w:r>
              <w:rPr>
                <w:sz w:val="4"/>
                <w:szCs w:val="4"/>
              </w:rPr>
            </w:r>
          </w:p>
        </w:tc>
        <w:tc>
          <w:tcPr>
            <w:tcW w:w="180" w:type="dxa"/>
            <w:gridSpan w:val="2"/>
            <w:tcBorders/>
            <w:vAlign w:val="center"/>
          </w:tcPr>
          <w:p>
            <w:pPr>
              <w:pStyle w:val="TableContents"/>
              <w:bidi w:val="0"/>
              <w:spacing w:before="0" w:after="283"/>
              <w:jc w:val="left"/>
              <w:rPr>
                <w:sz w:val="4"/>
                <w:szCs w:val="4"/>
              </w:rPr>
            </w:pPr>
            <w:r>
              <w:rPr>
                <w:sz w:val="4"/>
                <w:szCs w:val="4"/>
              </w:rPr>
            </w:r>
          </w:p>
        </w:tc>
        <w:tc>
          <w:tcPr>
            <w:tcW w:w="180" w:type="dxa"/>
            <w:gridSpan w:val="2"/>
            <w:tcBorders/>
            <w:vAlign w:val="center"/>
          </w:tcPr>
          <w:p>
            <w:pPr>
              <w:pStyle w:val="TableContents"/>
              <w:bidi w:val="0"/>
              <w:spacing w:before="0" w:after="283"/>
              <w:jc w:val="left"/>
              <w:rPr>
                <w:sz w:val="4"/>
                <w:szCs w:val="4"/>
              </w:rPr>
            </w:pPr>
            <w:r>
              <w:rPr>
                <w:sz w:val="4"/>
                <w:szCs w:val="4"/>
              </w:rPr>
            </w:r>
          </w:p>
        </w:tc>
        <w:tc>
          <w:tcPr>
            <w:tcW w:w="180" w:type="dxa"/>
            <w:gridSpan w:val="2"/>
            <w:tcBorders/>
            <w:vAlign w:val="center"/>
          </w:tcPr>
          <w:p>
            <w:pPr>
              <w:pStyle w:val="TableContents"/>
              <w:bidi w:val="0"/>
              <w:spacing w:before="0" w:after="283"/>
              <w:jc w:val="left"/>
              <w:rPr>
                <w:sz w:val="4"/>
                <w:szCs w:val="4"/>
              </w:rPr>
            </w:pPr>
            <w:r>
              <w:rPr>
                <w:sz w:val="4"/>
                <w:szCs w:val="4"/>
              </w:rPr>
            </w:r>
          </w:p>
        </w:tc>
        <w:tc>
          <w:tcPr>
            <w:tcW w:w="180" w:type="dxa"/>
            <w:gridSpan w:val="2"/>
            <w:tcBorders/>
            <w:vAlign w:val="center"/>
          </w:tcPr>
          <w:p>
            <w:pPr>
              <w:pStyle w:val="TableContents"/>
              <w:bidi w:val="0"/>
              <w:spacing w:before="0" w:after="283"/>
              <w:jc w:val="left"/>
              <w:rPr>
                <w:sz w:val="4"/>
                <w:szCs w:val="4"/>
              </w:rPr>
            </w:pPr>
            <w:r>
              <w:rPr>
                <w:sz w:val="4"/>
                <w:szCs w:val="4"/>
              </w:rPr>
            </w:r>
          </w:p>
        </w:tc>
        <w:tc>
          <w:tcPr>
            <w:tcW w:w="180" w:type="dxa"/>
            <w:gridSpan w:val="2"/>
            <w:tcBorders/>
            <w:vAlign w:val="center"/>
          </w:tcPr>
          <w:p>
            <w:pPr>
              <w:pStyle w:val="TableContents"/>
              <w:bidi w:val="0"/>
              <w:spacing w:before="0" w:after="283"/>
              <w:jc w:val="left"/>
              <w:rPr>
                <w:sz w:val="4"/>
                <w:szCs w:val="4"/>
              </w:rPr>
            </w:pPr>
            <w:r>
              <w:rPr>
                <w:sz w:val="4"/>
                <w:szCs w:val="4"/>
              </w:rPr>
            </w:r>
          </w:p>
        </w:tc>
        <w:tc>
          <w:tcPr>
            <w:tcW w:w="180" w:type="dxa"/>
            <w:gridSpan w:val="2"/>
            <w:tcBorders/>
            <w:vAlign w:val="center"/>
          </w:tcPr>
          <w:p>
            <w:pPr>
              <w:pStyle w:val="TableContents"/>
              <w:bidi w:val="0"/>
              <w:spacing w:before="0" w:after="283"/>
              <w:jc w:val="left"/>
              <w:rPr>
                <w:sz w:val="4"/>
                <w:szCs w:val="4"/>
              </w:rPr>
            </w:pPr>
            <w:r>
              <w:rPr>
                <w:sz w:val="4"/>
                <w:szCs w:val="4"/>
              </w:rPr>
            </w:r>
          </w:p>
        </w:tc>
        <w:tc>
          <w:tcPr>
            <w:tcW w:w="350" w:type="dxa"/>
            <w:gridSpan w:val="2"/>
            <w:tcBorders/>
            <w:vAlign w:val="center"/>
          </w:tcPr>
          <w:p>
            <w:pPr>
              <w:pStyle w:val="TableContents"/>
              <w:bidi w:val="0"/>
              <w:spacing w:before="0" w:after="283"/>
              <w:jc w:val="left"/>
              <w:rPr>
                <w:sz w:val="4"/>
                <w:szCs w:val="4"/>
              </w:rPr>
            </w:pPr>
            <w:r>
              <w:rPr>
                <w:sz w:val="4"/>
                <w:szCs w:val="4"/>
              </w:rPr>
            </w:r>
          </w:p>
        </w:tc>
        <w:tc>
          <w:tcPr>
            <w:tcW w:w="695" w:type="dxa"/>
            <w:gridSpan w:val="2"/>
            <w:tcBorders/>
            <w:vAlign w:val="center"/>
          </w:tcPr>
          <w:p>
            <w:pPr>
              <w:pStyle w:val="TableContents"/>
              <w:bidi w:val="0"/>
              <w:spacing w:before="0" w:after="283"/>
              <w:jc w:val="left"/>
              <w:rPr>
                <w:sz w:val="4"/>
                <w:szCs w:val="4"/>
              </w:rPr>
            </w:pPr>
            <w:r>
              <w:rPr>
                <w:sz w:val="4"/>
                <w:szCs w:val="4"/>
              </w:rPr>
            </w:r>
          </w:p>
        </w:tc>
        <w:tc>
          <w:tcPr>
            <w:tcW w:w="575" w:type="dxa"/>
            <w:gridSpan w:val="2"/>
            <w:tcBorders/>
            <w:vAlign w:val="center"/>
          </w:tcPr>
          <w:p>
            <w:pPr>
              <w:pStyle w:val="TableContents"/>
              <w:bidi w:val="0"/>
              <w:spacing w:before="0" w:after="283"/>
              <w:jc w:val="left"/>
              <w:rPr>
                <w:sz w:val="4"/>
                <w:szCs w:val="4"/>
              </w:rPr>
            </w:pPr>
            <w:r>
              <w:rPr>
                <w:sz w:val="4"/>
                <w:szCs w:val="4"/>
              </w:rPr>
            </w:r>
          </w:p>
        </w:tc>
        <w:tc>
          <w:tcPr>
            <w:tcW w:w="180" w:type="dxa"/>
            <w:gridSpan w:val="2"/>
            <w:tcBorders/>
            <w:vAlign w:val="center"/>
          </w:tcPr>
          <w:p>
            <w:pPr>
              <w:pStyle w:val="TableContents"/>
              <w:bidi w:val="0"/>
              <w:spacing w:before="0" w:after="283"/>
              <w:jc w:val="left"/>
              <w:rPr>
                <w:sz w:val="4"/>
                <w:szCs w:val="4"/>
              </w:rPr>
            </w:pPr>
            <w:r>
              <w:rPr>
                <w:sz w:val="4"/>
                <w:szCs w:val="4"/>
              </w:rPr>
            </w:r>
          </w:p>
        </w:tc>
        <w:tc>
          <w:tcPr>
            <w:tcW w:w="194" w:type="dxa"/>
            <w:gridSpan w:val="2"/>
            <w:tcBorders/>
            <w:vAlign w:val="center"/>
          </w:tcPr>
          <w:p>
            <w:pPr>
              <w:pStyle w:val="TableContents"/>
              <w:bidi w:val="0"/>
              <w:spacing w:before="0" w:after="283"/>
              <w:jc w:val="left"/>
              <w:rPr>
                <w:sz w:val="4"/>
                <w:szCs w:val="4"/>
              </w:rPr>
            </w:pPr>
            <w:r>
              <w:rPr>
                <w:sz w:val="4"/>
                <w:szCs w:val="4"/>
              </w:rPr>
            </w:r>
          </w:p>
        </w:tc>
        <w:tc>
          <w:tcPr>
            <w:tcW w:w="403" w:type="dxa"/>
            <w:gridSpan w:val="2"/>
            <w:tcBorders/>
            <w:vAlign w:val="center"/>
          </w:tcPr>
          <w:p>
            <w:pPr>
              <w:pStyle w:val="TableContents"/>
              <w:bidi w:val="0"/>
              <w:spacing w:before="0" w:after="283"/>
              <w:jc w:val="left"/>
              <w:rPr>
                <w:sz w:val="4"/>
                <w:szCs w:val="4"/>
              </w:rPr>
            </w:pPr>
            <w:r>
              <w:rPr>
                <w:sz w:val="4"/>
                <w:szCs w:val="4"/>
              </w:rPr>
            </w:r>
          </w:p>
        </w:tc>
        <w:tc>
          <w:tcPr>
            <w:tcW w:w="968" w:type="dxa"/>
            <w:gridSpan w:val="2"/>
            <w:tcBorders/>
            <w:vAlign w:val="center"/>
          </w:tcPr>
          <w:p>
            <w:pPr>
              <w:pStyle w:val="TableContents"/>
              <w:bidi w:val="0"/>
              <w:spacing w:before="0" w:after="283"/>
              <w:jc w:val="left"/>
              <w:rPr>
                <w:sz w:val="4"/>
                <w:szCs w:val="4"/>
              </w:rPr>
            </w:pPr>
            <w:r>
              <w:rPr>
                <w:sz w:val="4"/>
                <w:szCs w:val="4"/>
              </w:rPr>
            </w:r>
          </w:p>
        </w:tc>
        <w:tc>
          <w:tcPr>
            <w:tcW w:w="365" w:type="dxa"/>
            <w:gridSpan w:val="2"/>
            <w:tcBorders/>
            <w:vAlign w:val="center"/>
          </w:tcPr>
          <w:p>
            <w:pPr>
              <w:pStyle w:val="TableContents"/>
              <w:bidi w:val="0"/>
              <w:spacing w:before="0" w:after="283"/>
              <w:jc w:val="left"/>
              <w:rPr>
                <w:sz w:val="4"/>
                <w:szCs w:val="4"/>
              </w:rPr>
            </w:pPr>
            <w:r>
              <w:rPr>
                <w:sz w:val="4"/>
                <w:szCs w:val="4"/>
              </w:rPr>
            </w:r>
          </w:p>
        </w:tc>
        <w:tc>
          <w:tcPr>
            <w:tcW w:w="180" w:type="dxa"/>
            <w:gridSpan w:val="2"/>
            <w:tcBorders/>
            <w:vAlign w:val="center"/>
          </w:tcPr>
          <w:p>
            <w:pPr>
              <w:pStyle w:val="TableContents"/>
              <w:bidi w:val="0"/>
              <w:spacing w:before="0" w:after="283"/>
              <w:jc w:val="left"/>
              <w:rPr>
                <w:sz w:val="4"/>
                <w:szCs w:val="4"/>
              </w:rPr>
            </w:pPr>
            <w:r>
              <w:rPr>
                <w:sz w:val="4"/>
                <w:szCs w:val="4"/>
              </w:rPr>
            </w:r>
          </w:p>
        </w:tc>
        <w:tc>
          <w:tcPr>
            <w:tcW w:w="180" w:type="dxa"/>
            <w:gridSpan w:val="2"/>
            <w:tcBorders/>
            <w:vAlign w:val="center"/>
          </w:tcPr>
          <w:p>
            <w:pPr>
              <w:pStyle w:val="TableContents"/>
              <w:bidi w:val="0"/>
              <w:spacing w:before="0" w:after="283"/>
              <w:jc w:val="left"/>
              <w:rPr>
                <w:sz w:val="4"/>
                <w:szCs w:val="4"/>
              </w:rPr>
            </w:pPr>
            <w:r>
              <w:rPr>
                <w:sz w:val="4"/>
                <w:szCs w:val="4"/>
              </w:rPr>
            </w:r>
          </w:p>
        </w:tc>
        <w:tc>
          <w:tcPr>
            <w:tcW w:w="180" w:type="dxa"/>
            <w:gridSpan w:val="2"/>
            <w:tcBorders/>
            <w:vAlign w:val="center"/>
          </w:tcPr>
          <w:p>
            <w:pPr>
              <w:pStyle w:val="TableContents"/>
              <w:bidi w:val="0"/>
              <w:spacing w:before="0" w:after="283"/>
              <w:jc w:val="left"/>
              <w:rPr>
                <w:sz w:val="4"/>
                <w:szCs w:val="4"/>
              </w:rPr>
            </w:pPr>
            <w:r>
              <w:rPr>
                <w:sz w:val="4"/>
                <w:szCs w:val="4"/>
              </w:rPr>
            </w:r>
          </w:p>
        </w:tc>
        <w:tc>
          <w:tcPr>
            <w:tcW w:w="515" w:type="dxa"/>
            <w:gridSpan w:val="2"/>
            <w:tcBorders/>
            <w:vAlign w:val="center"/>
          </w:tcPr>
          <w:p>
            <w:pPr>
              <w:pStyle w:val="TableContents"/>
              <w:bidi w:val="0"/>
              <w:spacing w:before="0" w:after="283"/>
              <w:jc w:val="left"/>
              <w:rPr>
                <w:sz w:val="4"/>
                <w:szCs w:val="4"/>
              </w:rPr>
            </w:pPr>
            <w:r>
              <w:rPr>
                <w:sz w:val="4"/>
                <w:szCs w:val="4"/>
              </w:rPr>
            </w:r>
          </w:p>
        </w:tc>
        <w:tc>
          <w:tcPr>
            <w:tcW w:w="920" w:type="dxa"/>
            <w:gridSpan w:val="2"/>
            <w:tcBorders/>
            <w:vAlign w:val="center"/>
          </w:tcPr>
          <w:p>
            <w:pPr>
              <w:pStyle w:val="TableContents"/>
              <w:bidi w:val="0"/>
              <w:spacing w:before="0" w:after="283"/>
              <w:jc w:val="left"/>
              <w:rPr>
                <w:sz w:val="4"/>
                <w:szCs w:val="4"/>
              </w:rPr>
            </w:pPr>
            <w:r>
              <w:rPr>
                <w:sz w:val="4"/>
                <w:szCs w:val="4"/>
              </w:rPr>
            </w:r>
          </w:p>
        </w:tc>
        <w:tc>
          <w:tcPr>
            <w:tcW w:w="935" w:type="dxa"/>
            <w:gridSpan w:val="2"/>
            <w:tcBorders/>
            <w:vAlign w:val="center"/>
          </w:tcPr>
          <w:p>
            <w:pPr>
              <w:pStyle w:val="TableContents"/>
              <w:bidi w:val="0"/>
              <w:spacing w:before="0" w:after="283"/>
              <w:jc w:val="left"/>
              <w:rPr>
                <w:sz w:val="4"/>
                <w:szCs w:val="4"/>
              </w:rPr>
            </w:pPr>
            <w:r>
              <w:rPr>
                <w:sz w:val="4"/>
                <w:szCs w:val="4"/>
              </w:rPr>
            </w:r>
          </w:p>
        </w:tc>
        <w:tc>
          <w:tcPr>
            <w:tcW w:w="195" w:type="dxa"/>
            <w:gridSpan w:val="2"/>
            <w:tcBorders>
              <w:right w:val="single" w:sz="12" w:space="0" w:color="000000"/>
            </w:tcBorders>
            <w:tcMar>
              <w:right w:w="28" w:type="dxa"/>
            </w:tcMar>
            <w:vAlign w:val="center"/>
          </w:tcPr>
          <w:p>
            <w:pPr>
              <w:pStyle w:val="TableContents"/>
              <w:bidi w:val="0"/>
              <w:spacing w:before="0" w:after="283"/>
              <w:jc w:val="left"/>
              <w:rPr/>
            </w:pPr>
            <w:r>
              <w:rPr/>
              <w:t> </w:t>
            </w:r>
          </w:p>
        </w:tc>
      </w:tr>
      <w:tr>
        <w:trPr/>
        <w:tc>
          <w:tcPr>
            <w:tcW w:w="115" w:type="dxa"/>
            <w:tcBorders>
              <w:left w:val="single" w:sz="12" w:space="0" w:color="000000"/>
            </w:tcBorders>
            <w:tcMar>
              <w:left w:w="160" w:type="dxa"/>
            </w:tcMar>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2755" w:type="dxa"/>
            <w:gridSpan w:val="19"/>
            <w:tcBorders/>
            <w:vAlign w:val="center"/>
          </w:tcPr>
          <w:p>
            <w:pPr>
              <w:pStyle w:val="TableContents"/>
              <w:bidi w:val="0"/>
              <w:spacing w:before="0" w:after="0"/>
              <w:jc w:val="left"/>
              <w:rPr/>
            </w:pPr>
            <w:r>
              <w:rPr/>
              <w:t>  </w:t>
            </w:r>
            <w:r>
              <w:rPr>
                <w:rFonts w:ascii="ARIAL" w:hAnsi="ARIAL"/>
                <w:sz w:val="14"/>
              </w:rPr>
              <w:t>01) Betsy S. Atkins   </w:t>
            </w:r>
          </w:p>
          <w:p>
            <w:pPr>
              <w:pStyle w:val="TableContents"/>
              <w:bidi w:val="0"/>
              <w:spacing w:before="0" w:after="0"/>
              <w:jc w:val="left"/>
              <w:rPr/>
            </w:pPr>
            <w:r>
              <w:rPr/>
              <w:t>  </w:t>
            </w:r>
            <w:r>
              <w:rPr>
                <w:rFonts w:ascii="ARIAL" w:hAnsi="ARIAL"/>
                <w:sz w:val="14"/>
              </w:rPr>
              <w:t>02) Paul Liu</w:t>
            </w:r>
          </w:p>
          <w:p>
            <w:pPr>
              <w:pStyle w:val="TableContents"/>
              <w:bidi w:val="0"/>
              <w:spacing w:before="0" w:after="20"/>
              <w:jc w:val="left"/>
              <w:rPr/>
            </w:pPr>
            <w:r>
              <w:rPr/>
              <w:t>  </w:t>
            </w:r>
            <w:r>
              <w:rPr>
                <w:rFonts w:ascii="ARIAL" w:hAnsi="ARIAL"/>
                <w:sz w:val="14"/>
              </w:rPr>
              <w:t>03) Darnell O. Strom</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pPr>
            <w:r>
              <w:rPr/>
              <w:t>  </w:t>
            </w:r>
          </w:p>
        </w:tc>
        <w:tc>
          <w:tcPr>
            <w:tcW w:w="6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5" w:type="dxa"/>
            <w:tcBorders>
              <w:right w:val="single" w:sz="12" w:space="0" w:color="000000"/>
            </w:tcBorders>
            <w:tcMar>
              <w:right w:w="40" w:type="dxa"/>
            </w:tcMar>
            <w:vAlign w:val="center"/>
          </w:tcPr>
          <w:p>
            <w:pPr>
              <w:pStyle w:val="TableContents"/>
              <w:bidi w:val="0"/>
              <w:spacing w:before="0" w:after="283"/>
              <w:jc w:val="left"/>
              <w:rPr/>
            </w:pPr>
            <w:r>
              <w:rPr/>
              <w:t> </w:t>
            </w:r>
          </w:p>
        </w:tc>
      </w:tr>
      <w:tr>
        <w:trPr/>
        <w:tc>
          <w:tcPr>
            <w:tcW w:w="115" w:type="dxa"/>
            <w:tcBorders>
              <w:left w:val="single" w:sz="12" w:space="0" w:color="000000"/>
            </w:tcBorders>
            <w:tcMar>
              <w:left w:w="160" w:type="dxa"/>
            </w:tcMar>
            <w:vAlign w:val="center"/>
          </w:tcPr>
          <w:p>
            <w:pPr>
              <w:pStyle w:val="TableContents"/>
              <w:bidi w:val="0"/>
              <w:spacing w:before="0" w:after="283"/>
              <w:jc w:val="left"/>
              <w:rPr/>
            </w:pPr>
            <w:r>
              <w:rPr/>
              <w:t> </w:t>
            </w:r>
          </w:p>
        </w:tc>
        <w:tc>
          <w:tcPr>
            <w:tcW w:w="8557" w:type="dxa"/>
            <w:gridSpan w:val="58"/>
            <w:tcBorders/>
            <w:vAlign w:val="center"/>
          </w:tcPr>
          <w:p>
            <w:pPr>
              <w:pStyle w:val="TableContents"/>
              <w:bidi w:val="0"/>
              <w:spacing w:before="0" w:after="283"/>
              <w:jc w:val="left"/>
              <w:rPr>
                <w:sz w:val="4"/>
                <w:szCs w:val="4"/>
              </w:rPr>
            </w:pPr>
            <w:r>
              <w:rPr>
                <w:sz w:val="4"/>
                <w:szCs w:val="4"/>
              </w:rPr>
            </w:r>
          </w:p>
        </w:tc>
        <w:tc>
          <w:tcPr>
            <w:tcW w:w="180" w:type="dxa"/>
            <w:gridSpan w:val="2"/>
            <w:tcBorders/>
            <w:vAlign w:val="center"/>
          </w:tcPr>
          <w:p>
            <w:pPr>
              <w:pStyle w:val="TableContents"/>
              <w:bidi w:val="0"/>
              <w:spacing w:before="0" w:after="283"/>
              <w:jc w:val="left"/>
              <w:rPr>
                <w:sz w:val="4"/>
                <w:szCs w:val="4"/>
              </w:rPr>
            </w:pPr>
            <w:r>
              <w:rPr>
                <w:sz w:val="4"/>
                <w:szCs w:val="4"/>
              </w:rPr>
            </w:r>
          </w:p>
        </w:tc>
        <w:tc>
          <w:tcPr>
            <w:tcW w:w="180" w:type="dxa"/>
            <w:gridSpan w:val="2"/>
            <w:tcBorders/>
            <w:vAlign w:val="center"/>
          </w:tcPr>
          <w:p>
            <w:pPr>
              <w:pStyle w:val="TableContents"/>
              <w:bidi w:val="0"/>
              <w:spacing w:before="0" w:after="283"/>
              <w:jc w:val="left"/>
              <w:rPr>
                <w:sz w:val="4"/>
                <w:szCs w:val="4"/>
              </w:rPr>
            </w:pPr>
            <w:r>
              <w:rPr>
                <w:sz w:val="4"/>
                <w:szCs w:val="4"/>
              </w:rPr>
            </w:r>
          </w:p>
        </w:tc>
        <w:tc>
          <w:tcPr>
            <w:tcW w:w="515" w:type="dxa"/>
            <w:gridSpan w:val="2"/>
            <w:tcBorders/>
            <w:vAlign w:val="center"/>
          </w:tcPr>
          <w:p>
            <w:pPr>
              <w:pStyle w:val="TableContents"/>
              <w:bidi w:val="0"/>
              <w:spacing w:before="0" w:after="283"/>
              <w:jc w:val="left"/>
              <w:rPr>
                <w:sz w:val="4"/>
                <w:szCs w:val="4"/>
              </w:rPr>
            </w:pPr>
            <w:r>
              <w:rPr>
                <w:sz w:val="4"/>
                <w:szCs w:val="4"/>
              </w:rPr>
            </w:r>
          </w:p>
        </w:tc>
        <w:tc>
          <w:tcPr>
            <w:tcW w:w="920" w:type="dxa"/>
            <w:gridSpan w:val="2"/>
            <w:tcBorders/>
            <w:vAlign w:val="center"/>
          </w:tcPr>
          <w:p>
            <w:pPr>
              <w:pStyle w:val="TableContents"/>
              <w:bidi w:val="0"/>
              <w:spacing w:before="0" w:after="283"/>
              <w:jc w:val="left"/>
              <w:rPr>
                <w:sz w:val="4"/>
                <w:szCs w:val="4"/>
              </w:rPr>
            </w:pPr>
            <w:r>
              <w:rPr>
                <w:sz w:val="4"/>
                <w:szCs w:val="4"/>
              </w:rPr>
            </w:r>
          </w:p>
        </w:tc>
        <w:tc>
          <w:tcPr>
            <w:tcW w:w="935" w:type="dxa"/>
            <w:gridSpan w:val="2"/>
            <w:tcBorders/>
            <w:vAlign w:val="center"/>
          </w:tcPr>
          <w:p>
            <w:pPr>
              <w:pStyle w:val="TableContents"/>
              <w:bidi w:val="0"/>
              <w:spacing w:before="0" w:after="283"/>
              <w:jc w:val="left"/>
              <w:rPr>
                <w:sz w:val="4"/>
                <w:szCs w:val="4"/>
              </w:rPr>
            </w:pPr>
            <w:r>
              <w:rPr>
                <w:sz w:val="4"/>
                <w:szCs w:val="4"/>
              </w:rPr>
            </w:r>
          </w:p>
        </w:tc>
        <w:tc>
          <w:tcPr>
            <w:tcW w:w="195" w:type="dxa"/>
            <w:gridSpan w:val="2"/>
            <w:tcBorders>
              <w:right w:val="single" w:sz="12" w:space="0" w:color="000000"/>
            </w:tcBorders>
            <w:tcMar>
              <w:right w:w="28" w:type="dxa"/>
            </w:tcMar>
            <w:vAlign w:val="center"/>
          </w:tcPr>
          <w:p>
            <w:pPr>
              <w:pStyle w:val="TableContents"/>
              <w:bidi w:val="0"/>
              <w:spacing w:before="0" w:after="283"/>
              <w:jc w:val="left"/>
              <w:rPr/>
            </w:pPr>
            <w:r>
              <w:rPr/>
              <w:t> </w:t>
            </w:r>
          </w:p>
        </w:tc>
      </w:tr>
      <w:tr>
        <w:trPr/>
        <w:tc>
          <w:tcPr>
            <w:tcW w:w="115" w:type="dxa"/>
            <w:tcBorders>
              <w:left w:val="single" w:sz="12" w:space="0" w:color="000000"/>
            </w:tcBorders>
            <w:tcMar>
              <w:left w:w="160" w:type="dxa"/>
            </w:tcMar>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8465" w:type="dxa"/>
            <w:gridSpan w:val="57"/>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5" w:type="dxa"/>
            <w:tcBorders>
              <w:right w:val="single" w:sz="12" w:space="0" w:color="000000"/>
            </w:tcBorders>
            <w:tcMar>
              <w:right w:w="40" w:type="dxa"/>
            </w:tcMar>
            <w:vAlign w:val="center"/>
          </w:tcPr>
          <w:p>
            <w:pPr>
              <w:pStyle w:val="TableContents"/>
              <w:bidi w:val="0"/>
              <w:spacing w:before="0" w:after="283"/>
              <w:jc w:val="left"/>
              <w:rPr/>
            </w:pPr>
            <w:r>
              <w:rPr/>
              <w:t> </w:t>
            </w:r>
          </w:p>
        </w:tc>
      </w:tr>
      <w:tr>
        <w:trPr/>
        <w:tc>
          <w:tcPr>
            <w:tcW w:w="115" w:type="dxa"/>
            <w:tcBorders>
              <w:left w:val="single" w:sz="12" w:space="0" w:color="000000"/>
            </w:tcBorders>
            <w:tcMar>
              <w:left w:w="160" w:type="dxa"/>
            </w:tcMar>
            <w:vAlign w:val="center"/>
          </w:tcPr>
          <w:p>
            <w:pPr>
              <w:pStyle w:val="TableContents"/>
              <w:bidi w:val="0"/>
              <w:spacing w:before="0" w:after="283"/>
              <w:jc w:val="left"/>
              <w:rPr/>
            </w:pPr>
            <w:r>
              <w:rPr/>
              <w:t> </w:t>
            </w:r>
          </w:p>
        </w:tc>
        <w:tc>
          <w:tcPr>
            <w:tcW w:w="7044" w:type="dxa"/>
            <w:gridSpan w:val="52"/>
            <w:tcBorders/>
            <w:vAlign w:val="center"/>
          </w:tcPr>
          <w:p>
            <w:pPr>
              <w:pStyle w:val="TableContents"/>
              <w:bidi w:val="0"/>
              <w:spacing w:before="0" w:after="283"/>
              <w:jc w:val="left"/>
              <w:rPr>
                <w:sz w:val="4"/>
                <w:szCs w:val="4"/>
              </w:rPr>
            </w:pPr>
            <w:r>
              <w:rPr>
                <w:sz w:val="4"/>
                <w:szCs w:val="4"/>
              </w:rPr>
            </w:r>
          </w:p>
        </w:tc>
        <w:tc>
          <w:tcPr>
            <w:tcW w:w="968" w:type="dxa"/>
            <w:gridSpan w:val="2"/>
            <w:tcBorders/>
            <w:vAlign w:val="center"/>
          </w:tcPr>
          <w:p>
            <w:pPr>
              <w:pStyle w:val="TableContents"/>
              <w:bidi w:val="0"/>
              <w:spacing w:before="0" w:after="283"/>
              <w:jc w:val="left"/>
              <w:rPr>
                <w:sz w:val="4"/>
                <w:szCs w:val="4"/>
              </w:rPr>
            </w:pPr>
            <w:r>
              <w:rPr>
                <w:sz w:val="4"/>
                <w:szCs w:val="4"/>
              </w:rPr>
            </w:r>
          </w:p>
        </w:tc>
        <w:tc>
          <w:tcPr>
            <w:tcW w:w="365" w:type="dxa"/>
            <w:gridSpan w:val="2"/>
            <w:tcBorders/>
            <w:vAlign w:val="center"/>
          </w:tcPr>
          <w:p>
            <w:pPr>
              <w:pStyle w:val="TableContents"/>
              <w:bidi w:val="0"/>
              <w:spacing w:before="0" w:after="283"/>
              <w:jc w:val="left"/>
              <w:rPr>
                <w:sz w:val="4"/>
                <w:szCs w:val="4"/>
              </w:rPr>
            </w:pPr>
            <w:r>
              <w:rPr>
                <w:sz w:val="4"/>
                <w:szCs w:val="4"/>
              </w:rPr>
            </w:r>
          </w:p>
        </w:tc>
        <w:tc>
          <w:tcPr>
            <w:tcW w:w="180" w:type="dxa"/>
            <w:gridSpan w:val="2"/>
            <w:tcBorders/>
            <w:vAlign w:val="center"/>
          </w:tcPr>
          <w:p>
            <w:pPr>
              <w:pStyle w:val="TableContents"/>
              <w:bidi w:val="0"/>
              <w:spacing w:before="0" w:after="283"/>
              <w:jc w:val="left"/>
              <w:rPr>
                <w:sz w:val="4"/>
                <w:szCs w:val="4"/>
              </w:rPr>
            </w:pPr>
            <w:r>
              <w:rPr>
                <w:sz w:val="4"/>
                <w:szCs w:val="4"/>
              </w:rPr>
            </w:r>
          </w:p>
        </w:tc>
        <w:tc>
          <w:tcPr>
            <w:tcW w:w="180" w:type="dxa"/>
            <w:gridSpan w:val="2"/>
            <w:tcBorders/>
            <w:vAlign w:val="center"/>
          </w:tcPr>
          <w:p>
            <w:pPr>
              <w:pStyle w:val="TableContents"/>
              <w:bidi w:val="0"/>
              <w:spacing w:before="0" w:after="283"/>
              <w:jc w:val="left"/>
              <w:rPr>
                <w:sz w:val="4"/>
                <w:szCs w:val="4"/>
              </w:rPr>
            </w:pPr>
            <w:r>
              <w:rPr>
                <w:sz w:val="4"/>
                <w:szCs w:val="4"/>
              </w:rPr>
            </w:r>
          </w:p>
        </w:tc>
        <w:tc>
          <w:tcPr>
            <w:tcW w:w="180" w:type="dxa"/>
            <w:gridSpan w:val="2"/>
            <w:tcBorders/>
            <w:vAlign w:val="center"/>
          </w:tcPr>
          <w:p>
            <w:pPr>
              <w:pStyle w:val="TableContents"/>
              <w:bidi w:val="0"/>
              <w:spacing w:before="0" w:after="283"/>
              <w:jc w:val="left"/>
              <w:rPr>
                <w:sz w:val="4"/>
                <w:szCs w:val="4"/>
              </w:rPr>
            </w:pPr>
            <w:r>
              <w:rPr>
                <w:sz w:val="4"/>
                <w:szCs w:val="4"/>
              </w:rPr>
            </w:r>
          </w:p>
        </w:tc>
        <w:tc>
          <w:tcPr>
            <w:tcW w:w="515" w:type="dxa"/>
            <w:gridSpan w:val="2"/>
            <w:tcBorders/>
            <w:vAlign w:val="center"/>
          </w:tcPr>
          <w:p>
            <w:pPr>
              <w:pStyle w:val="TableContents"/>
              <w:bidi w:val="0"/>
              <w:spacing w:before="0" w:after="283"/>
              <w:jc w:val="left"/>
              <w:rPr>
                <w:sz w:val="4"/>
                <w:szCs w:val="4"/>
              </w:rPr>
            </w:pPr>
            <w:r>
              <w:rPr>
                <w:sz w:val="4"/>
                <w:szCs w:val="4"/>
              </w:rPr>
            </w:r>
          </w:p>
        </w:tc>
        <w:tc>
          <w:tcPr>
            <w:tcW w:w="920" w:type="dxa"/>
            <w:gridSpan w:val="2"/>
            <w:tcBorders/>
            <w:vAlign w:val="center"/>
          </w:tcPr>
          <w:p>
            <w:pPr>
              <w:pStyle w:val="TableContents"/>
              <w:bidi w:val="0"/>
              <w:spacing w:before="0" w:after="283"/>
              <w:jc w:val="left"/>
              <w:rPr>
                <w:sz w:val="4"/>
                <w:szCs w:val="4"/>
              </w:rPr>
            </w:pPr>
            <w:r>
              <w:rPr>
                <w:sz w:val="4"/>
                <w:szCs w:val="4"/>
              </w:rPr>
            </w:r>
          </w:p>
        </w:tc>
        <w:tc>
          <w:tcPr>
            <w:tcW w:w="935" w:type="dxa"/>
            <w:gridSpan w:val="2"/>
            <w:tcBorders/>
            <w:vAlign w:val="center"/>
          </w:tcPr>
          <w:p>
            <w:pPr>
              <w:pStyle w:val="TableContents"/>
              <w:bidi w:val="0"/>
              <w:spacing w:before="0" w:after="283"/>
              <w:jc w:val="left"/>
              <w:rPr>
                <w:sz w:val="4"/>
                <w:szCs w:val="4"/>
              </w:rPr>
            </w:pPr>
            <w:r>
              <w:rPr>
                <w:sz w:val="4"/>
                <w:szCs w:val="4"/>
              </w:rPr>
            </w:r>
          </w:p>
        </w:tc>
        <w:tc>
          <w:tcPr>
            <w:tcW w:w="195" w:type="dxa"/>
            <w:gridSpan w:val="2"/>
            <w:tcBorders>
              <w:right w:val="single" w:sz="12" w:space="0" w:color="000000"/>
            </w:tcBorders>
            <w:tcMar>
              <w:right w:w="28" w:type="dxa"/>
            </w:tcMar>
            <w:vAlign w:val="center"/>
          </w:tcPr>
          <w:p>
            <w:pPr>
              <w:pStyle w:val="TableContents"/>
              <w:bidi w:val="0"/>
              <w:spacing w:before="0" w:after="283"/>
              <w:jc w:val="left"/>
              <w:rPr/>
            </w:pPr>
            <w:r>
              <w:rPr/>
              <w:t> </w:t>
            </w:r>
          </w:p>
        </w:tc>
      </w:tr>
      <w:tr>
        <w:trPr/>
        <w:tc>
          <w:tcPr>
            <w:tcW w:w="115" w:type="dxa"/>
            <w:tcBorders>
              <w:left w:val="single" w:sz="12" w:space="0" w:color="000000"/>
            </w:tcBorders>
            <w:tcMar>
              <w:left w:w="160" w:type="dxa"/>
            </w:tcMar>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6952" w:type="dxa"/>
            <w:gridSpan w:val="51"/>
            <w:tcBorders/>
            <w:vAlign w:val="center"/>
          </w:tcPr>
          <w:p>
            <w:pPr>
              <w:pStyle w:val="TableContents"/>
              <w:bidi w:val="0"/>
              <w:spacing w:before="0" w:after="283"/>
              <w:jc w:val="left"/>
              <w:rPr>
                <w:b/>
              </w:rPr>
            </w:pPr>
            <w:r>
              <w:rPr>
                <w:b/>
              </w:rPr>
              <w:t>The Board of Directors recommends you vote FOR proposals 2, 3, and 4.</w:t>
            </w:r>
          </w:p>
        </w:tc>
        <w:tc>
          <w:tcPr>
            <w:tcW w:w="269" w:type="dxa"/>
            <w:tcBorders/>
            <w:vAlign w:val="center"/>
          </w:tcPr>
          <w:p>
            <w:pPr>
              <w:pStyle w:val="TableContents"/>
              <w:bidi w:val="0"/>
              <w:spacing w:before="0" w:after="283"/>
              <w:jc w:val="left"/>
              <w:rPr/>
            </w:pPr>
            <w:r>
              <w:rPr/>
              <w:t>  </w:t>
            </w:r>
          </w:p>
        </w:tc>
        <w:tc>
          <w:tcPr>
            <w:tcW w:w="6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b/>
              </w:rPr>
            </w:pPr>
            <w:r>
              <w:rPr>
                <w:b/>
              </w:rPr>
              <w:t>For</w:t>
            </w:r>
          </w:p>
        </w:tc>
        <w:tc>
          <w:tcPr>
            <w:tcW w:w="12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b/>
              </w:rPr>
            </w:pPr>
            <w:r>
              <w:rPr>
                <w:b/>
              </w:rPr>
              <w:t>Against</w:t>
            </w:r>
          </w:p>
        </w:tc>
        <w:tc>
          <w:tcPr>
            <w:tcW w:w="12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center"/>
              <w:rPr>
                <w:b/>
              </w:rPr>
            </w:pPr>
            <w:r>
              <w:rPr>
                <w:b/>
              </w:rPr>
              <w:t>Abstain</w:t>
            </w:r>
          </w:p>
        </w:tc>
        <w:tc>
          <w:tcPr>
            <w:tcW w:w="120" w:type="dxa"/>
            <w:tcBorders/>
            <w:vAlign w:val="center"/>
          </w:tcPr>
          <w:p>
            <w:pPr>
              <w:pStyle w:val="TableContents"/>
              <w:bidi w:val="0"/>
              <w:spacing w:before="0" w:after="283"/>
              <w:jc w:val="left"/>
              <w:rPr/>
            </w:pPr>
            <w:r>
              <w:rPr/>
              <w:t>  </w:t>
            </w:r>
          </w:p>
        </w:tc>
        <w:tc>
          <w:tcPr>
            <w:tcW w:w="75" w:type="dxa"/>
            <w:tcBorders>
              <w:right w:val="single" w:sz="12" w:space="0" w:color="000000"/>
            </w:tcBorders>
            <w:tcMar>
              <w:right w:w="40" w:type="dxa"/>
            </w:tcMar>
            <w:vAlign w:val="center"/>
          </w:tcPr>
          <w:p>
            <w:pPr>
              <w:pStyle w:val="TableContents"/>
              <w:bidi w:val="0"/>
              <w:spacing w:before="0" w:after="283"/>
              <w:jc w:val="left"/>
              <w:rPr/>
            </w:pPr>
            <w:r>
              <w:rPr/>
              <w:t> </w:t>
            </w:r>
          </w:p>
        </w:tc>
      </w:tr>
      <w:tr>
        <w:trPr/>
        <w:tc>
          <w:tcPr>
            <w:tcW w:w="115" w:type="dxa"/>
            <w:tcBorders>
              <w:left w:val="single" w:sz="12" w:space="0" w:color="000000"/>
            </w:tcBorders>
            <w:tcMar>
              <w:left w:w="160" w:type="dxa"/>
            </w:tcMar>
            <w:vAlign w:val="center"/>
          </w:tcPr>
          <w:p>
            <w:pPr>
              <w:pStyle w:val="TableContents"/>
              <w:bidi w:val="0"/>
              <w:spacing w:before="0" w:after="283"/>
              <w:jc w:val="left"/>
              <w:rPr/>
            </w:pPr>
            <w:r>
              <w:rPr/>
              <w:t> </w:t>
            </w:r>
          </w:p>
        </w:tc>
        <w:tc>
          <w:tcPr>
            <w:tcW w:w="8557" w:type="dxa"/>
            <w:gridSpan w:val="58"/>
            <w:tcBorders/>
            <w:vAlign w:val="center"/>
          </w:tcPr>
          <w:p>
            <w:pPr>
              <w:pStyle w:val="TableContents"/>
              <w:bidi w:val="0"/>
              <w:spacing w:before="0" w:after="283"/>
              <w:jc w:val="left"/>
              <w:rPr>
                <w:sz w:val="4"/>
                <w:szCs w:val="4"/>
              </w:rPr>
            </w:pPr>
            <w:r>
              <w:rPr>
                <w:sz w:val="4"/>
                <w:szCs w:val="4"/>
              </w:rPr>
            </w:r>
          </w:p>
        </w:tc>
        <w:tc>
          <w:tcPr>
            <w:tcW w:w="180" w:type="dxa"/>
            <w:gridSpan w:val="2"/>
            <w:tcBorders/>
            <w:vAlign w:val="center"/>
          </w:tcPr>
          <w:p>
            <w:pPr>
              <w:pStyle w:val="TableContents"/>
              <w:bidi w:val="0"/>
              <w:spacing w:before="0" w:after="283"/>
              <w:jc w:val="left"/>
              <w:rPr>
                <w:sz w:val="4"/>
                <w:szCs w:val="4"/>
              </w:rPr>
            </w:pPr>
            <w:r>
              <w:rPr>
                <w:sz w:val="4"/>
                <w:szCs w:val="4"/>
              </w:rPr>
            </w:r>
          </w:p>
        </w:tc>
        <w:tc>
          <w:tcPr>
            <w:tcW w:w="180" w:type="dxa"/>
            <w:gridSpan w:val="2"/>
            <w:tcBorders/>
            <w:vAlign w:val="center"/>
          </w:tcPr>
          <w:p>
            <w:pPr>
              <w:pStyle w:val="TableContents"/>
              <w:bidi w:val="0"/>
              <w:spacing w:before="0" w:after="283"/>
              <w:jc w:val="left"/>
              <w:rPr>
                <w:sz w:val="4"/>
                <w:szCs w:val="4"/>
              </w:rPr>
            </w:pPr>
            <w:r>
              <w:rPr>
                <w:sz w:val="4"/>
                <w:szCs w:val="4"/>
              </w:rPr>
            </w:r>
          </w:p>
        </w:tc>
        <w:tc>
          <w:tcPr>
            <w:tcW w:w="515" w:type="dxa"/>
            <w:gridSpan w:val="2"/>
            <w:tcBorders/>
            <w:vAlign w:val="center"/>
          </w:tcPr>
          <w:p>
            <w:pPr>
              <w:pStyle w:val="TableContents"/>
              <w:bidi w:val="0"/>
              <w:spacing w:before="0" w:after="283"/>
              <w:jc w:val="left"/>
              <w:rPr>
                <w:sz w:val="4"/>
                <w:szCs w:val="4"/>
              </w:rPr>
            </w:pPr>
            <w:r>
              <w:rPr>
                <w:sz w:val="4"/>
                <w:szCs w:val="4"/>
              </w:rPr>
            </w:r>
          </w:p>
        </w:tc>
        <w:tc>
          <w:tcPr>
            <w:tcW w:w="920" w:type="dxa"/>
            <w:gridSpan w:val="2"/>
            <w:tcBorders/>
            <w:vAlign w:val="center"/>
          </w:tcPr>
          <w:p>
            <w:pPr>
              <w:pStyle w:val="TableContents"/>
              <w:bidi w:val="0"/>
              <w:spacing w:before="0" w:after="283"/>
              <w:jc w:val="left"/>
              <w:rPr>
                <w:sz w:val="4"/>
                <w:szCs w:val="4"/>
              </w:rPr>
            </w:pPr>
            <w:r>
              <w:rPr>
                <w:sz w:val="4"/>
                <w:szCs w:val="4"/>
              </w:rPr>
            </w:r>
          </w:p>
        </w:tc>
        <w:tc>
          <w:tcPr>
            <w:tcW w:w="935" w:type="dxa"/>
            <w:gridSpan w:val="2"/>
            <w:tcBorders/>
            <w:vAlign w:val="center"/>
          </w:tcPr>
          <w:p>
            <w:pPr>
              <w:pStyle w:val="TableContents"/>
              <w:bidi w:val="0"/>
              <w:spacing w:before="0" w:after="283"/>
              <w:jc w:val="left"/>
              <w:rPr>
                <w:sz w:val="4"/>
                <w:szCs w:val="4"/>
              </w:rPr>
            </w:pPr>
            <w:r>
              <w:rPr>
                <w:sz w:val="4"/>
                <w:szCs w:val="4"/>
              </w:rPr>
            </w:r>
          </w:p>
        </w:tc>
        <w:tc>
          <w:tcPr>
            <w:tcW w:w="195" w:type="dxa"/>
            <w:gridSpan w:val="2"/>
            <w:tcBorders>
              <w:right w:val="single" w:sz="12" w:space="0" w:color="000000"/>
            </w:tcBorders>
            <w:tcMar>
              <w:right w:w="28" w:type="dxa"/>
            </w:tcMar>
            <w:vAlign w:val="center"/>
          </w:tcPr>
          <w:p>
            <w:pPr>
              <w:pStyle w:val="TableContents"/>
              <w:bidi w:val="0"/>
              <w:spacing w:before="0" w:after="283"/>
              <w:jc w:val="left"/>
              <w:rPr/>
            </w:pPr>
            <w:r>
              <w:rPr/>
              <w:t> </w:t>
            </w:r>
          </w:p>
        </w:tc>
      </w:tr>
      <w:tr>
        <w:trPr/>
        <w:tc>
          <w:tcPr>
            <w:tcW w:w="115" w:type="dxa"/>
            <w:tcBorders>
              <w:left w:val="single" w:sz="12" w:space="0" w:color="000000"/>
            </w:tcBorders>
            <w:tcMar>
              <w:left w:w="160" w:type="dxa"/>
            </w:tcMar>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8465" w:type="dxa"/>
            <w:gridSpan w:val="57"/>
            <w:tcBorders/>
            <w:vAlign w:val="center"/>
          </w:tcPr>
          <w:p>
            <w:pPr>
              <w:pStyle w:val="TableContents"/>
              <w:bidi w:val="0"/>
              <w:spacing w:before="0" w:after="0"/>
              <w:jc w:val="left"/>
              <w:rPr>
                <w:rFonts w:ascii="ARIAL" w:hAnsi="ARIAL"/>
                <w:sz w:val="14"/>
              </w:rPr>
            </w:pPr>
            <w:r>
              <w:rPr>
                <w:rFonts w:ascii="ARIAL" w:hAnsi="ARIAL"/>
                <w:sz w:val="14"/>
              </w:rPr>
              <w:t>2.  To ratify the appointment of Ernst &amp; Young LLP as our independent registered public accounting firm for 2024.</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drawing>
                <wp:inline distT="0" distB="0" distL="0" distR="0">
                  <wp:extent cx="142875" cy="171450"/>
                  <wp:effectExtent l="0" t="0" r="0" b="0"/>
                  <wp:docPr id="8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5" descr=""/>
                          <pic:cNvPicPr>
                            <a:picLocks noChangeAspect="1" noChangeArrowheads="1"/>
                          </pic:cNvPicPr>
                        </pic:nvPicPr>
                        <pic:blipFill>
                          <a:blip r:embed="rId86"/>
                          <a:stretch>
                            <a:fillRect/>
                          </a:stretch>
                        </pic:blipFill>
                        <pic:spPr bwMode="auto">
                          <a:xfrm>
                            <a:off x="0" y="0"/>
                            <a:ext cx="142875" cy="17145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drawing>
                <wp:inline distT="0" distB="0" distL="0" distR="0">
                  <wp:extent cx="142875" cy="171450"/>
                  <wp:effectExtent l="0" t="0" r="0" b="0"/>
                  <wp:docPr id="8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6" descr=""/>
                          <pic:cNvPicPr>
                            <a:picLocks noChangeAspect="1" noChangeArrowheads="1"/>
                          </pic:cNvPicPr>
                        </pic:nvPicPr>
                        <pic:blipFill>
                          <a:blip r:embed="rId87"/>
                          <a:stretch>
                            <a:fillRect/>
                          </a:stretch>
                        </pic:blipFill>
                        <pic:spPr bwMode="auto">
                          <a:xfrm>
                            <a:off x="0" y="0"/>
                            <a:ext cx="142875" cy="17145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center"/>
              <w:rPr/>
            </w:pPr>
            <w:r>
              <w:rPr/>
              <w:drawing>
                <wp:inline distT="0" distB="0" distL="0" distR="0">
                  <wp:extent cx="142875" cy="171450"/>
                  <wp:effectExtent l="0" t="0" r="0" b="0"/>
                  <wp:docPr id="8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7" descr=""/>
                          <pic:cNvPicPr>
                            <a:picLocks noChangeAspect="1" noChangeArrowheads="1"/>
                          </pic:cNvPicPr>
                        </pic:nvPicPr>
                        <pic:blipFill>
                          <a:blip r:embed="rId88"/>
                          <a:stretch>
                            <a:fillRect/>
                          </a:stretch>
                        </pic:blipFill>
                        <pic:spPr bwMode="auto">
                          <a:xfrm>
                            <a:off x="0" y="0"/>
                            <a:ext cx="142875" cy="17145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75" w:type="dxa"/>
            <w:tcBorders>
              <w:right w:val="single" w:sz="12" w:space="0" w:color="000000"/>
            </w:tcBorders>
            <w:tcMar>
              <w:right w:w="40" w:type="dxa"/>
            </w:tcMar>
            <w:vAlign w:val="center"/>
          </w:tcPr>
          <w:p>
            <w:pPr>
              <w:pStyle w:val="TableContents"/>
              <w:bidi w:val="0"/>
              <w:spacing w:before="0" w:after="283"/>
              <w:jc w:val="left"/>
              <w:rPr/>
            </w:pPr>
            <w:r>
              <w:rPr/>
              <w:t> </w:t>
            </w:r>
          </w:p>
        </w:tc>
      </w:tr>
      <w:tr>
        <w:trPr/>
        <w:tc>
          <w:tcPr>
            <w:tcW w:w="115" w:type="dxa"/>
            <w:tcBorders>
              <w:left w:val="single" w:sz="12" w:space="0" w:color="000000"/>
            </w:tcBorders>
            <w:tcMar>
              <w:left w:w="160" w:type="dxa"/>
            </w:tcMar>
            <w:vAlign w:val="center"/>
          </w:tcPr>
          <w:p>
            <w:pPr>
              <w:pStyle w:val="TableContents"/>
              <w:bidi w:val="0"/>
              <w:spacing w:before="0" w:after="283"/>
              <w:jc w:val="left"/>
              <w:rPr/>
            </w:pPr>
            <w:r>
              <w:rPr/>
              <w:t> </w:t>
            </w:r>
          </w:p>
        </w:tc>
        <w:tc>
          <w:tcPr>
            <w:tcW w:w="8557" w:type="dxa"/>
            <w:gridSpan w:val="58"/>
            <w:tcBorders/>
            <w:vAlign w:val="center"/>
          </w:tcPr>
          <w:p>
            <w:pPr>
              <w:pStyle w:val="TableContents"/>
              <w:bidi w:val="0"/>
              <w:spacing w:before="0" w:after="283"/>
              <w:jc w:val="left"/>
              <w:rPr>
                <w:sz w:val="4"/>
                <w:szCs w:val="4"/>
              </w:rPr>
            </w:pPr>
            <w:r>
              <w:rPr>
                <w:sz w:val="4"/>
                <w:szCs w:val="4"/>
              </w:rPr>
            </w:r>
          </w:p>
        </w:tc>
        <w:tc>
          <w:tcPr>
            <w:tcW w:w="180" w:type="dxa"/>
            <w:gridSpan w:val="2"/>
            <w:tcBorders/>
            <w:vAlign w:val="center"/>
          </w:tcPr>
          <w:p>
            <w:pPr>
              <w:pStyle w:val="TableContents"/>
              <w:bidi w:val="0"/>
              <w:spacing w:before="0" w:after="283"/>
              <w:jc w:val="left"/>
              <w:rPr>
                <w:sz w:val="4"/>
                <w:szCs w:val="4"/>
              </w:rPr>
            </w:pPr>
            <w:r>
              <w:rPr>
                <w:sz w:val="4"/>
                <w:szCs w:val="4"/>
              </w:rPr>
            </w:r>
          </w:p>
        </w:tc>
        <w:tc>
          <w:tcPr>
            <w:tcW w:w="180" w:type="dxa"/>
            <w:gridSpan w:val="2"/>
            <w:tcBorders/>
            <w:vAlign w:val="center"/>
          </w:tcPr>
          <w:p>
            <w:pPr>
              <w:pStyle w:val="TableContents"/>
              <w:bidi w:val="0"/>
              <w:spacing w:before="0" w:after="283"/>
              <w:jc w:val="left"/>
              <w:rPr>
                <w:sz w:val="4"/>
                <w:szCs w:val="4"/>
              </w:rPr>
            </w:pPr>
            <w:r>
              <w:rPr>
                <w:sz w:val="4"/>
                <w:szCs w:val="4"/>
              </w:rPr>
            </w:r>
          </w:p>
        </w:tc>
        <w:tc>
          <w:tcPr>
            <w:tcW w:w="515" w:type="dxa"/>
            <w:gridSpan w:val="2"/>
            <w:tcBorders/>
            <w:vAlign w:val="center"/>
          </w:tcPr>
          <w:p>
            <w:pPr>
              <w:pStyle w:val="TableContents"/>
              <w:bidi w:val="0"/>
              <w:spacing w:before="0" w:after="283"/>
              <w:jc w:val="left"/>
              <w:rPr>
                <w:sz w:val="4"/>
                <w:szCs w:val="4"/>
              </w:rPr>
            </w:pPr>
            <w:r>
              <w:rPr>
                <w:sz w:val="4"/>
                <w:szCs w:val="4"/>
              </w:rPr>
            </w:r>
          </w:p>
        </w:tc>
        <w:tc>
          <w:tcPr>
            <w:tcW w:w="920" w:type="dxa"/>
            <w:gridSpan w:val="2"/>
            <w:tcBorders/>
            <w:vAlign w:val="center"/>
          </w:tcPr>
          <w:p>
            <w:pPr>
              <w:pStyle w:val="TableContents"/>
              <w:bidi w:val="0"/>
              <w:spacing w:before="0" w:after="283"/>
              <w:jc w:val="left"/>
              <w:rPr>
                <w:sz w:val="4"/>
                <w:szCs w:val="4"/>
              </w:rPr>
            </w:pPr>
            <w:r>
              <w:rPr>
                <w:sz w:val="4"/>
                <w:szCs w:val="4"/>
              </w:rPr>
            </w:r>
          </w:p>
        </w:tc>
        <w:tc>
          <w:tcPr>
            <w:tcW w:w="935" w:type="dxa"/>
            <w:gridSpan w:val="2"/>
            <w:tcBorders/>
            <w:vAlign w:val="center"/>
          </w:tcPr>
          <w:p>
            <w:pPr>
              <w:pStyle w:val="TableContents"/>
              <w:bidi w:val="0"/>
              <w:spacing w:before="0" w:after="283"/>
              <w:jc w:val="left"/>
              <w:rPr>
                <w:sz w:val="4"/>
                <w:szCs w:val="4"/>
              </w:rPr>
            </w:pPr>
            <w:r>
              <w:rPr>
                <w:sz w:val="4"/>
                <w:szCs w:val="4"/>
              </w:rPr>
            </w:r>
          </w:p>
        </w:tc>
        <w:tc>
          <w:tcPr>
            <w:tcW w:w="195" w:type="dxa"/>
            <w:gridSpan w:val="2"/>
            <w:tcBorders>
              <w:right w:val="single" w:sz="12" w:space="0" w:color="000000"/>
            </w:tcBorders>
            <w:tcMar>
              <w:right w:w="28" w:type="dxa"/>
            </w:tcMar>
            <w:vAlign w:val="center"/>
          </w:tcPr>
          <w:p>
            <w:pPr>
              <w:pStyle w:val="TableContents"/>
              <w:bidi w:val="0"/>
              <w:spacing w:before="0" w:after="283"/>
              <w:jc w:val="left"/>
              <w:rPr/>
            </w:pPr>
            <w:r>
              <w:rPr/>
              <w:t> </w:t>
            </w:r>
          </w:p>
        </w:tc>
      </w:tr>
      <w:tr>
        <w:trPr/>
        <w:tc>
          <w:tcPr>
            <w:tcW w:w="115" w:type="dxa"/>
            <w:tcBorders>
              <w:left w:val="single" w:sz="12" w:space="0" w:color="000000"/>
            </w:tcBorders>
            <w:tcMar>
              <w:left w:w="160" w:type="dxa"/>
            </w:tcMar>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8465" w:type="dxa"/>
            <w:gridSpan w:val="57"/>
            <w:tcBorders/>
            <w:vAlign w:val="center"/>
          </w:tcPr>
          <w:p>
            <w:pPr>
              <w:pStyle w:val="TableContents"/>
              <w:bidi w:val="0"/>
              <w:spacing w:before="0" w:after="0"/>
              <w:jc w:val="left"/>
              <w:rPr>
                <w:rFonts w:ascii="ARIAL" w:hAnsi="ARIAL"/>
                <w:sz w:val="14"/>
              </w:rPr>
            </w:pPr>
            <w:r>
              <w:rPr>
                <w:rFonts w:ascii="ARIAL" w:hAnsi="ARIAL"/>
                <w:sz w:val="14"/>
              </w:rPr>
              <w:t>3.  To approve, on a non-binding advisory basis, the compensation of our named executive officers as described in the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drawing>
                <wp:inline distT="0" distB="0" distL="0" distR="0">
                  <wp:extent cx="142875" cy="171450"/>
                  <wp:effectExtent l="0" t="0" r="0" b="0"/>
                  <wp:docPr id="88"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8" descr=""/>
                          <pic:cNvPicPr>
                            <a:picLocks noChangeAspect="1" noChangeArrowheads="1"/>
                          </pic:cNvPicPr>
                        </pic:nvPicPr>
                        <pic:blipFill>
                          <a:blip r:embed="rId89"/>
                          <a:stretch>
                            <a:fillRect/>
                          </a:stretch>
                        </pic:blipFill>
                        <pic:spPr bwMode="auto">
                          <a:xfrm>
                            <a:off x="0" y="0"/>
                            <a:ext cx="142875" cy="17145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drawing>
                <wp:inline distT="0" distB="0" distL="0" distR="0">
                  <wp:extent cx="142875" cy="171450"/>
                  <wp:effectExtent l="0" t="0" r="0" b="0"/>
                  <wp:docPr id="89"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9" descr=""/>
                          <pic:cNvPicPr>
                            <a:picLocks noChangeAspect="1" noChangeArrowheads="1"/>
                          </pic:cNvPicPr>
                        </pic:nvPicPr>
                        <pic:blipFill>
                          <a:blip r:embed="rId90"/>
                          <a:stretch>
                            <a:fillRect/>
                          </a:stretch>
                        </pic:blipFill>
                        <pic:spPr bwMode="auto">
                          <a:xfrm>
                            <a:off x="0" y="0"/>
                            <a:ext cx="142875" cy="17145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center"/>
              <w:rPr/>
            </w:pPr>
            <w:r>
              <w:rPr/>
              <w:drawing>
                <wp:inline distT="0" distB="0" distL="0" distR="0">
                  <wp:extent cx="142875" cy="171450"/>
                  <wp:effectExtent l="0" t="0" r="0" b="0"/>
                  <wp:docPr id="90"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90" descr=""/>
                          <pic:cNvPicPr>
                            <a:picLocks noChangeAspect="1" noChangeArrowheads="1"/>
                          </pic:cNvPicPr>
                        </pic:nvPicPr>
                        <pic:blipFill>
                          <a:blip r:embed="rId91"/>
                          <a:stretch>
                            <a:fillRect/>
                          </a:stretch>
                        </pic:blipFill>
                        <pic:spPr bwMode="auto">
                          <a:xfrm>
                            <a:off x="0" y="0"/>
                            <a:ext cx="142875" cy="17145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75" w:type="dxa"/>
            <w:tcBorders>
              <w:right w:val="single" w:sz="12" w:space="0" w:color="000000"/>
            </w:tcBorders>
            <w:tcMar>
              <w:right w:w="40" w:type="dxa"/>
            </w:tcMar>
            <w:vAlign w:val="center"/>
          </w:tcPr>
          <w:p>
            <w:pPr>
              <w:pStyle w:val="TableContents"/>
              <w:bidi w:val="0"/>
              <w:spacing w:before="0" w:after="283"/>
              <w:jc w:val="left"/>
              <w:rPr/>
            </w:pPr>
            <w:r>
              <w:rPr/>
              <w:t> </w:t>
            </w:r>
          </w:p>
        </w:tc>
      </w:tr>
      <w:tr>
        <w:trPr/>
        <w:tc>
          <w:tcPr>
            <w:tcW w:w="115" w:type="dxa"/>
            <w:tcBorders>
              <w:left w:val="single" w:sz="12" w:space="0" w:color="000000"/>
            </w:tcBorders>
            <w:tcMar>
              <w:left w:w="160" w:type="dxa"/>
            </w:tcMar>
            <w:vAlign w:val="center"/>
          </w:tcPr>
          <w:p>
            <w:pPr>
              <w:pStyle w:val="TableContents"/>
              <w:bidi w:val="0"/>
              <w:spacing w:before="0" w:after="283"/>
              <w:jc w:val="left"/>
              <w:rPr/>
            </w:pPr>
            <w:r>
              <w:rPr/>
              <w:t> </w:t>
            </w:r>
          </w:p>
        </w:tc>
        <w:tc>
          <w:tcPr>
            <w:tcW w:w="8557" w:type="dxa"/>
            <w:gridSpan w:val="58"/>
            <w:tcBorders/>
            <w:vAlign w:val="center"/>
          </w:tcPr>
          <w:p>
            <w:pPr>
              <w:pStyle w:val="TableContents"/>
              <w:bidi w:val="0"/>
              <w:spacing w:before="0" w:after="283"/>
              <w:jc w:val="left"/>
              <w:rPr>
                <w:sz w:val="4"/>
                <w:szCs w:val="4"/>
              </w:rPr>
            </w:pPr>
            <w:r>
              <w:rPr>
                <w:sz w:val="4"/>
                <w:szCs w:val="4"/>
              </w:rPr>
            </w:r>
          </w:p>
        </w:tc>
        <w:tc>
          <w:tcPr>
            <w:tcW w:w="180" w:type="dxa"/>
            <w:gridSpan w:val="2"/>
            <w:tcBorders/>
            <w:vAlign w:val="center"/>
          </w:tcPr>
          <w:p>
            <w:pPr>
              <w:pStyle w:val="TableContents"/>
              <w:bidi w:val="0"/>
              <w:spacing w:before="0" w:after="283"/>
              <w:jc w:val="left"/>
              <w:rPr>
                <w:sz w:val="4"/>
                <w:szCs w:val="4"/>
              </w:rPr>
            </w:pPr>
            <w:r>
              <w:rPr>
                <w:sz w:val="4"/>
                <w:szCs w:val="4"/>
              </w:rPr>
            </w:r>
          </w:p>
        </w:tc>
        <w:tc>
          <w:tcPr>
            <w:tcW w:w="180" w:type="dxa"/>
            <w:gridSpan w:val="2"/>
            <w:tcBorders/>
            <w:vAlign w:val="center"/>
          </w:tcPr>
          <w:p>
            <w:pPr>
              <w:pStyle w:val="TableContents"/>
              <w:bidi w:val="0"/>
              <w:spacing w:before="0" w:after="283"/>
              <w:jc w:val="left"/>
              <w:rPr>
                <w:sz w:val="4"/>
                <w:szCs w:val="4"/>
              </w:rPr>
            </w:pPr>
            <w:r>
              <w:rPr>
                <w:sz w:val="4"/>
                <w:szCs w:val="4"/>
              </w:rPr>
            </w:r>
          </w:p>
        </w:tc>
        <w:tc>
          <w:tcPr>
            <w:tcW w:w="515" w:type="dxa"/>
            <w:gridSpan w:val="2"/>
            <w:tcBorders/>
            <w:vAlign w:val="center"/>
          </w:tcPr>
          <w:p>
            <w:pPr>
              <w:pStyle w:val="TableContents"/>
              <w:bidi w:val="0"/>
              <w:spacing w:before="0" w:after="283"/>
              <w:jc w:val="left"/>
              <w:rPr>
                <w:sz w:val="4"/>
                <w:szCs w:val="4"/>
              </w:rPr>
            </w:pPr>
            <w:r>
              <w:rPr>
                <w:sz w:val="4"/>
                <w:szCs w:val="4"/>
              </w:rPr>
            </w:r>
          </w:p>
        </w:tc>
        <w:tc>
          <w:tcPr>
            <w:tcW w:w="920" w:type="dxa"/>
            <w:gridSpan w:val="2"/>
            <w:tcBorders/>
            <w:vAlign w:val="center"/>
          </w:tcPr>
          <w:p>
            <w:pPr>
              <w:pStyle w:val="TableContents"/>
              <w:bidi w:val="0"/>
              <w:spacing w:before="0" w:after="283"/>
              <w:jc w:val="left"/>
              <w:rPr>
                <w:sz w:val="4"/>
                <w:szCs w:val="4"/>
              </w:rPr>
            </w:pPr>
            <w:r>
              <w:rPr>
                <w:sz w:val="4"/>
                <w:szCs w:val="4"/>
              </w:rPr>
            </w:r>
          </w:p>
        </w:tc>
        <w:tc>
          <w:tcPr>
            <w:tcW w:w="935" w:type="dxa"/>
            <w:gridSpan w:val="2"/>
            <w:tcBorders/>
            <w:vAlign w:val="center"/>
          </w:tcPr>
          <w:p>
            <w:pPr>
              <w:pStyle w:val="TableContents"/>
              <w:bidi w:val="0"/>
              <w:spacing w:before="0" w:after="283"/>
              <w:jc w:val="left"/>
              <w:rPr>
                <w:sz w:val="4"/>
                <w:szCs w:val="4"/>
              </w:rPr>
            </w:pPr>
            <w:r>
              <w:rPr>
                <w:sz w:val="4"/>
                <w:szCs w:val="4"/>
              </w:rPr>
            </w:r>
          </w:p>
        </w:tc>
        <w:tc>
          <w:tcPr>
            <w:tcW w:w="195" w:type="dxa"/>
            <w:gridSpan w:val="2"/>
            <w:tcBorders>
              <w:right w:val="single" w:sz="12" w:space="0" w:color="000000"/>
            </w:tcBorders>
            <w:tcMar>
              <w:right w:w="28" w:type="dxa"/>
            </w:tcMar>
            <w:vAlign w:val="center"/>
          </w:tcPr>
          <w:p>
            <w:pPr>
              <w:pStyle w:val="TableContents"/>
              <w:bidi w:val="0"/>
              <w:spacing w:before="0" w:after="283"/>
              <w:jc w:val="left"/>
              <w:rPr/>
            </w:pPr>
            <w:r>
              <w:rPr/>
              <w:t> </w:t>
            </w:r>
          </w:p>
        </w:tc>
      </w:tr>
      <w:tr>
        <w:trPr/>
        <w:tc>
          <w:tcPr>
            <w:tcW w:w="115" w:type="dxa"/>
            <w:tcBorders>
              <w:left w:val="single" w:sz="12" w:space="0" w:color="000000"/>
            </w:tcBorders>
            <w:tcMar>
              <w:left w:w="160" w:type="dxa"/>
            </w:tcMar>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8465" w:type="dxa"/>
            <w:gridSpan w:val="57"/>
            <w:tcBorders/>
            <w:vAlign w:val="center"/>
          </w:tcPr>
          <w:p>
            <w:pPr>
              <w:pStyle w:val="TableContents"/>
              <w:bidi w:val="0"/>
              <w:spacing w:before="0" w:after="0"/>
              <w:jc w:val="left"/>
              <w:rPr>
                <w:rFonts w:ascii="ARIAL" w:hAnsi="ARIAL"/>
                <w:sz w:val="14"/>
              </w:rPr>
            </w:pPr>
            <w:r>
              <w:rPr>
                <w:rFonts w:ascii="ARIAL" w:hAnsi="ARIAL"/>
                <w:sz w:val="14"/>
              </w:rPr>
              <w:t>4.  To approve, an amendment to our 2014 Omnibus Incentive Plan to increase the authorized shares by 2,000,000 shares.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drawing>
                <wp:inline distT="0" distB="0" distL="0" distR="0">
                  <wp:extent cx="142875" cy="171450"/>
                  <wp:effectExtent l="0" t="0" r="0" b="0"/>
                  <wp:docPr id="91"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91" descr=""/>
                          <pic:cNvPicPr>
                            <a:picLocks noChangeAspect="1" noChangeArrowheads="1"/>
                          </pic:cNvPicPr>
                        </pic:nvPicPr>
                        <pic:blipFill>
                          <a:blip r:embed="rId92"/>
                          <a:stretch>
                            <a:fillRect/>
                          </a:stretch>
                        </pic:blipFill>
                        <pic:spPr bwMode="auto">
                          <a:xfrm>
                            <a:off x="0" y="0"/>
                            <a:ext cx="142875" cy="17145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drawing>
                <wp:inline distT="0" distB="0" distL="0" distR="0">
                  <wp:extent cx="142875" cy="171450"/>
                  <wp:effectExtent l="0" t="0" r="0" b="0"/>
                  <wp:docPr id="92"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92" descr=""/>
                          <pic:cNvPicPr>
                            <a:picLocks noChangeAspect="1" noChangeArrowheads="1"/>
                          </pic:cNvPicPr>
                        </pic:nvPicPr>
                        <pic:blipFill>
                          <a:blip r:embed="rId93"/>
                          <a:stretch>
                            <a:fillRect/>
                          </a:stretch>
                        </pic:blipFill>
                        <pic:spPr bwMode="auto">
                          <a:xfrm>
                            <a:off x="0" y="0"/>
                            <a:ext cx="142875" cy="17145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center"/>
              <w:rPr/>
            </w:pPr>
            <w:r>
              <w:rPr/>
              <w:drawing>
                <wp:inline distT="0" distB="0" distL="0" distR="0">
                  <wp:extent cx="142875" cy="171450"/>
                  <wp:effectExtent l="0" t="0" r="0" b="0"/>
                  <wp:docPr id="93"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3" descr=""/>
                          <pic:cNvPicPr>
                            <a:picLocks noChangeAspect="1" noChangeArrowheads="1"/>
                          </pic:cNvPicPr>
                        </pic:nvPicPr>
                        <pic:blipFill>
                          <a:blip r:embed="rId94"/>
                          <a:stretch>
                            <a:fillRect/>
                          </a:stretch>
                        </pic:blipFill>
                        <pic:spPr bwMode="auto">
                          <a:xfrm>
                            <a:off x="0" y="0"/>
                            <a:ext cx="142875" cy="17145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75" w:type="dxa"/>
            <w:tcBorders>
              <w:right w:val="single" w:sz="12" w:space="0" w:color="000000"/>
            </w:tcBorders>
            <w:tcMar>
              <w:right w:w="40" w:type="dxa"/>
            </w:tcMar>
            <w:vAlign w:val="center"/>
          </w:tcPr>
          <w:p>
            <w:pPr>
              <w:pStyle w:val="TableContents"/>
              <w:bidi w:val="0"/>
              <w:spacing w:before="0" w:after="283"/>
              <w:jc w:val="left"/>
              <w:rPr/>
            </w:pPr>
            <w:r>
              <w:rPr/>
              <w:t> </w:t>
            </w:r>
          </w:p>
        </w:tc>
      </w:tr>
      <w:tr>
        <w:trPr/>
        <w:tc>
          <w:tcPr>
            <w:tcW w:w="115" w:type="dxa"/>
            <w:tcBorders>
              <w:left w:val="single" w:sz="12" w:space="0" w:color="000000"/>
            </w:tcBorders>
            <w:tcMar>
              <w:left w:w="160" w:type="dxa"/>
            </w:tcMar>
            <w:vAlign w:val="center"/>
          </w:tcPr>
          <w:p>
            <w:pPr>
              <w:pStyle w:val="TableContents"/>
              <w:bidi w:val="0"/>
              <w:spacing w:before="0" w:after="283"/>
              <w:jc w:val="left"/>
              <w:rPr/>
            </w:pPr>
            <w:r>
              <w:rPr/>
              <w:t> </w:t>
            </w:r>
          </w:p>
        </w:tc>
        <w:tc>
          <w:tcPr>
            <w:tcW w:w="8557" w:type="dxa"/>
            <w:gridSpan w:val="58"/>
            <w:tcBorders/>
            <w:vAlign w:val="center"/>
          </w:tcPr>
          <w:p>
            <w:pPr>
              <w:pStyle w:val="TableContents"/>
              <w:bidi w:val="0"/>
              <w:spacing w:before="0" w:after="283"/>
              <w:jc w:val="left"/>
              <w:rPr>
                <w:sz w:val="4"/>
                <w:szCs w:val="4"/>
              </w:rPr>
            </w:pPr>
            <w:r>
              <w:rPr>
                <w:sz w:val="4"/>
                <w:szCs w:val="4"/>
              </w:rPr>
            </w:r>
          </w:p>
        </w:tc>
        <w:tc>
          <w:tcPr>
            <w:tcW w:w="180" w:type="dxa"/>
            <w:gridSpan w:val="2"/>
            <w:tcBorders/>
            <w:vAlign w:val="center"/>
          </w:tcPr>
          <w:p>
            <w:pPr>
              <w:pStyle w:val="TableContents"/>
              <w:bidi w:val="0"/>
              <w:spacing w:before="0" w:after="283"/>
              <w:jc w:val="left"/>
              <w:rPr>
                <w:sz w:val="4"/>
                <w:szCs w:val="4"/>
              </w:rPr>
            </w:pPr>
            <w:r>
              <w:rPr>
                <w:sz w:val="4"/>
                <w:szCs w:val="4"/>
              </w:rPr>
            </w:r>
          </w:p>
        </w:tc>
        <w:tc>
          <w:tcPr>
            <w:tcW w:w="180" w:type="dxa"/>
            <w:gridSpan w:val="2"/>
            <w:tcBorders/>
            <w:vAlign w:val="center"/>
          </w:tcPr>
          <w:p>
            <w:pPr>
              <w:pStyle w:val="TableContents"/>
              <w:bidi w:val="0"/>
              <w:spacing w:before="0" w:after="283"/>
              <w:jc w:val="left"/>
              <w:rPr>
                <w:sz w:val="4"/>
                <w:szCs w:val="4"/>
              </w:rPr>
            </w:pPr>
            <w:r>
              <w:rPr>
                <w:sz w:val="4"/>
                <w:szCs w:val="4"/>
              </w:rPr>
            </w:r>
          </w:p>
        </w:tc>
        <w:tc>
          <w:tcPr>
            <w:tcW w:w="515" w:type="dxa"/>
            <w:gridSpan w:val="2"/>
            <w:tcBorders/>
            <w:vAlign w:val="center"/>
          </w:tcPr>
          <w:p>
            <w:pPr>
              <w:pStyle w:val="TableContents"/>
              <w:bidi w:val="0"/>
              <w:spacing w:before="0" w:after="283"/>
              <w:jc w:val="left"/>
              <w:rPr>
                <w:sz w:val="4"/>
                <w:szCs w:val="4"/>
              </w:rPr>
            </w:pPr>
            <w:r>
              <w:rPr>
                <w:sz w:val="4"/>
                <w:szCs w:val="4"/>
              </w:rPr>
            </w:r>
          </w:p>
        </w:tc>
        <w:tc>
          <w:tcPr>
            <w:tcW w:w="920" w:type="dxa"/>
            <w:gridSpan w:val="2"/>
            <w:tcBorders/>
            <w:vAlign w:val="center"/>
          </w:tcPr>
          <w:p>
            <w:pPr>
              <w:pStyle w:val="TableContents"/>
              <w:bidi w:val="0"/>
              <w:spacing w:before="0" w:after="283"/>
              <w:jc w:val="left"/>
              <w:rPr>
                <w:sz w:val="4"/>
                <w:szCs w:val="4"/>
              </w:rPr>
            </w:pPr>
            <w:r>
              <w:rPr>
                <w:sz w:val="4"/>
                <w:szCs w:val="4"/>
              </w:rPr>
            </w:r>
          </w:p>
        </w:tc>
        <w:tc>
          <w:tcPr>
            <w:tcW w:w="935" w:type="dxa"/>
            <w:gridSpan w:val="2"/>
            <w:tcBorders/>
            <w:vAlign w:val="center"/>
          </w:tcPr>
          <w:p>
            <w:pPr>
              <w:pStyle w:val="TableContents"/>
              <w:bidi w:val="0"/>
              <w:spacing w:before="0" w:after="283"/>
              <w:jc w:val="left"/>
              <w:rPr>
                <w:sz w:val="4"/>
                <w:szCs w:val="4"/>
              </w:rPr>
            </w:pPr>
            <w:r>
              <w:rPr>
                <w:sz w:val="4"/>
                <w:szCs w:val="4"/>
              </w:rPr>
            </w:r>
          </w:p>
        </w:tc>
        <w:tc>
          <w:tcPr>
            <w:tcW w:w="195" w:type="dxa"/>
            <w:gridSpan w:val="2"/>
            <w:tcBorders>
              <w:right w:val="single" w:sz="12" w:space="0" w:color="000000"/>
            </w:tcBorders>
            <w:tcMar>
              <w:right w:w="28" w:type="dxa"/>
            </w:tcMar>
            <w:vAlign w:val="center"/>
          </w:tcPr>
          <w:p>
            <w:pPr>
              <w:pStyle w:val="TableContents"/>
              <w:bidi w:val="0"/>
              <w:spacing w:before="0" w:after="283"/>
              <w:jc w:val="left"/>
              <w:rPr/>
            </w:pPr>
            <w:r>
              <w:rPr/>
              <w:t> </w:t>
            </w:r>
          </w:p>
        </w:tc>
      </w:tr>
      <w:tr>
        <w:trPr/>
        <w:tc>
          <w:tcPr>
            <w:tcW w:w="115" w:type="dxa"/>
            <w:tcBorders>
              <w:left w:val="single" w:sz="12" w:space="0" w:color="000000"/>
            </w:tcBorders>
            <w:tcMar>
              <w:left w:w="160" w:type="dxa"/>
            </w:tcMar>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8465" w:type="dxa"/>
            <w:gridSpan w:val="57"/>
            <w:tcBorders/>
            <w:vAlign w:val="center"/>
          </w:tcPr>
          <w:p>
            <w:pPr>
              <w:pStyle w:val="TableContents"/>
              <w:bidi w:val="0"/>
              <w:spacing w:before="0" w:after="283"/>
              <w:jc w:val="left"/>
              <w:rPr/>
            </w:pPr>
            <w:r>
              <w:rPr>
                <w:b/>
              </w:rPr>
              <w:t>NOTE:</w:t>
            </w:r>
            <w:r>
              <w:rPr/>
              <w:t xml:space="preserve"> To consider and transact such other business as may properly come before the Annual Meeting or any adjournment or postponement thereof.</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5" w:type="dxa"/>
            <w:tcBorders>
              <w:right w:val="single" w:sz="12" w:space="0" w:color="000000"/>
            </w:tcBorders>
            <w:tcMar>
              <w:right w:w="40" w:type="dxa"/>
            </w:tcMar>
            <w:vAlign w:val="center"/>
          </w:tcPr>
          <w:p>
            <w:pPr>
              <w:pStyle w:val="TableContents"/>
              <w:bidi w:val="0"/>
              <w:spacing w:before="0" w:after="283"/>
              <w:jc w:val="left"/>
              <w:rPr/>
            </w:pPr>
            <w:r>
              <w:rPr/>
              <w:t> </w:t>
            </w:r>
          </w:p>
        </w:tc>
      </w:tr>
      <w:tr>
        <w:trPr/>
        <w:tc>
          <w:tcPr>
            <w:tcW w:w="115" w:type="dxa"/>
            <w:tcBorders>
              <w:left w:val="single" w:sz="12" w:space="0" w:color="000000"/>
            </w:tcBorders>
            <w:tcMar>
              <w:left w:w="160" w:type="dxa"/>
            </w:tcMar>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pPr>
            <w:r>
              <w:rPr/>
              <w:t>  </w:t>
            </w:r>
          </w:p>
        </w:tc>
        <w:tc>
          <w:tcPr>
            <w:tcW w:w="6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left"/>
              <w:rPr/>
            </w:pPr>
            <w:r>
              <w:rPr/>
              <w:t> </w:t>
            </w:r>
          </w:p>
        </w:tc>
      </w:tr>
      <w:tr>
        <w:trPr/>
        <w:tc>
          <w:tcPr>
            <w:tcW w:w="115" w:type="dxa"/>
            <w:tcBorders>
              <w:left w:val="single" w:sz="12" w:space="0" w:color="000000"/>
            </w:tcBorders>
            <w:tcMar>
              <w:left w:w="160" w:type="dxa"/>
            </w:tcMar>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8825" w:type="dxa"/>
            <w:gridSpan w:val="61"/>
            <w:tcBorders/>
            <w:vAlign w:val="center"/>
          </w:tcPr>
          <w:p>
            <w:pPr>
              <w:pStyle w:val="TableContents"/>
              <w:bidi w:val="0"/>
              <w:spacing w:before="0" w:after="0"/>
              <w:jc w:val="left"/>
              <w:rPr/>
            </w:pPr>
            <w:r>
              <w:rPr/>
              <w:t> </w:t>
            </w:r>
          </w:p>
          <w:p>
            <w:pPr>
              <w:pStyle w:val="TableContents"/>
              <w:bidi w:val="0"/>
              <w:spacing w:before="0" w:after="20"/>
              <w:jc w:val="both"/>
              <w:rPr>
                <w:rFonts w:ascii="ARIAL" w:hAnsi="ARIAL"/>
                <w:sz w:val="14"/>
              </w:rPr>
            </w:pPr>
            <w:r>
              <w:rPr>
                <w:rFonts w:ascii="ARIAL" w:hAnsi="ARIAL"/>
                <w:sz w:val="14"/>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tc>
        <w:tc>
          <w:tcPr>
            <w:tcW w:w="12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5" w:type="dxa"/>
            <w:tcBorders>
              <w:right w:val="single" w:sz="12" w:space="0" w:color="000000"/>
            </w:tcBorders>
            <w:tcMar>
              <w:right w:w="40" w:type="dxa"/>
            </w:tcMar>
            <w:vAlign w:val="center"/>
          </w:tcPr>
          <w:p>
            <w:pPr>
              <w:pStyle w:val="TableContents"/>
              <w:bidi w:val="0"/>
              <w:spacing w:before="0" w:after="283"/>
              <w:jc w:val="left"/>
              <w:rPr/>
            </w:pPr>
            <w:r>
              <w:rPr/>
              <w:t> </w:t>
            </w:r>
          </w:p>
        </w:tc>
      </w:tr>
      <w:tr>
        <w:trPr/>
        <w:tc>
          <w:tcPr>
            <w:tcW w:w="115" w:type="dxa"/>
            <w:tcBorders>
              <w:left w:val="single" w:sz="12" w:space="0" w:color="000000"/>
            </w:tcBorders>
            <w:tcMar>
              <w:left w:w="160" w:type="dxa"/>
            </w:tcMar>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pPr>
            <w:r>
              <w:rPr/>
              <w:t>  </w:t>
            </w:r>
          </w:p>
        </w:tc>
        <w:tc>
          <w:tcPr>
            <w:tcW w:w="6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left"/>
              <w:rPr/>
            </w:pPr>
            <w:r>
              <w:rPr/>
              <w:t> </w:t>
            </w:r>
          </w:p>
        </w:tc>
      </w:tr>
      <w:tr>
        <w:trPr/>
        <w:tc>
          <w:tcPr>
            <w:tcW w:w="115" w:type="dxa"/>
            <w:tcBorders>
              <w:left w:val="single" w:sz="12" w:space="0" w:color="000000"/>
            </w:tcBorders>
            <w:tcMar>
              <w:left w:w="160" w:type="dxa"/>
            </w:tcMar>
            <w:vAlign w:val="center"/>
          </w:tcPr>
          <w:p>
            <w:pPr>
              <w:pStyle w:val="TableContents"/>
              <w:bidi w:val="0"/>
              <w:spacing w:before="0" w:after="283"/>
              <w:jc w:val="left"/>
              <w:rPr/>
            </w:pPr>
            <w:r>
              <w:rPr/>
              <w:t> </w:t>
            </w:r>
          </w:p>
        </w:tc>
        <w:tc>
          <w:tcPr>
            <w:tcW w:w="92" w:type="dxa"/>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58" w:type="dxa"/>
            <w:tcBorders>
              <w:top w:val="single" w:sz="6" w:space="0" w:color="000000"/>
            </w:tcBorders>
            <w:tcMar>
              <w:top w:w="28" w:type="dxa"/>
            </w:tcMar>
            <w:vAlign w:val="center"/>
          </w:tcPr>
          <w:p>
            <w:pPr>
              <w:pStyle w:val="TableContents"/>
              <w:bidi w:val="0"/>
              <w:spacing w:before="0" w:after="283"/>
              <w:jc w:val="left"/>
              <w:rPr/>
            </w:pPr>
            <w:r>
              <w:rPr/>
              <w:t> </w:t>
            </w:r>
          </w:p>
        </w:tc>
        <w:tc>
          <w:tcPr>
            <w:tcW w:w="318" w:type="dxa"/>
            <w:tcBorders>
              <w:top w:val="single" w:sz="6" w:space="0" w:color="000000"/>
            </w:tcBorders>
            <w:tcMar>
              <w:top w:w="28" w:type="dxa"/>
            </w:tcMar>
            <w:vAlign w:val="center"/>
          </w:tcPr>
          <w:p>
            <w:pPr>
              <w:pStyle w:val="TableContents"/>
              <w:bidi w:val="0"/>
              <w:spacing w:before="0" w:after="283"/>
              <w:jc w:val="left"/>
              <w:rPr/>
            </w:pPr>
            <w:r>
              <w:rPr/>
              <w:t>  </w:t>
            </w:r>
          </w:p>
        </w:tc>
        <w:tc>
          <w:tcPr>
            <w:tcW w:w="406" w:type="dxa"/>
            <w:tcBorders>
              <w:top w:val="single" w:sz="6" w:space="0" w:color="000000"/>
            </w:tcBorders>
            <w:tcMar>
              <w:top w:w="28" w:type="dxa"/>
            </w:tcMar>
            <w:vAlign w:val="center"/>
          </w:tcPr>
          <w:p>
            <w:pPr>
              <w:pStyle w:val="TableContents"/>
              <w:bidi w:val="0"/>
              <w:spacing w:before="0" w:after="283"/>
              <w:jc w:val="left"/>
              <w:rPr/>
            </w:pPr>
            <w:r>
              <w:rPr/>
              <w:t> </w:t>
            </w:r>
          </w:p>
        </w:tc>
        <w:tc>
          <w:tcPr>
            <w:tcW w:w="184" w:type="dxa"/>
            <w:tcBorders>
              <w:top w:val="single" w:sz="6" w:space="0" w:color="000000"/>
            </w:tcBorders>
            <w:tcMar>
              <w:top w:w="28" w:type="dxa"/>
            </w:tcMar>
            <w:vAlign w:val="center"/>
          </w:tcPr>
          <w:p>
            <w:pPr>
              <w:pStyle w:val="TableContents"/>
              <w:bidi w:val="0"/>
              <w:spacing w:before="0" w:after="283"/>
              <w:jc w:val="left"/>
              <w:rPr/>
            </w:pPr>
            <w:r>
              <w:rPr/>
              <w:t>  </w:t>
            </w:r>
          </w:p>
        </w:tc>
        <w:tc>
          <w:tcPr>
            <w:tcW w:w="92" w:type="dxa"/>
            <w:tcBorders>
              <w:top w:val="single" w:sz="6" w:space="0" w:color="000000"/>
            </w:tcBorders>
            <w:tcMar>
              <w:top w:w="28" w:type="dxa"/>
            </w:tcMar>
            <w:vAlign w:val="center"/>
          </w:tcPr>
          <w:p>
            <w:pPr>
              <w:pStyle w:val="TableContents"/>
              <w:bidi w:val="0"/>
              <w:spacing w:before="0" w:after="283"/>
              <w:jc w:val="left"/>
              <w:rPr/>
            </w:pPr>
            <w:r>
              <w:rPr/>
              <w:t> </w:t>
            </w:r>
          </w:p>
        </w:tc>
        <w:tc>
          <w:tcPr>
            <w:tcW w:w="184" w:type="dxa"/>
            <w:tcBorders>
              <w:top w:val="single" w:sz="6" w:space="0" w:color="000000"/>
            </w:tcBorders>
            <w:tcMar>
              <w:top w:w="28" w:type="dxa"/>
            </w:tcMar>
            <w:vAlign w:val="center"/>
          </w:tcPr>
          <w:p>
            <w:pPr>
              <w:pStyle w:val="TableContents"/>
              <w:bidi w:val="0"/>
              <w:spacing w:before="0" w:after="283"/>
              <w:jc w:val="left"/>
              <w:rPr/>
            </w:pPr>
            <w:r>
              <w:rPr/>
              <w:t>  </w:t>
            </w:r>
          </w:p>
        </w:tc>
        <w:tc>
          <w:tcPr>
            <w:tcW w:w="92" w:type="dxa"/>
            <w:tcBorders>
              <w:top w:val="single" w:sz="6" w:space="0" w:color="000000"/>
            </w:tcBorders>
            <w:tcMar>
              <w:top w:w="28" w:type="dxa"/>
            </w:tcMar>
            <w:vAlign w:val="center"/>
          </w:tcPr>
          <w:p>
            <w:pPr>
              <w:pStyle w:val="TableContents"/>
              <w:bidi w:val="0"/>
              <w:spacing w:before="0" w:after="283"/>
              <w:jc w:val="left"/>
              <w:rPr/>
            </w:pPr>
            <w:r>
              <w:rPr/>
              <w:t> </w:t>
            </w:r>
          </w:p>
        </w:tc>
        <w:tc>
          <w:tcPr>
            <w:tcW w:w="184" w:type="dxa"/>
            <w:tcBorders>
              <w:top w:val="single" w:sz="6" w:space="0" w:color="000000"/>
            </w:tcBorders>
            <w:tcMar>
              <w:top w:w="28" w:type="dxa"/>
            </w:tcMar>
            <w:vAlign w:val="center"/>
          </w:tcPr>
          <w:p>
            <w:pPr>
              <w:pStyle w:val="TableContents"/>
              <w:bidi w:val="0"/>
              <w:spacing w:before="0" w:after="283"/>
              <w:jc w:val="left"/>
              <w:rPr/>
            </w:pPr>
            <w:r>
              <w:rPr/>
              <w:t>  </w:t>
            </w:r>
          </w:p>
        </w:tc>
        <w:tc>
          <w:tcPr>
            <w:tcW w:w="97" w:type="dxa"/>
            <w:tcBorders>
              <w:top w:val="single" w:sz="6" w:space="0" w:color="000000"/>
            </w:tcBorders>
            <w:tcMar>
              <w:top w:w="28" w:type="dxa"/>
            </w:tcMar>
            <w:vAlign w:val="center"/>
          </w:tcPr>
          <w:p>
            <w:pPr>
              <w:pStyle w:val="TableContents"/>
              <w:bidi w:val="0"/>
              <w:spacing w:before="0" w:after="283"/>
              <w:jc w:val="left"/>
              <w:rPr/>
            </w:pPr>
            <w:r>
              <w:rPr/>
              <w:t> </w:t>
            </w:r>
          </w:p>
        </w:tc>
        <w:tc>
          <w:tcPr>
            <w:tcW w:w="120" w:type="dxa"/>
            <w:tcBorders>
              <w:top w:val="single" w:sz="6" w:space="0" w:color="000000"/>
            </w:tcBorders>
            <w:tcMar>
              <w:top w:w="28" w:type="dxa"/>
            </w:tcMar>
            <w:vAlign w:val="center"/>
          </w:tcPr>
          <w:p>
            <w:pPr>
              <w:pStyle w:val="TableContents"/>
              <w:bidi w:val="0"/>
              <w:spacing w:before="0" w:after="283"/>
              <w:jc w:val="left"/>
              <w:rPr/>
            </w:pPr>
            <w:r>
              <w:rPr/>
              <w:t>  </w:t>
            </w:r>
          </w:p>
        </w:tc>
        <w:tc>
          <w:tcPr>
            <w:tcW w:w="60" w:type="dxa"/>
            <w:tcBorders>
              <w:top w:val="single" w:sz="6" w:space="0" w:color="000000"/>
            </w:tcBorders>
            <w:tcMar>
              <w:top w:w="28" w:type="dxa"/>
            </w:tcMar>
            <w:vAlign w:val="center"/>
          </w:tcPr>
          <w:p>
            <w:pPr>
              <w:pStyle w:val="TableContents"/>
              <w:bidi w:val="0"/>
              <w:spacing w:before="0" w:after="283"/>
              <w:jc w:val="left"/>
              <w:rPr/>
            </w:pPr>
            <w:r>
              <w:rPr/>
              <w:t> </w:t>
            </w:r>
          </w:p>
        </w:tc>
        <w:tc>
          <w:tcPr>
            <w:tcW w:w="120" w:type="dxa"/>
            <w:tcBorders>
              <w:top w:val="single" w:sz="6" w:space="0" w:color="000000"/>
            </w:tcBorders>
            <w:tcMar>
              <w:top w:w="28" w:type="dxa"/>
            </w:tcMar>
            <w:vAlign w:val="center"/>
          </w:tcPr>
          <w:p>
            <w:pPr>
              <w:pStyle w:val="TableContents"/>
              <w:bidi w:val="0"/>
              <w:spacing w:before="0" w:after="283"/>
              <w:jc w:val="left"/>
              <w:rPr/>
            </w:pPr>
            <w:r>
              <w:rPr/>
              <w:t>  </w:t>
            </w:r>
          </w:p>
        </w:tc>
        <w:tc>
          <w:tcPr>
            <w:tcW w:w="60" w:type="dxa"/>
            <w:tcBorders>
              <w:top w:val="single" w:sz="6" w:space="0" w:color="000000"/>
            </w:tcBorders>
            <w:tcMar>
              <w:top w:w="28" w:type="dxa"/>
            </w:tcMar>
            <w:vAlign w:val="center"/>
          </w:tcPr>
          <w:p>
            <w:pPr>
              <w:pStyle w:val="TableContents"/>
              <w:bidi w:val="0"/>
              <w:spacing w:before="0" w:after="283"/>
              <w:jc w:val="left"/>
              <w:rPr/>
            </w:pPr>
            <w:r>
              <w:rPr/>
              <w:t> </w:t>
            </w:r>
          </w:p>
        </w:tc>
        <w:tc>
          <w:tcPr>
            <w:tcW w:w="120" w:type="dxa"/>
            <w:tcBorders>
              <w:top w:val="single" w:sz="6" w:space="0" w:color="000000"/>
            </w:tcBorders>
            <w:tcMar>
              <w:top w:w="28" w:type="dxa"/>
            </w:tcMar>
            <w:vAlign w:val="center"/>
          </w:tcPr>
          <w:p>
            <w:pPr>
              <w:pStyle w:val="TableContents"/>
              <w:bidi w:val="0"/>
              <w:spacing w:before="0" w:after="283"/>
              <w:jc w:val="left"/>
              <w:rPr/>
            </w:pPr>
            <w:r>
              <w:rPr/>
              <w:t>  </w:t>
            </w:r>
          </w:p>
        </w:tc>
        <w:tc>
          <w:tcPr>
            <w:tcW w:w="60" w:type="dxa"/>
            <w:tcBorders>
              <w:top w:val="single" w:sz="6" w:space="0" w:color="000000"/>
            </w:tcBorders>
            <w:tcMar>
              <w:top w:w="28" w:type="dxa"/>
            </w:tcMar>
            <w:vAlign w:val="center"/>
          </w:tcPr>
          <w:p>
            <w:pPr>
              <w:pStyle w:val="TableContents"/>
              <w:bidi w:val="0"/>
              <w:spacing w:before="0" w:after="283"/>
              <w:jc w:val="left"/>
              <w:rPr/>
            </w:pPr>
            <w:r>
              <w:rPr/>
              <w:t> </w:t>
            </w:r>
          </w:p>
        </w:tc>
        <w:tc>
          <w:tcPr>
            <w:tcW w:w="120" w:type="dxa"/>
            <w:tcBorders>
              <w:top w:val="single" w:sz="6" w:space="0" w:color="000000"/>
            </w:tcBorders>
            <w:tcMar>
              <w:top w:w="28" w:type="dxa"/>
            </w:tcMar>
            <w:vAlign w:val="center"/>
          </w:tcPr>
          <w:p>
            <w:pPr>
              <w:pStyle w:val="TableContents"/>
              <w:bidi w:val="0"/>
              <w:spacing w:before="0" w:after="283"/>
              <w:jc w:val="left"/>
              <w:rPr/>
            </w:pPr>
            <w:r>
              <w:rPr/>
              <w:t>  </w:t>
            </w:r>
          </w:p>
        </w:tc>
        <w:tc>
          <w:tcPr>
            <w:tcW w:w="60" w:type="dxa"/>
            <w:tcBorders>
              <w:top w:val="single" w:sz="6" w:space="0" w:color="000000"/>
            </w:tcBorders>
            <w:tcMar>
              <w:top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260" w:type="dxa"/>
            <w:tcBorders>
              <w:top w:val="single" w:sz="6" w:space="0" w:color="000000"/>
            </w:tcBorders>
            <w:tcMar>
              <w:top w:w="28" w:type="dxa"/>
            </w:tcMar>
            <w:vAlign w:val="center"/>
          </w:tcPr>
          <w:p>
            <w:pPr>
              <w:pStyle w:val="TableContents"/>
              <w:bidi w:val="0"/>
              <w:spacing w:before="0" w:after="283"/>
              <w:jc w:val="left"/>
              <w:rPr/>
            </w:pPr>
            <w:r>
              <w:rPr/>
              <w:t> </w:t>
            </w:r>
          </w:p>
        </w:tc>
        <w:tc>
          <w:tcPr>
            <w:tcW w:w="120" w:type="dxa"/>
            <w:tcBorders>
              <w:top w:val="single" w:sz="6" w:space="0" w:color="000000"/>
            </w:tcBorders>
            <w:tcMar>
              <w:top w:w="28" w:type="dxa"/>
            </w:tcMar>
            <w:vAlign w:val="center"/>
          </w:tcPr>
          <w:p>
            <w:pPr>
              <w:pStyle w:val="TableContents"/>
              <w:bidi w:val="0"/>
              <w:spacing w:before="0" w:after="283"/>
              <w:jc w:val="left"/>
              <w:rPr/>
            </w:pPr>
            <w:r>
              <w:rPr/>
              <w:t>  </w:t>
            </w:r>
          </w:p>
        </w:tc>
        <w:tc>
          <w:tcPr>
            <w:tcW w:w="60" w:type="dxa"/>
            <w:tcBorders>
              <w:top w:val="single" w:sz="6" w:space="0" w:color="000000"/>
              <w:right w:val="single" w:sz="6" w:space="0" w:color="000000"/>
            </w:tcBorders>
            <w:tcMar>
              <w:top w:w="28" w:type="dxa"/>
              <w:right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34" w:type="dxa"/>
            <w:tcBorders>
              <w:top w:val="single" w:sz="6" w:space="0" w:color="000000"/>
            </w:tcBorders>
            <w:tcMar>
              <w:top w:w="28" w:type="dxa"/>
            </w:tcMar>
            <w:vAlign w:val="center"/>
          </w:tcPr>
          <w:p>
            <w:pPr>
              <w:pStyle w:val="TableContents"/>
              <w:bidi w:val="0"/>
              <w:spacing w:before="0" w:after="283"/>
              <w:jc w:val="left"/>
              <w:rPr/>
            </w:pPr>
            <w:r>
              <w:rPr/>
              <w:t> </w:t>
            </w:r>
          </w:p>
        </w:tc>
        <w:tc>
          <w:tcPr>
            <w:tcW w:w="269" w:type="dxa"/>
            <w:tcBorders>
              <w:top w:val="single" w:sz="6" w:space="0" w:color="000000"/>
            </w:tcBorders>
            <w:tcMar>
              <w:top w:w="28" w:type="dxa"/>
            </w:tcMar>
            <w:vAlign w:val="center"/>
          </w:tcPr>
          <w:p>
            <w:pPr>
              <w:pStyle w:val="TableContents"/>
              <w:bidi w:val="0"/>
              <w:spacing w:before="0" w:after="283"/>
              <w:jc w:val="left"/>
              <w:rPr/>
            </w:pPr>
            <w:r>
              <w:rPr/>
              <w:t>  </w:t>
            </w:r>
          </w:p>
        </w:tc>
        <w:tc>
          <w:tcPr>
            <w:tcW w:w="134" w:type="dxa"/>
            <w:tcBorders>
              <w:top w:val="single" w:sz="6" w:space="0" w:color="000000"/>
            </w:tcBorders>
            <w:tcMar>
              <w:top w:w="28" w:type="dxa"/>
            </w:tcMar>
            <w:vAlign w:val="center"/>
          </w:tcPr>
          <w:p>
            <w:pPr>
              <w:pStyle w:val="TableContents"/>
              <w:bidi w:val="0"/>
              <w:spacing w:before="0" w:after="283"/>
              <w:jc w:val="left"/>
              <w:rPr/>
            </w:pPr>
            <w:r>
              <w:rPr/>
              <w:t> </w:t>
            </w:r>
          </w:p>
        </w:tc>
        <w:tc>
          <w:tcPr>
            <w:tcW w:w="269" w:type="dxa"/>
            <w:tcBorders>
              <w:top w:val="single" w:sz="6" w:space="0" w:color="000000"/>
            </w:tcBorders>
            <w:tcMar>
              <w:top w:w="28" w:type="dxa"/>
            </w:tcMar>
            <w:vAlign w:val="center"/>
          </w:tcPr>
          <w:p>
            <w:pPr>
              <w:pStyle w:val="TableContents"/>
              <w:bidi w:val="0"/>
              <w:spacing w:before="0" w:after="283"/>
              <w:jc w:val="left"/>
              <w:rPr/>
            </w:pPr>
            <w:r>
              <w:rPr/>
              <w:t>  </w:t>
            </w:r>
          </w:p>
        </w:tc>
        <w:tc>
          <w:tcPr>
            <w:tcW w:w="699" w:type="dxa"/>
            <w:tcBorders>
              <w:top w:val="single" w:sz="6" w:space="0" w:color="000000"/>
              <w:right w:val="single" w:sz="6" w:space="0" w:color="000000"/>
            </w:tcBorders>
            <w:tcMar>
              <w:top w:w="28" w:type="dxa"/>
              <w:right w:w="28" w:type="dxa"/>
            </w:tcMar>
            <w:vAlign w:val="center"/>
          </w:tcPr>
          <w:p>
            <w:pPr>
              <w:pStyle w:val="TableContents"/>
              <w:bidi w:val="0"/>
              <w:spacing w:before="0" w:after="283"/>
              <w:jc w:val="left"/>
              <w:rPr/>
            </w:pPr>
            <w:r>
              <w:rPr/>
              <w:t> </w:t>
            </w:r>
          </w:p>
        </w:tc>
        <w:tc>
          <w:tcPr>
            <w:tcW w:w="60" w:type="dxa"/>
            <w:tcBorders>
              <w:top w:val="single" w:sz="6" w:space="0" w:color="000000"/>
            </w:tcBorders>
            <w:tcMar>
              <w:top w:w="28" w:type="dxa"/>
            </w:tcMar>
            <w:vAlign w:val="center"/>
          </w:tcPr>
          <w:p>
            <w:pPr>
              <w:pStyle w:val="TableContents"/>
              <w:bidi w:val="0"/>
              <w:spacing w:before="0" w:after="283"/>
              <w:jc w:val="left"/>
              <w:rPr/>
            </w:pPr>
            <w:r>
              <w:rPr/>
              <w:t> </w:t>
            </w:r>
          </w:p>
        </w:tc>
        <w:tc>
          <w:tcPr>
            <w:tcW w:w="305" w:type="dxa"/>
            <w:tcBorders>
              <w:top w:val="single" w:sz="6" w:space="0" w:color="000000"/>
              <w:right w:val="single" w:sz="6" w:space="0" w:color="000000"/>
            </w:tcBorders>
            <w:tcMar>
              <w:top w:w="28" w:type="dxa"/>
              <w:right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left"/>
              <w:rPr/>
            </w:pPr>
            <w:r>
              <w:rPr/>
              <w:t> </w:t>
            </w:r>
          </w:p>
        </w:tc>
      </w:tr>
      <w:tr>
        <w:trPr/>
        <w:tc>
          <w:tcPr>
            <w:tcW w:w="115" w:type="dxa"/>
            <w:tcBorders>
              <w:left w:val="single" w:sz="12" w:space="0" w:color="000000"/>
            </w:tcBorders>
            <w:tcMar>
              <w:left w:w="160" w:type="dxa"/>
            </w:tcMar>
            <w:vAlign w:val="center"/>
          </w:tcPr>
          <w:p>
            <w:pPr>
              <w:pStyle w:val="TableContents"/>
              <w:bidi w:val="0"/>
              <w:spacing w:before="0" w:after="283"/>
              <w:jc w:val="left"/>
              <w:rPr/>
            </w:pPr>
            <w:r>
              <w:rPr/>
              <w:t> </w:t>
            </w:r>
          </w:p>
        </w:tc>
        <w:tc>
          <w:tcPr>
            <w:tcW w:w="92"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58" w:type="dxa"/>
            <w:tcBorders>
              <w:bottom w:val="single" w:sz="6" w:space="0" w:color="000000"/>
            </w:tcBorders>
            <w:tcMar>
              <w:bottom w:w="28" w:type="dxa"/>
            </w:tcMar>
            <w:vAlign w:val="center"/>
          </w:tcPr>
          <w:p>
            <w:pPr>
              <w:pStyle w:val="TableContents"/>
              <w:bidi w:val="0"/>
              <w:spacing w:before="0" w:after="283"/>
              <w:jc w:val="left"/>
              <w:rPr/>
            </w:pPr>
            <w:r>
              <w:rPr/>
              <w:t> </w:t>
            </w:r>
          </w:p>
        </w:tc>
        <w:tc>
          <w:tcPr>
            <w:tcW w:w="318" w:type="dxa"/>
            <w:tcBorders>
              <w:bottom w:val="single" w:sz="6" w:space="0" w:color="000000"/>
            </w:tcBorders>
            <w:tcMar>
              <w:bottom w:w="28" w:type="dxa"/>
            </w:tcMar>
            <w:vAlign w:val="center"/>
          </w:tcPr>
          <w:p>
            <w:pPr>
              <w:pStyle w:val="TableContents"/>
              <w:bidi w:val="0"/>
              <w:spacing w:before="0" w:after="283"/>
              <w:jc w:val="left"/>
              <w:rPr/>
            </w:pPr>
            <w:r>
              <w:rPr/>
              <w:t>  </w:t>
            </w:r>
          </w:p>
        </w:tc>
        <w:tc>
          <w:tcPr>
            <w:tcW w:w="406" w:type="dxa"/>
            <w:tcBorders>
              <w:bottom w:val="single" w:sz="6" w:space="0" w:color="000000"/>
            </w:tcBorders>
            <w:tcMar>
              <w:bottom w:w="28" w:type="dxa"/>
            </w:tcMar>
            <w:vAlign w:val="center"/>
          </w:tcPr>
          <w:p>
            <w:pPr>
              <w:pStyle w:val="TableContents"/>
              <w:bidi w:val="0"/>
              <w:spacing w:before="0" w:after="283"/>
              <w:jc w:val="left"/>
              <w:rPr/>
            </w:pPr>
            <w:r>
              <w:rPr/>
              <w:t> </w:t>
            </w:r>
          </w:p>
        </w:tc>
        <w:tc>
          <w:tcPr>
            <w:tcW w:w="184" w:type="dxa"/>
            <w:tcBorders>
              <w:bottom w:val="single" w:sz="6" w:space="0" w:color="000000"/>
            </w:tcBorders>
            <w:tcMar>
              <w:bottom w:w="28" w:type="dxa"/>
            </w:tcMar>
            <w:vAlign w:val="center"/>
          </w:tcPr>
          <w:p>
            <w:pPr>
              <w:pStyle w:val="TableContents"/>
              <w:bidi w:val="0"/>
              <w:spacing w:before="0" w:after="283"/>
              <w:jc w:val="left"/>
              <w:rPr/>
            </w:pPr>
            <w:r>
              <w:rPr/>
              <w:t>  </w:t>
            </w:r>
          </w:p>
        </w:tc>
        <w:tc>
          <w:tcPr>
            <w:tcW w:w="92" w:type="dxa"/>
            <w:tcBorders>
              <w:bottom w:val="single" w:sz="6" w:space="0" w:color="000000"/>
            </w:tcBorders>
            <w:tcMar>
              <w:bottom w:w="28" w:type="dxa"/>
            </w:tcMar>
            <w:vAlign w:val="center"/>
          </w:tcPr>
          <w:p>
            <w:pPr>
              <w:pStyle w:val="TableContents"/>
              <w:bidi w:val="0"/>
              <w:spacing w:before="0" w:after="283"/>
              <w:jc w:val="left"/>
              <w:rPr/>
            </w:pPr>
            <w:r>
              <w:rPr/>
              <w:t> </w:t>
            </w:r>
          </w:p>
        </w:tc>
        <w:tc>
          <w:tcPr>
            <w:tcW w:w="184" w:type="dxa"/>
            <w:tcBorders>
              <w:bottom w:val="single" w:sz="6" w:space="0" w:color="000000"/>
            </w:tcBorders>
            <w:tcMar>
              <w:bottom w:w="28" w:type="dxa"/>
            </w:tcMar>
            <w:vAlign w:val="center"/>
          </w:tcPr>
          <w:p>
            <w:pPr>
              <w:pStyle w:val="TableContents"/>
              <w:bidi w:val="0"/>
              <w:spacing w:before="0" w:after="283"/>
              <w:jc w:val="left"/>
              <w:rPr/>
            </w:pPr>
            <w:r>
              <w:rPr/>
              <w:t>  </w:t>
            </w:r>
          </w:p>
        </w:tc>
        <w:tc>
          <w:tcPr>
            <w:tcW w:w="92" w:type="dxa"/>
            <w:tcBorders>
              <w:bottom w:val="single" w:sz="6" w:space="0" w:color="000000"/>
            </w:tcBorders>
            <w:tcMar>
              <w:bottom w:w="28" w:type="dxa"/>
            </w:tcMar>
            <w:vAlign w:val="center"/>
          </w:tcPr>
          <w:p>
            <w:pPr>
              <w:pStyle w:val="TableContents"/>
              <w:bidi w:val="0"/>
              <w:spacing w:before="0" w:after="283"/>
              <w:jc w:val="left"/>
              <w:rPr/>
            </w:pPr>
            <w:r>
              <w:rPr/>
              <w:t> </w:t>
            </w:r>
          </w:p>
        </w:tc>
        <w:tc>
          <w:tcPr>
            <w:tcW w:w="184" w:type="dxa"/>
            <w:tcBorders>
              <w:bottom w:val="single" w:sz="6" w:space="0" w:color="000000"/>
            </w:tcBorders>
            <w:tcMar>
              <w:bottom w:w="28" w:type="dxa"/>
            </w:tcMar>
            <w:vAlign w:val="center"/>
          </w:tcPr>
          <w:p>
            <w:pPr>
              <w:pStyle w:val="TableContents"/>
              <w:bidi w:val="0"/>
              <w:spacing w:before="0" w:after="283"/>
              <w:jc w:val="left"/>
              <w:rPr/>
            </w:pPr>
            <w:r>
              <w:rPr/>
              <w:t>  </w:t>
            </w:r>
          </w:p>
        </w:tc>
        <w:tc>
          <w:tcPr>
            <w:tcW w:w="97"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34" w:type="dxa"/>
            <w:tcBorders>
              <w:bottom w:val="single" w:sz="6" w:space="0" w:color="000000"/>
            </w:tcBorders>
            <w:tcMar>
              <w:bottom w:w="28" w:type="dxa"/>
            </w:tcMar>
            <w:vAlign w:val="center"/>
          </w:tcPr>
          <w:p>
            <w:pPr>
              <w:pStyle w:val="TableContents"/>
              <w:bidi w:val="0"/>
              <w:spacing w:before="0" w:after="283"/>
              <w:jc w:val="left"/>
              <w:rPr/>
            </w:pPr>
            <w:r>
              <w:rPr/>
              <w:t> </w:t>
            </w:r>
          </w:p>
        </w:tc>
        <w:tc>
          <w:tcPr>
            <w:tcW w:w="269" w:type="dxa"/>
            <w:tcBorders>
              <w:bottom w:val="single" w:sz="6" w:space="0" w:color="000000"/>
            </w:tcBorders>
            <w:tcMar>
              <w:bottom w:w="28" w:type="dxa"/>
            </w:tcMar>
            <w:vAlign w:val="center"/>
          </w:tcPr>
          <w:p>
            <w:pPr>
              <w:pStyle w:val="TableContents"/>
              <w:bidi w:val="0"/>
              <w:spacing w:before="0" w:after="283"/>
              <w:jc w:val="left"/>
              <w:rPr/>
            </w:pPr>
            <w:r>
              <w:rPr/>
              <w:t>  </w:t>
            </w:r>
          </w:p>
        </w:tc>
        <w:tc>
          <w:tcPr>
            <w:tcW w:w="134" w:type="dxa"/>
            <w:tcBorders>
              <w:bottom w:val="single" w:sz="6" w:space="0" w:color="000000"/>
            </w:tcBorders>
            <w:tcMar>
              <w:bottom w:w="28" w:type="dxa"/>
            </w:tcMar>
            <w:vAlign w:val="center"/>
          </w:tcPr>
          <w:p>
            <w:pPr>
              <w:pStyle w:val="TableContents"/>
              <w:bidi w:val="0"/>
              <w:spacing w:before="0" w:after="283"/>
              <w:jc w:val="left"/>
              <w:rPr/>
            </w:pPr>
            <w:r>
              <w:rPr/>
              <w:t> </w:t>
            </w:r>
          </w:p>
        </w:tc>
        <w:tc>
          <w:tcPr>
            <w:tcW w:w="269" w:type="dxa"/>
            <w:tcBorders>
              <w:bottom w:val="single" w:sz="6" w:space="0" w:color="000000"/>
            </w:tcBorders>
            <w:tcMar>
              <w:bottom w:w="28" w:type="dxa"/>
            </w:tcMar>
            <w:vAlign w:val="center"/>
          </w:tcPr>
          <w:p>
            <w:pPr>
              <w:pStyle w:val="TableContents"/>
              <w:bidi w:val="0"/>
              <w:spacing w:before="0" w:after="283"/>
              <w:jc w:val="left"/>
              <w:rPr/>
            </w:pPr>
            <w:r>
              <w:rPr/>
              <w:t>  </w:t>
            </w:r>
          </w:p>
        </w:tc>
        <w:tc>
          <w:tcPr>
            <w:tcW w:w="699"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05"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left"/>
              <w:rPr/>
            </w:pPr>
            <w:r>
              <w:rPr/>
              <w:t> </w:t>
            </w:r>
          </w:p>
        </w:tc>
      </w:tr>
      <w:tr>
        <w:trPr/>
        <w:tc>
          <w:tcPr>
            <w:tcW w:w="115" w:type="dxa"/>
            <w:tcBorders>
              <w:left w:val="single" w:sz="12" w:space="0" w:color="000000"/>
              <w:bottom w:val="single" w:sz="12" w:space="0" w:color="000000"/>
            </w:tcBorders>
            <w:tcMar>
              <w:left w:w="160" w:type="dxa"/>
              <w:bottom w:w="28" w:type="dxa"/>
            </w:tcMar>
            <w:vAlign w:val="center"/>
          </w:tcPr>
          <w:p>
            <w:pPr>
              <w:pStyle w:val="TableContents"/>
              <w:bidi w:val="0"/>
              <w:spacing w:before="0" w:after="283"/>
              <w:jc w:val="left"/>
              <w:rPr/>
            </w:pPr>
            <w:r>
              <w:rPr/>
              <w:t> </w:t>
            </w:r>
          </w:p>
        </w:tc>
        <w:tc>
          <w:tcPr>
            <w:tcW w:w="92" w:type="dxa"/>
            <w:tcBorders>
              <w:bottom w:val="single" w:sz="12" w:space="0" w:color="000000"/>
            </w:tcBorders>
            <w:tcMar>
              <w:bottom w:w="28" w:type="dxa"/>
            </w:tcMar>
            <w:vAlign w:val="center"/>
          </w:tcPr>
          <w:p>
            <w:pPr>
              <w:pStyle w:val="TableContents"/>
              <w:bidi w:val="0"/>
              <w:spacing w:before="0" w:after="283"/>
              <w:jc w:val="left"/>
              <w:rPr/>
            </w:pPr>
            <w:r>
              <w:rPr/>
              <w:t> </w:t>
            </w:r>
          </w:p>
        </w:tc>
        <w:tc>
          <w:tcPr>
            <w:tcW w:w="2435" w:type="dxa"/>
            <w:gridSpan w:val="17"/>
            <w:tcBorders>
              <w:bottom w:val="single" w:sz="12" w:space="0" w:color="000000"/>
            </w:tcBorders>
            <w:tcMar>
              <w:bottom w:w="28" w:type="dxa"/>
            </w:tcMar>
            <w:vAlign w:val="center"/>
          </w:tcPr>
          <w:p>
            <w:pPr>
              <w:pStyle w:val="TableContents"/>
              <w:bidi w:val="0"/>
              <w:spacing w:before="0" w:after="0"/>
              <w:jc w:val="left"/>
              <w:rPr>
                <w:rFonts w:ascii="ARIAL" w:hAnsi="ARIAL"/>
                <w:sz w:val="14"/>
              </w:rPr>
            </w:pPr>
            <w:r>
              <w:rPr>
                <w:rFonts w:ascii="ARIAL" w:hAnsi="ARIAL"/>
                <w:sz w:val="14"/>
              </w:rPr>
              <w:t>Signature [PLEASE SIGN WITHIN BOX]</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440" w:type="dxa"/>
            <w:gridSpan w:val="3"/>
            <w:tcBorders>
              <w:bottom w:val="single" w:sz="12" w:space="0" w:color="000000"/>
            </w:tcBorders>
            <w:tcMar>
              <w:bottom w:w="28" w:type="dxa"/>
            </w:tcMar>
            <w:vAlign w:val="center"/>
          </w:tcPr>
          <w:p>
            <w:pPr>
              <w:pStyle w:val="TableContents"/>
              <w:bidi w:val="0"/>
              <w:spacing w:before="0" w:after="0"/>
              <w:jc w:val="left"/>
              <w:rPr>
                <w:rFonts w:ascii="ARIAL" w:hAnsi="ARIAL"/>
                <w:sz w:val="14"/>
              </w:rPr>
            </w:pPr>
            <w:r>
              <w:rPr>
                <w:rFonts w:ascii="ARIAL" w:hAnsi="ARIAL"/>
                <w:sz w:val="14"/>
              </w:rPr>
              <w:t>Date</w:t>
            </w:r>
          </w:p>
        </w:tc>
        <w:tc>
          <w:tcPr>
            <w:tcW w:w="120"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 w:type="dxa"/>
            <w:tcBorders>
              <w:bottom w:val="single" w:sz="12" w:space="0" w:color="000000"/>
            </w:tcBorders>
            <w:tcMar>
              <w:bottom w:w="28" w:type="dxa"/>
            </w:tcMar>
            <w:vAlign w:val="center"/>
          </w:tcPr>
          <w:p>
            <w:pPr>
              <w:pStyle w:val="TableContents"/>
              <w:bidi w:val="0"/>
              <w:spacing w:before="0" w:after="283"/>
              <w:jc w:val="left"/>
              <w:rPr/>
            </w:pPr>
            <w:r>
              <w:rPr/>
              <w:t>  </w:t>
            </w:r>
          </w:p>
        </w:tc>
        <w:tc>
          <w:tcPr>
            <w:tcW w:w="23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50" w:type="dxa"/>
            <w:gridSpan w:val="3"/>
            <w:tcBorders>
              <w:bottom w:val="single" w:sz="12" w:space="0" w:color="000000"/>
            </w:tcBorders>
            <w:tcMar>
              <w:bottom w:w="28" w:type="dxa"/>
            </w:tcMar>
            <w:vAlign w:val="center"/>
          </w:tcPr>
          <w:p>
            <w:pPr>
              <w:pStyle w:val="TableContents"/>
              <w:bidi w:val="0"/>
              <w:spacing w:before="0" w:after="283"/>
              <w:jc w:val="left"/>
              <w:rPr/>
            </w:pPr>
            <w:r>
              <w:rPr/>
              <w:t> </w:t>
            </w:r>
          </w:p>
        </w:tc>
        <w:tc>
          <w:tcPr>
            <w:tcW w:w="120"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1505" w:type="dxa"/>
            <w:gridSpan w:val="5"/>
            <w:tcBorders>
              <w:bottom w:val="single" w:sz="12" w:space="0" w:color="000000"/>
            </w:tcBorders>
            <w:tcMar>
              <w:bottom w:w="28" w:type="dxa"/>
            </w:tcMar>
            <w:vAlign w:val="center"/>
          </w:tcPr>
          <w:p>
            <w:pPr>
              <w:pStyle w:val="TableContents"/>
              <w:bidi w:val="0"/>
              <w:spacing w:before="0" w:after="0"/>
              <w:jc w:val="left"/>
              <w:rPr>
                <w:rFonts w:ascii="ARIAL" w:hAnsi="ARIAL"/>
                <w:sz w:val="14"/>
              </w:rPr>
            </w:pPr>
            <w:r>
              <w:rPr>
                <w:rFonts w:ascii="ARIAL" w:hAnsi="ARIAL"/>
                <w:sz w:val="14"/>
              </w:rPr>
              <w:t>Signature (Joint Owners)</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305" w:type="dxa"/>
            <w:tcBorders>
              <w:bottom w:val="single" w:sz="12" w:space="0" w:color="000000"/>
            </w:tcBorders>
            <w:tcMar>
              <w:bottom w:w="28" w:type="dxa"/>
            </w:tcMar>
            <w:vAlign w:val="center"/>
          </w:tcPr>
          <w:p>
            <w:pPr>
              <w:pStyle w:val="TableContents"/>
              <w:bidi w:val="0"/>
              <w:spacing w:before="0" w:after="0"/>
              <w:jc w:val="left"/>
              <w:rPr>
                <w:rFonts w:ascii="ARIAL" w:hAnsi="ARIAL"/>
                <w:sz w:val="14"/>
              </w:rPr>
            </w:pPr>
            <w:r>
              <w:rPr>
                <w:rFonts w:ascii="ARIAL" w:hAnsi="ARIAL"/>
                <w:sz w:val="14"/>
              </w:rPr>
              <w:t>Date</w:t>
            </w:r>
          </w:p>
        </w:tc>
        <w:tc>
          <w:tcPr>
            <w:tcW w:w="120"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 w:type="dxa"/>
            <w:tcBorders>
              <w:bottom w:val="single" w:sz="12" w:space="0" w:color="000000"/>
            </w:tcBorders>
            <w:tcMar>
              <w:bottom w:w="28" w:type="dxa"/>
            </w:tcMar>
            <w:vAlign w:val="center"/>
          </w:tcPr>
          <w:p>
            <w:pPr>
              <w:pStyle w:val="TableContents"/>
              <w:bidi w:val="0"/>
              <w:spacing w:before="0" w:after="283"/>
              <w:jc w:val="left"/>
              <w:rPr/>
            </w:pPr>
            <w:r>
              <w:rPr/>
              <w:t>  </w:t>
            </w:r>
          </w:p>
        </w:tc>
        <w:tc>
          <w:tcPr>
            <w:tcW w:w="395"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 w:type="dxa"/>
            <w:tcBorders>
              <w:bottom w:val="single" w:sz="12" w:space="0" w:color="000000"/>
            </w:tcBorders>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 w:type="dxa"/>
            <w:tcBorders>
              <w:bottom w:val="single" w:sz="12" w:space="0" w:color="000000"/>
            </w:tcBorders>
            <w:tcMar>
              <w:bottom w:w="28" w:type="dxa"/>
            </w:tcMar>
            <w:vAlign w:val="center"/>
          </w:tcPr>
          <w:p>
            <w:pPr>
              <w:pStyle w:val="TableContents"/>
              <w:bidi w:val="0"/>
              <w:spacing w:before="0" w:after="283"/>
              <w:jc w:val="left"/>
              <w:rPr/>
            </w:pPr>
            <w:r>
              <w:rPr/>
              <w:t>  </w:t>
            </w:r>
          </w:p>
        </w:tc>
        <w:tc>
          <w:tcPr>
            <w:tcW w:w="815"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bottom w:val="single" w:sz="12" w:space="0" w:color="000000"/>
              <w:right w:val="single" w:sz="12" w:space="0" w:color="000000"/>
            </w:tcBorders>
            <w:tcMar>
              <w:bottom w:w="28" w:type="dxa"/>
              <w:right w:w="40" w:type="dxa"/>
            </w:tcMar>
            <w:vAlign w:val="center"/>
          </w:tcPr>
          <w:p>
            <w:pPr>
              <w:pStyle w:val="TableContents"/>
              <w:bidi w:val="0"/>
              <w:spacing w:before="0" w:after="283"/>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2400" w:after="0"/>
        <w:jc w:val="center"/>
        <w:rPr>
          <w:rFonts w:ascii="ARIAL" w:hAnsi="ARIAL"/>
          <w:b/>
          <w:sz w:val="20"/>
        </w:rPr>
      </w:pPr>
      <w:r>
        <w:rPr>
          <w:rFonts w:ascii="ARIAL" w:hAnsi="ARIAL"/>
          <w:b/>
          <w:sz w:val="20"/>
        </w:rPr>
        <w:t xml:space="preserve">Important Notice Regarding the Availability of Proxy Materials for the Annual Meeting: </w:t>
      </w:r>
    </w:p>
    <w:p>
      <w:pPr>
        <w:pStyle w:val="TextBody"/>
        <w:bidi w:val="0"/>
        <w:spacing w:before="0" w:after="0"/>
        <w:jc w:val="center"/>
        <w:rPr>
          <w:rFonts w:ascii="ARIAL" w:hAnsi="ARIAL"/>
          <w:sz w:val="20"/>
        </w:rPr>
      </w:pPr>
      <w:r>
        <w:rPr>
          <w:rFonts w:ascii="ARIAL" w:hAnsi="ARIAL"/>
          <w:sz w:val="20"/>
        </w:rPr>
        <w:t xml:space="preserve">The Notice and Proxy Statement and Annual Report are available at </w:t>
      </w:r>
      <w:r>
        <w:rPr>
          <w:rFonts w:ascii="ARIAL" w:hAnsi="ARIAL"/>
          <w:sz w:val="20"/>
          <w:u w:val="single"/>
        </w:rPr>
        <w:t>www.proxyvote.com</w:t>
      </w:r>
      <w:r>
        <w:rPr>
          <w:rFonts w:ascii="ARIAL" w:hAnsi="ARIAL"/>
          <w:sz w:val="20"/>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167"/>
        <w:gridCol w:w="38"/>
      </w:tblGrid>
      <w:tr>
        <w:trPr/>
        <w:tc>
          <w:tcPr>
            <w:tcW w:w="10167" w:type="dxa"/>
            <w:tcBorders/>
            <w:vAlign w:val="center"/>
          </w:tcPr>
          <w:p>
            <w:pPr>
              <w:pStyle w:val="TableContents"/>
              <w:bidi w:val="0"/>
              <w:spacing w:before="0" w:after="283"/>
              <w:jc w:val="left"/>
              <w:rPr>
                <w:sz w:val="4"/>
                <w:szCs w:val="4"/>
              </w:rPr>
            </w:pPr>
            <w:r>
              <w:rPr>
                <w:sz w:val="4"/>
                <w:szCs w:val="4"/>
              </w:rPr>
            </w:r>
          </w:p>
        </w:tc>
        <w:tc>
          <w:tcPr>
            <w:tcW w:w="38" w:type="dxa"/>
            <w:tcBorders/>
          </w:tcPr>
          <w:p>
            <w:pPr>
              <w:pStyle w:val="TableContents"/>
              <w:bidi w:val="0"/>
              <w:spacing w:before="0" w:after="283"/>
              <w:jc w:val="left"/>
              <w:rPr>
                <w:sz w:val="4"/>
                <w:szCs w:val="4"/>
              </w:rPr>
            </w:pPr>
            <w:r>
              <w:rPr>
                <w:sz w:val="4"/>
                <w:szCs w:val="4"/>
              </w:rPr>
            </w:r>
          </w:p>
        </w:tc>
      </w:tr>
      <w:tr>
        <w:trPr/>
        <w:tc>
          <w:tcPr>
            <w:tcW w:w="10167" w:type="dxa"/>
            <w:tcBorders/>
            <w:vAlign w:val="center"/>
          </w:tcPr>
          <w:p>
            <w:pPr>
              <w:pStyle w:val="TableContents"/>
              <w:bidi w:val="0"/>
              <w:spacing w:before="0" w:after="0"/>
              <w:jc w:val="left"/>
              <w:rPr/>
            </w:pPr>
            <w:r>
              <w:rPr/>
              <w:t> </w:t>
            </w:r>
          </w:p>
          <w:p>
            <w:pPr>
              <w:pStyle w:val="TableContents"/>
              <w:bidi w:val="0"/>
              <w:spacing w:before="0" w:after="0"/>
              <w:jc w:val="left"/>
              <w:rPr/>
            </w:pPr>
            <w:r>
              <w:rPr/>
              <w:t>— — — — — — — — — — — — — — — — — — — — — — — — — — — — — — — — — — — — — — — — — — — — — — — — — —</w:t>
            </w:r>
          </w:p>
          <w:p>
            <w:pPr>
              <w:pStyle w:val="TableContents"/>
              <w:bidi w:val="0"/>
              <w:spacing w:before="0" w:after="0"/>
              <w:jc w:val="right"/>
              <w:rPr>
                <w:rFonts w:ascii="ARIAL" w:hAnsi="ARIAL"/>
                <w:sz w:val="14"/>
              </w:rPr>
            </w:pPr>
            <w:r>
              <w:rPr>
                <w:rFonts w:ascii="ARIAL" w:hAnsi="ARIAL"/>
                <w:sz w:val="14"/>
              </w:rPr>
              <w:t>V33223-P05197  </w:t>
            </w:r>
          </w:p>
          <w:p>
            <w:pPr>
              <w:pStyle w:val="TableContents"/>
              <w:bidi w:val="0"/>
              <w:spacing w:before="0" w:after="20"/>
              <w:jc w:val="left"/>
              <w:rPr/>
            </w:pPr>
            <w:r>
              <w:rPr/>
              <w:t> </w:t>
            </w:r>
          </w:p>
        </w:tc>
        <w:tc>
          <w:tcPr>
            <w:tcW w:w="38" w:type="dxa"/>
            <w:tcBorders/>
          </w:tcPr>
          <w:p>
            <w:pPr>
              <w:pStyle w:val="TableContents"/>
              <w:bidi w:val="0"/>
              <w:spacing w:before="0" w:after="283"/>
              <w:jc w:val="left"/>
              <w:rPr>
                <w:sz w:val="4"/>
                <w:szCs w:val="4"/>
              </w:rPr>
            </w:pPr>
            <w:r>
              <w:rPr>
                <w:sz w:val="4"/>
                <w:szCs w:val="4"/>
              </w:rPr>
            </w:r>
          </w:p>
        </w:tc>
      </w:tr>
      <w:tr>
        <w:trPr/>
        <w:tc>
          <w:tcPr>
            <w:tcW w:w="10167" w:type="dxa"/>
            <w:tcBorders>
              <w:top w:val="single" w:sz="16" w:space="0" w:color="000000"/>
              <w:left w:val="single" w:sz="16" w:space="0" w:color="000000"/>
              <w:right w:val="single" w:sz="16" w:space="0" w:color="000000"/>
            </w:tcBorders>
            <w:tcMar>
              <w:top w:w="28" w:type="dxa"/>
              <w:left w:w="160" w:type="dxa"/>
              <w:right w:w="40"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sz w:val="20"/>
              </w:rPr>
            </w:pPr>
            <w:r>
              <w:rPr>
                <w:rFonts w:ascii="ARIAL" w:hAnsi="ARIAL"/>
                <w:b/>
                <w:sz w:val="20"/>
              </w:rPr>
              <w:t>WYNN RESORTS, LIMITED</w:t>
            </w:r>
          </w:p>
          <w:p>
            <w:pPr>
              <w:pStyle w:val="TableContents"/>
              <w:bidi w:val="0"/>
              <w:spacing w:before="0" w:after="0"/>
              <w:jc w:val="center"/>
              <w:rPr>
                <w:rFonts w:ascii="ARIAL" w:hAnsi="ARIAL"/>
                <w:b/>
                <w:sz w:val="20"/>
              </w:rPr>
            </w:pPr>
            <w:r>
              <w:rPr>
                <w:rFonts w:ascii="ARIAL" w:hAnsi="ARIAL"/>
                <w:b/>
                <w:sz w:val="20"/>
              </w:rPr>
              <w:t>Proxy for Annual Meeting of Shareholders</w:t>
            </w:r>
          </w:p>
          <w:p>
            <w:pPr>
              <w:pStyle w:val="TableContents"/>
              <w:bidi w:val="0"/>
              <w:spacing w:before="0" w:after="0"/>
              <w:jc w:val="center"/>
              <w:rPr>
                <w:rFonts w:ascii="ARIAL" w:hAnsi="ARIAL"/>
                <w:b/>
                <w:sz w:val="20"/>
              </w:rPr>
            </w:pPr>
            <w:r>
              <w:rPr>
                <w:rFonts w:ascii="ARIAL" w:hAnsi="ARIAL"/>
                <w:b/>
                <w:sz w:val="20"/>
              </w:rPr>
              <w:t>To Be Held on May 2, 2024</w:t>
            </w:r>
          </w:p>
          <w:p>
            <w:pPr>
              <w:pStyle w:val="TableContents"/>
              <w:bidi w:val="0"/>
              <w:spacing w:before="0" w:after="0"/>
              <w:jc w:val="center"/>
              <w:rPr>
                <w:rFonts w:ascii="ARIAL" w:hAnsi="ARIAL"/>
                <w:b/>
                <w:sz w:val="20"/>
              </w:rPr>
            </w:pPr>
            <w:r>
              <w:rPr>
                <w:rFonts w:ascii="ARIAL" w:hAnsi="ARIAL"/>
                <w:b/>
                <w:sz w:val="20"/>
              </w:rPr>
              <w:t>This proxy is solicited by the Board of Directors</w:t>
            </w:r>
          </w:p>
          <w:p>
            <w:pPr>
              <w:pStyle w:val="TableContents"/>
              <w:bidi w:val="0"/>
              <w:spacing w:before="0" w:after="0"/>
              <w:jc w:val="left"/>
              <w:rPr/>
            </w:pPr>
            <w:r>
              <w:rPr/>
              <w:t> </w:t>
            </w:r>
          </w:p>
          <w:p>
            <w:pPr>
              <w:pStyle w:val="TableContents"/>
              <w:bidi w:val="0"/>
              <w:spacing w:before="0" w:after="0"/>
              <w:jc w:val="both"/>
              <w:rPr>
                <w:rFonts w:ascii="ARIAL" w:hAnsi="ARIAL"/>
                <w:sz w:val="20"/>
              </w:rPr>
            </w:pPr>
            <w:r>
              <w:rPr>
                <w:rFonts w:ascii="ARIAL" w:hAnsi="ARIAL"/>
                <w:sz w:val="20"/>
              </w:rPr>
              <w:t>The undersigned shareholder of Wynn Resorts, Limited, a Nevada corporation (the “Company”), hereby appoints Craig S. Billings or Ellen F. Whittemore, and each of them, as proxies for the undersigned, each with full power of substitution, to attend the Annual Meeting of Shareholders of the Company to be held virtually at www.virtualshareholdermeeting.com/WYNN2024 on May 2, 2024, at 9:00 a.m., local time, (the “Annual Meeting”), and at any adjournment(s) or postponement(s) thereof, to cast on behalf of the undersigned all votes that the undersigned is entitled to cast at such Annual Meeting and otherwise to represent the undersigned at the Annual Meeting, with the same effect as if the undersigned were present. The undersigned instructs such proxies or their substitutes to act on the following matters as specified by the undersigned, and to vote in such manner as such proxies or their substitutes may determine on any other matters that may properly come before the Annual Meeting. The undersigned hereby acknowledges receipt of the Notice of Annual Meeting of Shareholders and the accompanying Proxy Statement and revokes any proxy previously given with respect to such shares.</w:t>
            </w:r>
          </w:p>
          <w:p>
            <w:pPr>
              <w:pStyle w:val="TableContents"/>
              <w:bidi w:val="0"/>
              <w:spacing w:before="0" w:after="0"/>
              <w:jc w:val="left"/>
              <w:rPr/>
            </w:pPr>
            <w:r>
              <w:rPr/>
              <w:t> </w:t>
            </w:r>
          </w:p>
          <w:p>
            <w:pPr>
              <w:pStyle w:val="TableContents"/>
              <w:bidi w:val="0"/>
              <w:spacing w:before="0" w:after="20"/>
              <w:jc w:val="both"/>
              <w:rPr>
                <w:rFonts w:ascii="ARIAL" w:hAnsi="ARIAL"/>
                <w:b/>
                <w:sz w:val="20"/>
              </w:rPr>
            </w:pPr>
            <w:r>
              <w:rPr>
                <w:rFonts w:ascii="ARIAL" w:hAnsi="ARIAL"/>
                <w:b/>
                <w:sz w:val="20"/>
              </w:rPr>
              <w:t>THE VOTES ENTITLED TO BE CAST BY THE UNDERSIGNED WILL BE CAST IN ACCORDANCE WITH THE SPECIFICATIONS MADE. IF THIS PROXY IS EXECUTED BUT NO SPECIFICATION IS MADE, THE VOTES ENTITLED TO BE CAST BY THE UNDERSIGNED WILL BE CAST “FOR” ALL NOMINEES LISTED ON PROPOSAL NO. 1, “FOR” PROPOSAL NO. 2, “FOR” PROPOSAL NO. 3 AND “FOR” PROPOSAL NO. 4 AND THEY WILL BE VOTED IN THE DISCRETION OF THE PROXIES OR THEIR SUBSTITUTES ON ANY OTHER MATTER AT THE ANNUAL MEETING OR ANY ADJOURNMENT(S) OR POSTPONEMENT(S) THEREOF.</w:t>
            </w:r>
          </w:p>
        </w:tc>
        <w:tc>
          <w:tcPr>
            <w:tcW w:w="38" w:type="dxa"/>
            <w:tcBorders/>
          </w:tcPr>
          <w:p>
            <w:pPr>
              <w:pStyle w:val="TableContents"/>
              <w:bidi w:val="0"/>
              <w:spacing w:before="0" w:after="283"/>
              <w:jc w:val="left"/>
              <w:rPr>
                <w:sz w:val="4"/>
                <w:szCs w:val="4"/>
              </w:rPr>
            </w:pPr>
            <w:r>
              <w:rPr>
                <w:sz w:val="4"/>
                <w:szCs w:val="4"/>
              </w:rPr>
            </w:r>
          </w:p>
        </w:tc>
      </w:tr>
      <w:tr>
        <w:trPr/>
        <w:tc>
          <w:tcPr>
            <w:tcW w:w="10167" w:type="dxa"/>
            <w:vMerge w:val="restart"/>
            <w:tcBorders>
              <w:left w:val="single" w:sz="16" w:space="0" w:color="000000"/>
              <w:bottom w:val="single" w:sz="16" w:space="0" w:color="000000"/>
              <w:right w:val="single" w:sz="16" w:space="0" w:color="000000"/>
            </w:tcBorders>
            <w:tcMar>
              <w:left w:w="160" w:type="dxa"/>
              <w:bottom w:w="28" w:type="dxa"/>
              <w:right w:w="40"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sz w:val="20"/>
              </w:rPr>
            </w:pPr>
            <w:r>
              <w:rPr>
                <w:rFonts w:ascii="ARIAL" w:hAnsi="ARIAL"/>
                <w:b/>
                <w:sz w:val="20"/>
              </w:rPr>
              <w:t>Continued and to be signed on reverse side</w:t>
            </w:r>
          </w:p>
          <w:p>
            <w:pPr>
              <w:pStyle w:val="TableContents"/>
              <w:bidi w:val="0"/>
              <w:spacing w:before="0" w:after="20"/>
              <w:jc w:val="left"/>
              <w:rPr/>
            </w:pPr>
            <w:r>
              <w:rPr/>
              <w:t> </w:t>
            </w:r>
          </w:p>
        </w:tc>
        <w:tc>
          <w:tcPr>
            <w:tcW w:w="38" w:type="dxa"/>
            <w:tcBorders/>
          </w:tcPr>
          <w:p>
            <w:pPr>
              <w:pStyle w:val="TableContents"/>
              <w:bidi w:val="0"/>
              <w:spacing w:before="0" w:after="283"/>
              <w:jc w:val="left"/>
              <w:rPr>
                <w:sz w:val="4"/>
                <w:szCs w:val="4"/>
              </w:rPr>
            </w:pPr>
            <w:r>
              <w:rPr>
                <w:sz w:val="4"/>
                <w:szCs w:val="4"/>
              </w:rPr>
            </w:r>
          </w:p>
        </w:tc>
      </w:tr>
      <w:tr>
        <w:trPr/>
        <w:tc>
          <w:tcPr>
            <w:tcW w:w="10167" w:type="dxa"/>
            <w:vMerge w:val="continue"/>
            <w:tcBorders>
              <w:left w:val="single" w:sz="16" w:space="0" w:color="000000"/>
              <w:bottom w:val="single" w:sz="16" w:space="0" w:color="000000"/>
              <w:right w:val="single" w:sz="16" w:space="0" w:color="000000"/>
            </w:tcBorders>
            <w:tcMar>
              <w:left w:w="160" w:type="dxa"/>
              <w:bottom w:w="28" w:type="dxa"/>
              <w:right w:w="40" w:type="dxa"/>
            </w:tcMar>
            <w:vAlign w:val="center"/>
          </w:tcPr>
          <w:p>
            <w:pPr>
              <w:pStyle w:val="Normal"/>
              <w:bidi w:val="0"/>
              <w:jc w:val="left"/>
              <w:rPr/>
            </w:pPr>
            <w:r>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0167" w:type="dxa"/>
            <w:vMerge w:val="continue"/>
            <w:tcBorders>
              <w:left w:val="single" w:sz="16" w:space="0" w:color="000000"/>
              <w:bottom w:val="single" w:sz="16" w:space="0" w:color="000000"/>
              <w:right w:val="single" w:sz="16" w:space="0" w:color="000000"/>
            </w:tcBorders>
            <w:tcMar>
              <w:left w:w="160" w:type="dxa"/>
              <w:bottom w:w="28" w:type="dxa"/>
              <w:right w:w="40" w:type="dxa"/>
            </w:tcMar>
            <w:vAlign w:val="center"/>
          </w:tcPr>
          <w:p>
            <w:pPr>
              <w:pStyle w:val="Normal"/>
              <w:bidi w:val="0"/>
              <w:jc w:val="left"/>
              <w:rPr/>
            </w:pPr>
            <w:r>
              <w:rPr/>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5.jpeg"/><Relationship Id="rId18" Type="http://schemas.openxmlformats.org/officeDocument/2006/relationships/image" Target="media/image16.jpeg"/><Relationship Id="rId19" Type="http://schemas.openxmlformats.org/officeDocument/2006/relationships/image" Target="media/image17.jpeg"/><Relationship Id="rId20" Type="http://schemas.openxmlformats.org/officeDocument/2006/relationships/image" Target="media/image15.jpeg"/><Relationship Id="rId21" Type="http://schemas.openxmlformats.org/officeDocument/2006/relationships/image" Target="media/image18.jpeg"/><Relationship Id="rId22" Type="http://schemas.openxmlformats.org/officeDocument/2006/relationships/image" Target="media/image19.jpeg"/><Relationship Id="rId23" Type="http://schemas.openxmlformats.org/officeDocument/2006/relationships/image" Target="media/image15.jpeg"/><Relationship Id="rId24" Type="http://schemas.openxmlformats.org/officeDocument/2006/relationships/image" Target="media/image20.jpeg"/><Relationship Id="rId25" Type="http://schemas.openxmlformats.org/officeDocument/2006/relationships/image" Target="media/image21.jpeg"/><Relationship Id="rId26" Type="http://schemas.openxmlformats.org/officeDocument/2006/relationships/image" Target="media/image15.jpeg"/><Relationship Id="rId27" Type="http://schemas.openxmlformats.org/officeDocument/2006/relationships/image" Target="media/image22.jpeg"/><Relationship Id="rId28" Type="http://schemas.openxmlformats.org/officeDocument/2006/relationships/image" Target="media/image23.jpeg"/><Relationship Id="rId29" Type="http://schemas.openxmlformats.org/officeDocument/2006/relationships/image" Target="media/image15.jpeg"/><Relationship Id="rId30" Type="http://schemas.openxmlformats.org/officeDocument/2006/relationships/image" Target="media/image24.jpeg"/><Relationship Id="rId31" Type="http://schemas.openxmlformats.org/officeDocument/2006/relationships/image" Target="media/image15.jpeg"/><Relationship Id="rId32" Type="http://schemas.openxmlformats.org/officeDocument/2006/relationships/image" Target="media/image15.jpeg"/><Relationship Id="rId33" Type="http://schemas.openxmlformats.org/officeDocument/2006/relationships/image" Target="media/image15.jpeg"/><Relationship Id="rId34" Type="http://schemas.openxmlformats.org/officeDocument/2006/relationships/image" Target="media/image15.jpeg"/><Relationship Id="rId35" Type="http://schemas.openxmlformats.org/officeDocument/2006/relationships/image" Target="media/image25.jpeg"/><Relationship Id="rId36" Type="http://schemas.openxmlformats.org/officeDocument/2006/relationships/image" Target="media/image26.jpeg"/><Relationship Id="rId37" Type="http://schemas.openxmlformats.org/officeDocument/2006/relationships/image" Target="media/image27.jpeg"/><Relationship Id="rId38" Type="http://schemas.openxmlformats.org/officeDocument/2006/relationships/image" Target="media/image28.jpeg"/><Relationship Id="rId39" Type="http://schemas.openxmlformats.org/officeDocument/2006/relationships/image" Target="media/image15.jpeg"/><Relationship Id="rId40" Type="http://schemas.openxmlformats.org/officeDocument/2006/relationships/image" Target="media/image29.jpeg"/><Relationship Id="rId41" Type="http://schemas.openxmlformats.org/officeDocument/2006/relationships/image" Target="media/image15.jpeg"/><Relationship Id="rId42" Type="http://schemas.openxmlformats.org/officeDocument/2006/relationships/image" Target="media/image30.jpeg"/><Relationship Id="rId43" Type="http://schemas.openxmlformats.org/officeDocument/2006/relationships/image" Target="media/image31.jpeg"/><Relationship Id="rId44" Type="http://schemas.openxmlformats.org/officeDocument/2006/relationships/image" Target="media/image32.jpeg"/><Relationship Id="rId45" Type="http://schemas.openxmlformats.org/officeDocument/2006/relationships/image" Target="media/image33.jpeg"/><Relationship Id="rId46" Type="http://schemas.openxmlformats.org/officeDocument/2006/relationships/image" Target="media/image34.jpeg"/><Relationship Id="rId47" Type="http://schemas.openxmlformats.org/officeDocument/2006/relationships/image" Target="media/image15.jpeg"/><Relationship Id="rId48" Type="http://schemas.openxmlformats.org/officeDocument/2006/relationships/image" Target="media/image15.jpeg"/><Relationship Id="rId49" Type="http://schemas.openxmlformats.org/officeDocument/2006/relationships/image" Target="media/image35.jpeg"/><Relationship Id="rId50" Type="http://schemas.openxmlformats.org/officeDocument/2006/relationships/image" Target="media/image15.jpeg"/><Relationship Id="rId51" Type="http://schemas.openxmlformats.org/officeDocument/2006/relationships/image" Target="media/image36.jpeg"/><Relationship Id="rId52" Type="http://schemas.openxmlformats.org/officeDocument/2006/relationships/image" Target="media/image15.jpeg"/><Relationship Id="rId53" Type="http://schemas.openxmlformats.org/officeDocument/2006/relationships/image" Target="media/image15.jpeg"/><Relationship Id="rId54" Type="http://schemas.openxmlformats.org/officeDocument/2006/relationships/image" Target="media/image15.jpeg"/><Relationship Id="rId55" Type="http://schemas.openxmlformats.org/officeDocument/2006/relationships/image" Target="media/image15.jpeg"/><Relationship Id="rId56" Type="http://schemas.openxmlformats.org/officeDocument/2006/relationships/image" Target="media/image37.jpeg"/><Relationship Id="rId57" Type="http://schemas.openxmlformats.org/officeDocument/2006/relationships/image" Target="media/image38.jpeg"/><Relationship Id="rId58" Type="http://schemas.openxmlformats.org/officeDocument/2006/relationships/image" Target="media/image39.jpeg"/><Relationship Id="rId59" Type="http://schemas.openxmlformats.org/officeDocument/2006/relationships/image" Target="media/image15.jpeg"/><Relationship Id="rId60" Type="http://schemas.openxmlformats.org/officeDocument/2006/relationships/image" Target="media/image15.jpeg"/><Relationship Id="rId61" Type="http://schemas.openxmlformats.org/officeDocument/2006/relationships/image" Target="media/image15.jpeg"/><Relationship Id="rId62" Type="http://schemas.openxmlformats.org/officeDocument/2006/relationships/image" Target="media/image15.jpeg"/><Relationship Id="rId63" Type="http://schemas.openxmlformats.org/officeDocument/2006/relationships/image" Target="media/image15.jpeg"/><Relationship Id="rId64" Type="http://schemas.openxmlformats.org/officeDocument/2006/relationships/image" Target="media/image15.jpeg"/><Relationship Id="rId65" Type="http://schemas.openxmlformats.org/officeDocument/2006/relationships/image" Target="media/image15.jpeg"/><Relationship Id="rId66" Type="http://schemas.openxmlformats.org/officeDocument/2006/relationships/image" Target="media/image40.jpeg"/><Relationship Id="rId67" Type="http://schemas.openxmlformats.org/officeDocument/2006/relationships/image" Target="media/image41.jpeg"/><Relationship Id="rId68" Type="http://schemas.openxmlformats.org/officeDocument/2006/relationships/image" Target="media/image42.jpeg"/><Relationship Id="rId69" Type="http://schemas.openxmlformats.org/officeDocument/2006/relationships/image" Target="media/image15.jpeg"/><Relationship Id="rId70" Type="http://schemas.openxmlformats.org/officeDocument/2006/relationships/image" Target="media/image43.jpeg"/><Relationship Id="rId71" Type="http://schemas.openxmlformats.org/officeDocument/2006/relationships/image" Target="media/image15.jpeg"/><Relationship Id="rId72" Type="http://schemas.openxmlformats.org/officeDocument/2006/relationships/image" Target="media/image15.jpeg"/><Relationship Id="rId73" Type="http://schemas.openxmlformats.org/officeDocument/2006/relationships/image" Target="media/image15.jpeg"/><Relationship Id="rId74" Type="http://schemas.openxmlformats.org/officeDocument/2006/relationships/image" Target="media/image15.jpeg"/><Relationship Id="rId75" Type="http://schemas.openxmlformats.org/officeDocument/2006/relationships/image" Target="media/image15.jpeg"/><Relationship Id="rId76" Type="http://schemas.openxmlformats.org/officeDocument/2006/relationships/image" Target="media/image15.jpeg"/><Relationship Id="rId77" Type="http://schemas.openxmlformats.org/officeDocument/2006/relationships/image" Target="media/image15.jpeg"/><Relationship Id="rId78" Type="http://schemas.openxmlformats.org/officeDocument/2006/relationships/image" Target="media/image15.jpeg"/><Relationship Id="rId79" Type="http://schemas.openxmlformats.org/officeDocument/2006/relationships/image" Target="media/image44.jpeg"/><Relationship Id="rId80" Type="http://schemas.openxmlformats.org/officeDocument/2006/relationships/image" Target="media/image45.jpeg"/><Relationship Id="rId81" Type="http://schemas.openxmlformats.org/officeDocument/2006/relationships/image" Target="media/image46.jpeg"/><Relationship Id="rId82" Type="http://schemas.openxmlformats.org/officeDocument/2006/relationships/image" Target="media/image47.jpeg"/><Relationship Id="rId83" Type="http://schemas.openxmlformats.org/officeDocument/2006/relationships/image" Target="media/image48.jpeg"/><Relationship Id="rId84" Type="http://schemas.openxmlformats.org/officeDocument/2006/relationships/image" Target="media/image48.jpeg"/><Relationship Id="rId85" Type="http://schemas.openxmlformats.org/officeDocument/2006/relationships/image" Target="media/image48.jpeg"/><Relationship Id="rId86" Type="http://schemas.openxmlformats.org/officeDocument/2006/relationships/image" Target="media/image48.jpeg"/><Relationship Id="rId87" Type="http://schemas.openxmlformats.org/officeDocument/2006/relationships/image" Target="media/image48.jpeg"/><Relationship Id="rId88" Type="http://schemas.openxmlformats.org/officeDocument/2006/relationships/image" Target="media/image48.jpeg"/><Relationship Id="rId89" Type="http://schemas.openxmlformats.org/officeDocument/2006/relationships/image" Target="media/image48.jpeg"/><Relationship Id="rId90" Type="http://schemas.openxmlformats.org/officeDocument/2006/relationships/image" Target="media/image48.jpeg"/><Relationship Id="rId91" Type="http://schemas.openxmlformats.org/officeDocument/2006/relationships/image" Target="media/image48.jpeg"/><Relationship Id="rId92" Type="http://schemas.openxmlformats.org/officeDocument/2006/relationships/image" Target="media/image48.jpeg"/><Relationship Id="rId93" Type="http://schemas.openxmlformats.org/officeDocument/2006/relationships/image" Target="media/image48.jpeg"/><Relationship Id="rId94" Type="http://schemas.openxmlformats.org/officeDocument/2006/relationships/image" Target="media/image48.jpeg"/><Relationship Id="rId95" Type="http://schemas.openxmlformats.org/officeDocument/2006/relationships/fontTable" Target="fontTable.xml"/><Relationship Id="rId9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96</Pages>
  <Words>60185</Words>
  <Characters>323088</Characters>
  <CharactersWithSpaces>385916</CharactersWithSpaces>
  <Paragraphs>7334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