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1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1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6"/>
          <w:szCs w:val="16"/>
          <w:color w:val="auto"/>
        </w:rPr>
        <w:t>Date of Report (Date of earliest event reported): November 20, 2006</w:t>
      </w:r>
    </w:p>
    <w:p>
      <w:pPr>
        <w:spacing w:after="0" w:line="246"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219"/>
          </w:cols>
          <w:pgMar w:left="240" w:top="231" w:right="1440" w:bottom="336" w:gutter="0" w:footer="0" w:header="0"/>
        </w:sectPr>
      </w:pPr>
    </w:p>
    <w:p>
      <w:pPr>
        <w:spacing w:after="0" w:line="21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000-50028</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179"/>
        <w:spacing w:after="0"/>
        <w:rPr>
          <w:sz w:val="20"/>
          <w:szCs w:val="20"/>
          <w:color w:val="auto"/>
        </w:rPr>
      </w:pPr>
      <w:r>
        <w:rPr>
          <w:rFonts w:ascii="Times New Roman" w:cs="Times New Roman" w:eastAsia="Times New Roman" w:hAnsi="Times New Roman"/>
          <w:sz w:val="18"/>
          <w:szCs w:val="18"/>
          <w:b w:val="1"/>
          <w:bCs w:val="1"/>
          <w:color w:val="auto"/>
        </w:rPr>
        <w:t>46-0484987</w:t>
      </w:r>
    </w:p>
    <w:p>
      <w:pPr>
        <w:spacing w:after="0" w:line="23" w:lineRule="exact"/>
        <w:rPr>
          <w:sz w:val="24"/>
          <w:szCs w:val="24"/>
          <w:color w:val="auto"/>
        </w:rPr>
      </w:pPr>
    </w:p>
    <w:p>
      <w:pPr>
        <w:jc w:val="center"/>
        <w:ind w:right="2179"/>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380" w:space="700"/>
            <w:col w:w="1960" w:space="440"/>
            <w:col w:w="4739"/>
          </w:cols>
          <w:pgMar w:left="240" w:top="231" w:right="1440" w:bottom="336"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color w:val="auto"/>
        </w:rPr>
        <w:t>incorporation)</w:t>
      </w:r>
    </w:p>
    <w:p>
      <w:pPr>
        <w:sectPr>
          <w:pgSz w:w="11900" w:h="16838" w:orient="portrait"/>
          <w:cols w:equalWidth="0" w:num="1">
            <w:col w:w="10219"/>
          </w:cols>
          <w:pgMar w:left="240" w:top="231" w:right="1440" w:bottom="336" w:gutter="0" w:footer="0" w:header="0"/>
          <w:type w:val="continuous"/>
        </w:sectPr>
      </w:pPr>
    </w:p>
    <w:p>
      <w:pPr>
        <w:spacing w:after="0" w:line="26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3131 Las Vegas Boulevard South</w:t>
      </w:r>
    </w:p>
    <w:p>
      <w:pPr>
        <w:spacing w:after="0" w:line="2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Las Vegas, Nevada</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center"/>
        <w:ind w:right="2399"/>
        <w:spacing w:after="0"/>
        <w:rPr>
          <w:sz w:val="20"/>
          <w:szCs w:val="20"/>
          <w:color w:val="auto"/>
        </w:rPr>
      </w:pPr>
      <w:r>
        <w:rPr>
          <w:rFonts w:ascii="Times New Roman" w:cs="Times New Roman" w:eastAsia="Times New Roman" w:hAnsi="Times New Roman"/>
          <w:sz w:val="18"/>
          <w:szCs w:val="18"/>
          <w:b w:val="1"/>
          <w:bCs w:val="1"/>
          <w:color w:val="auto"/>
        </w:rPr>
        <w:t>89109</w:t>
      </w:r>
    </w:p>
    <w:p>
      <w:pPr>
        <w:spacing w:after="0" w:line="23" w:lineRule="exact"/>
        <w:rPr>
          <w:sz w:val="24"/>
          <w:szCs w:val="24"/>
          <w:color w:val="auto"/>
        </w:rPr>
      </w:pPr>
    </w:p>
    <w:p>
      <w:pPr>
        <w:jc w:val="center"/>
        <w:ind w:right="2399"/>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6320" w:space="720"/>
            <w:col w:w="3179"/>
          </w:cols>
          <w:pgMar w:left="240" w:top="231" w:right="1440" w:bottom="336" w:gutter="0" w:footer="0" w:header="0"/>
          <w:type w:val="continuous"/>
        </w:sectPr>
      </w:pPr>
    </w:p>
    <w:p>
      <w:pPr>
        <w:spacing w:after="0" w:line="34"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1"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3" w:lineRule="exact"/>
        <w:rPr>
          <w:sz w:val="24"/>
          <w:szCs w:val="24"/>
          <w:color w:val="auto"/>
        </w:rPr>
      </w:pPr>
    </w:p>
    <w:p>
      <w:pPr>
        <w:ind w:right="2239"/>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74"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40" w:right="2359" w:hanging="332"/>
        <w:spacing w:after="0" w:line="27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3" w:lineRule="exact"/>
        <w:rPr>
          <w:rFonts w:ascii="Times New Roman" w:cs="Times New Roman" w:eastAsia="Times New Roman" w:hAnsi="Times New Roman"/>
          <w:sz w:val="18"/>
          <w:szCs w:val="18"/>
          <w:color w:val="auto"/>
        </w:rPr>
      </w:pPr>
    </w:p>
    <w:p>
      <w:pPr>
        <w:ind w:left="340" w:right="2319" w:hanging="332"/>
        <w:spacing w:after="0" w:line="27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477520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27" w:lineRule="exact"/>
        <w:rPr>
          <w:sz w:val="24"/>
          <w:szCs w:val="24"/>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Ronald J. Kramer, President of the Company, has entered into a Rule 10b5-1 trading plan to sell up to 14,600 shares of the Company's common stock concurrently with the vesting of 30,000 shares of the Company’s common stock which Mr. Kramer received pursuant to a Restricted Stock Agreement dated as of February 3, 2005 by and between the Company and Mr. Kramer. The shares vest on December 15, 2006. Mr. Kramer has advised the Company that the proceeds from the sale of the shares will be used primarily to pay federal and state tax withholding obligations resulting from the vesting of the 30,000 shares of common stock, and brokerage commissions associated with the sale.</w:t>
      </w:r>
    </w:p>
    <w:p>
      <w:pPr>
        <w:spacing w:after="0" w:line="195" w:lineRule="exact"/>
        <w:rPr>
          <w:sz w:val="24"/>
          <w:szCs w:val="24"/>
          <w:color w:val="auto"/>
        </w:rPr>
      </w:pPr>
    </w:p>
    <w:p>
      <w:pPr>
        <w:jc w:val="both"/>
        <w:ind w:right="2099"/>
        <w:spacing w:after="0" w:line="254" w:lineRule="auto"/>
        <w:rPr>
          <w:sz w:val="20"/>
          <w:szCs w:val="20"/>
          <w:color w:val="auto"/>
        </w:rPr>
      </w:pPr>
      <w:r>
        <w:rPr>
          <w:rFonts w:ascii="Times New Roman" w:cs="Times New Roman" w:eastAsia="Times New Roman" w:hAnsi="Times New Roman"/>
          <w:sz w:val="18"/>
          <w:szCs w:val="18"/>
          <w:color w:val="auto"/>
        </w:rPr>
        <w:t>Marc D. Schorr, Chief Operating Officer of the Company, has entered into a Rule 10b5-1 trading plan through his family trust to sell up to 9,200 shares of the Company's common stock concurrently with the vesting of 25,000 shares of the Company’s common stock which Mr. Schorr’s family trust received pursuant to a Restricted Stock Agreement dated as of February 3, 2005 by and between the Company and Mr. Schorr. The shares vest on December 15, 2006. Mr. Schorr has advised the Company that the proceeds from the sale of the shares will be used primarily to pay federal tax withholding obligations resulting from the vesting of the 25,000 shares of common stock, and brokerage commissions associated with the sale.</w:t>
      </w:r>
    </w:p>
    <w:p>
      <w:pPr>
        <w:spacing w:after="0" w:line="195" w:lineRule="exact"/>
        <w:rPr>
          <w:sz w:val="24"/>
          <w:szCs w:val="24"/>
          <w:color w:val="auto"/>
        </w:rPr>
      </w:pPr>
    </w:p>
    <w:p>
      <w:pPr>
        <w:jc w:val="both"/>
        <w:ind w:right="2119"/>
        <w:spacing w:after="0" w:line="310" w:lineRule="auto"/>
        <w:rPr>
          <w:sz w:val="20"/>
          <w:szCs w:val="20"/>
          <w:color w:val="auto"/>
        </w:rPr>
      </w:pPr>
      <w:r>
        <w:rPr>
          <w:rFonts w:ascii="Times New Roman" w:cs="Times New Roman" w:eastAsia="Times New Roman" w:hAnsi="Times New Roman"/>
          <w:sz w:val="16"/>
          <w:szCs w:val="16"/>
          <w:color w:val="auto"/>
        </w:rPr>
        <w:t>These trading plans are intended to comply with Rule 10b5-1 of the Securities Exchange Act of 1934, as amended, and the Company's insider trading policy. Rule 10b5-1 allows corporate insiders to establish prearranged written plans to buy or sell a specified number of shares of a company stock over a set period of time.</w:t>
      </w:r>
    </w:p>
    <w:p>
      <w:pPr>
        <w:sectPr>
          <w:pgSz w:w="11900" w:h="16838" w:orient="portrait"/>
          <w:cols w:equalWidth="0" w:num="1">
            <w:col w:w="10219"/>
          </w:cols>
          <w:pgMar w:left="240" w:top="231" w:right="1440" w:bottom="336" w:gutter="0" w:footer="0" w:header="0"/>
          <w:type w:val="continuous"/>
        </w:sectPr>
      </w:pPr>
    </w:p>
    <w:bookmarkStart w:id="1" w:name="page2"/>
    <w:bookmarkEnd w:id="1"/>
    <w:p>
      <w:pPr>
        <w:ind w:left="3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t>SIGNATURES</w:t>
      </w:r>
    </w:p>
    <w:p>
      <w:pPr>
        <w:spacing w:after="0" w:line="227" w:lineRule="exact"/>
        <w:rPr>
          <w:sz w:val="20"/>
          <w:szCs w:val="20"/>
          <w:color w:val="auto"/>
        </w:rPr>
      </w:pPr>
    </w:p>
    <w:p>
      <w:pPr>
        <w:ind w:right="2119" w:firstLine="64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2006</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p>
      <w:pPr>
        <w:ind w:left="454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-10160</wp:posOffset>
            </wp:positionV>
            <wp:extent cx="1189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Strzemp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19"/>
      </w:cols>
      <w:pgMar w:left="240" w:top="10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2019-12-15T07:18:27Z</dcterms:created>
  <dcterms:modified xsi:type="dcterms:W3CDTF">2019-12-15T07:18:27Z</dcterms:modified>
</cp:coreProperties>
</file>