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17,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right="4600" w:firstLine="8"/>
        <w:spacing w:after="0" w:line="285"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x Soliciting material pursuant to Rule 14a-12 under the Exchange Act (17 CFR 240.14a-12)</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40" w:space="720"/>
            <w:col w:w="9760"/>
          </w:cols>
          <w:pgMar w:left="240" w:top="1013" w:right="239" w:bottom="1440" w:gutter="0" w:footer="0" w:header="0"/>
        </w:sectPr>
      </w:pPr>
    </w:p>
    <w:p>
      <w:pPr>
        <w:ind w:right="220" w:firstLine="486"/>
        <w:spacing w:after="0" w:line="342" w:lineRule="auto"/>
        <w:rPr>
          <w:sz w:val="20"/>
          <w:szCs w:val="20"/>
          <w:color w:val="auto"/>
        </w:rPr>
      </w:pPr>
      <w:r>
        <w:rPr>
          <w:rFonts w:ascii="Arial" w:cs="Arial" w:eastAsia="Arial" w:hAnsi="Arial"/>
          <w:sz w:val="16"/>
          <w:szCs w:val="16"/>
          <w:color w:val="auto"/>
        </w:rPr>
        <w:t>As previously disclosed in its definitive proxy statement filed on April 18, 2018, Wynn Resorts, Limited (the "Company") entered into the following agreements on April 17, 2018, consistent with its historical practice of confirming the terms of its executive's employment in written agreements.</w:t>
      </w:r>
    </w:p>
    <w:p>
      <w:pPr>
        <w:spacing w:after="0" w:line="12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Company entered into an amended and restated employment agreement with Matt Maddox, Chief Executive Officer and President of the Company (the "2018 Maddox Employment Agreement"). The 2018 Maddox Employment Agreement is effective as of February 27, 2018 and contains substantially the same terms as his previous employment agreement with the Company, except as described herein. The 2018 Maddox Employment Agreement provides for a base salary of $2,000,000 per year and a target annual bonus equal to 250% of the annual base salary Mr. Maddox receives during the applicable year, and extends the termination date of the agreement from December 31, 2019 to February 27, 2021. The 2018 Maddox Employment Agreement provides that, upon termination without "cause" by the Company or upon termination by the executive due to a "material breach" at any time by the Company or for "good reason" following a "change of control" (as these terms are defined in the 2018 Maddox Employment Agreement), subject to the execution of a release of claims, Mr. Maddox is entitled to a separation payment equal to the sum of the following: base salary for the remainder of the term of the employment agreement, but not less than 18 months; bonus projected for all bonus periods through the end of the term of the employment agreement (based upon the last bonus paid pursuant to the employment agreement), but not less than the preceding bonus that was paid; and any accrued but unpaid vacation pay. Pursuant to the 2018 Maddox Employment Agreement, Mr. Maddox agreed to the cancellation of his right to an excise tax gross-up that previously was payable in connection with any separation payments.</w:t>
      </w:r>
    </w:p>
    <w:p>
      <w:pPr>
        <w:spacing w:after="0" w:line="180"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The Company entered into a first amendment (the "Sinatra Amendment") to the Amended and Restated Employment Agreement, dated as of February 28, 2017, by and between the Company and Kim Sinatra, the Company's Executive Vice President and General Counsel. Pursuant to the Sinatra Amendment, Ms. Sinatra agreed to the cancellation of her right to an excise tax gross-up that previously was payable in connection with any separation payments, resulting in the elimination of all excise tax-gross up in the Company's compensation program.</w:t>
      </w:r>
    </w:p>
    <w:p>
      <w:pPr>
        <w:spacing w:after="0" w:line="187"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The Company entered into a first amendment (the "Billings Amendment") to the Employment Agreement, dated as of March 1, 2017, by and between the Company and Craig Billings, the Company's Chief Financial Officer and Treasurer. The Billings Amendment, effective as of March 1, 2018, provides for an annual base salary of $875,000 and extends the term of his agreement by one year.</w:t>
      </w:r>
    </w:p>
    <w:p>
      <w:pPr>
        <w:spacing w:after="0" w:line="18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Pursuant to the 2018 Maddox Employment Agreement, the Billings Amendment, and the Sinatra Amendment, the Company amended restricted stock awards granted to Mr. Maddox and Ms. Sinatra in 2017 covering 200,000 and 100,000 shares, respectively, and granted restricted stock awards covering 50,000 shares to Mr. Maddox and 25,000 shares to Mr. Billings. Vesting of 60% of the new and amended restricted stock awards is subject to the achievement of pre-established financial performance goals over each of the next three years that are based upon property-level revenue and Adjusted Property EBITDA, instead of vesting solely on the basis of continued employment. The remaining 40% of the restricted stock grants vest in equal installments on the basis of continued employment through 2020 and 2021, with respect to the amended awards, and through 2022 and 2023, with respect to the new restricted stock awards. Each of the restricted stock awards described above were granted pursuant to the Company's 2014 Omnibus Incentive Plan.</w:t>
      </w:r>
    </w:p>
    <w:p>
      <w:pPr>
        <w:spacing w:after="0" w:line="16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Finally, the 2018 Maddox Employment Agreement, the Billings Amendment, and the Sinatra Amendment amend the definition of "change of control" to delete a reference to Mr. Wynn and his affiliates and provide that their restricted stock grants will, to the extent not previously forfeited, (i) vest pro rata for the number of months served since the grant date upon termination by the Company without "cause" or upon termination by the executive due to a "material breach" at any time by the Company and (ii) vest in full upon termination by the executive for "good reason" following a "change of control" or termination in the event of death or disability.</w:t>
      </w:r>
    </w:p>
    <w:p>
      <w:pPr>
        <w:spacing w:after="0" w:line="18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foregoing descriptions do not purport to be complete and are qualified in their entirety by reference to the full text of the 2018 Maddox Employment Agreement, the Billings Amendment and the Sinatra Amendment, which will be filed as exhibits to the Registrant’s Quarterly Report on Form 10-Q for the quarter ended March 31, 2018.</w:t>
      </w:r>
    </w:p>
    <w:p>
      <w:pPr>
        <w:sectPr>
          <w:pgSz w:w="11900" w:h="16838" w:orient="portrait"/>
          <w:cols w:equalWidth="0" w:num="1">
            <w:col w:w="11420"/>
          </w:cols>
          <w:pgMar w:left="240" w:top="1013"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Copies will also be available free of charge at the Company’s website at </w:t>
      </w:r>
      <w:r>
        <w:rPr>
          <w:rFonts w:ascii="Arial" w:cs="Arial" w:eastAsia="Arial" w:hAnsi="Arial"/>
          <w:sz w:val="18"/>
          <w:szCs w:val="18"/>
          <w:u w:val="single" w:color="auto"/>
          <w:color w:val="0563C1"/>
        </w:rPr>
        <w:t>wynnresorts.com</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1400"/>
          </w:cols>
          <w:pgMar w:left="240" w:top="580" w:right="259" w:bottom="1440" w:gutter="0" w:footer="0" w:header="0"/>
        </w:sectPr>
      </w:pPr>
    </w:p>
    <w:bookmarkStart w:id="3" w:name="page4"/>
    <w:bookmarkEnd w:id="3"/>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April 20,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2019-12-06T19:55:12Z</dcterms:created>
  <dcterms:modified xsi:type="dcterms:W3CDTF">2019-12-06T19:55:12Z</dcterms:modified>
</cp:coreProperties>
</file>