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line="230" w:lineRule="auto"/>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ind w:left="4640"/>
        <w:spacing w:after="0"/>
        <w:rPr>
          <w:sz w:val="20"/>
          <w:szCs w:val="20"/>
          <w:color w:val="auto"/>
        </w:rPr>
      </w:pPr>
      <w:r>
        <w:rPr>
          <w:rFonts w:ascii="Arial" w:cs="Arial" w:eastAsia="Arial" w:hAnsi="Arial"/>
          <w:sz w:val="22"/>
          <w:szCs w:val="22"/>
          <w:b w:val="1"/>
          <w:bCs w:val="1"/>
          <w:color w:val="auto"/>
        </w:rPr>
        <w:t>____________________</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Report (Date of earliest event reported): April 20, 2009</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WYNN RESORTS, LIMITED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53"/>
        </w:trPr>
        <w:tc>
          <w:tcPr>
            <w:tcW w:w="4240" w:type="dxa"/>
            <w:vAlign w:val="bottom"/>
          </w:tcPr>
          <w:p>
            <w:pPr>
              <w:jc w:val="center"/>
              <w:ind w:right="116"/>
              <w:spacing w:after="0"/>
              <w:rPr>
                <w:sz w:val="20"/>
                <w:szCs w:val="20"/>
                <w:color w:val="auto"/>
              </w:rPr>
            </w:pPr>
            <w:r>
              <w:rPr>
                <w:rFonts w:ascii="Arial" w:cs="Arial" w:eastAsia="Arial" w:hAnsi="Arial"/>
                <w:sz w:val="22"/>
                <w:szCs w:val="22"/>
                <w:b w:val="1"/>
                <w:bCs w:val="1"/>
                <w:color w:val="auto"/>
                <w:w w:val="89"/>
              </w:rPr>
              <w:t>Nevada</w:t>
            </w:r>
          </w:p>
        </w:tc>
        <w:tc>
          <w:tcPr>
            <w:tcW w:w="3620" w:type="dxa"/>
            <w:vAlign w:val="bottom"/>
          </w:tcPr>
          <w:p>
            <w:pPr>
              <w:jc w:val="right"/>
              <w:ind w:right="1516"/>
              <w:spacing w:after="0"/>
              <w:rPr>
                <w:sz w:val="20"/>
                <w:szCs w:val="20"/>
                <w:color w:val="auto"/>
              </w:rPr>
            </w:pPr>
            <w:r>
              <w:rPr>
                <w:rFonts w:ascii="Arial" w:cs="Arial" w:eastAsia="Arial" w:hAnsi="Arial"/>
                <w:sz w:val="22"/>
                <w:szCs w:val="22"/>
                <w:b w:val="1"/>
                <w:bCs w:val="1"/>
                <w:color w:val="auto"/>
              </w:rPr>
              <w:t>000-50028</w:t>
            </w:r>
          </w:p>
        </w:tc>
        <w:tc>
          <w:tcPr>
            <w:tcW w:w="3200" w:type="dxa"/>
            <w:vAlign w:val="bottom"/>
          </w:tcPr>
          <w:p>
            <w:pPr>
              <w:jc w:val="center"/>
              <w:spacing w:after="0"/>
              <w:rPr>
                <w:sz w:val="20"/>
                <w:szCs w:val="20"/>
                <w:color w:val="auto"/>
              </w:rPr>
            </w:pPr>
            <w:r>
              <w:rPr>
                <w:rFonts w:ascii="Arial" w:cs="Arial" w:eastAsia="Arial" w:hAnsi="Arial"/>
                <w:sz w:val="22"/>
                <w:szCs w:val="22"/>
                <w:b w:val="1"/>
                <w:bCs w:val="1"/>
                <w:color w:val="auto"/>
                <w:w w:val="90"/>
              </w:rPr>
              <w:t>46-0484987</w:t>
            </w:r>
          </w:p>
        </w:tc>
      </w:tr>
      <w:tr>
        <w:trPr>
          <w:trHeight w:val="275"/>
        </w:trPr>
        <w:tc>
          <w:tcPr>
            <w:tcW w:w="4240" w:type="dxa"/>
            <w:vAlign w:val="bottom"/>
          </w:tcPr>
          <w:p>
            <w:pPr>
              <w:jc w:val="center"/>
              <w:ind w:right="136"/>
              <w:spacing w:after="0"/>
              <w:rPr>
                <w:sz w:val="20"/>
                <w:szCs w:val="20"/>
                <w:color w:val="auto"/>
              </w:rPr>
            </w:pPr>
            <w:r>
              <w:rPr>
                <w:rFonts w:ascii="Arial" w:cs="Arial" w:eastAsia="Arial" w:hAnsi="Arial"/>
                <w:sz w:val="22"/>
                <w:szCs w:val="22"/>
                <w:color w:val="auto"/>
                <w:w w:val="91"/>
              </w:rPr>
              <w:t>(State or other jurisdiction of incorporation)</w:t>
            </w:r>
          </w:p>
        </w:tc>
        <w:tc>
          <w:tcPr>
            <w:tcW w:w="3620" w:type="dxa"/>
            <w:vAlign w:val="bottom"/>
          </w:tcPr>
          <w:p>
            <w:pPr>
              <w:jc w:val="center"/>
              <w:ind w:right="436"/>
              <w:spacing w:after="0"/>
              <w:rPr>
                <w:sz w:val="20"/>
                <w:szCs w:val="20"/>
                <w:color w:val="auto"/>
              </w:rPr>
            </w:pPr>
            <w:r>
              <w:rPr>
                <w:rFonts w:ascii="Arial" w:cs="Arial" w:eastAsia="Arial" w:hAnsi="Arial"/>
                <w:sz w:val="22"/>
                <w:szCs w:val="22"/>
                <w:color w:val="auto"/>
                <w:w w:val="91"/>
              </w:rPr>
              <w:t>(Commission File Number)</w:t>
            </w:r>
          </w:p>
        </w:tc>
        <w:tc>
          <w:tcPr>
            <w:tcW w:w="3200" w:type="dxa"/>
            <w:vAlign w:val="bottom"/>
          </w:tcPr>
          <w:p>
            <w:pPr>
              <w:ind w:left="60"/>
              <w:spacing w:after="0"/>
              <w:rPr>
                <w:sz w:val="20"/>
                <w:szCs w:val="20"/>
                <w:color w:val="auto"/>
              </w:rPr>
            </w:pPr>
            <w:r>
              <w:rPr>
                <w:rFonts w:ascii="Arial" w:cs="Arial" w:eastAsia="Arial" w:hAnsi="Arial"/>
                <w:sz w:val="22"/>
                <w:szCs w:val="22"/>
                <w:color w:val="auto"/>
                <w:w w:val="92"/>
              </w:rPr>
              <w:t>(I.R.S. Employer Identification No.)</w:t>
            </w:r>
          </w:p>
        </w:tc>
      </w:tr>
      <w:tr>
        <w:trPr>
          <w:trHeight w:val="662"/>
        </w:trPr>
        <w:tc>
          <w:tcPr>
            <w:tcW w:w="4240" w:type="dxa"/>
            <w:vAlign w:val="bottom"/>
          </w:tcPr>
          <w:p>
            <w:pPr>
              <w:spacing w:after="0"/>
              <w:rPr>
                <w:sz w:val="24"/>
                <w:szCs w:val="24"/>
                <w:color w:val="auto"/>
              </w:rPr>
            </w:pPr>
          </w:p>
        </w:tc>
        <w:tc>
          <w:tcPr>
            <w:tcW w:w="3620" w:type="dxa"/>
            <w:vAlign w:val="bottom"/>
          </w:tcPr>
          <w:p>
            <w:pPr>
              <w:jc w:val="center"/>
              <w:ind w:right="576"/>
              <w:spacing w:after="0"/>
              <w:rPr>
                <w:sz w:val="20"/>
                <w:szCs w:val="20"/>
                <w:color w:val="auto"/>
              </w:rPr>
            </w:pPr>
            <w:r>
              <w:rPr>
                <w:rFonts w:ascii="Arial" w:cs="Arial" w:eastAsia="Arial" w:hAnsi="Arial"/>
                <w:sz w:val="20"/>
                <w:szCs w:val="20"/>
                <w:b w:val="1"/>
                <w:bCs w:val="1"/>
                <w:color w:val="auto"/>
                <w:w w:val="99"/>
              </w:rPr>
              <w:t>WYNN LAS VEGAS, LLC</w:t>
            </w:r>
          </w:p>
        </w:tc>
        <w:tc>
          <w:tcPr>
            <w:tcW w:w="3200" w:type="dxa"/>
            <w:vAlign w:val="bottom"/>
          </w:tcPr>
          <w:p>
            <w:pPr>
              <w:spacing w:after="0"/>
              <w:rPr>
                <w:sz w:val="24"/>
                <w:szCs w:val="24"/>
                <w:color w:val="auto"/>
              </w:rPr>
            </w:pPr>
          </w:p>
        </w:tc>
      </w:tr>
      <w:tr>
        <w:trPr>
          <w:trHeight w:val="250"/>
        </w:trPr>
        <w:tc>
          <w:tcPr>
            <w:tcW w:w="7860" w:type="dxa"/>
            <w:vAlign w:val="bottom"/>
            <w:gridSpan w:val="2"/>
          </w:tcPr>
          <w:p>
            <w:pPr>
              <w:ind w:left="3700"/>
              <w:spacing w:after="0"/>
              <w:rPr>
                <w:sz w:val="20"/>
                <w:szCs w:val="20"/>
                <w:color w:val="auto"/>
              </w:rPr>
            </w:pPr>
            <w:r>
              <w:rPr>
                <w:rFonts w:ascii="Arial" w:cs="Arial" w:eastAsia="Arial" w:hAnsi="Arial"/>
                <w:sz w:val="20"/>
                <w:szCs w:val="20"/>
                <w:color w:val="auto"/>
                <w:w w:val="90"/>
              </w:rPr>
              <w:t>(Exact name of registrant as specified in its charter)</w:t>
            </w:r>
          </w:p>
        </w:tc>
        <w:tc>
          <w:tcPr>
            <w:tcW w:w="3200" w:type="dxa"/>
            <w:vAlign w:val="bottom"/>
          </w:tcPr>
          <w:p>
            <w:pPr>
              <w:spacing w:after="0"/>
              <w:rPr>
                <w:sz w:val="21"/>
                <w:szCs w:val="21"/>
                <w:color w:val="auto"/>
              </w:rPr>
            </w:pPr>
          </w:p>
        </w:tc>
      </w:tr>
      <w:tr>
        <w:trPr>
          <w:trHeight w:val="452"/>
        </w:trPr>
        <w:tc>
          <w:tcPr>
            <w:tcW w:w="4240" w:type="dxa"/>
            <w:vAlign w:val="bottom"/>
          </w:tcPr>
          <w:p>
            <w:pPr>
              <w:jc w:val="center"/>
              <w:ind w:right="216"/>
              <w:spacing w:after="0"/>
              <w:rPr>
                <w:sz w:val="20"/>
                <w:szCs w:val="20"/>
                <w:color w:val="auto"/>
              </w:rPr>
            </w:pPr>
            <w:r>
              <w:rPr>
                <w:rFonts w:ascii="Arial" w:cs="Arial" w:eastAsia="Arial" w:hAnsi="Arial"/>
                <w:sz w:val="20"/>
                <w:szCs w:val="20"/>
                <w:b w:val="1"/>
                <w:bCs w:val="1"/>
                <w:color w:val="auto"/>
                <w:w w:val="89"/>
              </w:rPr>
              <w:t>Nevada</w:t>
            </w:r>
          </w:p>
        </w:tc>
        <w:tc>
          <w:tcPr>
            <w:tcW w:w="3620" w:type="dxa"/>
            <w:vAlign w:val="bottom"/>
          </w:tcPr>
          <w:p>
            <w:pPr>
              <w:jc w:val="center"/>
              <w:ind w:right="596"/>
              <w:spacing w:after="0"/>
              <w:rPr>
                <w:sz w:val="20"/>
                <w:szCs w:val="20"/>
                <w:color w:val="auto"/>
              </w:rPr>
            </w:pPr>
            <w:r>
              <w:rPr>
                <w:rFonts w:ascii="Arial" w:cs="Arial" w:eastAsia="Arial" w:hAnsi="Arial"/>
                <w:sz w:val="20"/>
                <w:szCs w:val="20"/>
                <w:b w:val="1"/>
                <w:bCs w:val="1"/>
                <w:color w:val="auto"/>
                <w:w w:val="89"/>
              </w:rPr>
              <w:t>333-100768</w:t>
            </w:r>
          </w:p>
        </w:tc>
        <w:tc>
          <w:tcPr>
            <w:tcW w:w="3200" w:type="dxa"/>
            <w:vAlign w:val="bottom"/>
          </w:tcPr>
          <w:p>
            <w:pPr>
              <w:jc w:val="center"/>
              <w:spacing w:after="0"/>
              <w:rPr>
                <w:sz w:val="20"/>
                <w:szCs w:val="20"/>
                <w:color w:val="auto"/>
              </w:rPr>
            </w:pPr>
            <w:r>
              <w:rPr>
                <w:rFonts w:ascii="Arial" w:cs="Arial" w:eastAsia="Arial" w:hAnsi="Arial"/>
                <w:sz w:val="20"/>
                <w:szCs w:val="20"/>
                <w:b w:val="1"/>
                <w:bCs w:val="1"/>
                <w:color w:val="auto"/>
                <w:w w:val="89"/>
              </w:rPr>
              <w:t>88-0494875</w:t>
            </w:r>
          </w:p>
        </w:tc>
      </w:tr>
      <w:tr>
        <w:trPr>
          <w:trHeight w:val="230"/>
        </w:trPr>
        <w:tc>
          <w:tcPr>
            <w:tcW w:w="4240" w:type="dxa"/>
            <w:vAlign w:val="bottom"/>
          </w:tcPr>
          <w:p>
            <w:pPr>
              <w:jc w:val="center"/>
              <w:ind w:right="216"/>
              <w:spacing w:after="0"/>
              <w:rPr>
                <w:sz w:val="20"/>
                <w:szCs w:val="20"/>
                <w:color w:val="auto"/>
              </w:rPr>
            </w:pPr>
            <w:r>
              <w:rPr>
                <w:rFonts w:ascii="Arial" w:cs="Arial" w:eastAsia="Arial" w:hAnsi="Arial"/>
                <w:sz w:val="20"/>
                <w:szCs w:val="20"/>
                <w:color w:val="auto"/>
                <w:w w:val="91"/>
              </w:rPr>
              <w:t>(State or other jurisdiction</w:t>
            </w:r>
          </w:p>
        </w:tc>
        <w:tc>
          <w:tcPr>
            <w:tcW w:w="3620" w:type="dxa"/>
            <w:vAlign w:val="bottom"/>
          </w:tcPr>
          <w:p>
            <w:pPr>
              <w:jc w:val="center"/>
              <w:ind w:right="596"/>
              <w:spacing w:after="0"/>
              <w:rPr>
                <w:sz w:val="20"/>
                <w:szCs w:val="20"/>
                <w:color w:val="auto"/>
              </w:rPr>
            </w:pPr>
            <w:r>
              <w:rPr>
                <w:rFonts w:ascii="Arial" w:cs="Arial" w:eastAsia="Arial" w:hAnsi="Arial"/>
                <w:sz w:val="20"/>
                <w:szCs w:val="20"/>
                <w:color w:val="auto"/>
                <w:w w:val="92"/>
              </w:rPr>
              <w:t>(Commission File Number)</w:t>
            </w:r>
          </w:p>
        </w:tc>
        <w:tc>
          <w:tcPr>
            <w:tcW w:w="3200" w:type="dxa"/>
            <w:vAlign w:val="bottom"/>
          </w:tcPr>
          <w:p>
            <w:pPr>
              <w:jc w:val="center"/>
              <w:spacing w:after="0"/>
              <w:rPr>
                <w:sz w:val="20"/>
                <w:szCs w:val="20"/>
                <w:color w:val="auto"/>
              </w:rPr>
            </w:pPr>
            <w:r>
              <w:rPr>
                <w:rFonts w:ascii="Arial" w:cs="Arial" w:eastAsia="Arial" w:hAnsi="Arial"/>
                <w:sz w:val="20"/>
                <w:szCs w:val="20"/>
                <w:color w:val="auto"/>
                <w:w w:val="92"/>
              </w:rPr>
              <w:t>(I.R.S. Employer</w:t>
            </w:r>
          </w:p>
        </w:tc>
      </w:tr>
      <w:tr>
        <w:trPr>
          <w:trHeight w:val="250"/>
        </w:trPr>
        <w:tc>
          <w:tcPr>
            <w:tcW w:w="4240" w:type="dxa"/>
            <w:vAlign w:val="bottom"/>
          </w:tcPr>
          <w:p>
            <w:pPr>
              <w:jc w:val="center"/>
              <w:ind w:right="236"/>
              <w:spacing w:after="0"/>
              <w:rPr>
                <w:sz w:val="20"/>
                <w:szCs w:val="20"/>
                <w:color w:val="auto"/>
              </w:rPr>
            </w:pPr>
            <w:r>
              <w:rPr>
                <w:rFonts w:ascii="Arial" w:cs="Arial" w:eastAsia="Arial" w:hAnsi="Arial"/>
                <w:sz w:val="20"/>
                <w:szCs w:val="20"/>
                <w:color w:val="auto"/>
                <w:w w:val="92"/>
              </w:rPr>
              <w:t>of incorporation)</w:t>
            </w:r>
          </w:p>
        </w:tc>
        <w:tc>
          <w:tcPr>
            <w:tcW w:w="3620" w:type="dxa"/>
            <w:vAlign w:val="bottom"/>
          </w:tcPr>
          <w:p>
            <w:pPr>
              <w:spacing w:after="0"/>
              <w:rPr>
                <w:sz w:val="21"/>
                <w:szCs w:val="21"/>
                <w:color w:val="auto"/>
              </w:rPr>
            </w:pPr>
          </w:p>
        </w:tc>
        <w:tc>
          <w:tcPr>
            <w:tcW w:w="3200" w:type="dxa"/>
            <w:vAlign w:val="bottom"/>
          </w:tcPr>
          <w:p>
            <w:pPr>
              <w:jc w:val="center"/>
              <w:spacing w:after="0"/>
              <w:rPr>
                <w:sz w:val="20"/>
                <w:szCs w:val="20"/>
                <w:color w:val="auto"/>
              </w:rPr>
            </w:pPr>
            <w:r>
              <w:rPr>
                <w:rFonts w:ascii="Arial" w:cs="Arial" w:eastAsia="Arial" w:hAnsi="Arial"/>
                <w:sz w:val="20"/>
                <w:szCs w:val="20"/>
                <w:color w:val="auto"/>
                <w:w w:val="95"/>
              </w:rPr>
              <w:t>Identification No.)</w:t>
            </w:r>
          </w:p>
        </w:tc>
      </w:tr>
      <w:tr>
        <w:trPr>
          <w:trHeight w:val="671"/>
        </w:trPr>
        <w:tc>
          <w:tcPr>
            <w:tcW w:w="4240" w:type="dxa"/>
            <w:vAlign w:val="bottom"/>
          </w:tcPr>
          <w:p>
            <w:pPr>
              <w:spacing w:after="0"/>
              <w:rPr>
                <w:sz w:val="20"/>
                <w:szCs w:val="20"/>
                <w:color w:val="auto"/>
              </w:rPr>
            </w:pPr>
            <w:r>
              <w:rPr>
                <w:rFonts w:ascii="Arial" w:cs="Arial" w:eastAsia="Arial" w:hAnsi="Arial"/>
                <w:sz w:val="22"/>
                <w:szCs w:val="22"/>
                <w:b w:val="1"/>
                <w:bCs w:val="1"/>
                <w:color w:val="auto"/>
              </w:rPr>
              <w:t>3131 Las Vegas Boulevard South</w:t>
            </w:r>
          </w:p>
        </w:tc>
        <w:tc>
          <w:tcPr>
            <w:tcW w:w="362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249"/>
        </w:trPr>
        <w:tc>
          <w:tcPr>
            <w:tcW w:w="4240" w:type="dxa"/>
            <w:vAlign w:val="bottom"/>
          </w:tcPr>
          <w:p>
            <w:pPr>
              <w:spacing w:after="0" w:line="249" w:lineRule="exact"/>
              <w:rPr>
                <w:sz w:val="20"/>
                <w:szCs w:val="20"/>
                <w:color w:val="auto"/>
              </w:rPr>
            </w:pPr>
            <w:r>
              <w:rPr>
                <w:rFonts w:ascii="Arial" w:cs="Arial" w:eastAsia="Arial" w:hAnsi="Arial"/>
                <w:sz w:val="22"/>
                <w:szCs w:val="22"/>
                <w:b w:val="1"/>
                <w:bCs w:val="1"/>
                <w:color w:val="auto"/>
              </w:rPr>
              <w:t>Las Vegas, Nevada</w:t>
            </w:r>
          </w:p>
        </w:tc>
        <w:tc>
          <w:tcPr>
            <w:tcW w:w="3620" w:type="dxa"/>
            <w:vAlign w:val="bottom"/>
          </w:tcPr>
          <w:p>
            <w:pPr>
              <w:spacing w:after="0"/>
              <w:rPr>
                <w:sz w:val="21"/>
                <w:szCs w:val="21"/>
                <w:color w:val="auto"/>
              </w:rPr>
            </w:pPr>
          </w:p>
        </w:tc>
        <w:tc>
          <w:tcPr>
            <w:tcW w:w="3200" w:type="dxa"/>
            <w:vAlign w:val="bottom"/>
          </w:tcPr>
          <w:p>
            <w:pPr>
              <w:jc w:val="right"/>
              <w:ind w:right="1056"/>
              <w:spacing w:after="0" w:line="249" w:lineRule="exact"/>
              <w:rPr>
                <w:sz w:val="20"/>
                <w:szCs w:val="20"/>
                <w:color w:val="auto"/>
              </w:rPr>
            </w:pPr>
            <w:r>
              <w:rPr>
                <w:rFonts w:ascii="Arial" w:cs="Arial" w:eastAsia="Arial" w:hAnsi="Arial"/>
                <w:sz w:val="22"/>
                <w:szCs w:val="22"/>
                <w:b w:val="1"/>
                <w:bCs w:val="1"/>
                <w:color w:val="auto"/>
              </w:rPr>
              <w:t>89109</w:t>
            </w:r>
          </w:p>
        </w:tc>
      </w:tr>
      <w:tr>
        <w:trPr>
          <w:trHeight w:val="275"/>
        </w:trPr>
        <w:tc>
          <w:tcPr>
            <w:tcW w:w="7860" w:type="dxa"/>
            <w:vAlign w:val="bottom"/>
            <w:gridSpan w:val="2"/>
          </w:tcPr>
          <w:p>
            <w:pPr>
              <w:spacing w:after="0"/>
              <w:rPr>
                <w:sz w:val="20"/>
                <w:szCs w:val="20"/>
                <w:color w:val="auto"/>
              </w:rPr>
            </w:pPr>
            <w:r>
              <w:rPr>
                <w:rFonts w:ascii="Arial" w:cs="Arial" w:eastAsia="Arial" w:hAnsi="Arial"/>
                <w:sz w:val="22"/>
                <w:szCs w:val="22"/>
                <w:color w:val="auto"/>
              </w:rPr>
              <w:t>(Address of principal executive offices of each registrant)</w:t>
            </w:r>
          </w:p>
        </w:tc>
        <w:tc>
          <w:tcPr>
            <w:tcW w:w="3200" w:type="dxa"/>
            <w:vAlign w:val="bottom"/>
          </w:tcPr>
          <w:p>
            <w:pPr>
              <w:jc w:val="center"/>
              <w:ind w:left="256"/>
              <w:spacing w:after="0"/>
              <w:rPr>
                <w:sz w:val="20"/>
                <w:szCs w:val="20"/>
                <w:color w:val="auto"/>
              </w:rPr>
            </w:pPr>
            <w:r>
              <w:rPr>
                <w:rFonts w:ascii="Arial" w:cs="Arial" w:eastAsia="Arial" w:hAnsi="Arial"/>
                <w:sz w:val="22"/>
                <w:szCs w:val="22"/>
                <w:color w:val="auto"/>
                <w:w w:val="92"/>
              </w:rPr>
              <w:t>(Zip Code)</w:t>
            </w:r>
          </w:p>
        </w:tc>
      </w:tr>
      <w:tr>
        <w:trPr>
          <w:trHeight w:val="473"/>
        </w:trPr>
        <w:tc>
          <w:tcPr>
            <w:tcW w:w="4240" w:type="dxa"/>
            <w:vAlign w:val="bottom"/>
          </w:tcPr>
          <w:p>
            <w:pPr>
              <w:spacing w:after="0"/>
              <w:rPr>
                <w:sz w:val="24"/>
                <w:szCs w:val="24"/>
                <w:color w:val="auto"/>
              </w:rPr>
            </w:pPr>
          </w:p>
        </w:tc>
        <w:tc>
          <w:tcPr>
            <w:tcW w:w="3620" w:type="dxa"/>
            <w:vAlign w:val="bottom"/>
          </w:tcPr>
          <w:p>
            <w:pPr>
              <w:jc w:val="center"/>
              <w:ind w:right="576"/>
              <w:spacing w:after="0"/>
              <w:rPr>
                <w:sz w:val="20"/>
                <w:szCs w:val="20"/>
                <w:color w:val="auto"/>
              </w:rPr>
            </w:pPr>
            <w:r>
              <w:rPr>
                <w:rFonts w:ascii="Arial" w:cs="Arial" w:eastAsia="Arial" w:hAnsi="Arial"/>
                <w:sz w:val="22"/>
                <w:szCs w:val="22"/>
                <w:b w:val="1"/>
                <w:bCs w:val="1"/>
                <w:color w:val="auto"/>
                <w:w w:val="89"/>
              </w:rPr>
              <w:t>(702) 770-7555</w:t>
            </w:r>
          </w:p>
        </w:tc>
        <w:tc>
          <w:tcPr>
            <w:tcW w:w="3200" w:type="dxa"/>
            <w:vAlign w:val="bottom"/>
          </w:tcPr>
          <w:p>
            <w:pPr>
              <w:spacing w:after="0"/>
              <w:rPr>
                <w:sz w:val="24"/>
                <w:szCs w:val="24"/>
                <w:color w:val="auto"/>
              </w:rPr>
            </w:pPr>
          </w:p>
        </w:tc>
      </w:tr>
    </w:tbl>
    <w:p>
      <w:pPr>
        <w:jc w:val="center"/>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15" w:lineRule="exact"/>
        <w:rPr>
          <w:sz w:val="24"/>
          <w:szCs w:val="24"/>
          <w:color w:val="auto"/>
        </w:rPr>
      </w:pPr>
    </w:p>
    <w:p>
      <w:pPr>
        <w:spacing w:after="0" w:line="251" w:lineRule="auto"/>
        <w:rPr>
          <w:sz w:val="20"/>
          <w:szCs w:val="20"/>
          <w:color w:val="auto"/>
        </w:rPr>
      </w:pPr>
      <w:r>
        <w:rPr>
          <w:rFonts w:ascii="Arial" w:cs="Arial" w:eastAsia="Arial" w:hAnsi="Arial"/>
          <w:sz w:val="22"/>
          <w:szCs w:val="22"/>
          <w:color w:val="auto"/>
        </w:rPr>
        <w:t>Check the appropriate box below if the Form 8-K is intended to simultaneously satisfy the filing obligation of the registrant under any of the following provisions:</w:t>
      </w:r>
    </w:p>
    <w:p>
      <w:pPr>
        <w:spacing w:after="0" w:line="200" w:lineRule="exact"/>
        <w:rPr>
          <w:sz w:val="24"/>
          <w:szCs w:val="24"/>
          <w:color w:val="auto"/>
        </w:rPr>
      </w:pPr>
    </w:p>
    <w:p>
      <w:pPr>
        <w:ind w:left="380"/>
        <w:spacing w:after="0"/>
        <w:rPr>
          <w:sz w:val="20"/>
          <w:szCs w:val="20"/>
          <w:color w:val="auto"/>
        </w:rPr>
      </w:pPr>
      <w:r>
        <w:rPr>
          <w:rFonts w:ascii="Arial" w:cs="Arial" w:eastAsia="Arial" w:hAnsi="Arial"/>
          <w:sz w:val="22"/>
          <w:szCs w:val="22"/>
          <w:color w:val="auto"/>
        </w:rPr>
        <w:t>Written communication pursuant to Rule 425 under the Securities Act (17 CFR 230.425)</w:t>
      </w:r>
    </w:p>
    <w:p>
      <w:pPr>
        <w:spacing w:after="0" w:line="247" w:lineRule="exact"/>
        <w:rPr>
          <w:sz w:val="24"/>
          <w:szCs w:val="24"/>
          <w:color w:val="auto"/>
        </w:rPr>
      </w:pPr>
    </w:p>
    <w:p>
      <w:pPr>
        <w:ind w:left="380"/>
        <w:spacing w:after="0"/>
        <w:rPr>
          <w:sz w:val="20"/>
          <w:szCs w:val="20"/>
          <w:color w:val="auto"/>
        </w:rPr>
      </w:pPr>
      <w:r>
        <w:rPr>
          <w:rFonts w:ascii="Arial" w:cs="Arial" w:eastAsia="Arial" w:hAnsi="Arial"/>
          <w:sz w:val="22"/>
          <w:szCs w:val="22"/>
          <w:color w:val="auto"/>
        </w:rPr>
        <w:t>Soliciting material pursuant to Rule 14a-12 under the Exchange Act (17 CFR 240.14a-12)</w:t>
      </w:r>
    </w:p>
    <w:p>
      <w:pPr>
        <w:spacing w:after="0" w:line="247" w:lineRule="exact"/>
        <w:rPr>
          <w:sz w:val="24"/>
          <w:szCs w:val="24"/>
          <w:color w:val="auto"/>
        </w:rPr>
      </w:pPr>
    </w:p>
    <w:p>
      <w:pPr>
        <w:ind w:left="380"/>
        <w:spacing w:after="0"/>
        <w:rPr>
          <w:sz w:val="20"/>
          <w:szCs w:val="20"/>
          <w:color w:val="auto"/>
        </w:rPr>
      </w:pPr>
      <w:r>
        <w:rPr>
          <w:rFonts w:ascii="Arial" w:cs="Arial" w:eastAsia="Arial" w:hAnsi="Arial"/>
          <w:sz w:val="22"/>
          <w:szCs w:val="22"/>
          <w:color w:val="auto"/>
        </w:rPr>
        <w:t>Pre-commencement communications pursuant to Rule 14d-2(b) under the Exchange Act (17 CFR 240.14d-2(b))</w:t>
      </w:r>
    </w:p>
    <w:p>
      <w:pPr>
        <w:spacing w:after="0" w:line="247" w:lineRule="exact"/>
        <w:rPr>
          <w:sz w:val="24"/>
          <w:szCs w:val="24"/>
          <w:color w:val="auto"/>
        </w:rPr>
      </w:pPr>
    </w:p>
    <w:p>
      <w:pPr>
        <w:ind w:left="380"/>
        <w:spacing w:after="0"/>
        <w:rPr>
          <w:sz w:val="20"/>
          <w:szCs w:val="20"/>
          <w:color w:val="auto"/>
        </w:rPr>
      </w:pPr>
      <w:r>
        <w:rPr>
          <w:rFonts w:ascii="Arial" w:cs="Arial" w:eastAsia="Arial" w:hAnsi="Arial"/>
          <w:sz w:val="22"/>
          <w:szCs w:val="22"/>
          <w:color w:val="auto"/>
        </w:rPr>
        <w:t>Pre-commencements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734060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1" w:name="page2"/>
    <w:bookmarkEnd w:id="1"/>
    <w:p>
      <w:pPr>
        <w:ind w:right="800"/>
        <w:spacing w:after="0" w:line="256" w:lineRule="auto"/>
        <w:rPr>
          <w:sz w:val="20"/>
          <w:szCs w:val="20"/>
          <w:color w:val="auto"/>
        </w:rPr>
      </w:pPr>
      <w:r>
        <w:rPr>
          <w:rFonts w:ascii="Arial" w:cs="Arial" w:eastAsia="Arial" w:hAnsi="Arial"/>
          <w:sz w:val="22"/>
          <w:szCs w:val="22"/>
          <w:b w:val="1"/>
          <w:bCs w:val="1"/>
          <w:color w:val="auto"/>
        </w:rPr>
        <w:t>Item 5.02. Departure of Directors or Certain Officers; Election of Directors; Appointment of Certain Officers; Compensatory Arrangements of Certain Officers.</w:t>
      </w:r>
    </w:p>
    <w:p>
      <w:pPr>
        <w:spacing w:after="0" w:line="196"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On April 20, 2009, Wynn Las Vegas, LLC (“WLV”), an indirect wholly owned subsidiary of Wynn Resorts, Limited (“WRL”), appointed Scott Peterson, age 42, to the position of Senior Vice President and Chief Financial Officer of WLV. Prior to his appointment, Mr. Peterson was the Vice President and Chief Financial Officer of Wynn Resorts (Macau), S.A., a wholly owned indirect subsidiary of WRL, a position he held since June 2005. From September 2002 to June 2005, Mr. Peterson was the Vice President—Finance of WLV. From April 2001 to September 2002, Mr. Peterson was Assistant Vice President—Finance of Wynn Resorts Holdings, LLC, the sole member of WLV.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560070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747" w:right="4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ind w:firstLine="720"/>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Date: April 23, 2009</w:t>
      </w:r>
    </w:p>
    <w:p>
      <w:pPr>
        <w:spacing w:after="0" w:line="233" w:lineRule="exact"/>
        <w:rPr>
          <w:sz w:val="20"/>
          <w:szCs w:val="20"/>
          <w:color w:val="auto"/>
        </w:rPr>
      </w:pPr>
    </w:p>
    <w:p>
      <w:pPr>
        <w:ind w:left="6060"/>
        <w:spacing w:after="0"/>
        <w:rPr>
          <w:sz w:val="20"/>
          <w:szCs w:val="20"/>
          <w:color w:val="auto"/>
        </w:rPr>
      </w:pPr>
      <w:r>
        <w:rPr>
          <w:rFonts w:ascii="Arial" w:cs="Arial" w:eastAsia="Arial" w:hAnsi="Arial"/>
          <w:sz w:val="22"/>
          <w:szCs w:val="22"/>
          <w:color w:val="auto"/>
        </w:rPr>
        <w:t>WYNN RESORTS, LIMITED</w:t>
      </w:r>
    </w:p>
    <w:p>
      <w:pPr>
        <w:spacing w:after="0" w:line="200" w:lineRule="exact"/>
        <w:rPr>
          <w:sz w:val="20"/>
          <w:szCs w:val="20"/>
          <w:color w:val="auto"/>
        </w:rPr>
      </w:pPr>
    </w:p>
    <w:p>
      <w:pPr>
        <w:spacing w:after="0" w:line="222" w:lineRule="exact"/>
        <w:rPr>
          <w:sz w:val="20"/>
          <w:szCs w:val="20"/>
          <w:color w:val="auto"/>
        </w:rPr>
      </w:pPr>
    </w:p>
    <w:p>
      <w:pPr>
        <w:ind w:left="6060"/>
        <w:spacing w:after="0"/>
        <w:tabs>
          <w:tab w:leader="none" w:pos="6620" w:val="left"/>
        </w:tabs>
        <w:rPr>
          <w:sz w:val="20"/>
          <w:szCs w:val="20"/>
          <w:color w:val="auto"/>
        </w:rPr>
      </w:pPr>
      <w:r>
        <w:rPr>
          <w:rFonts w:ascii="Arial" w:cs="Arial" w:eastAsia="Arial" w:hAnsi="Arial"/>
          <w:sz w:val="22"/>
          <w:szCs w:val="22"/>
          <w:color w:val="auto"/>
        </w:rPr>
        <w:t>By:</w:t>
        <w:tab/>
        <w:t>/s/ Kevin Tourek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7620</wp:posOffset>
            </wp:positionV>
            <wp:extent cx="30359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ind w:left="6640"/>
        <w:spacing w:after="0"/>
        <w:rPr>
          <w:sz w:val="20"/>
          <w:szCs w:val="20"/>
          <w:color w:val="auto"/>
        </w:rPr>
      </w:pPr>
      <w:r>
        <w:rPr>
          <w:rFonts w:ascii="Arial" w:cs="Arial" w:eastAsia="Arial" w:hAnsi="Arial"/>
          <w:sz w:val="22"/>
          <w:szCs w:val="22"/>
          <w:color w:val="auto"/>
        </w:rPr>
        <w:t>Kevin Tourek</w:t>
      </w:r>
    </w:p>
    <w:p>
      <w:pPr>
        <w:ind w:left="6640"/>
        <w:spacing w:after="0"/>
        <w:rPr>
          <w:sz w:val="20"/>
          <w:szCs w:val="20"/>
          <w:color w:val="auto"/>
        </w:rPr>
      </w:pPr>
      <w:r>
        <w:rPr>
          <w:rFonts w:ascii="Arial" w:cs="Arial" w:eastAsia="Arial" w:hAnsi="Arial"/>
          <w:sz w:val="22"/>
          <w:szCs w:val="22"/>
          <w:color w:val="auto"/>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405765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04" w:right="2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ind w:firstLine="720"/>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Date: April 23, 2009</w:t>
      </w:r>
    </w:p>
    <w:p>
      <w:pPr>
        <w:spacing w:after="0" w:line="233" w:lineRule="exact"/>
        <w:rPr>
          <w:sz w:val="20"/>
          <w:szCs w:val="20"/>
          <w:color w:val="auto"/>
        </w:rPr>
      </w:pPr>
    </w:p>
    <w:p>
      <w:pPr>
        <w:ind w:left="6060"/>
        <w:spacing w:after="0"/>
        <w:rPr>
          <w:sz w:val="20"/>
          <w:szCs w:val="20"/>
          <w:color w:val="auto"/>
        </w:rPr>
      </w:pPr>
      <w:r>
        <w:rPr>
          <w:rFonts w:ascii="Arial" w:cs="Arial" w:eastAsia="Arial" w:hAnsi="Arial"/>
          <w:sz w:val="22"/>
          <w:szCs w:val="22"/>
          <w:color w:val="auto"/>
        </w:rPr>
        <w:t>WYNN LAS VEGAS, LLC</w:t>
      </w:r>
    </w:p>
    <w:p>
      <w:pPr>
        <w:spacing w:after="0" w:line="206" w:lineRule="exact"/>
        <w:rPr>
          <w:sz w:val="20"/>
          <w:szCs w:val="20"/>
          <w:color w:val="auto"/>
        </w:rPr>
      </w:pPr>
    </w:p>
    <w:p>
      <w:pPr>
        <w:ind w:left="6060"/>
        <w:spacing w:after="0"/>
        <w:tabs>
          <w:tab w:leader="none" w:pos="6620" w:val="left"/>
        </w:tabs>
        <w:rPr>
          <w:sz w:val="20"/>
          <w:szCs w:val="20"/>
          <w:color w:val="auto"/>
        </w:rPr>
      </w:pPr>
      <w:r>
        <w:rPr>
          <w:rFonts w:ascii="Arial" w:cs="Arial" w:eastAsia="Arial" w:hAnsi="Arial"/>
          <w:sz w:val="22"/>
          <w:szCs w:val="22"/>
          <w:color w:val="auto"/>
        </w:rPr>
        <w:t>By:</w:t>
        <w:tab/>
        <w:t>Wynn Resorts Holdings, LLC,</w:t>
      </w:r>
    </w:p>
    <w:p>
      <w:pPr>
        <w:spacing w:after="0" w:line="8" w:lineRule="exact"/>
        <w:rPr>
          <w:sz w:val="20"/>
          <w:szCs w:val="20"/>
          <w:color w:val="auto"/>
        </w:rPr>
      </w:pPr>
    </w:p>
    <w:p>
      <w:pPr>
        <w:ind w:left="6960"/>
        <w:spacing w:after="0"/>
        <w:rPr>
          <w:sz w:val="20"/>
          <w:szCs w:val="20"/>
          <w:color w:val="auto"/>
        </w:rPr>
      </w:pPr>
      <w:r>
        <w:rPr>
          <w:rFonts w:ascii="Arial" w:cs="Arial" w:eastAsia="Arial" w:hAnsi="Arial"/>
          <w:sz w:val="22"/>
          <w:szCs w:val="22"/>
          <w:color w:val="auto"/>
        </w:rPr>
        <w:t>its sole member</w:t>
      </w:r>
    </w:p>
    <w:p>
      <w:pPr>
        <w:spacing w:after="0" w:line="188" w:lineRule="exact"/>
        <w:rPr>
          <w:sz w:val="20"/>
          <w:szCs w:val="20"/>
          <w:color w:val="auto"/>
        </w:rPr>
      </w:pPr>
    </w:p>
    <w:p>
      <w:pPr>
        <w:ind w:left="6060"/>
        <w:spacing w:after="0"/>
        <w:tabs>
          <w:tab w:leader="none" w:pos="6620" w:val="left"/>
        </w:tabs>
        <w:rPr>
          <w:sz w:val="20"/>
          <w:szCs w:val="20"/>
          <w:color w:val="auto"/>
        </w:rPr>
      </w:pPr>
      <w:r>
        <w:rPr>
          <w:rFonts w:ascii="Arial" w:cs="Arial" w:eastAsia="Arial" w:hAnsi="Arial"/>
          <w:sz w:val="22"/>
          <w:szCs w:val="22"/>
          <w:color w:val="auto"/>
        </w:rPr>
        <w:t>By:</w:t>
        <w:tab/>
        <w:t>Wynn Resorts, Limited, its sole</w:t>
      </w:r>
    </w:p>
    <w:p>
      <w:pPr>
        <w:spacing w:after="0" w:line="8" w:lineRule="exact"/>
        <w:rPr>
          <w:sz w:val="20"/>
          <w:szCs w:val="20"/>
          <w:color w:val="auto"/>
        </w:rPr>
      </w:pPr>
    </w:p>
    <w:p>
      <w:pPr>
        <w:ind w:left="6960"/>
        <w:spacing w:after="0"/>
        <w:rPr>
          <w:sz w:val="20"/>
          <w:szCs w:val="20"/>
          <w:color w:val="auto"/>
        </w:rPr>
      </w:pPr>
      <w:r>
        <w:rPr>
          <w:rFonts w:ascii="Arial" w:cs="Arial" w:eastAsia="Arial" w:hAnsi="Arial"/>
          <w:sz w:val="22"/>
          <w:szCs w:val="22"/>
          <w:color w:val="auto"/>
        </w:rPr>
        <w:t>member</w:t>
      </w:r>
    </w:p>
    <w:p>
      <w:pPr>
        <w:spacing w:after="0" w:line="188" w:lineRule="exact"/>
        <w:rPr>
          <w:sz w:val="20"/>
          <w:szCs w:val="20"/>
          <w:color w:val="auto"/>
        </w:rPr>
      </w:pPr>
    </w:p>
    <w:p>
      <w:pPr>
        <w:ind w:left="6060"/>
        <w:spacing w:after="0"/>
        <w:tabs>
          <w:tab w:leader="none" w:pos="6620" w:val="left"/>
        </w:tabs>
        <w:rPr>
          <w:sz w:val="20"/>
          <w:szCs w:val="20"/>
          <w:color w:val="auto"/>
        </w:rPr>
      </w:pPr>
      <w:r>
        <w:rPr>
          <w:rFonts w:ascii="Arial" w:cs="Arial" w:eastAsia="Arial" w:hAnsi="Arial"/>
          <w:sz w:val="22"/>
          <w:szCs w:val="22"/>
          <w:color w:val="auto"/>
        </w:rPr>
        <w:t>By:</w:t>
        <w:tab/>
        <w:t>/s/ Kevin Tourek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7620</wp:posOffset>
            </wp:positionV>
            <wp:extent cx="30359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ind w:left="6640"/>
        <w:spacing w:after="0"/>
        <w:rPr>
          <w:sz w:val="20"/>
          <w:szCs w:val="20"/>
          <w:color w:val="auto"/>
        </w:rPr>
      </w:pPr>
      <w:r>
        <w:rPr>
          <w:rFonts w:ascii="Arial" w:cs="Arial" w:eastAsia="Arial" w:hAnsi="Arial"/>
          <w:sz w:val="22"/>
          <w:szCs w:val="22"/>
          <w:color w:val="auto"/>
        </w:rPr>
        <w:t>Kevin Tourek</w:t>
      </w:r>
    </w:p>
    <w:p>
      <w:pPr>
        <w:ind w:left="6640"/>
        <w:spacing w:after="0"/>
        <w:rPr>
          <w:sz w:val="20"/>
          <w:szCs w:val="20"/>
          <w:color w:val="auto"/>
        </w:rPr>
      </w:pPr>
      <w:r>
        <w:rPr>
          <w:rFonts w:ascii="Arial" w:cs="Arial" w:eastAsia="Arial" w:hAnsi="Arial"/>
          <w:sz w:val="22"/>
          <w:szCs w:val="22"/>
          <w:color w:val="auto"/>
        </w:rPr>
        <w:t>Assistant Secretary</w:t>
      </w:r>
    </w:p>
    <w:sectPr>
      <w:pgSz w:w="11900" w:h="16838" w:orient="portrait"/>
      <w:cols w:equalWidth="0" w:num="1">
        <w:col w:w="11400"/>
      </w:cols>
      <w:pgMar w:left="240" w:top="50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2019-12-10T22:20:45Z</dcterms:created>
  <dcterms:modified xsi:type="dcterms:W3CDTF">2019-12-10T22:20:45Z</dcterms:modified>
</cp:coreProperties>
</file>