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CFO and Treasurer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1,968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82,319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withheld to satisfy tax withholding obligation upon vesting of restricted stock.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06/26/2020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9174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2020-06-26T19:17:53Z</dcterms:created>
  <dcterms:modified xsi:type="dcterms:W3CDTF">2020-06-26T19:17:53Z</dcterms:modified>
</cp:coreProperties>
</file>