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Chen Linda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WYNN RESORTS, LIMITED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Pres, Wynn Int'l Marketing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7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NV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01/15/2015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10,159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110,159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$0.01 per share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4,262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147.65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105,897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1"/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3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of common stock, par value $0.01 per share, of Wynn Resorts, Limited (the "Company") granted pursuant to the Company's 2014 Omnibus Incentive Plan, which shares vested immediately upon grant.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/s/ Kevin Tourek,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01/20/2015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Linda Chen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0948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2019-12-08T01:48:54Z</dcterms:created>
  <dcterms:modified xsi:type="dcterms:W3CDTF">2019-12-08T01:48:54Z</dcterms:modified>
</cp:coreProperties>
</file>